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B0" w:rsidRPr="00BE630A" w:rsidRDefault="008C6CB0" w:rsidP="008C6CB0">
      <w:pPr>
        <w:spacing w:after="0" w:line="240" w:lineRule="auto"/>
        <w:rPr>
          <w:sz w:val="20"/>
        </w:rPr>
      </w:pPr>
      <w:r>
        <w:rPr>
          <w:b/>
          <w:sz w:val="20"/>
        </w:rPr>
        <w:t>Table S2</w:t>
      </w:r>
      <w:r w:rsidRPr="00BE630A">
        <w:rPr>
          <w:b/>
          <w:sz w:val="20"/>
        </w:rPr>
        <w:t>:</w:t>
      </w:r>
      <w:r w:rsidRPr="00BE630A">
        <w:rPr>
          <w:sz w:val="20"/>
        </w:rPr>
        <w:t xml:space="preserve"> Lipid classes altered at 4, 12 and 16 months in SCA3 mice. Only lipid classes with at least one significantly altered unique lipid at any time are shown.</w:t>
      </w:r>
    </w:p>
    <w:tbl>
      <w:tblPr>
        <w:tblW w:w="1105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048"/>
        <w:gridCol w:w="1134"/>
        <w:gridCol w:w="851"/>
        <w:gridCol w:w="992"/>
        <w:gridCol w:w="851"/>
        <w:gridCol w:w="992"/>
        <w:gridCol w:w="850"/>
        <w:gridCol w:w="851"/>
      </w:tblGrid>
      <w:tr w:rsidR="008C6CB0" w:rsidRPr="00BE630A" w:rsidTr="00F771D9">
        <w:trPr>
          <w:trHeight w:val="285"/>
        </w:trPr>
        <w:tc>
          <w:tcPr>
            <w:tcW w:w="34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>Lipid</w:t>
            </w:r>
            <w:proofErr w:type="spellEnd"/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 xml:space="preserve"> Classes</w:t>
            </w:r>
          </w:p>
        </w:tc>
        <w:tc>
          <w:tcPr>
            <w:tcW w:w="1048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en-US" w:eastAsia="fr-FR"/>
              </w:rPr>
            </w:pPr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en-US" w:eastAsia="fr-FR"/>
              </w:rPr>
              <w:t>Total number of lipids per class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 xml:space="preserve">4 </w:t>
            </w:r>
            <w:proofErr w:type="spellStart"/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>months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 xml:space="preserve">12 </w:t>
            </w:r>
            <w:proofErr w:type="spellStart"/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>months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 xml:space="preserve">16 </w:t>
            </w:r>
            <w:proofErr w:type="spellStart"/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  <w:t>months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b/>
                <w:color w:val="000000"/>
                <w:sz w:val="18"/>
                <w:szCs w:val="20"/>
                <w:lang w:val="en-US" w:eastAsia="fr-FR"/>
              </w:rPr>
              <w:t>General trend</w:t>
            </w:r>
          </w:p>
        </w:tc>
      </w:tr>
      <w:tr w:rsidR="008C6CB0" w:rsidRPr="00BE630A" w:rsidTr="00F771D9">
        <w:trPr>
          <w:trHeight w:val="1098"/>
        </w:trPr>
        <w:tc>
          <w:tcPr>
            <w:tcW w:w="34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048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  <w:t>Number of significant lipids (p&lt;0.05)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eastAsia="fr-FR"/>
              </w:rPr>
              <w:t>p-value*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  <w:t>Number of significant lipids (p&lt;0.05)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eastAsia="fr-FR"/>
              </w:rPr>
              <w:t>p-value*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en-US" w:eastAsia="fr-FR"/>
              </w:rPr>
              <w:t>Number of significant lipids (p&lt;0.05)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eastAsia="fr-FR"/>
              </w:rPr>
              <w:t>p-value*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85"/>
        </w:trPr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Diacylglycerols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(DG)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up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Triradylglycerols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(TG)</w:t>
            </w: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up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Glycerophosphocholines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(PC)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Glycerophosphoethanolamines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(PE)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Glycerophosphoinositols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(PI)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acyls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Glycerophosphoserines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(PS)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down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Glycerophosphoserines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(PS) - non-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Lyso-Glycerophosphocholines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(LPC)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Lyso-Glycerophosphoethanolamines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(LPE)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Lyso-Glycerophosphoinositols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(LPI) -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acids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down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Ceramides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Cer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up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Hexosylceramides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HexCer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Gangliosides - GM2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Sulfoglycosphingolipids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(Su)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Hydroxylated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Sulfoglycosphingolipids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Su-OH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down</w:t>
            </w:r>
          </w:p>
        </w:tc>
      </w:tr>
      <w:tr w:rsidR="008C6CB0" w:rsidRPr="00BE630A" w:rsidTr="00F771D9">
        <w:trPr>
          <w:trHeight w:val="271"/>
        </w:trPr>
        <w:tc>
          <w:tcPr>
            <w:tcW w:w="348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Sphingomyelins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(SM)</w:t>
            </w: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  <w:tr w:rsidR="008C6CB0" w:rsidRPr="00BE630A" w:rsidTr="00F771D9">
        <w:trPr>
          <w:trHeight w:val="285"/>
        </w:trPr>
        <w:tc>
          <w:tcPr>
            <w:tcW w:w="34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Cholesteryl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 xml:space="preserve"> Esters (</w:t>
            </w:r>
            <w:proofErr w:type="spellStart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Chol.Ester</w:t>
            </w:r>
            <w:proofErr w:type="spellEnd"/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  <w:r w:rsidRPr="00BE630A"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C6CB0" w:rsidRPr="00BE630A" w:rsidRDefault="008C6CB0" w:rsidP="00F77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20"/>
                <w:lang w:val="fr-FR" w:eastAsia="fr-FR"/>
              </w:rPr>
            </w:pPr>
          </w:p>
        </w:tc>
      </w:tr>
    </w:tbl>
    <w:p w:rsidR="008C6CB0" w:rsidRDefault="008C6CB0" w:rsidP="008C6CB0">
      <w:pPr>
        <w:spacing w:line="240" w:lineRule="auto"/>
      </w:pPr>
      <w:r w:rsidRPr="00BE630A">
        <w:rPr>
          <w:sz w:val="18"/>
          <w:szCs w:val="20"/>
        </w:rPr>
        <w:t>*p-value calculated from the sum of areas of each detected unique lipids of the same class. ns: non-significant</w:t>
      </w:r>
    </w:p>
    <w:p w:rsidR="00FE49F9" w:rsidRDefault="008C6CB0">
      <w:bookmarkStart w:id="0" w:name="_GoBack"/>
      <w:bookmarkEnd w:id="0"/>
    </w:p>
    <w:sectPr w:rsidR="00FE4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B0"/>
    <w:rsid w:val="001840EA"/>
    <w:rsid w:val="006D0DC7"/>
    <w:rsid w:val="00832E04"/>
    <w:rsid w:val="008C6CB0"/>
    <w:rsid w:val="00D9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C706BD-A949-4114-9080-1E1BB9CB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10C8D53B.dotm</Template>
  <TotalTime>0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Toonen, L.J.A. (HG)</dc:creator>
  <cp:keywords/>
  <dc:description/>
  <cp:lastModifiedBy>Toonen, L.J.A. (HG)</cp:lastModifiedBy>
  <cp:revision>1</cp:revision>
  <dcterms:created xsi:type="dcterms:W3CDTF">2018-06-18T11:55:00Z</dcterms:created>
  <dcterms:modified xsi:type="dcterms:W3CDTF">2018-06-18T11:55:00Z</dcterms:modified>
</cp:coreProperties>
</file>