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ED5E0C">
      <w:r>
        <w:rPr>
          <w:noProof/>
          <w:lang w:eastAsia="en-GB"/>
        </w:rPr>
        <w:drawing>
          <wp:inline distT="0" distB="0" distL="0" distR="0">
            <wp:extent cx="5731510" cy="5582239"/>
            <wp:effectExtent l="0" t="0" r="2540" b="0"/>
            <wp:docPr id="1" name="Picture 1" descr="D:\TDP-43\Figures\new figures\Manuscript\Mol Neurodegener\revision\Figures\JPGs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8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0C" w:rsidRPr="00194C6F" w:rsidRDefault="00ED5E0C" w:rsidP="00ED5E0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4: Figure S4</w:t>
      </w:r>
      <w:r w:rsidRPr="00194C6F">
        <w:rPr>
          <w:rFonts w:ascii="Arial" w:hAnsi="Arial" w:cs="Arial"/>
          <w:b/>
        </w:rPr>
        <w:t xml:space="preserve">. </w:t>
      </w:r>
      <w:proofErr w:type="gramStart"/>
      <w:r w:rsidRPr="00194C6F">
        <w:rPr>
          <w:rFonts w:ascii="Arial" w:hAnsi="Arial" w:cs="Arial"/>
          <w:b/>
        </w:rPr>
        <w:t xml:space="preserve">The effect of IFN-inducing ligands on NEAT1 and </w:t>
      </w:r>
      <w:proofErr w:type="spellStart"/>
      <w:r w:rsidRPr="00194C6F">
        <w:rPr>
          <w:rFonts w:ascii="Arial" w:hAnsi="Arial" w:cs="Arial"/>
          <w:b/>
        </w:rPr>
        <w:t>paraspeckles</w:t>
      </w:r>
      <w:proofErr w:type="spellEnd"/>
      <w:r w:rsidRPr="00194C6F">
        <w:rPr>
          <w:rFonts w:ascii="Arial" w:hAnsi="Arial" w:cs="Arial"/>
          <w:b/>
        </w:rPr>
        <w:t>.</w:t>
      </w:r>
      <w:proofErr w:type="gramEnd"/>
    </w:p>
    <w:p w:rsidR="00ED5E0C" w:rsidRPr="00194C6F" w:rsidRDefault="00ED5E0C" w:rsidP="00ED5E0C">
      <w:pPr>
        <w:spacing w:after="0"/>
        <w:jc w:val="both"/>
        <w:rPr>
          <w:rFonts w:ascii="Arial" w:hAnsi="Arial" w:cs="Arial"/>
        </w:rPr>
      </w:pPr>
      <w:proofErr w:type="gramStart"/>
      <w:r w:rsidRPr="000D1F14">
        <w:rPr>
          <w:rFonts w:ascii="Arial" w:hAnsi="Arial" w:cs="Arial"/>
          <w:b/>
        </w:rPr>
        <w:t>a</w:t>
      </w:r>
      <w:proofErr w:type="gramEnd"/>
      <w:r w:rsidRPr="00194C6F">
        <w:rPr>
          <w:rFonts w:ascii="Arial" w:hAnsi="Arial" w:cs="Arial"/>
        </w:rPr>
        <w:t xml:space="preserve"> </w:t>
      </w:r>
      <w:proofErr w:type="spellStart"/>
      <w:r w:rsidRPr="00194C6F">
        <w:rPr>
          <w:rFonts w:ascii="Arial" w:hAnsi="Arial" w:cs="Arial"/>
        </w:rPr>
        <w:t>IFNbeta</w:t>
      </w:r>
      <w:proofErr w:type="spellEnd"/>
      <w:r w:rsidRPr="00194C6F">
        <w:rPr>
          <w:rFonts w:ascii="Arial" w:hAnsi="Arial" w:cs="Arial"/>
        </w:rPr>
        <w:t xml:space="preserve"> is robustly induced by poly(I:C) in neuroblastoma cells. Cells were analysed by </w:t>
      </w:r>
      <w:proofErr w:type="spellStart"/>
      <w:r w:rsidRPr="00194C6F">
        <w:rPr>
          <w:rFonts w:ascii="Arial" w:hAnsi="Arial" w:cs="Arial"/>
        </w:rPr>
        <w:t>qRT</w:t>
      </w:r>
      <w:proofErr w:type="spellEnd"/>
      <w:r w:rsidRPr="00194C6F">
        <w:rPr>
          <w:rFonts w:ascii="Arial" w:hAnsi="Arial" w:cs="Arial"/>
        </w:rPr>
        <w:t xml:space="preserve">-PCR after 24 h of </w:t>
      </w:r>
      <w:proofErr w:type="gramStart"/>
      <w:r w:rsidRPr="00194C6F">
        <w:rPr>
          <w:rFonts w:ascii="Arial" w:hAnsi="Arial" w:cs="Arial"/>
        </w:rPr>
        <w:t>po</w:t>
      </w:r>
      <w:r>
        <w:rPr>
          <w:rFonts w:ascii="Arial" w:hAnsi="Arial" w:cs="Arial"/>
        </w:rPr>
        <w:t>ly(</w:t>
      </w:r>
      <w:proofErr w:type="gramEnd"/>
      <w:r>
        <w:rPr>
          <w:rFonts w:ascii="Arial" w:hAnsi="Arial" w:cs="Arial"/>
        </w:rPr>
        <w:t xml:space="preserve">I:C) stimulation (n=5). </w:t>
      </w:r>
      <w:proofErr w:type="gramStart"/>
      <w:r>
        <w:rPr>
          <w:rFonts w:ascii="Arial" w:hAnsi="Arial" w:cs="Arial"/>
        </w:rPr>
        <w:t>**</w:t>
      </w:r>
      <w:r w:rsidRPr="00194C6F">
        <w:rPr>
          <w:rFonts w:ascii="Arial" w:hAnsi="Arial" w:cs="Arial"/>
        </w:rPr>
        <w:t xml:space="preserve">p&lt;0.01 (Mann-Whitney </w:t>
      </w:r>
      <w:r w:rsidRPr="00194C6F">
        <w:rPr>
          <w:rFonts w:ascii="Arial" w:hAnsi="Arial" w:cs="Arial"/>
          <w:i/>
        </w:rPr>
        <w:t>U</w:t>
      </w:r>
      <w:r w:rsidRPr="00194C6F">
        <w:rPr>
          <w:rFonts w:ascii="Arial" w:hAnsi="Arial" w:cs="Arial"/>
        </w:rPr>
        <w:t>-test).</w:t>
      </w:r>
      <w:proofErr w:type="gramEnd"/>
    </w:p>
    <w:p w:rsidR="00ED5E0C" w:rsidRDefault="00ED5E0C" w:rsidP="00ED5E0C">
      <w:pPr>
        <w:spacing w:after="0"/>
        <w:jc w:val="both"/>
        <w:rPr>
          <w:rFonts w:ascii="Arial" w:hAnsi="Arial" w:cs="Arial"/>
        </w:rPr>
      </w:pPr>
      <w:proofErr w:type="gramStart"/>
      <w:r w:rsidRPr="000D1F14">
        <w:rPr>
          <w:rFonts w:ascii="Arial" w:hAnsi="Arial" w:cs="Arial"/>
          <w:b/>
        </w:rPr>
        <w:t>b-d</w:t>
      </w:r>
      <w:proofErr w:type="gramEnd"/>
      <w:r w:rsidRPr="00194C6F">
        <w:rPr>
          <w:rFonts w:ascii="Arial" w:hAnsi="Arial" w:cs="Arial"/>
        </w:rPr>
        <w:t xml:space="preserve"> TLR3 and TLR4 ligands poly(I:C) and LPS, but not a TLR2 ligand </w:t>
      </w:r>
      <w:proofErr w:type="spellStart"/>
      <w:r w:rsidRPr="00194C6F">
        <w:rPr>
          <w:rFonts w:ascii="Arial" w:hAnsi="Arial" w:cs="Arial"/>
        </w:rPr>
        <w:t>zymosan</w:t>
      </w:r>
      <w:proofErr w:type="spellEnd"/>
      <w:r w:rsidRPr="00194C6F">
        <w:rPr>
          <w:rFonts w:ascii="Arial" w:hAnsi="Arial" w:cs="Arial"/>
        </w:rPr>
        <w:t xml:space="preserve">, trigger </w:t>
      </w:r>
      <w:proofErr w:type="spellStart"/>
      <w:r w:rsidRPr="00194C6F">
        <w:rPr>
          <w:rFonts w:ascii="Arial" w:hAnsi="Arial" w:cs="Arial"/>
        </w:rPr>
        <w:t>IFNbeta</w:t>
      </w:r>
      <w:proofErr w:type="spellEnd"/>
      <w:r w:rsidRPr="00194C6F">
        <w:rPr>
          <w:rFonts w:ascii="Arial" w:hAnsi="Arial" w:cs="Arial"/>
        </w:rPr>
        <w:t xml:space="preserve"> response stimulating NEAT1 expression (</w:t>
      </w:r>
      <w:r w:rsidRPr="000D1F14">
        <w:rPr>
          <w:rFonts w:ascii="Arial" w:hAnsi="Arial" w:cs="Arial"/>
          <w:b/>
        </w:rPr>
        <w:t>b</w:t>
      </w:r>
      <w:r w:rsidRPr="00194C6F">
        <w:rPr>
          <w:rFonts w:ascii="Arial" w:hAnsi="Arial" w:cs="Arial"/>
        </w:rPr>
        <w:t xml:space="preserve">) and </w:t>
      </w:r>
      <w:proofErr w:type="spellStart"/>
      <w:r w:rsidRPr="00194C6F">
        <w:rPr>
          <w:rFonts w:ascii="Arial" w:hAnsi="Arial" w:cs="Arial"/>
        </w:rPr>
        <w:t>paraspeckle</w:t>
      </w:r>
      <w:proofErr w:type="spellEnd"/>
      <w:r w:rsidRPr="00194C6F">
        <w:rPr>
          <w:rFonts w:ascii="Arial" w:hAnsi="Arial" w:cs="Arial"/>
        </w:rPr>
        <w:t xml:space="preserve"> assembly (</w:t>
      </w:r>
      <w:r w:rsidRPr="000D1F14">
        <w:rPr>
          <w:rFonts w:ascii="Arial" w:hAnsi="Arial" w:cs="Arial"/>
          <w:b/>
        </w:rPr>
        <w:t>c</w:t>
      </w:r>
      <w:r w:rsidRPr="00194C6F">
        <w:rPr>
          <w:rFonts w:ascii="Arial" w:hAnsi="Arial" w:cs="Arial"/>
        </w:rPr>
        <w:t xml:space="preserve">). Cells were treated with </w:t>
      </w:r>
      <w:proofErr w:type="gramStart"/>
      <w:r w:rsidRPr="00194C6F">
        <w:rPr>
          <w:rFonts w:ascii="Arial" w:hAnsi="Arial" w:cs="Arial"/>
        </w:rPr>
        <w:t>poly(</w:t>
      </w:r>
      <w:proofErr w:type="gramEnd"/>
      <w:r w:rsidRPr="00194C6F">
        <w:rPr>
          <w:rFonts w:ascii="Arial" w:hAnsi="Arial" w:cs="Arial"/>
        </w:rPr>
        <w:t xml:space="preserve">I:C), LPS or </w:t>
      </w:r>
      <w:proofErr w:type="spellStart"/>
      <w:r w:rsidRPr="00194C6F">
        <w:rPr>
          <w:rFonts w:ascii="Arial" w:hAnsi="Arial" w:cs="Arial"/>
        </w:rPr>
        <w:t>zymosan</w:t>
      </w:r>
      <w:proofErr w:type="spellEnd"/>
      <w:r w:rsidRPr="00194C6F">
        <w:rPr>
          <w:rFonts w:ascii="Arial" w:hAnsi="Arial" w:cs="Arial"/>
        </w:rPr>
        <w:t xml:space="preserve"> for 4 h and anal</w:t>
      </w:r>
      <w:r>
        <w:rPr>
          <w:rFonts w:ascii="Arial" w:hAnsi="Arial" w:cs="Arial"/>
        </w:rPr>
        <w:t xml:space="preserve">ysed by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 xml:space="preserve">-PCR (n=3 or 4). </w:t>
      </w:r>
      <w:proofErr w:type="gramStart"/>
      <w:r>
        <w:rPr>
          <w:rFonts w:ascii="Arial" w:hAnsi="Arial" w:cs="Arial"/>
        </w:rPr>
        <w:t>*p&lt;0.05, **</w:t>
      </w:r>
      <w:r w:rsidRPr="00194C6F">
        <w:rPr>
          <w:rFonts w:ascii="Arial" w:hAnsi="Arial" w:cs="Arial"/>
        </w:rPr>
        <w:t>p&lt;0.01.</w:t>
      </w:r>
      <w:proofErr w:type="gramEnd"/>
      <w:r w:rsidRPr="00194C6F">
        <w:rPr>
          <w:rFonts w:ascii="Arial" w:hAnsi="Arial" w:cs="Arial"/>
        </w:rPr>
        <w:t xml:space="preserve"> NF-</w:t>
      </w:r>
      <w:proofErr w:type="spellStart"/>
      <w:r w:rsidRPr="00194C6F">
        <w:rPr>
          <w:rFonts w:ascii="Arial" w:hAnsi="Arial" w:cs="Arial"/>
        </w:rPr>
        <w:t>κB</w:t>
      </w:r>
      <w:proofErr w:type="spellEnd"/>
      <w:r w:rsidRPr="00194C6F">
        <w:rPr>
          <w:rFonts w:ascii="Arial" w:hAnsi="Arial" w:cs="Arial"/>
        </w:rPr>
        <w:t xml:space="preserve"> nuclear translocation was examined in parallel to confirm the activity of the compounds (</w:t>
      </w:r>
      <w:r w:rsidRPr="000D1F14">
        <w:rPr>
          <w:rFonts w:ascii="Arial" w:hAnsi="Arial" w:cs="Arial"/>
          <w:b/>
        </w:rPr>
        <w:t>d</w:t>
      </w:r>
      <w:r w:rsidRPr="00194C6F">
        <w:rPr>
          <w:rFonts w:ascii="Arial" w:hAnsi="Arial" w:cs="Arial"/>
        </w:rPr>
        <w:t>, a</w:t>
      </w:r>
      <w:r w:rsidR="00976622">
        <w:rPr>
          <w:rFonts w:ascii="Arial" w:hAnsi="Arial" w:cs="Arial"/>
        </w:rPr>
        <w:t>sterisks</w:t>
      </w:r>
      <w:r w:rsidRPr="00194C6F">
        <w:rPr>
          <w:rFonts w:ascii="Arial" w:hAnsi="Arial" w:cs="Arial"/>
        </w:rPr>
        <w:t xml:space="preserve"> indicate cells with nuclear NF-</w:t>
      </w:r>
      <w:proofErr w:type="spellStart"/>
      <w:r w:rsidRPr="00194C6F">
        <w:rPr>
          <w:rFonts w:ascii="Arial" w:hAnsi="Arial" w:cs="Arial"/>
        </w:rPr>
        <w:t>κB</w:t>
      </w:r>
      <w:proofErr w:type="spellEnd"/>
      <w:r w:rsidRPr="00194C6F">
        <w:rPr>
          <w:rFonts w:ascii="Arial" w:hAnsi="Arial" w:cs="Arial"/>
        </w:rPr>
        <w:t>). Scale bar, 10 µm.</w:t>
      </w:r>
      <w:bookmarkStart w:id="0" w:name="_GoBack"/>
      <w:bookmarkEnd w:id="0"/>
    </w:p>
    <w:p w:rsidR="00ED5E0C" w:rsidRDefault="00ED5E0C"/>
    <w:sectPr w:rsidR="00ED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0C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622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684"/>
    <w:rsid w:val="00B55342"/>
    <w:rsid w:val="00B55ABE"/>
    <w:rsid w:val="00B56A79"/>
    <w:rsid w:val="00B56D5D"/>
    <w:rsid w:val="00B5705D"/>
    <w:rsid w:val="00B57B16"/>
    <w:rsid w:val="00B60A91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E0C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2</cp:revision>
  <dcterms:created xsi:type="dcterms:W3CDTF">2018-05-11T12:27:00Z</dcterms:created>
  <dcterms:modified xsi:type="dcterms:W3CDTF">2018-05-11T17:07:00Z</dcterms:modified>
</cp:coreProperties>
</file>