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15181" w14:textId="4F56424F" w:rsidR="00D965B1" w:rsidRDefault="00D5392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0812F4" w:rsidRPr="000812F4">
        <w:rPr>
          <w:rFonts w:ascii="Times New Roman" w:hAnsi="Times New Roman" w:cs="Times New Roman"/>
          <w:sz w:val="22"/>
          <w:szCs w:val="22"/>
        </w:rPr>
        <w:t>Supplementary Figure 1</w:t>
      </w:r>
      <w:r>
        <w:rPr>
          <w:rFonts w:ascii="Times New Roman" w:hAnsi="Times New Roman" w:cs="Times New Roman" w:hint="eastAsia"/>
          <w:sz w:val="22"/>
          <w:szCs w:val="22"/>
        </w:rPr>
        <w:t xml:space="preserve">. </w:t>
      </w:r>
      <w:r w:rsidRPr="00D53921">
        <w:rPr>
          <w:rFonts w:ascii="Times New Roman" w:hAnsi="Times New Roman" w:cs="Times New Roman"/>
          <w:sz w:val="22"/>
          <w:szCs w:val="22"/>
        </w:rPr>
        <w:t xml:space="preserve">Pedigree, sequencing chromatograms of </w:t>
      </w:r>
      <w:r w:rsidRPr="00D53921">
        <w:rPr>
          <w:rFonts w:ascii="Times New Roman" w:hAnsi="Times New Roman" w:cs="Times New Roman" w:hint="eastAsia"/>
          <w:i/>
          <w:sz w:val="22"/>
          <w:szCs w:val="22"/>
        </w:rPr>
        <w:t>SPAST</w:t>
      </w:r>
      <w:r w:rsidRPr="00D53921">
        <w:rPr>
          <w:rFonts w:ascii="Times New Roman" w:hAnsi="Times New Roman" w:cs="Times New Roman" w:hint="eastAsia"/>
          <w:sz w:val="22"/>
          <w:szCs w:val="22"/>
        </w:rPr>
        <w:t xml:space="preserve"> gene </w:t>
      </w:r>
      <w:r w:rsidRPr="00D53921">
        <w:rPr>
          <w:rFonts w:ascii="Times New Roman" w:hAnsi="Times New Roman" w:cs="Times New Roman"/>
          <w:sz w:val="22"/>
          <w:szCs w:val="22"/>
        </w:rPr>
        <w:t xml:space="preserve">detected in </w:t>
      </w:r>
      <w:r w:rsidRPr="00D53921">
        <w:rPr>
          <w:rFonts w:ascii="Times New Roman" w:hAnsi="Times New Roman" w:cs="Times New Roman" w:hint="eastAsia"/>
          <w:sz w:val="22"/>
          <w:szCs w:val="22"/>
        </w:rPr>
        <w:t>16 SPG4 families in our cohort.</w:t>
      </w:r>
    </w:p>
    <w:p w14:paraId="650EFF5C" w14:textId="3B3AB46E" w:rsidR="00957F03" w:rsidRDefault="00D5392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B8CB04D" wp14:editId="7F0297BC">
            <wp:extent cx="7239959" cy="486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5-3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959" cy="48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9DBFD" w14:textId="0B3744A5" w:rsidR="00316BF0" w:rsidRDefault="006F2782" w:rsidP="0054774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Supplementary Figure 2</w:t>
      </w:r>
      <w:r>
        <w:rPr>
          <w:rFonts w:ascii="Times New Roman" w:hAnsi="Times New Roman" w:cs="Times New Roman" w:hint="eastAsia"/>
          <w:sz w:val="22"/>
          <w:szCs w:val="22"/>
        </w:rPr>
        <w:t xml:space="preserve">. </w:t>
      </w:r>
      <w:r w:rsidR="0054774E" w:rsidRPr="0054774E">
        <w:rPr>
          <w:rFonts w:ascii="Times New Roman" w:hAnsi="Times New Roman" w:cs="Times New Roman" w:hint="eastAsia"/>
          <w:sz w:val="22"/>
          <w:szCs w:val="22"/>
        </w:rPr>
        <w:t>Western blo</w:t>
      </w:r>
      <w:r w:rsidR="005C5E58">
        <w:rPr>
          <w:rFonts w:ascii="Times New Roman" w:hAnsi="Times New Roman" w:cs="Times New Roman" w:hint="eastAsia"/>
          <w:sz w:val="22"/>
          <w:szCs w:val="22"/>
        </w:rPr>
        <w:t>t analysis of novel mutations of</w:t>
      </w:r>
      <w:r w:rsidR="0054774E" w:rsidRPr="0054774E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54774E" w:rsidRPr="0054774E">
        <w:rPr>
          <w:rFonts w:ascii="Times New Roman" w:hAnsi="Times New Roman" w:cs="Times New Roman" w:hint="eastAsia"/>
          <w:i/>
          <w:sz w:val="22"/>
          <w:szCs w:val="22"/>
        </w:rPr>
        <w:t>SPAST</w:t>
      </w:r>
      <w:r w:rsidR="0054774E" w:rsidRPr="0054774E">
        <w:rPr>
          <w:rFonts w:ascii="Times New Roman" w:hAnsi="Times New Roman" w:cs="Times New Roman" w:hint="eastAsia"/>
          <w:sz w:val="22"/>
          <w:szCs w:val="22"/>
        </w:rPr>
        <w:t xml:space="preserve"> gene</w:t>
      </w:r>
      <w:r w:rsidR="005C5E58">
        <w:rPr>
          <w:rFonts w:ascii="Times New Roman" w:hAnsi="Times New Roman" w:cs="Times New Roman" w:hint="eastAsia"/>
          <w:sz w:val="22"/>
          <w:szCs w:val="22"/>
        </w:rPr>
        <w:t xml:space="preserve"> in HEK 293T cells</w:t>
      </w:r>
      <w:r w:rsidR="0054774E" w:rsidRPr="0054774E">
        <w:rPr>
          <w:rFonts w:ascii="Times New Roman" w:hAnsi="Times New Roman" w:cs="Times New Roman" w:hint="eastAsia"/>
          <w:sz w:val="22"/>
          <w:szCs w:val="22"/>
        </w:rPr>
        <w:t>.</w:t>
      </w:r>
    </w:p>
    <w:p w14:paraId="5EE07C00" w14:textId="77C22543" w:rsidR="00DE34EE" w:rsidRPr="00ED6F21" w:rsidRDefault="00ED6F21" w:rsidP="003570A4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E1C78D8" wp14:editId="3A03A81F">
            <wp:extent cx="6642735" cy="4607963"/>
            <wp:effectExtent l="0" t="0" r="1206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附件图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006" cy="460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104ED" w14:textId="0A09ABAC" w:rsidR="00DE34EE" w:rsidRPr="009A45E2" w:rsidRDefault="001105E7" w:rsidP="00DE34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Supplementary</w:t>
      </w:r>
      <w:r w:rsidRPr="009A45E2">
        <w:rPr>
          <w:rFonts w:ascii="Times New Roman" w:hAnsi="Times New Roman" w:cs="Times New Roman"/>
          <w:sz w:val="22"/>
          <w:szCs w:val="22"/>
        </w:rPr>
        <w:t xml:space="preserve"> Figure 3. </w:t>
      </w:r>
      <w:r w:rsidR="009A45E2" w:rsidRPr="009A45E2">
        <w:rPr>
          <w:rFonts w:ascii="Times New Roman" w:hAnsi="Times New Roman" w:cs="Times New Roman"/>
          <w:color w:val="000000" w:themeColor="text1"/>
          <w:sz w:val="22"/>
          <w:szCs w:val="22"/>
        </w:rPr>
        <w:t>Pedigree, sequencing chromatograms of</w:t>
      </w:r>
      <w:r w:rsidR="009A45E2" w:rsidRPr="009A45E2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r w:rsidR="009A45E2" w:rsidRPr="009A45E2">
        <w:rPr>
          <w:rFonts w:ascii="Times New Roman" w:hAnsi="Times New Roman" w:cs="Times New Roman"/>
          <w:color w:val="000000" w:themeColor="text1"/>
          <w:sz w:val="22"/>
          <w:szCs w:val="22"/>
        </w:rPr>
        <w:t>6 ADHSP families in our cohort.</w:t>
      </w:r>
    </w:p>
    <w:p w14:paraId="291234BE" w14:textId="77777777" w:rsidR="00D17D87" w:rsidRDefault="00D17D87" w:rsidP="00DE34EE">
      <w:pPr>
        <w:rPr>
          <w:rFonts w:ascii="Times New Roman" w:hAnsi="Times New Roman" w:cs="Times New Roman"/>
          <w:sz w:val="22"/>
          <w:szCs w:val="22"/>
        </w:rPr>
      </w:pPr>
    </w:p>
    <w:p w14:paraId="7C5CA310" w14:textId="3D8D2555" w:rsidR="00DE34EE" w:rsidRPr="00DE34EE" w:rsidRDefault="00E71666" w:rsidP="00DE34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ADE04B8" wp14:editId="61482DCE">
            <wp:extent cx="8748263" cy="223200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ditional file 8-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8263" cy="22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BCC3C" w14:textId="77777777" w:rsidR="00DE34EE" w:rsidRPr="00DE34EE" w:rsidRDefault="00DE34EE" w:rsidP="00DE34EE">
      <w:pPr>
        <w:rPr>
          <w:rFonts w:ascii="Times New Roman" w:hAnsi="Times New Roman" w:cs="Times New Roman"/>
          <w:sz w:val="22"/>
          <w:szCs w:val="22"/>
        </w:rPr>
      </w:pPr>
    </w:p>
    <w:p w14:paraId="20DE890D" w14:textId="77777777" w:rsidR="00DE34EE" w:rsidRPr="001105E7" w:rsidRDefault="00DE34EE" w:rsidP="00DE34EE">
      <w:pPr>
        <w:rPr>
          <w:rFonts w:ascii="Times New Roman" w:hAnsi="Times New Roman" w:cs="Times New Roman"/>
          <w:sz w:val="22"/>
          <w:szCs w:val="22"/>
        </w:rPr>
      </w:pPr>
    </w:p>
    <w:p w14:paraId="6D1A3300" w14:textId="77777777" w:rsidR="00DE34EE" w:rsidRPr="00DE34EE" w:rsidRDefault="00DE34EE" w:rsidP="00DE34EE">
      <w:pPr>
        <w:rPr>
          <w:rFonts w:ascii="Times New Roman" w:hAnsi="Times New Roman" w:cs="Times New Roman"/>
          <w:sz w:val="22"/>
          <w:szCs w:val="22"/>
        </w:rPr>
      </w:pPr>
    </w:p>
    <w:p w14:paraId="66357F31" w14:textId="77777777" w:rsidR="00DE34EE" w:rsidRPr="00DE34EE" w:rsidRDefault="00DE34EE" w:rsidP="00DE34EE">
      <w:pPr>
        <w:rPr>
          <w:rFonts w:ascii="Times New Roman" w:hAnsi="Times New Roman" w:cs="Times New Roman"/>
          <w:sz w:val="22"/>
          <w:szCs w:val="22"/>
        </w:rPr>
      </w:pPr>
    </w:p>
    <w:p w14:paraId="7305EC68" w14:textId="77777777" w:rsidR="00DE34EE" w:rsidRPr="00DE34EE" w:rsidRDefault="00DE34EE" w:rsidP="00DE34EE">
      <w:pPr>
        <w:rPr>
          <w:rFonts w:ascii="Times New Roman" w:hAnsi="Times New Roman" w:cs="Times New Roman"/>
          <w:sz w:val="22"/>
          <w:szCs w:val="22"/>
        </w:rPr>
      </w:pPr>
    </w:p>
    <w:p w14:paraId="75C5E004" w14:textId="77777777" w:rsidR="00DE34EE" w:rsidRPr="00DE34EE" w:rsidRDefault="00DE34EE" w:rsidP="00DE34EE">
      <w:pPr>
        <w:rPr>
          <w:rFonts w:ascii="Times New Roman" w:hAnsi="Times New Roman" w:cs="Times New Roman"/>
          <w:sz w:val="22"/>
          <w:szCs w:val="22"/>
        </w:rPr>
      </w:pPr>
    </w:p>
    <w:p w14:paraId="2378091F" w14:textId="77777777" w:rsidR="00DE34EE" w:rsidRPr="00DE34EE" w:rsidRDefault="00DE34EE" w:rsidP="00DE34EE">
      <w:pPr>
        <w:rPr>
          <w:rFonts w:ascii="Times New Roman" w:hAnsi="Times New Roman" w:cs="Times New Roman"/>
          <w:sz w:val="22"/>
          <w:szCs w:val="22"/>
        </w:rPr>
      </w:pPr>
    </w:p>
    <w:p w14:paraId="161BBB40" w14:textId="432FFFE0" w:rsidR="006F2782" w:rsidRDefault="006F2782" w:rsidP="00DE34EE">
      <w:pPr>
        <w:rPr>
          <w:rFonts w:ascii="Times New Roman" w:hAnsi="Times New Roman" w:cs="Times New Roman"/>
          <w:sz w:val="22"/>
          <w:szCs w:val="22"/>
        </w:rPr>
      </w:pPr>
    </w:p>
    <w:p w14:paraId="788B15A6" w14:textId="20F67747" w:rsidR="00043459" w:rsidRDefault="00D232EF" w:rsidP="00DE34E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Supplementary</w:t>
      </w:r>
      <w:r w:rsidRPr="009A45E2">
        <w:rPr>
          <w:rFonts w:ascii="Times New Roman" w:hAnsi="Times New Roman" w:cs="Times New Roman"/>
          <w:sz w:val="22"/>
          <w:szCs w:val="22"/>
        </w:rPr>
        <w:t xml:space="preserve"> Figure </w:t>
      </w:r>
      <w:r>
        <w:rPr>
          <w:rFonts w:ascii="Times New Roman" w:hAnsi="Times New Roman" w:cs="Times New Roman" w:hint="eastAsia"/>
          <w:sz w:val="22"/>
          <w:szCs w:val="22"/>
        </w:rPr>
        <w:t>4</w:t>
      </w:r>
      <w:r w:rsidRPr="009A45E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043459" w:rsidRPr="00D232EF">
        <w:rPr>
          <w:rFonts w:ascii="Times New Roman" w:hAnsi="Times New Roman" w:cs="Times New Roman"/>
          <w:color w:val="000000" w:themeColor="text1"/>
          <w:sz w:val="22"/>
          <w:szCs w:val="22"/>
        </w:rPr>
        <w:t>Pedigree, sequencing chromatograms of</w:t>
      </w:r>
      <w:r w:rsidR="00043459" w:rsidRPr="00D232E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CYP7B1</w:t>
      </w:r>
      <w:r w:rsidR="00043459" w:rsidRPr="00D232E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 detected in 16 </w:t>
      </w:r>
      <w:r w:rsidR="0000746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unrelated </w:t>
      </w:r>
      <w:r w:rsidR="00043459" w:rsidRPr="00D232EF">
        <w:rPr>
          <w:rFonts w:ascii="Times New Roman" w:hAnsi="Times New Roman" w:cs="Times New Roman"/>
          <w:color w:val="000000" w:themeColor="text1"/>
          <w:sz w:val="22"/>
          <w:szCs w:val="22"/>
        </w:rPr>
        <w:t>SPG5 families in our cohort.</w:t>
      </w:r>
    </w:p>
    <w:p w14:paraId="310BAB3F" w14:textId="77777777" w:rsidR="00423C77" w:rsidRPr="0000746D" w:rsidRDefault="00423C77" w:rsidP="00DE34EE">
      <w:pPr>
        <w:rPr>
          <w:rFonts w:ascii="Times New Roman" w:hAnsi="Times New Roman" w:cs="Times New Roman"/>
          <w:sz w:val="22"/>
          <w:szCs w:val="22"/>
        </w:rPr>
      </w:pPr>
    </w:p>
    <w:p w14:paraId="4F02AE72" w14:textId="3733DBFF" w:rsidR="00DE34EE" w:rsidRDefault="00423C77" w:rsidP="00DE34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noProof/>
          <w:sz w:val="22"/>
          <w:szCs w:val="22"/>
        </w:rPr>
        <w:drawing>
          <wp:inline distT="0" distB="0" distL="0" distR="0" wp14:anchorId="5B8B985B" wp14:editId="24BAE5B9">
            <wp:extent cx="8864600" cy="30314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ditional file 10-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E75FF" w14:textId="12D366F1" w:rsidR="00043459" w:rsidRPr="00D232EF" w:rsidRDefault="00043459" w:rsidP="00DE34EE">
      <w:pPr>
        <w:rPr>
          <w:rFonts w:ascii="Times New Roman" w:hAnsi="Times New Roman" w:cs="Times New Roman"/>
          <w:sz w:val="22"/>
          <w:szCs w:val="22"/>
        </w:rPr>
      </w:pPr>
    </w:p>
    <w:p w14:paraId="73719525" w14:textId="77777777" w:rsidR="00043459" w:rsidRDefault="00043459" w:rsidP="00DE34EE">
      <w:pPr>
        <w:rPr>
          <w:rFonts w:ascii="Times New Roman" w:hAnsi="Times New Roman" w:cs="Times New Roman"/>
          <w:sz w:val="22"/>
          <w:szCs w:val="22"/>
        </w:rPr>
      </w:pPr>
    </w:p>
    <w:p w14:paraId="34EB307E" w14:textId="77777777" w:rsidR="00DE34EE" w:rsidRDefault="00DE34EE" w:rsidP="00DE34EE">
      <w:pPr>
        <w:rPr>
          <w:rFonts w:ascii="Times New Roman" w:hAnsi="Times New Roman" w:cs="Times New Roman"/>
          <w:sz w:val="22"/>
          <w:szCs w:val="22"/>
        </w:rPr>
      </w:pPr>
    </w:p>
    <w:p w14:paraId="27B55CD7" w14:textId="77777777" w:rsidR="00423C77" w:rsidRDefault="00423C77" w:rsidP="00DE34EE">
      <w:pPr>
        <w:rPr>
          <w:rFonts w:ascii="Times New Roman" w:hAnsi="Times New Roman" w:cs="Times New Roman"/>
          <w:sz w:val="22"/>
          <w:szCs w:val="22"/>
        </w:rPr>
      </w:pPr>
    </w:p>
    <w:p w14:paraId="73B76C7C" w14:textId="77777777" w:rsidR="00423C77" w:rsidRDefault="00423C77" w:rsidP="00DE34EE">
      <w:pPr>
        <w:rPr>
          <w:rFonts w:ascii="Times New Roman" w:hAnsi="Times New Roman" w:cs="Times New Roman"/>
          <w:sz w:val="22"/>
          <w:szCs w:val="22"/>
        </w:rPr>
      </w:pPr>
    </w:p>
    <w:p w14:paraId="5EC9BCB8" w14:textId="2A809059" w:rsidR="00423C77" w:rsidRPr="00BF3DEB" w:rsidRDefault="006A25E1" w:rsidP="00DE34E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F3DEB">
        <w:rPr>
          <w:rFonts w:ascii="Times New Roman" w:hAnsi="Times New Roman" w:cs="Times New Roman"/>
          <w:sz w:val="22"/>
          <w:szCs w:val="22"/>
        </w:rPr>
        <w:lastRenderedPageBreak/>
        <w:t>Supplementary Figure 5.</w:t>
      </w:r>
      <w:r w:rsidR="00E9461C" w:rsidRPr="00BF3DEB">
        <w:rPr>
          <w:rFonts w:ascii="Times New Roman" w:hAnsi="Times New Roman" w:cs="Times New Roman"/>
          <w:sz w:val="22"/>
          <w:szCs w:val="22"/>
        </w:rPr>
        <w:t xml:space="preserve"> </w:t>
      </w:r>
      <w:r w:rsidR="00E9461C" w:rsidRPr="00BF3DEB">
        <w:rPr>
          <w:rFonts w:ascii="Times New Roman" w:hAnsi="Times New Roman" w:cs="Times New Roman"/>
          <w:color w:val="000000" w:themeColor="text1"/>
          <w:sz w:val="22"/>
          <w:szCs w:val="22"/>
        </w:rPr>
        <w:t>Pedigree, sequencing chromatograms of</w:t>
      </w:r>
      <w:r w:rsidR="00E9461C" w:rsidRPr="00BF3DEB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r w:rsidR="00E9461C" w:rsidRPr="00BF3DEB">
        <w:rPr>
          <w:rFonts w:ascii="Times New Roman" w:hAnsi="Times New Roman" w:cs="Times New Roman"/>
          <w:color w:val="000000" w:themeColor="text1"/>
          <w:sz w:val="22"/>
          <w:szCs w:val="22"/>
        </w:rPr>
        <w:t>5 ARHSP families in our cohort.</w:t>
      </w:r>
    </w:p>
    <w:p w14:paraId="52EB71F6" w14:textId="77777777" w:rsidR="00BF3DEB" w:rsidRDefault="00BF3DEB" w:rsidP="00DE34EE">
      <w:pPr>
        <w:rPr>
          <w:rFonts w:ascii="Times New Roman" w:hAnsi="Times New Roman" w:cs="Times New Roman"/>
          <w:sz w:val="22"/>
          <w:szCs w:val="22"/>
        </w:rPr>
      </w:pPr>
    </w:p>
    <w:p w14:paraId="6907F5BC" w14:textId="249D4FAA" w:rsidR="006A25E1" w:rsidRDefault="00BF3DEB" w:rsidP="00DE34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noProof/>
          <w:sz w:val="22"/>
          <w:szCs w:val="22"/>
        </w:rPr>
        <w:drawing>
          <wp:inline distT="0" distB="0" distL="0" distR="0" wp14:anchorId="4205FF67" wp14:editId="2BB82836">
            <wp:extent cx="8861783" cy="3456000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dditional file 12-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1783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B0AF4" w14:textId="77777777" w:rsidR="006A25E1" w:rsidRDefault="006A25E1" w:rsidP="00DE34EE">
      <w:pPr>
        <w:rPr>
          <w:rFonts w:ascii="Times New Roman" w:hAnsi="Times New Roman" w:cs="Times New Roman"/>
          <w:sz w:val="22"/>
          <w:szCs w:val="22"/>
        </w:rPr>
      </w:pPr>
    </w:p>
    <w:p w14:paraId="329034CB" w14:textId="77777777" w:rsidR="006A25E1" w:rsidRDefault="006A25E1" w:rsidP="00DE34EE">
      <w:pPr>
        <w:rPr>
          <w:rFonts w:ascii="Times New Roman" w:hAnsi="Times New Roman" w:cs="Times New Roman"/>
          <w:sz w:val="22"/>
          <w:szCs w:val="22"/>
        </w:rPr>
      </w:pPr>
    </w:p>
    <w:p w14:paraId="614616DA" w14:textId="77777777" w:rsidR="006A25E1" w:rsidRDefault="006A25E1" w:rsidP="00DE34EE">
      <w:pPr>
        <w:rPr>
          <w:rFonts w:ascii="Times New Roman" w:hAnsi="Times New Roman" w:cs="Times New Roman"/>
          <w:sz w:val="22"/>
          <w:szCs w:val="22"/>
        </w:rPr>
      </w:pPr>
    </w:p>
    <w:p w14:paraId="2D7FDC1C" w14:textId="77777777" w:rsidR="00BF3DEB" w:rsidRDefault="00BF3DEB" w:rsidP="00DE34EE">
      <w:pPr>
        <w:rPr>
          <w:rFonts w:ascii="Times New Roman" w:hAnsi="Times New Roman" w:cs="Times New Roman"/>
          <w:sz w:val="22"/>
          <w:szCs w:val="22"/>
        </w:rPr>
      </w:pPr>
    </w:p>
    <w:p w14:paraId="2AB6D583" w14:textId="229BD5FD" w:rsidR="00DE34EE" w:rsidRPr="00BF3DEB" w:rsidRDefault="00DE34EE" w:rsidP="00DC562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BF3DEB">
        <w:rPr>
          <w:rFonts w:ascii="Times New Roman" w:hAnsi="Times New Roman" w:cs="Times New Roman"/>
          <w:b/>
          <w:color w:val="000000" w:themeColor="text1"/>
          <w:sz w:val="22"/>
          <w:szCs w:val="22"/>
        </w:rPr>
        <w:lastRenderedPageBreak/>
        <w:t>Supplementary Figure legend</w:t>
      </w:r>
      <w:r w:rsidR="007A2BA5">
        <w:rPr>
          <w:rFonts w:ascii="Times New Roman" w:hAnsi="Times New Roman" w:cs="Times New Roman" w:hint="eastAsia"/>
          <w:b/>
          <w:color w:val="000000" w:themeColor="text1"/>
          <w:sz w:val="22"/>
          <w:szCs w:val="22"/>
        </w:rPr>
        <w:t>s</w:t>
      </w:r>
    </w:p>
    <w:p w14:paraId="3DB02CE3" w14:textId="268B5270" w:rsidR="00DE34EE" w:rsidRPr="005C5E58" w:rsidRDefault="00DE34EE" w:rsidP="00DC562A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5E5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Fig. S1</w:t>
      </w:r>
      <w:r w:rsidR="002728D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F44236" w:rsidRPr="00E14E67">
        <w:rPr>
          <w:rFonts w:ascii="Times New Roman" w:hAnsi="Times New Roman" w:cs="Times New Roman"/>
          <w:b/>
          <w:sz w:val="22"/>
          <w:szCs w:val="22"/>
        </w:rPr>
        <w:t xml:space="preserve">Pedigree, sequencing chromatograms of </w:t>
      </w:r>
      <w:r w:rsidR="00F44236" w:rsidRPr="00E14E67">
        <w:rPr>
          <w:rFonts w:ascii="Times New Roman" w:hAnsi="Times New Roman" w:cs="Times New Roman" w:hint="eastAsia"/>
          <w:b/>
          <w:i/>
          <w:sz w:val="22"/>
          <w:szCs w:val="22"/>
        </w:rPr>
        <w:t>SPAST</w:t>
      </w:r>
      <w:r w:rsidR="00F44236" w:rsidRPr="00E14E67">
        <w:rPr>
          <w:rFonts w:ascii="Times New Roman" w:hAnsi="Times New Roman" w:cs="Times New Roman" w:hint="eastAsia"/>
          <w:b/>
          <w:sz w:val="22"/>
          <w:szCs w:val="22"/>
        </w:rPr>
        <w:t xml:space="preserve"> gene </w:t>
      </w:r>
      <w:r w:rsidR="00F44236" w:rsidRPr="00E14E67">
        <w:rPr>
          <w:rFonts w:ascii="Times New Roman" w:hAnsi="Times New Roman" w:cs="Times New Roman"/>
          <w:b/>
          <w:sz w:val="22"/>
          <w:szCs w:val="22"/>
        </w:rPr>
        <w:t xml:space="preserve">detected in </w:t>
      </w:r>
      <w:r w:rsidR="00F44236" w:rsidRPr="00E14E67">
        <w:rPr>
          <w:rFonts w:ascii="Times New Roman" w:hAnsi="Times New Roman" w:cs="Times New Roman" w:hint="eastAsia"/>
          <w:b/>
          <w:sz w:val="22"/>
          <w:szCs w:val="22"/>
        </w:rPr>
        <w:t>16 SPG4 families in our cohort.</w:t>
      </w:r>
      <w:r w:rsidR="00F44236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2728D6" w:rsidRPr="002728D6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The probands of family F1-F13</w:t>
      </w:r>
      <w:r w:rsidR="002728D6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carried micro mutations, and the index cases of </w:t>
      </w:r>
      <w:r w:rsidR="002728D6" w:rsidRPr="002728D6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family </w:t>
      </w:r>
      <w:r w:rsidR="002728D6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F14</w:t>
      </w:r>
      <w:r w:rsidR="002728D6" w:rsidRPr="002728D6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-F1</w:t>
      </w:r>
      <w:r w:rsidR="008D33FC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6 harbored exon deletion mutations. 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Mutations detected in </w:t>
      </w:r>
      <w:r w:rsidRPr="005C5E5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SPAST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 were marked by yellow box. Symbols with a “+” indicate patients. Symbols with a “-” indicate healthy control. Symbols with a “*” indicate members whose sample was available.</w:t>
      </w:r>
    </w:p>
    <w:p w14:paraId="1C9017F2" w14:textId="743FF696" w:rsidR="005C5E58" w:rsidRPr="002B4124" w:rsidRDefault="005C5E58" w:rsidP="00DC562A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5E5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Fig. S2</w:t>
      </w:r>
      <w:r w:rsidR="00880E18">
        <w:rPr>
          <w:rFonts w:ascii="Times New Roman" w:hAnsi="Times New Roman" w:cs="Times New Roman" w:hint="eastAsia"/>
          <w:b/>
          <w:color w:val="000000" w:themeColor="text1"/>
          <w:sz w:val="22"/>
          <w:szCs w:val="22"/>
        </w:rPr>
        <w:t xml:space="preserve">. </w:t>
      </w:r>
      <w:r w:rsidR="00A85537" w:rsidRPr="00E14E67">
        <w:rPr>
          <w:rFonts w:ascii="Times New Roman" w:hAnsi="Times New Roman" w:cs="Times New Roman" w:hint="eastAsia"/>
          <w:b/>
          <w:sz w:val="22"/>
          <w:szCs w:val="22"/>
        </w:rPr>
        <w:t xml:space="preserve">Western blot analysis of novel mutations of </w:t>
      </w:r>
      <w:r w:rsidR="00A85537" w:rsidRPr="00E14E67">
        <w:rPr>
          <w:rFonts w:ascii="Times New Roman" w:hAnsi="Times New Roman" w:cs="Times New Roman" w:hint="eastAsia"/>
          <w:b/>
          <w:i/>
          <w:sz w:val="22"/>
          <w:szCs w:val="22"/>
        </w:rPr>
        <w:t>SPAST</w:t>
      </w:r>
      <w:r w:rsidR="00A85537" w:rsidRPr="00E14E67">
        <w:rPr>
          <w:rFonts w:ascii="Times New Roman" w:hAnsi="Times New Roman" w:cs="Times New Roman" w:hint="eastAsia"/>
          <w:b/>
          <w:sz w:val="22"/>
          <w:szCs w:val="22"/>
        </w:rPr>
        <w:t xml:space="preserve"> gene in HEK 293T cells. 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a. </w:t>
      </w:r>
      <w:r w:rsidR="00880E18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The </w:t>
      </w:r>
      <w:r w:rsidR="00880E18"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pastin isoforms of HEK293T cells were </w:t>
      </w:r>
      <w:r w:rsidR="003D53C8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probed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with antibody against </w:t>
      </w:r>
      <w:r w:rsidR="00880E18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its 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>endogenous spastin protein. Immunoblot results revealed that M87 and M87</w:t>
      </w:r>
      <w:r w:rsidRPr="005C5E58">
        <w:rPr>
          <w:rFonts w:ascii="MS Mincho" w:eastAsia="MS Mincho" w:hAnsi="MS Mincho" w:cs="MS Mincho"/>
          <w:color w:val="000000" w:themeColor="text1"/>
          <w:sz w:val="22"/>
          <w:szCs w:val="22"/>
        </w:rPr>
        <w:t>△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Ex4 isoforms </w:t>
      </w:r>
      <w:r w:rsidR="008A5D11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are the predominant bands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 293T cells, but not with </w:t>
      </w:r>
      <w:bookmarkStart w:id="0" w:name="_GoBack"/>
      <w:bookmarkEnd w:id="0"/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>M1 or M1</w:t>
      </w:r>
      <w:r w:rsidRPr="005C5E58">
        <w:rPr>
          <w:rFonts w:ascii="MS Mincho" w:eastAsia="MS Mincho" w:hAnsi="MS Mincho" w:cs="MS Mincho"/>
          <w:color w:val="000000" w:themeColor="text1"/>
          <w:sz w:val="22"/>
          <w:szCs w:val="22"/>
        </w:rPr>
        <w:t>△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>Ex4 isoforms. b, c. To distinguish</w:t>
      </w:r>
      <w:r w:rsidR="008E7456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from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 endogenous spastin in HEK293T cells, the exogenous overexpressed spastin </w:t>
      </w:r>
      <w:r w:rsidR="008E7456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protein 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were </w:t>
      </w:r>
      <w:r w:rsidR="003D53C8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probed with anti HA flag </w:t>
      </w:r>
      <w:r w:rsidR="003D53C8">
        <w:rPr>
          <w:rFonts w:ascii="Times New Roman" w:hAnsi="Times New Roman" w:cs="Times New Roman"/>
          <w:color w:val="000000" w:themeColor="text1"/>
          <w:sz w:val="22"/>
          <w:szCs w:val="22"/>
        </w:rPr>
        <w:t>antibody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>. Immunoblot results s</w:t>
      </w:r>
      <w:r w:rsidR="001431D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howed that </w:t>
      </w:r>
      <w:r w:rsidR="00BD1A9A" w:rsidRPr="00BD1A9A">
        <w:rPr>
          <w:rFonts w:ascii="Times New Roman" w:hAnsi="Times New Roman" w:cs="Times New Roman" w:hint="eastAsia"/>
          <w:color w:val="FF0000"/>
          <w:sz w:val="22"/>
          <w:szCs w:val="22"/>
        </w:rPr>
        <w:t>only</w:t>
      </w:r>
      <w:r w:rsidR="00BD1A9A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="001431D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</w:t>
      </w:r>
      <w:r w:rsidR="00542C00" w:rsidRPr="00542C00">
        <w:rPr>
          <w:rFonts w:ascii="Times New Roman" w:hAnsi="Times New Roman" w:cs="Times New Roman" w:hint="eastAsia"/>
          <w:color w:val="FF0000"/>
          <w:sz w:val="22"/>
          <w:szCs w:val="22"/>
        </w:rPr>
        <w:t>M1</w:t>
      </w:r>
      <w:r w:rsidR="00525895">
        <w:rPr>
          <w:rFonts w:ascii="Times New Roman" w:hAnsi="Times New Roman" w:cs="Times New Roman" w:hint="eastAsia"/>
          <w:color w:val="FF0000"/>
          <w:sz w:val="22"/>
          <w:szCs w:val="22"/>
        </w:rPr>
        <w:t xml:space="preserve"> (b)</w:t>
      </w:r>
      <w:r w:rsidR="00542C00" w:rsidRPr="00542C00">
        <w:rPr>
          <w:rFonts w:ascii="Times New Roman" w:hAnsi="Times New Roman" w:cs="Times New Roman" w:hint="eastAsia"/>
          <w:color w:val="FF0000"/>
          <w:sz w:val="22"/>
          <w:szCs w:val="22"/>
        </w:rPr>
        <w:t xml:space="preserve"> and</w:t>
      </w:r>
      <w:r w:rsidR="00542C00">
        <w:rPr>
          <w:rFonts w:ascii="Times New Roman" w:hAnsi="Times New Roman" w:cs="Times New Roman" w:hint="eastAsia"/>
          <w:color w:val="FF0000"/>
          <w:sz w:val="22"/>
          <w:szCs w:val="22"/>
        </w:rPr>
        <w:t xml:space="preserve"> </w:t>
      </w:r>
      <w:r w:rsidR="001431D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M87 </w:t>
      </w:r>
      <w:r w:rsidR="00525895" w:rsidRPr="00525895">
        <w:rPr>
          <w:rFonts w:ascii="Times New Roman" w:hAnsi="Times New Roman" w:cs="Times New Roman" w:hint="eastAsia"/>
          <w:color w:val="FF0000"/>
          <w:sz w:val="22"/>
          <w:szCs w:val="22"/>
        </w:rPr>
        <w:t>(c)</w:t>
      </w:r>
      <w:r w:rsidR="00525895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="001431D5">
        <w:rPr>
          <w:rFonts w:ascii="Times New Roman" w:hAnsi="Times New Roman" w:cs="Times New Roman"/>
          <w:color w:val="000000" w:themeColor="text1"/>
          <w:sz w:val="22"/>
          <w:szCs w:val="22"/>
        </w:rPr>
        <w:t>isoform</w:t>
      </w:r>
      <w:r w:rsidR="007C55A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s</w:t>
      </w:r>
      <w:r w:rsidR="001431D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1431D5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of </w:t>
      </w:r>
      <w:r w:rsidR="001431D5">
        <w:rPr>
          <w:rFonts w:ascii="Times New Roman" w:hAnsi="Times New Roman" w:cs="Times New Roman"/>
          <w:color w:val="000000" w:themeColor="text1"/>
          <w:sz w:val="22"/>
          <w:szCs w:val="22"/>
        </w:rPr>
        <w:t>exogenous spastin was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detec</w:t>
      </w:r>
      <w:r w:rsidR="001431D5">
        <w:rPr>
          <w:rFonts w:ascii="Times New Roman" w:hAnsi="Times New Roman" w:cs="Times New Roman"/>
          <w:color w:val="000000" w:themeColor="text1"/>
          <w:sz w:val="22"/>
          <w:szCs w:val="22"/>
        </w:rPr>
        <w:t>ted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BD1A9A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but not with </w:t>
      </w:r>
      <w:r w:rsidR="007C55AD" w:rsidRPr="00B52945">
        <w:rPr>
          <w:rFonts w:ascii="Times New Roman" w:hAnsi="Times New Roman" w:cs="Times New Roman"/>
          <w:color w:val="FF0000"/>
          <w:sz w:val="22"/>
          <w:szCs w:val="22"/>
        </w:rPr>
        <w:t>M1</w:t>
      </w:r>
      <w:r w:rsidR="007C55AD" w:rsidRPr="00B52945">
        <w:rPr>
          <w:rFonts w:ascii="MS Mincho" w:eastAsia="MS Mincho" w:hAnsi="MS Mincho" w:cs="MS Mincho"/>
          <w:color w:val="FF0000"/>
          <w:sz w:val="22"/>
          <w:szCs w:val="22"/>
        </w:rPr>
        <w:t>△</w:t>
      </w:r>
      <w:r w:rsidR="007C55AD" w:rsidRPr="00B52945">
        <w:rPr>
          <w:rFonts w:ascii="Times New Roman" w:hAnsi="Times New Roman" w:cs="Times New Roman"/>
          <w:color w:val="FF0000"/>
          <w:sz w:val="22"/>
          <w:szCs w:val="22"/>
        </w:rPr>
        <w:t>Ex4</w:t>
      </w:r>
      <w:r w:rsidR="007C55AD" w:rsidRPr="00B52945">
        <w:rPr>
          <w:rFonts w:ascii="Times New Roman" w:hAnsi="Times New Roman" w:cs="Times New Roman" w:hint="eastAsia"/>
          <w:color w:val="FF0000"/>
          <w:sz w:val="22"/>
          <w:szCs w:val="22"/>
        </w:rPr>
        <w:t xml:space="preserve"> or </w:t>
      </w:r>
      <w:r w:rsidR="007C55AD"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>M</w:t>
      </w:r>
      <w:r w:rsidR="007C55A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87</w:t>
      </w:r>
      <w:r w:rsidR="007C55AD" w:rsidRPr="005C5E58">
        <w:rPr>
          <w:rFonts w:ascii="MS Mincho" w:eastAsia="MS Mincho" w:hAnsi="MS Mincho" w:cs="MS Mincho"/>
          <w:color w:val="000000" w:themeColor="text1"/>
          <w:sz w:val="22"/>
          <w:szCs w:val="22"/>
        </w:rPr>
        <w:t>△</w:t>
      </w:r>
      <w:r w:rsidR="007C55AD"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>Ex4</w:t>
      </w:r>
      <w:r w:rsidR="007C55A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isoforms. </w:t>
      </w:r>
      <w:r w:rsidR="007C55AD" w:rsidRPr="00525895">
        <w:rPr>
          <w:rFonts w:ascii="Times New Roman" w:hAnsi="Times New Roman" w:cs="Times New Roman" w:hint="eastAsia"/>
          <w:color w:val="FF0000"/>
          <w:sz w:val="22"/>
          <w:szCs w:val="22"/>
        </w:rPr>
        <w:t>Two</w:t>
      </w:r>
      <w:r w:rsidR="007C55A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s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>topgain mutation</w:t>
      </w:r>
      <w:r w:rsidR="00AB1D29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s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p.S243Lfs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*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>12 and p.G546Rfs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*</w:t>
      </w:r>
      <w:r w:rsidRPr="005C5E58">
        <w:rPr>
          <w:rFonts w:ascii="Times New Roman" w:hAnsi="Times New Roman" w:cs="Times New Roman"/>
          <w:color w:val="000000" w:themeColor="text1"/>
          <w:sz w:val="22"/>
          <w:szCs w:val="22"/>
        </w:rPr>
        <w:t>3 in</w:t>
      </w:r>
      <w:r w:rsidR="00316BF0">
        <w:rPr>
          <w:rFonts w:ascii="Times New Roman" w:hAnsi="Times New Roman" w:cs="Times New Roman"/>
          <w:color w:val="000000" w:themeColor="text1"/>
          <w:sz w:val="22"/>
          <w:szCs w:val="22"/>
        </w:rPr>
        <w:t>duced the truncation of spastin</w:t>
      </w:r>
      <w:r w:rsidR="00525895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, </w:t>
      </w:r>
      <w:r w:rsidR="00AD2980">
        <w:rPr>
          <w:rFonts w:ascii="Times New Roman" w:hAnsi="Times New Roman" w:cs="Times New Roman"/>
          <w:color w:val="FF0000"/>
          <w:sz w:val="22"/>
          <w:szCs w:val="22"/>
        </w:rPr>
        <w:t>whereas</w:t>
      </w:r>
      <w:r w:rsidR="00525895" w:rsidRPr="00525895">
        <w:rPr>
          <w:rFonts w:ascii="Times New Roman" w:hAnsi="Times New Roman" w:cs="Times New Roman" w:hint="eastAsia"/>
          <w:color w:val="FF0000"/>
          <w:sz w:val="22"/>
          <w:szCs w:val="22"/>
        </w:rPr>
        <w:t xml:space="preserve"> missense mutation p.Q437P </w:t>
      </w:r>
      <w:r w:rsidR="00525895" w:rsidRPr="00525895">
        <w:rPr>
          <w:rFonts w:ascii="Times New Roman" w:hAnsi="Times New Roman" w:cs="Times New Roman"/>
          <w:color w:val="FF0000"/>
          <w:sz w:val="22"/>
          <w:szCs w:val="22"/>
        </w:rPr>
        <w:t>did</w:t>
      </w:r>
      <w:r w:rsidR="00C5610D">
        <w:rPr>
          <w:rFonts w:ascii="Times New Roman" w:hAnsi="Times New Roman" w:cs="Times New Roman" w:hint="eastAsia"/>
          <w:color w:val="FF0000"/>
          <w:sz w:val="22"/>
          <w:szCs w:val="22"/>
        </w:rPr>
        <w:t xml:space="preserve"> </w:t>
      </w:r>
      <w:r w:rsidR="00525895" w:rsidRPr="00525895">
        <w:rPr>
          <w:rFonts w:ascii="Times New Roman" w:hAnsi="Times New Roman" w:cs="Times New Roman"/>
          <w:color w:val="FF0000"/>
          <w:sz w:val="22"/>
          <w:szCs w:val="22"/>
        </w:rPr>
        <w:t>not affect spastin protein expression</w:t>
      </w:r>
      <w:r w:rsidRPr="00525895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Pr="002B4124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2B4124" w:rsidRPr="002B4124">
        <w:rPr>
          <w:rFonts w:ascii="Times New Roman" w:hAnsi="Times New Roman" w:cs="Times New Roman"/>
          <w:color w:val="FF0000"/>
          <w:sz w:val="22"/>
          <w:szCs w:val="22"/>
        </w:rPr>
        <w:t>Red triangle indicates the target band. d. Time-course stability analysis of mutant spastin (M87-p.Q347P) by western blot</w:t>
      </w:r>
      <w:r w:rsidR="002B4124" w:rsidRPr="002B4124" w:rsidDel="003862D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2B4124" w:rsidRPr="002B4124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2B4124" w:rsidRPr="002B4124">
        <w:rPr>
          <w:rFonts w:ascii="Times New Roman" w:hAnsi="Times New Roman" w:cs="Times New Roman"/>
          <w:color w:val="FF0000"/>
          <w:sz w:val="22"/>
          <w:szCs w:val="22"/>
        </w:rPr>
        <w:lastRenderedPageBreak/>
        <w:t>Cells were collected at 0, 3, 6, 9, 12 h following treatment wit</w:t>
      </w:r>
      <w:r w:rsidR="00A73655">
        <w:rPr>
          <w:rFonts w:ascii="Times New Roman" w:hAnsi="Times New Roman" w:cs="Times New Roman"/>
          <w:color w:val="FF0000"/>
          <w:sz w:val="22"/>
          <w:szCs w:val="22"/>
        </w:rPr>
        <w:t>h cycloheximide (40 μg/ml). e</w:t>
      </w:r>
      <w:r w:rsidR="002B4124" w:rsidRPr="002B4124">
        <w:rPr>
          <w:rFonts w:ascii="Times New Roman" w:hAnsi="Times New Roman" w:cs="Times New Roman"/>
          <w:color w:val="FF0000"/>
          <w:sz w:val="22"/>
          <w:szCs w:val="22"/>
        </w:rPr>
        <w:t>. Statistical analysis of d (n=3).</w:t>
      </w:r>
      <w:r w:rsidR="0025447E">
        <w:rPr>
          <w:rFonts w:ascii="Times New Roman" w:hAnsi="Times New Roman" w:cs="Times New Roman"/>
          <w:color w:val="FF0000"/>
          <w:sz w:val="22"/>
          <w:szCs w:val="22"/>
        </w:rPr>
        <w:t xml:space="preserve"> CHX treatment led to spastin protein degradation in a time-dependent manner</w:t>
      </w:r>
      <w:r w:rsidR="002B4124" w:rsidRPr="002B4124">
        <w:rPr>
          <w:rFonts w:ascii="Times New Roman" w:hAnsi="Times New Roman" w:cs="Times New Roman"/>
          <w:color w:val="FF0000"/>
          <w:sz w:val="22"/>
          <w:szCs w:val="22"/>
        </w:rPr>
        <w:t xml:space="preserve">. Error bars indicate SEM. *, </w:t>
      </w:r>
      <w:r w:rsidR="002B4124" w:rsidRPr="002B4124">
        <w:rPr>
          <w:rFonts w:ascii="Times New Roman" w:hAnsi="Times New Roman" w:cs="Times New Roman"/>
          <w:i/>
          <w:color w:val="FF0000"/>
          <w:sz w:val="22"/>
          <w:szCs w:val="22"/>
        </w:rPr>
        <w:t>P</w:t>
      </w:r>
      <w:r w:rsidR="00CD3B97">
        <w:rPr>
          <w:rFonts w:ascii="Times New Roman" w:hAnsi="Times New Roman" w:cs="Times New Roman"/>
          <w:color w:val="FF0000"/>
          <w:sz w:val="22"/>
          <w:szCs w:val="22"/>
        </w:rPr>
        <w:t>&lt;0.05. ns, not significant</w:t>
      </w:r>
      <w:r w:rsidR="002B4124" w:rsidRPr="002B4124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</w:p>
    <w:p w14:paraId="269D038E" w14:textId="594C5D2A" w:rsidR="00C57E4D" w:rsidRDefault="00C57E4D" w:rsidP="00DC562A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5E5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Fig. S</w:t>
      </w:r>
      <w:r>
        <w:rPr>
          <w:rFonts w:ascii="Times New Roman" w:hAnsi="Times New Roman" w:cs="Times New Roman" w:hint="eastAsia"/>
          <w:b/>
          <w:color w:val="000000" w:themeColor="text1"/>
          <w:sz w:val="22"/>
          <w:szCs w:val="22"/>
        </w:rPr>
        <w:t>3</w:t>
      </w:r>
      <w:r w:rsidR="0037264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. </w:t>
      </w:r>
      <w:r w:rsidR="005B4AA4" w:rsidRPr="00E14E67">
        <w:rPr>
          <w:rFonts w:ascii="Times New Roman" w:hAnsi="Times New Roman" w:cs="Times New Roman"/>
          <w:b/>
          <w:sz w:val="22"/>
          <w:szCs w:val="22"/>
        </w:rPr>
        <w:t xml:space="preserve">Supplementary Figure 3. </w:t>
      </w:r>
      <w:r w:rsidR="005B4AA4" w:rsidRPr="00E14E6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Pedigree, sequencing chromatograms of</w:t>
      </w:r>
      <w:r w:rsidR="005B4AA4" w:rsidRPr="00E14E67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</w:t>
      </w:r>
      <w:r w:rsidR="005B4AA4" w:rsidRPr="00E14E6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6 ADHSP families in our cohort.</w:t>
      </w:r>
      <w:r w:rsidR="005B4AA4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Two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SPG3A families (</w:t>
      </w:r>
      <w:r w:rsidRPr="00C57E4D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ATL1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gene,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a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b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), </w:t>
      </w:r>
      <w:r w:rsidR="00AA3AAB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one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>SPG8 family (</w:t>
      </w:r>
      <w:r w:rsidRPr="00C57E4D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KIAA0196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gene,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c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), </w:t>
      </w:r>
      <w:r w:rsidR="00AA3AAB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one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>SPG30 family (</w:t>
      </w:r>
      <w:r w:rsidRPr="00C57E4D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KIF1A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gene,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d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and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two 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>SPG33 families (</w:t>
      </w:r>
      <w:r w:rsidRPr="00C57E4D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ZFYVE27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gene,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e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f</w:t>
      </w:r>
      <w:r w:rsidRPr="00C57E4D">
        <w:rPr>
          <w:rFonts w:ascii="Times New Roman" w:hAnsi="Times New Roman" w:cs="Times New Roman"/>
          <w:color w:val="000000" w:themeColor="text1"/>
          <w:sz w:val="22"/>
          <w:szCs w:val="22"/>
        </w:rPr>
        <w:t>). Mutations were marked by yellow box. Symbols with a “+” indicate patients. Symbols with a “-” indicate healthy control. Symbols with a “*” indicate members whose sample was available.</w:t>
      </w:r>
    </w:p>
    <w:p w14:paraId="29FD1015" w14:textId="1011F564" w:rsidR="00423C77" w:rsidRPr="00423C77" w:rsidRDefault="00423C77" w:rsidP="00DC562A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5E5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Fig. S</w:t>
      </w:r>
      <w:r>
        <w:rPr>
          <w:rFonts w:ascii="Times New Roman" w:hAnsi="Times New Roman" w:cs="Times New Roman" w:hint="eastAsia"/>
          <w:b/>
          <w:color w:val="000000" w:themeColor="text1"/>
          <w:sz w:val="22"/>
          <w:szCs w:val="22"/>
        </w:rPr>
        <w:t>4</w:t>
      </w:r>
      <w:r w:rsidR="00372645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. </w:t>
      </w:r>
      <w:r w:rsidR="00E14E67" w:rsidRPr="00E14E6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Pedigree, sequencing chromatograms of</w:t>
      </w:r>
      <w:r w:rsidR="00E14E67" w:rsidRPr="00E14E67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CYP7B1</w:t>
      </w:r>
      <w:r w:rsidR="00E14E67" w:rsidRPr="00E14E6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gene detected in 16 </w:t>
      </w:r>
      <w:r w:rsidR="00E14E67" w:rsidRPr="00E14E67">
        <w:rPr>
          <w:rFonts w:ascii="Times New Roman" w:hAnsi="Times New Roman" w:cs="Times New Roman" w:hint="eastAsia"/>
          <w:b/>
          <w:color w:val="000000" w:themeColor="text1"/>
          <w:sz w:val="22"/>
          <w:szCs w:val="22"/>
        </w:rPr>
        <w:t xml:space="preserve">unrelated </w:t>
      </w:r>
      <w:r w:rsidR="00E14E67" w:rsidRPr="00E14E6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SPG5 families in our cohort.</w:t>
      </w:r>
      <w:r w:rsidR="00E14E6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T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he probands of family F1-F13 ca</w:t>
      </w:r>
      <w:r w:rsidR="00874E1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rried homozygous mutation c.334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C&gt;T </w:t>
      </w:r>
      <w:r w:rsidRPr="00423C77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p.R112</w:t>
      </w:r>
      <w:r w:rsidRPr="00874E17">
        <w:rPr>
          <w:rFonts w:ascii="Times New Roman" w:hAnsi="Times New Roman" w:cs="Times New Roman" w:hint="eastAsia"/>
          <w:color w:val="000000" w:themeColor="text1"/>
          <w:sz w:val="22"/>
          <w:szCs w:val="22"/>
          <w:vertAlign w:val="superscript"/>
        </w:rPr>
        <w:t>*</w:t>
      </w:r>
      <w:r w:rsidRPr="00423C77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(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a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), and the index cases of family F14-F16</w:t>
      </w:r>
      <w:r w:rsidR="00372645" w:rsidRPr="00372645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="00372645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harbored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compound heterozygous mutations (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b</w:t>
      </w:r>
      <w:r w:rsidR="00874E1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): c.334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C&gt;T (I-1) and c.542_543insT (I-2) in family F14, c.259+2t&gt;c (I-2) and c.1190C&gt;T (I-1) in family F15, c.434delT (I-1) and c.1108C&gt;T (I-2) in family F16. </w:t>
      </w:r>
      <w:r w:rsidRPr="00423C77">
        <w:rPr>
          <w:rFonts w:ascii="Times New Roman" w:hAnsi="Times New Roman" w:cs="Times New Roman"/>
          <w:color w:val="000000" w:themeColor="text1"/>
          <w:sz w:val="22"/>
          <w:szCs w:val="22"/>
        </w:rPr>
        <w:t>Mutations were marked by yellow box. Symbols with a “+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/+</w:t>
      </w:r>
      <w:r w:rsidRPr="00423C7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indicate 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patients</w:t>
      </w:r>
      <w:r w:rsidRPr="00423C77">
        <w:rPr>
          <w:rFonts w:ascii="Times New Roman" w:hAnsi="Times New Roman" w:cs="Times New Roman"/>
          <w:color w:val="000000" w:themeColor="text1"/>
          <w:sz w:val="22"/>
          <w:szCs w:val="22"/>
        </w:rPr>
        <w:t>. Symbols with a “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+/</w:t>
      </w:r>
      <w:r w:rsidRPr="00423C7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-” indicate 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carrier</w:t>
      </w:r>
      <w:r w:rsidRPr="00423C77">
        <w:rPr>
          <w:rFonts w:ascii="Times New Roman" w:hAnsi="Times New Roman" w:cs="Times New Roman"/>
          <w:color w:val="000000" w:themeColor="text1"/>
          <w:sz w:val="22"/>
          <w:szCs w:val="22"/>
        </w:rPr>
        <w:t>. Symbols with a “*” indicate members whose sample was available.</w:t>
      </w:r>
      <w:r w:rsidRPr="00423C7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R.C., reverse plus complement.</w:t>
      </w:r>
    </w:p>
    <w:p w14:paraId="7C59B96E" w14:textId="1FD8E957" w:rsidR="00423C77" w:rsidRPr="00C57E4D" w:rsidRDefault="00E9461C" w:rsidP="00DC562A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C5E58">
        <w:rPr>
          <w:rFonts w:ascii="Times New Roman" w:hAnsi="Times New Roman" w:cs="Times New Roman"/>
          <w:b/>
          <w:color w:val="000000" w:themeColor="text1"/>
          <w:sz w:val="22"/>
          <w:szCs w:val="22"/>
        </w:rPr>
        <w:lastRenderedPageBreak/>
        <w:t>Fig. S</w:t>
      </w:r>
      <w:r>
        <w:rPr>
          <w:rFonts w:ascii="Times New Roman" w:hAnsi="Times New Roman" w:cs="Times New Roman" w:hint="eastAsia"/>
          <w:b/>
          <w:color w:val="000000" w:themeColor="text1"/>
          <w:sz w:val="22"/>
          <w:szCs w:val="22"/>
        </w:rPr>
        <w:t>5</w:t>
      </w:r>
      <w:r w:rsidR="008E180C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. </w:t>
      </w:r>
      <w:r w:rsidR="00E14E67" w:rsidRPr="00E14E6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Pedigree, sequencing chromatograms of</w:t>
      </w:r>
      <w:r w:rsidR="00E14E67" w:rsidRPr="00E14E67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</w:t>
      </w:r>
      <w:r w:rsidR="00E14E67" w:rsidRPr="00E14E6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5 ARHSP families in our cohort.</w:t>
      </w:r>
      <w:r w:rsidR="00E14E67" w:rsidRPr="00E14E67">
        <w:rPr>
          <w:rFonts w:ascii="Times New Roman" w:hAnsi="Times New Roman" w:cs="Times New Roman" w:hint="eastAsia"/>
          <w:b/>
          <w:color w:val="000000" w:themeColor="text1"/>
          <w:sz w:val="22"/>
          <w:szCs w:val="22"/>
        </w:rPr>
        <w:t xml:space="preserve"> 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>The probands of SPG28 and SPG43 families carried homozygous mutation: c.2218C&gt;T (</w:t>
      </w:r>
      <w:r w:rsidRPr="00E9461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DDHD1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gene,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a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>) and c.172G&gt;A (</w:t>
      </w:r>
      <w:r w:rsidRPr="00E9461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C19orf12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gene, 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c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>), and the index cases of SPG35, SPG46 and SPG54 families</w:t>
      </w:r>
      <w:r w:rsidR="00C80603" w:rsidRPr="00C80603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 w:rsidR="00C80603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harbored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compound heterozygous mutations: c.390_391insTCTC (I-1) and c.443C&gt;T (I-2) in </w:t>
      </w:r>
      <w:r w:rsidRPr="00E9461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FA2H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 (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b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), c.1425G&gt;A (I-2) and c.2635C&gt;T (I-1) in </w:t>
      </w:r>
      <w:r w:rsidRPr="00E9461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GBA2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 (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d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), c.297T&gt;A (I-2) and c.335T&gt;A (I-1) in </w:t>
      </w:r>
      <w:r w:rsidRPr="00E9461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DDHD2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 (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e</w:t>
      </w:r>
      <w:r w:rsidRPr="00E9461C">
        <w:rPr>
          <w:rFonts w:ascii="Times New Roman" w:hAnsi="Times New Roman" w:cs="Times New Roman"/>
          <w:color w:val="000000" w:themeColor="text1"/>
          <w:sz w:val="22"/>
          <w:szCs w:val="22"/>
        </w:rPr>
        <w:t>). Mutations were marked by yellow box. Symbols with a “+/+” indicate patients. Symbols with a “+/-” indicate carrier. Symbols with a “*” indicate members whose sample was available.</w:t>
      </w:r>
    </w:p>
    <w:sectPr w:rsidR="00423C77" w:rsidRPr="00C57E4D" w:rsidSect="008E1C00">
      <w:pgSz w:w="16840" w:h="11900" w:orient="landscape"/>
      <w:pgMar w:top="1800" w:right="1440" w:bottom="1798" w:left="144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605B8" w14:textId="77777777" w:rsidR="00CA750B" w:rsidRDefault="00CA750B" w:rsidP="00AD2980">
      <w:r>
        <w:separator/>
      </w:r>
    </w:p>
  </w:endnote>
  <w:endnote w:type="continuationSeparator" w:id="0">
    <w:p w14:paraId="01BD3263" w14:textId="77777777" w:rsidR="00CA750B" w:rsidRDefault="00CA750B" w:rsidP="00AD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49310" w14:textId="77777777" w:rsidR="00CA750B" w:rsidRDefault="00CA750B" w:rsidP="00AD2980">
      <w:r>
        <w:separator/>
      </w:r>
    </w:p>
  </w:footnote>
  <w:footnote w:type="continuationSeparator" w:id="0">
    <w:p w14:paraId="39C63927" w14:textId="77777777" w:rsidR="00CA750B" w:rsidRDefault="00CA750B" w:rsidP="00AD2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98"/>
    <w:rsid w:val="0000746D"/>
    <w:rsid w:val="00013424"/>
    <w:rsid w:val="00032D90"/>
    <w:rsid w:val="00043459"/>
    <w:rsid w:val="000812F4"/>
    <w:rsid w:val="000C51CC"/>
    <w:rsid w:val="000E6DE3"/>
    <w:rsid w:val="00110284"/>
    <w:rsid w:val="001105E7"/>
    <w:rsid w:val="001231EF"/>
    <w:rsid w:val="001431D5"/>
    <w:rsid w:val="0025447E"/>
    <w:rsid w:val="002728D6"/>
    <w:rsid w:val="002B4124"/>
    <w:rsid w:val="00302F49"/>
    <w:rsid w:val="00316BF0"/>
    <w:rsid w:val="003570A4"/>
    <w:rsid w:val="00372645"/>
    <w:rsid w:val="003D53C8"/>
    <w:rsid w:val="00423C77"/>
    <w:rsid w:val="004A4838"/>
    <w:rsid w:val="00525895"/>
    <w:rsid w:val="00542C00"/>
    <w:rsid w:val="0054774E"/>
    <w:rsid w:val="00580BBE"/>
    <w:rsid w:val="005B4AA4"/>
    <w:rsid w:val="005C5E58"/>
    <w:rsid w:val="005E6FB1"/>
    <w:rsid w:val="006A25E1"/>
    <w:rsid w:val="006D0C98"/>
    <w:rsid w:val="006F2782"/>
    <w:rsid w:val="007A2BA5"/>
    <w:rsid w:val="007B270E"/>
    <w:rsid w:val="007C223C"/>
    <w:rsid w:val="007C55AD"/>
    <w:rsid w:val="00874E17"/>
    <w:rsid w:val="00880E18"/>
    <w:rsid w:val="008A5D11"/>
    <w:rsid w:val="008C555D"/>
    <w:rsid w:val="008D33FC"/>
    <w:rsid w:val="008E180C"/>
    <w:rsid w:val="008E1C00"/>
    <w:rsid w:val="008E7456"/>
    <w:rsid w:val="00957F03"/>
    <w:rsid w:val="0096064F"/>
    <w:rsid w:val="009A45E2"/>
    <w:rsid w:val="00A46D8D"/>
    <w:rsid w:val="00A50706"/>
    <w:rsid w:val="00A73655"/>
    <w:rsid w:val="00A85537"/>
    <w:rsid w:val="00AA3AAB"/>
    <w:rsid w:val="00AB1D29"/>
    <w:rsid w:val="00AC4751"/>
    <w:rsid w:val="00AD2980"/>
    <w:rsid w:val="00B22C64"/>
    <w:rsid w:val="00B4538E"/>
    <w:rsid w:val="00B52945"/>
    <w:rsid w:val="00BD1A9A"/>
    <w:rsid w:val="00BF3DEB"/>
    <w:rsid w:val="00BF567F"/>
    <w:rsid w:val="00C4354D"/>
    <w:rsid w:val="00C5610D"/>
    <w:rsid w:val="00C57E4D"/>
    <w:rsid w:val="00C80603"/>
    <w:rsid w:val="00C82F24"/>
    <w:rsid w:val="00CA6751"/>
    <w:rsid w:val="00CA750B"/>
    <w:rsid w:val="00CC4E9E"/>
    <w:rsid w:val="00CD3B97"/>
    <w:rsid w:val="00D17D87"/>
    <w:rsid w:val="00D232EF"/>
    <w:rsid w:val="00D53921"/>
    <w:rsid w:val="00D775AB"/>
    <w:rsid w:val="00D865CF"/>
    <w:rsid w:val="00D965B1"/>
    <w:rsid w:val="00DA1F85"/>
    <w:rsid w:val="00DC562A"/>
    <w:rsid w:val="00DC6FFE"/>
    <w:rsid w:val="00DE34EE"/>
    <w:rsid w:val="00E14E67"/>
    <w:rsid w:val="00E71666"/>
    <w:rsid w:val="00E9461C"/>
    <w:rsid w:val="00ED6F21"/>
    <w:rsid w:val="00F44236"/>
    <w:rsid w:val="00F94C1D"/>
    <w:rsid w:val="00F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DF4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AD29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2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AD298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E6DE3"/>
    <w:rPr>
      <w:rFonts w:ascii="宋体" w:eastAsia="宋体"/>
      <w:sz w:val="18"/>
      <w:szCs w:val="18"/>
    </w:rPr>
  </w:style>
  <w:style w:type="character" w:customStyle="1" w:styleId="a8">
    <w:name w:val="批注框文本字符"/>
    <w:basedOn w:val="a0"/>
    <w:link w:val="a7"/>
    <w:uiPriority w:val="99"/>
    <w:semiHidden/>
    <w:rsid w:val="000E6DE3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"/><Relationship Id="rId7" Type="http://schemas.openxmlformats.org/officeDocument/2006/relationships/image" Target="media/image2.tif"/><Relationship Id="rId8" Type="http://schemas.openxmlformats.org/officeDocument/2006/relationships/image" Target="media/image3.tif"/><Relationship Id="rId9" Type="http://schemas.openxmlformats.org/officeDocument/2006/relationships/image" Target="media/image4.tiff"/><Relationship Id="rId10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588</Words>
  <Characters>3358</Characters>
  <Application>Microsoft Macintosh Word</Application>
  <DocSecurity>0</DocSecurity>
  <Lines>27</Lines>
  <Paragraphs>7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9</cp:revision>
  <dcterms:created xsi:type="dcterms:W3CDTF">2018-06-21T13:19:00Z</dcterms:created>
  <dcterms:modified xsi:type="dcterms:W3CDTF">2018-06-24T09:58:00Z</dcterms:modified>
</cp:coreProperties>
</file>