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E936D7" w14:textId="1208D14D" w:rsidR="00D25C6E" w:rsidRPr="009E1B2C" w:rsidRDefault="00D25C6E" w:rsidP="00D25C6E">
      <w:pPr>
        <w:pStyle w:val="Paragraph"/>
        <w:spacing w:line="480" w:lineRule="auto"/>
        <w:ind w:firstLine="0"/>
        <w:jc w:val="both"/>
        <w:rPr>
          <w:b/>
          <w:szCs w:val="22"/>
        </w:rPr>
      </w:pPr>
      <w:r w:rsidRPr="009E1B2C">
        <w:rPr>
          <w:b/>
          <w:szCs w:val="22"/>
        </w:rPr>
        <w:t>Supplementary methods</w:t>
      </w:r>
    </w:p>
    <w:p w14:paraId="724E2AC4" w14:textId="69235E65" w:rsidR="00D25C6E" w:rsidRPr="009E1B2C" w:rsidRDefault="00D25C6E" w:rsidP="00D25C6E">
      <w:pPr>
        <w:pStyle w:val="Paragraph"/>
        <w:spacing w:line="480" w:lineRule="auto"/>
        <w:ind w:firstLine="0"/>
        <w:jc w:val="both"/>
        <w:rPr>
          <w:b/>
          <w:sz w:val="22"/>
          <w:szCs w:val="22"/>
        </w:rPr>
      </w:pPr>
      <w:r w:rsidRPr="009E1B2C">
        <w:rPr>
          <w:b/>
          <w:sz w:val="22"/>
          <w:szCs w:val="22"/>
        </w:rPr>
        <w:t>CSF sTREM2 measurement</w:t>
      </w:r>
    </w:p>
    <w:p w14:paraId="3BCBA1EE" w14:textId="00F38091" w:rsidR="00D25C6E" w:rsidRPr="009E1B2C" w:rsidRDefault="00D25C6E" w:rsidP="00D25C6E">
      <w:pPr>
        <w:pStyle w:val="Paragraph"/>
        <w:keepNext/>
        <w:spacing w:line="480" w:lineRule="auto"/>
        <w:jc w:val="both"/>
        <w:rPr>
          <w:sz w:val="22"/>
          <w:szCs w:val="22"/>
        </w:rPr>
      </w:pPr>
      <w:r w:rsidRPr="009E1B2C">
        <w:rPr>
          <w:sz w:val="22"/>
          <w:szCs w:val="22"/>
        </w:rPr>
        <w:t xml:space="preserve">CSF sTREM2 measurements in ADNI were done with an MSD platform-based assay previously reported </w:t>
      </w:r>
      <w:r w:rsidRPr="009E1B2C">
        <w:rPr>
          <w:sz w:val="22"/>
          <w:szCs w:val="22"/>
        </w:rPr>
        <w:fldChar w:fldCharType="begin" w:fldLock="1"/>
      </w:r>
      <w:r w:rsidR="00666E2D" w:rsidRPr="009E1B2C">
        <w:rPr>
          <w:sz w:val="22"/>
          <w:szCs w:val="22"/>
        </w:rPr>
        <w:instrText>ADDIN CSL_CITATION {"citationItems":[{"id":"ITEM-1","itemData":{"DOI":"10.1126/scitranslmed.3009093","ISBN":"1946-6242 (Electronic)\\r1946-6234 (Linking)","ISSN":"1946-6242","PMID":"24990881","abstract":"Genetic variants in the triggering receptor expressed on myeloid cells 2 (TREM2) have been linked to Nasu-Hakola disease, Alzheimer's disease (AD), Parkinson's disease, amyotrophic lateral sclerosis, frontotemporal dementia (FTD), and FTD-like syndrome without bone involvement. TREM2 is an innate immune receptor preferentially expressed by microglia and is involved in inflammation and phagocytosis. Whether and how TREM2 missense mutations affect TREM2 function is unclear. We report that missense mutations associated with FTD and FTD-like syndrome reduce TREM2 maturation, abolish shedding by ADAM proteases, and impair the phagocytic activity of TREM2-expressing cells. As a consequence of reduced shedding, TREM2 is virtually absent in the cerebrospinal fluid (CSF) and plasma of a patient with FTD-like syndrome. A decrease in soluble TREM2 was also observed in the CSF of patients with AD and FTD, further suggesting that reduced TREM2 function may contribute to increased risk for two neurodegenerative disorders.","author":[{"dropping-particle":"","family":"Kleinberger","given":"Gernot","non-dropping-particle":"","parse-names":false,"suffix":""},{"dropping-particle":"","family":"Yamanishi","given":"Yoshinori","non-dropping-particle":"","parse-names":false,"suffix":""},{"dropping-particle":"","family":"Suárez-Calvet","given":"Marc","non-dropping-particle":"","parse-names":false,"suffix":""},{"dropping-particle":"","family":"Czirr","given":"Eva","non-dropping-particle":"","parse-names":false,"suffix":""},{"dropping-particle":"","family":"Lohmann","given":"Ebba","non-dropping-particle":"","parse-names":false,"suffix":""},{"dropping-particle":"","family":"Cuyvers","given":"Elise","non-dropping-particle":"","parse-names":false,"suffix":""},{"dropping-particle":"","family":"Struyfs","given":"Hanne","non-dropping-particle":"","parse-names":false,"suffix":""},{"dropping-particle":"","family":"Pettkus","given":"Nadine","non-dropping-particle":"","parse-names":false,"suffix":""},{"dropping-particle":"","family":"Wenninger-Weinzierl","given":"Andrea","non-dropping-particle":"","parse-names":false,"suffix":""},{"dropping-particle":"","family":"Mazaheri","given":"Fargol","non-dropping-particle":"","parse-names":false,"suffix":""},{"dropping-particle":"","family":"Tahirovic","given":"Sabina","non-dropping-particle":"","parse-names":false,"suffix":""},{"dropping-particle":"","family":"Lleó","given":"Alberto","non-dropping-particle":"","parse-names":false,"suffix":""},{"dropping-particle":"","family":"Alcolea","given":"Daniel","non-dropping-particle":"","parse-names":false,"suffix":""},{"dropping-particle":"","family":"Fortea","given":"Juan","non-dropping-particle":"","parse-names":false,"suffix":""},{"dropping-particle":"","family":"Willem","given":"Michael","non-dropping-particle":"","parse-names":false,"suffix":""},{"dropping-particle":"","family":"Lammich","given":"Sven","non-dropping-particle":"","parse-names":false,"suffix":""},{"dropping-particle":"","family":"Molinuevo","given":"José L.","non-dropping-particle":"","parse-names":false,"suffix":""},{"dropping-particle":"","family":"Sánchez-Valle","given":"Raquel","non-dropping-particle":"","parse-names":false,"suffix":""},{"dropping-particle":"","family":"Antonell","given":"Anna","non-dropping-particle":"","parse-names":false,"suffix":""},{"dropping-particle":"","family":"Ramirez","given":"Alfredo","non-dropping-particle":"","parse-names":false,"suffix":""},{"dropping-particle":"","family":"Heneka","given":"Michael T.","non-dropping-particle":"","parse-names":false,"suffix":""},{"dropping-particle":"","family":"Sleegers","given":"Kristel","non-dropping-particle":"","parse-names":false,"suffix":""},{"dropping-particle":"","family":"Zee","given":"Julie","non-dropping-particle":"van der","parse-names":false,"suffix":""},{"dropping-particle":"","family":"Martin","given":"Jean-Jacques","non-dropping-particle":"","parse-names":false,"suffix":""},{"dropping-particle":"","family":"Engelborghs","given":"Sebastiaan","non-dropping-particle":"","parse-names":false,"suffix":""},{"dropping-particle":"","family":"Demirtas-Tatlidede","given":"Asli","non-dropping-particle":"","parse-names":false,"suffix":""},{"dropping-particle":"","family":"Zetterberg","given":"Henrik","non-dropping-particle":"","parse-names":false,"suffix":""},{"dropping-particle":"","family":"Broeckhoven","given":"Christine","non-dropping-particle":"Van","parse-names":false,"suffix":""},{"dropping-particle":"","family":"Gurvit","given":"Hakan","non-dropping-particle":"","parse-names":false,"suffix":""},{"dropping-particle":"","family":"Wyss-Coray","given":"Tony","non-dropping-particle":"","parse-names":false,"suffix":""},{"dropping-particle":"","family":"Hardy","given":"John","non-dropping-particle":"","parse-names":false,"suffix":""},{"dropping-particle":"","family":"Colonna","given":"Marco","non-dropping-particle":"","parse-names":false,"suffix":""},{"dropping-particle":"","family":"Haass","given":"Christian","non-dropping-particle":"","parse-names":false,"suffix":""}],"container-title":"Science translational medicine","id":"ITEM-1","issue":"243","issued":{"date-parts":[["2014","7","2"]]},"page":"243ra86","title":"TREM2 mutations implicated in neurodegeneration impair cell surface transport and phagocytosis.","type":"article-journal","volume":"6"},"uris":["http://www.mendeley.com/documents/?uuid=f1977898-8a1d-4291-bd1b-772d59d8464e"]},{"id":"ITEM-2","itemData":{"DOI":"10.15252/emmm.201506123","ISSN":"1757-4676","PMID":"26941262","abstract":"TREM2 is an innate immune receptor expressed on the surface of microglia. Loss-of-function mutations of TREM2 are associated with increased risk of Alzheimer's disease (AD). TREM2 is a type-1 protein with an ectodomain that is proteolytically cleaved and released into the extracellular space as a soluble variant (sTREM2), which can be measured in the cerebrospinal fluid (CSF). In this cross-sectional multicenter study, we investigated whether CSF levels of sTREM2 are changed during the clinical course of AD, and in cognitively normal individuals with suspected non-AD pathology (SNAP). CSF sTREM2 levels were higher in mild cognitive impairment due to AD than in all other AD groups and controls. SNAP individuals also had significantly increased CSF sTREM2 compared to controls. Moreover, increased CSF sTREM2 levels were associated with higher CSF total tau and phospho-tau181P, which are markers of neuronal degeneration and tau pathology. Our data demonstrate that CSF sTREM2 levels are increased in the early symptomatic phase of AD, probably reflecting a corresponding change of the microglia activation status in response to neuronal degeneration.","author":[{"dropping-particle":"","family":"Suárez</w:instrText>
      </w:r>
      <w:r w:rsidR="00666E2D" w:rsidRPr="009E1B2C">
        <w:rPr>
          <w:rFonts w:ascii="Cambria Math" w:hAnsi="Cambria Math" w:cs="Cambria Math"/>
          <w:sz w:val="22"/>
          <w:szCs w:val="22"/>
        </w:rPr>
        <w:instrText>‐</w:instrText>
      </w:r>
      <w:r w:rsidR="00666E2D" w:rsidRPr="009E1B2C">
        <w:rPr>
          <w:sz w:val="22"/>
          <w:szCs w:val="22"/>
        </w:rPr>
        <w:instrText>Calvet","given":"Marc","non-dropping-particle":"","parse-names":false,"suffix":""},{"dropping-particle":"","family":"Kleinberger","given":"Gernot","non-dropping-particle":"","parse-names":false,"suffix":""},{"dropping-particle":"","family":"Araque Caballero","given":"Miguel Ángel","non-dropping-particle":"","parse-names":false,"suffix":""},{"dropping-particle":"","family":"Brendel","given":"Matthias","non-dropping-particle":"","parse-names":false,"suffix":""},{"dropping-particle":"","family":"Rominger","given":"Axel","non-dropping-particle":"","parse-names":false,"suffix":""},{"dropping-particle":"","family":"Alcolea","given":"Daniel","non-dropping-particle":"","parse-names":false,"suffix":""},{"dropping-particle":"","family":"Fortea","given":"Juan","non-dropping-particle":"","parse-names":false,"suffix":""},{"dropping-particle":"","family":"Lleó","given":"Alberto","non-dropping-particle":"","parse-names":false,"suffix":""},{"dropping-particle":"","family":"Blesa","given":"Rafael","non-dropping-particle":"","parse-names":false,"suffix":""},{"dropping-particle":"","family":"Gispert","given":"Juan Domingo","non-dropping-particle":"","parse-names":false,"suffix":""},{"dropping-particle":"","family":"Sánchez</w:instrText>
      </w:r>
      <w:r w:rsidR="00666E2D" w:rsidRPr="009E1B2C">
        <w:rPr>
          <w:rFonts w:ascii="Cambria Math" w:hAnsi="Cambria Math" w:cs="Cambria Math"/>
          <w:sz w:val="22"/>
          <w:szCs w:val="22"/>
        </w:rPr>
        <w:instrText>‐</w:instrText>
      </w:r>
      <w:r w:rsidR="00666E2D" w:rsidRPr="009E1B2C">
        <w:rPr>
          <w:sz w:val="22"/>
          <w:szCs w:val="22"/>
        </w:rPr>
        <w:instrText>Valle","given":"Raquel","non-dropping-particle":"","parse-names":false,"suffix":""},{"dropping-particle":"","family":"Antonell","given":"Anna","non-dropping-particle":"","parse-names":false,"suffix":""},{"dropping-particle":"","family":"Rami","given":"Lorena","non-dropping-particle":"","parse-names":false,"suffix":""},{"dropping-particle":"","family":"Molinuevo","given":"José L","non-dropping-particle":"","parse-names":false,"suffix":""},{"dropping-particle":"","family":"Brosseron","given":"Frederic","non-dropping-particle":"","parse-names":false,"suffix":""},{"dropping-particle":"","family":"Traschütz","given":"Andreas","non-dropping-particle":"","parse-names":false,"suffix":""},{"dropping-particle":"","family":"Heneka","given":"Michael T","non-dropping-particle":"","parse-names":false,"suffix":""},{"dropping-particle":"","family":"Struyfs","given":"Hanne","non-dropping-particle":"","parse-names":false,"suffix":""},{"dropping-particle":"","family":"Engelborghs","given":"Sebastiaan","non-dropping-particle":"","parse-names":false,"suffix":""},{"dropping-particle":"","family":"Sleegers","given":"Kristel","non-dropping-particle":"","parse-names":false,"suffix":""},{"dropping-particle":"","family":"Broeckhoven","given":"Christine","non-dropping-particle":"Van","parse-names":false,"suffix":""},{"dropping-particle":"","family":"Zetterberg","given":"Henrik","non-dropping-particle":"","parse-names":false,"suffix":""},{"dropping-particle":"","family":"Nellgård","given":"Bengt","non-dropping-particle":"","parse-names":false,"suffix":""},{"dropping-particle":"","family":"Blennow","given":"Kaj","non-dropping-particle":"","parse-names":false,"suffix":""},{"dropping-particle":"","family":"Crispin","given":"Alexander","non-dropping-particle":"","parse-names":false,"suffix":""},{"dropping-particle":"","family":"Ewers","given":"Michael","non-dropping-particle":"","parse-names":false,"suffix":""},{"dropping-particle":"","family":"Haass","given":"Christian","non-dropping-particle":"","parse-names":false,"suffix":""}],"container-title":"EMBO Molecular Medicine","id":"ITEM-2","issue":"5","issued":{"date-parts":[["2016","5","3"]]},"language":"en","page":"466-476","publisher":"EMBO Press","title":"sTREM2 cerebrospinal fluid levels are a potential biomarker for microglia activity in early</w:instrText>
      </w:r>
      <w:r w:rsidR="00666E2D" w:rsidRPr="009E1B2C">
        <w:rPr>
          <w:rFonts w:ascii="Cambria Math" w:hAnsi="Cambria Math" w:cs="Cambria Math"/>
          <w:sz w:val="22"/>
          <w:szCs w:val="22"/>
        </w:rPr>
        <w:instrText>‐</w:instrText>
      </w:r>
      <w:r w:rsidR="00666E2D" w:rsidRPr="009E1B2C">
        <w:rPr>
          <w:sz w:val="22"/>
          <w:szCs w:val="22"/>
        </w:rPr>
        <w:instrText>stage Alzheimer's disease and associate with neuronal injury markers","type":"article-journal","volume":"8"},"uris":["http://www.mendeley.com/documents/?uuid=646bf703-a5e2-4bac-9206-bd3097acd7ef"]},{"id":"ITEM-3","itemData":{"DOI":"10.1126/scitranslmed.aag1767","ISSN":"1946-6242","PMID":"27974666","abstract":"Emerging evidence supports a role for innate immunity and microglia in Alzheimer's disease (AD) pathophysiology. However, no marker related to microglia has been included in the temporal evolution models of AD. TREM2 is a transmembrane protein involved in innate immunity and is selectively expressed by microglia and genetically linked to AD and other neurodegenerative disorders. Its ectodomain is released by proteolysis as a soluble variant (sTREM2) and can be detected in the cerebrospinal fluid (CSF). In patients with autosomal dominant AD, we tested how many years before the expected symptom onset did CSF sTREM2 increase in mutation carriers (MCs) compared to noncarriers (NCs). We also determined the temporal sequence of changes in CSF sTREM2 and markers for amyloid deposition and neurodegeneration as well as cognitive performance. We included 218 participants consisting of 127 MC and 91 NC siblings from the Dominantly Inherited Alzheimer Network. We observed that CSF sTREM2 increased in MCs compared to NCs 5 years before the expected symptom onset and this difference remained significant until 5 years after the expected symptom onset. Changes in CSF sTREM2 occurred after alterations were observed in markers for brain amyloidosis and neuronal injury. We propose that microglial activation occurs several years before the expected symptom onset, but after amyloidosis and neuronal injury have already occurred.","author":[{"dropping-particle":"","family":"Suárez-Calvet","given":"Marc","non-dropping-particle":"","parse-names":false,"suffix":""},{"dropping-particle":"","family":"Araque Caballero","given":"Miguel Ángel","non-dropping-particle":"","parse-names":false,"suffix":""},{"dropping-particle":"","family":"Kleinberger","given":"Gernot","non-dropping-particle":"","parse-names":false,"suffix":""},{"dropping-particle":"","family":"Bateman","given":"Randall J","non-dropping-particle":"","parse-names":false,"suffix":""},{"dropping-particle":"","family":"Fagan","given":"Anne M","non-dropping-particle":"","parse-names":false,"suffix":""},{"dropping-particle":"","family":"Morris","given":"John C","non-dropping-particle":"","parse-names":false,"suffix":""},{"dropping-particle":"","family":"Levin","given":"Johannes","non-dropping-particle":"","parse-names":false,"suffix":""},{"dropping-particle":"","family":"Danek","given":"Adrian","non-dropping-particle":"","parse-names":false,"suffix":""},{"dropping-particle":"","family":"Ewers","given":"Michael","non-dropping-particle":"","parse-names":false,"suffix":""},{"dropping-particle":"","family":"Haass","given":"Christian","non-dropping-particle":"","parse-names":false,"suffix":""},{"dropping-particle":"","family":"Dominantly Inherited Alzheimer Network","given":"","non-dropping-particle":"","parse-names":false,"suffix":""}],"container-title":"Science translational medicine","id":"ITEM-3","issue":"369","issued":{"date-parts":[["2016","12","14"]]},"page":"369ra178","title":"Early changes in CSF sTREM2 in dominantly inherited Alzheimer's disease occur after amyloid deposition and neuronal injury","type":"article-journal","volume":"8"},"uris":["http://www.mendeley.com/documents/?uuid=5de83d63-c7c8-446d-87b3-da077b605217"]}],"mendeley":{"formattedCitation":"[1–3]","plainTextFormattedCitation":"[1–3]","previouslyFormattedCitation":"[1–3]"},"properties":{"noteIndex":0},"schema":"https://github.com/citation-style-language/schema/raw/master/csl-citation.json"}</w:instrText>
      </w:r>
      <w:r w:rsidRPr="009E1B2C">
        <w:rPr>
          <w:sz w:val="22"/>
          <w:szCs w:val="22"/>
        </w:rPr>
        <w:fldChar w:fldCharType="separate"/>
      </w:r>
      <w:r w:rsidR="005A3F5A" w:rsidRPr="009E1B2C">
        <w:rPr>
          <w:noProof/>
          <w:sz w:val="22"/>
          <w:szCs w:val="22"/>
        </w:rPr>
        <w:t>[1–3]</w:t>
      </w:r>
      <w:r w:rsidRPr="009E1B2C">
        <w:rPr>
          <w:sz w:val="22"/>
          <w:szCs w:val="22"/>
        </w:rPr>
        <w:fldChar w:fldCharType="end"/>
      </w:r>
      <w:r w:rsidRPr="009E1B2C">
        <w:rPr>
          <w:sz w:val="22"/>
          <w:szCs w:val="22"/>
        </w:rPr>
        <w:t xml:space="preserve"> with minor changes. Briefly, the assay consists of a St</w:t>
      </w:r>
      <w:r w:rsidR="008A1704" w:rsidRPr="009E1B2C">
        <w:rPr>
          <w:sz w:val="22"/>
          <w:szCs w:val="22"/>
        </w:rPr>
        <w:t>reptavidin-coated 96-well plate</w:t>
      </w:r>
      <w:r w:rsidRPr="009E1B2C">
        <w:rPr>
          <w:sz w:val="22"/>
          <w:szCs w:val="22"/>
        </w:rPr>
        <w:t xml:space="preserve"> (MSD Streptavidin Gold Plates, cat. no. L15SA); a biotinylated polyclonal goat IgG anti-human TREM2 antibody (R&amp;D Systems, cat. no. BAF1828; 0.25 µg/mL, 25 µL/well) as capture antibody, which is raised against </w:t>
      </w:r>
      <w:proofErr w:type="spellStart"/>
      <w:r w:rsidRPr="009E1B2C">
        <w:rPr>
          <w:sz w:val="22"/>
          <w:szCs w:val="22"/>
        </w:rPr>
        <w:t>aminoacids</w:t>
      </w:r>
      <w:proofErr w:type="spellEnd"/>
      <w:r w:rsidRPr="009E1B2C">
        <w:rPr>
          <w:sz w:val="22"/>
          <w:szCs w:val="22"/>
        </w:rPr>
        <w:t xml:space="preserve"> 19-174 of human TREM2; a monoclonal mouse IgG anti-human TREM2 antibody (Santa Cruz Biotechnology, B-3, cat. no. sc373828; 1 µg/mL, 50 µL/well) as a detection antibody, which is raised against </w:t>
      </w:r>
      <w:proofErr w:type="spellStart"/>
      <w:r w:rsidRPr="009E1B2C">
        <w:rPr>
          <w:sz w:val="22"/>
          <w:szCs w:val="22"/>
        </w:rPr>
        <w:t>aminoacids</w:t>
      </w:r>
      <w:proofErr w:type="spellEnd"/>
      <w:r w:rsidRPr="009E1B2C">
        <w:rPr>
          <w:sz w:val="22"/>
          <w:szCs w:val="22"/>
        </w:rPr>
        <w:t xml:space="preserve"> 1-160 of human TREM2; and a SULFO-TAG-labeled goat polyclonal anti-mouse IgG secondary antibody (MSD, cat. no. R32AC; 0.5 µg/mL, 25 µL/well). All antibodies were diluted in 1% BSA and 0.05% Tween 20 in PBS (pH</w:t>
      </w:r>
      <w:r w:rsidR="007B2594" w:rsidRPr="009E1B2C">
        <w:rPr>
          <w:sz w:val="22"/>
          <w:szCs w:val="22"/>
        </w:rPr>
        <w:t xml:space="preserve"> </w:t>
      </w:r>
      <w:r w:rsidRPr="009E1B2C">
        <w:rPr>
          <w:sz w:val="22"/>
          <w:szCs w:val="22"/>
        </w:rPr>
        <w:t>=</w:t>
      </w:r>
      <w:r w:rsidR="007B2594" w:rsidRPr="009E1B2C">
        <w:rPr>
          <w:sz w:val="22"/>
          <w:szCs w:val="22"/>
        </w:rPr>
        <w:t xml:space="preserve"> </w:t>
      </w:r>
      <w:r w:rsidRPr="009E1B2C">
        <w:rPr>
          <w:sz w:val="22"/>
          <w:szCs w:val="22"/>
        </w:rPr>
        <w:t>7.4) buffer. Recombinant human TREM2 protein (</w:t>
      </w:r>
      <w:proofErr w:type="spellStart"/>
      <w:r w:rsidRPr="009E1B2C">
        <w:rPr>
          <w:sz w:val="22"/>
          <w:szCs w:val="22"/>
        </w:rPr>
        <w:t>Hölzel</w:t>
      </w:r>
      <w:proofErr w:type="spellEnd"/>
      <w:r w:rsidRPr="009E1B2C">
        <w:rPr>
          <w:sz w:val="22"/>
          <w:szCs w:val="22"/>
        </w:rPr>
        <w:t xml:space="preserve"> </w:t>
      </w:r>
      <w:proofErr w:type="spellStart"/>
      <w:r w:rsidRPr="009E1B2C">
        <w:rPr>
          <w:sz w:val="22"/>
          <w:szCs w:val="22"/>
        </w:rPr>
        <w:t>Diagnostika</w:t>
      </w:r>
      <w:proofErr w:type="spellEnd"/>
      <w:r w:rsidRPr="009E1B2C">
        <w:rPr>
          <w:sz w:val="22"/>
          <w:szCs w:val="22"/>
        </w:rPr>
        <w:t>, cat. no. 11084-H08H), corresponding to the extracellular domain of human TREM2 (</w:t>
      </w:r>
      <w:proofErr w:type="spellStart"/>
      <w:r w:rsidRPr="009E1B2C">
        <w:rPr>
          <w:sz w:val="22"/>
          <w:szCs w:val="22"/>
        </w:rPr>
        <w:t>aminoacids</w:t>
      </w:r>
      <w:proofErr w:type="spellEnd"/>
      <w:r w:rsidRPr="009E1B2C">
        <w:rPr>
          <w:sz w:val="22"/>
          <w:szCs w:val="22"/>
        </w:rPr>
        <w:t xml:space="preserve"> 19-174) was used as a standard (62.5 to 8000 </w:t>
      </w:r>
      <w:proofErr w:type="spellStart"/>
      <w:r w:rsidRPr="009E1B2C">
        <w:rPr>
          <w:sz w:val="22"/>
          <w:szCs w:val="22"/>
        </w:rPr>
        <w:t>pg</w:t>
      </w:r>
      <w:proofErr w:type="spellEnd"/>
      <w:r w:rsidRPr="009E1B2C">
        <w:rPr>
          <w:sz w:val="22"/>
          <w:szCs w:val="22"/>
        </w:rPr>
        <w:t xml:space="preserve">/mL). Streptavidin-coated 96-well plates were blocked overnight at 4°C in blocking buffer [3% bovine serum albumin (BSA) and 0.05% Tween 20 in PBS (pH </w:t>
      </w:r>
      <w:r w:rsidR="007B2594" w:rsidRPr="009E1B2C">
        <w:rPr>
          <w:sz w:val="22"/>
          <w:szCs w:val="22"/>
        </w:rPr>
        <w:t xml:space="preserve">= </w:t>
      </w:r>
      <w:r w:rsidRPr="009E1B2C">
        <w:rPr>
          <w:sz w:val="22"/>
          <w:szCs w:val="22"/>
        </w:rPr>
        <w:t xml:space="preserve">7.4); 300 </w:t>
      </w:r>
      <w:r w:rsidRPr="009E1B2C">
        <w:rPr>
          <w:sz w:val="22"/>
          <w:szCs w:val="22"/>
        </w:rPr>
        <w:sym w:font="Symbol" w:char="F06D"/>
      </w:r>
      <w:r w:rsidRPr="009E1B2C">
        <w:rPr>
          <w:sz w:val="22"/>
          <w:szCs w:val="22"/>
        </w:rPr>
        <w:t xml:space="preserve">L/well]. The plates were next incubated with the capture antibody for 1.5 hour at </w:t>
      </w:r>
      <w:r w:rsidR="007B2594" w:rsidRPr="009E1B2C">
        <w:rPr>
          <w:sz w:val="22"/>
          <w:szCs w:val="22"/>
        </w:rPr>
        <w:t>room temperature (</w:t>
      </w:r>
      <w:r w:rsidRPr="009E1B2C">
        <w:rPr>
          <w:sz w:val="22"/>
          <w:szCs w:val="22"/>
        </w:rPr>
        <w:t>RT</w:t>
      </w:r>
      <w:r w:rsidR="007B2594" w:rsidRPr="009E1B2C">
        <w:rPr>
          <w:sz w:val="22"/>
          <w:szCs w:val="22"/>
        </w:rPr>
        <w:t>)</w:t>
      </w:r>
      <w:r w:rsidRPr="009E1B2C">
        <w:rPr>
          <w:sz w:val="22"/>
          <w:szCs w:val="22"/>
        </w:rPr>
        <w:t xml:space="preserve">. They were subsequently washed four times with washing buffer (200 </w:t>
      </w:r>
      <w:r w:rsidRPr="009E1B2C">
        <w:rPr>
          <w:sz w:val="22"/>
          <w:szCs w:val="22"/>
        </w:rPr>
        <w:sym w:font="Symbol" w:char="F06D"/>
      </w:r>
      <w:r w:rsidRPr="009E1B2C">
        <w:rPr>
          <w:sz w:val="22"/>
          <w:szCs w:val="22"/>
        </w:rPr>
        <w:t>L/well; 0.05% Tween 20 in PBS). Thereafter, the recombinant human TREM2 protein (standard curve), the blanks, and the CSF samples and the internal standards IS (duplicates; dilution factor: 4) were diluted in assay buffer [0.25% BSA and 0.05% Tween 20 in PBS (pH</w:t>
      </w:r>
      <w:r w:rsidR="007B2594" w:rsidRPr="009E1B2C">
        <w:rPr>
          <w:sz w:val="22"/>
          <w:szCs w:val="22"/>
        </w:rPr>
        <w:t xml:space="preserve"> </w:t>
      </w:r>
      <w:r w:rsidRPr="009E1B2C">
        <w:rPr>
          <w:sz w:val="22"/>
          <w:szCs w:val="22"/>
        </w:rPr>
        <w:t>=</w:t>
      </w:r>
      <w:r w:rsidR="007B2594" w:rsidRPr="009E1B2C">
        <w:rPr>
          <w:sz w:val="22"/>
          <w:szCs w:val="22"/>
        </w:rPr>
        <w:t xml:space="preserve"> </w:t>
      </w:r>
      <w:r w:rsidRPr="009E1B2C">
        <w:rPr>
          <w:sz w:val="22"/>
          <w:szCs w:val="22"/>
        </w:rPr>
        <w:t xml:space="preserve">7.4)] supplemented with protease inhibitors (Sigma; </w:t>
      </w:r>
      <w:r w:rsidR="007D378A" w:rsidRPr="009E1B2C">
        <w:rPr>
          <w:sz w:val="22"/>
          <w:szCs w:val="22"/>
        </w:rPr>
        <w:t>c</w:t>
      </w:r>
      <w:r w:rsidRPr="009E1B2C">
        <w:rPr>
          <w:sz w:val="22"/>
          <w:szCs w:val="22"/>
        </w:rPr>
        <w:t xml:space="preserve">at. </w:t>
      </w:r>
      <w:r w:rsidR="0052767A" w:rsidRPr="009E1B2C">
        <w:rPr>
          <w:sz w:val="22"/>
          <w:szCs w:val="22"/>
        </w:rPr>
        <w:t>no.</w:t>
      </w:r>
      <w:r w:rsidRPr="009E1B2C">
        <w:rPr>
          <w:sz w:val="22"/>
          <w:szCs w:val="22"/>
        </w:rPr>
        <w:t xml:space="preserve"> P8340) and incubated (50 </w:t>
      </w:r>
      <w:r w:rsidRPr="009E1B2C">
        <w:rPr>
          <w:sz w:val="22"/>
          <w:szCs w:val="22"/>
        </w:rPr>
        <w:sym w:font="Symbol" w:char="F06D"/>
      </w:r>
      <w:r w:rsidRPr="009E1B2C">
        <w:rPr>
          <w:sz w:val="22"/>
          <w:szCs w:val="22"/>
        </w:rPr>
        <w:t xml:space="preserve">L/well) for 2 hours at RT. This dilution was previously selected because it showed the best recovery and linearity performance </w:t>
      </w:r>
      <w:r w:rsidRPr="009E1B2C">
        <w:rPr>
          <w:sz w:val="22"/>
          <w:szCs w:val="22"/>
        </w:rPr>
        <w:fldChar w:fldCharType="begin" w:fldLock="1"/>
      </w:r>
      <w:r w:rsidR="00666E2D" w:rsidRPr="009E1B2C">
        <w:rPr>
          <w:sz w:val="22"/>
          <w:szCs w:val="22"/>
        </w:rPr>
        <w:instrText>ADDIN CSL_CITATION {"citationItems":[{"id":"ITEM-1","itemData":{"DOI":"10.1126/scitranslmed.3009093","ISBN":"1946-6242 (Electronic)\\r1946-6234 (Linking)","ISSN":"1946-6242","PMID":"24990881","abstract":"Genetic variants in the triggering receptor expressed on myeloid cells 2 (TREM2) have been linked to Nasu-Hakola disease, Alzheimer's disease (AD), Parkinson's disease, amyotrophic lateral sclerosis, frontotemporal dementia (FTD), and FTD-like syndrome without bone involvement. TREM2 is an innate immune receptor preferentially expressed by microglia and is involved in inflammation and phagocytosis. Whether and how TREM2 missense mutations affect TREM2 function is unclear. We report that missense mutations associated with FTD and FTD-like syndrome reduce TREM2 maturation, abolish shedding by ADAM proteases, and impair the phagocytic activity of TREM2-expressing cells. As a consequence of reduced shedding, TREM2 is virtually absent in the cerebrospinal fluid (CSF) and plasma of a patient with FTD-like syndrome. A decrease in soluble TREM2 was also observed in the CSF of patients with AD and FTD, further suggesting that reduced TREM2 function may contribute to increased risk for two neurodegenerative disorders.","author":[{"dropping-particle":"","family":"Kleinberger","given":"Gernot","non-dropping-particle":"","parse-names":false,"suffix":""},{"dropping-particle":"","family":"Yamanishi","given":"Yoshinori","non-dropping-particle":"","parse-names":false,"suffix":""},{"dropping-particle":"","family":"Suárez-Calvet","given":"Marc","non-dropping-particle":"","parse-names":false,"suffix":""},{"dropping-particle":"","family":"Czirr","given":"Eva","non-dropping-particle":"","parse-names":false,"suffix":""},{"dropping-particle":"","family":"Lohmann","given":"Ebba","non-dropping-particle":"","parse-names":false,"suffix":""},{"dropping-particle":"","family":"Cuyvers","given":"Elise","non-dropping-particle":"","parse-names":false,"suffix":""},{"dropping-particle":"","family":"Struyfs","given":"Hanne","non-dropping-particle":"","parse-names":false,"suffix":""},{"dropping-particle":"","family":"Pettkus","given":"Nadine","non-dropping-particle":"","parse-names":false,"suffix":""},{"dropping-particle":"","family":"Wenninger-Weinzierl","given":"Andrea","non-dropping-particle":"","parse-names":false,"suffix":""},{"dropping-particle":"","family":"Mazaheri","given":"Fargol","non-dropping-particle":"","parse-names":false,"suffix":""},{"dropping-particle":"","family":"Tahirovic","given":"Sabina","non-dropping-particle":"","parse-names":false,"suffix":""},{"dropping-particle":"","family":"Lleó","given":"Alberto","non-dropping-particle":"","parse-names":false,"suffix":""},{"dropping-particle":"","family":"Alcolea","given":"Daniel","non-dropping-particle":"","parse-names":false,"suffix":""},{"dropping-particle":"","family":"Fortea","given":"Juan","non-dropping-particle":"","parse-names":false,"suffix":""},{"dropping-particle":"","family":"Willem","given":"Michael","non-dropping-particle":"","parse-names":false,"suffix":""},{"dropping-particle":"","family":"Lammich","given":"Sven","non-dropping-particle":"","parse-names":false,"suffix":""},{"dropping-particle":"","family":"Molinuevo","given":"José L.","non-dropping-particle":"","parse-names":false,"suffix":""},{"dropping-particle":"","family":"Sánchez-Valle","given":"Raquel","non-dropping-particle":"","parse-names":false,"suffix":""},{"dropping-particle":"","family":"Antonell","given":"Anna","non-dropping-particle":"","parse-names":false,"suffix":""},{"dropping-particle":"","family":"Ramirez","given":"Alfredo","non-dropping-particle":"","parse-names":false,"suffix":""},{"dropping-particle":"","family":"Heneka","given":"Michael T.","non-dropping-particle":"","parse-names":false,"suffix":""},{"dropping-particle":"","family":"Sleegers","given":"Kristel","non-dropping-particle":"","parse-names":false,"suffix":""},{"dropping-particle":"","family":"Zee","given":"Julie","non-dropping-particle":"van der","parse-names":false,"suffix":""},{"dropping-particle":"","family":"Martin","given":"Jean-Jacques","non-dropping-particle":"","parse-names":false,"suffix":""},{"dropping-particle":"","family":"Engelborghs","given":"Sebastiaan","non-dropping-particle":"","parse-names":false,"suffix":""},{"dropping-particle":"","family":"Demirtas-Tatlidede","given":"Asli","non-dropping-particle":"","parse-names":false,"suffix":""},{"dropping-particle":"","family":"Zetterberg","given":"Henrik","non-dropping-particle":"","parse-names":false,"suffix":""},{"dropping-particle":"","family":"Broeckhoven","given":"Christine","non-dropping-particle":"Van","parse-names":false,"suffix":""},{"dropping-particle":"","family":"Gurvit","given":"Hakan","non-dropping-particle":"","parse-names":false,"suffix":""},{"dropping-particle":"","family":"Wyss-Coray","given":"Tony","non-dropping-particle":"","parse-names":false,"suffix":""},{"dropping-particle":"","family":"Hardy","given":"John","non-dropping-particle":"","parse-names":false,"suffix":""},{"dropping-particle":"","family":"Colonna","given":"Marco","non-dropping-particle":"","parse-names":false,"suffix":""},{"dropping-particle":"","family":"Haass","given":"Christian","non-dropping-particle":"","parse-names":false,"suffix":""}],"container-title":"Science translational medicine","id":"ITEM-1","issue":"243","issued":{"date-parts":[["2014","7","2"]]},"page":"243ra86","title":"TREM2 mutations implicated in neurodegeneration impair cell surface transport and phagocytosis.","type":"article-journal","volume":"6"},"uris":["http://www.mendeley.com/documents/?uuid=f1977898-8a1d-4291-bd1b-772d59d8464e"]}],"mendeley":{"formattedCitation":"[1]","plainTextFormattedCitation":"[1]","previouslyFormattedCitation":"[1]"},"properties":{"noteIndex":0},"schema":"https://github.com/citation-style-language/schema/raw/master/csl-citation.json"}</w:instrText>
      </w:r>
      <w:r w:rsidRPr="009E1B2C">
        <w:rPr>
          <w:sz w:val="22"/>
          <w:szCs w:val="22"/>
        </w:rPr>
        <w:fldChar w:fldCharType="separate"/>
      </w:r>
      <w:r w:rsidR="005A3F5A" w:rsidRPr="009E1B2C">
        <w:rPr>
          <w:noProof/>
          <w:sz w:val="22"/>
          <w:szCs w:val="22"/>
        </w:rPr>
        <w:t>[1]</w:t>
      </w:r>
      <w:r w:rsidRPr="009E1B2C">
        <w:rPr>
          <w:sz w:val="22"/>
          <w:szCs w:val="22"/>
        </w:rPr>
        <w:fldChar w:fldCharType="end"/>
      </w:r>
      <w:r w:rsidRPr="009E1B2C">
        <w:rPr>
          <w:sz w:val="22"/>
          <w:szCs w:val="22"/>
        </w:rPr>
        <w:t xml:space="preserve">. Plates were again washed four times with washing buffer before incubation for 1 hour at RT with detection antibody. After four additional washing steps, plates were incubated with SULFO-tag conjugated secondary antibody for 1 hour in the dark at RT. Last, plates were washed four times with wash buffer followed by two washing steps in PBS. The </w:t>
      </w:r>
      <w:r w:rsidRPr="009E1B2C">
        <w:rPr>
          <w:sz w:val="22"/>
          <w:szCs w:val="22"/>
        </w:rPr>
        <w:lastRenderedPageBreak/>
        <w:t xml:space="preserve">electrochemical signal was developed by adding 150 </w:t>
      </w:r>
      <w:r w:rsidRPr="009E1B2C">
        <w:rPr>
          <w:sz w:val="22"/>
          <w:szCs w:val="22"/>
        </w:rPr>
        <w:sym w:font="Symbol" w:char="F06D"/>
      </w:r>
      <w:r w:rsidRPr="009E1B2C">
        <w:rPr>
          <w:sz w:val="22"/>
          <w:szCs w:val="22"/>
        </w:rPr>
        <w:t>L/well MSD Read buffer T (</w:t>
      </w:r>
      <w:r w:rsidR="007D378A" w:rsidRPr="009E1B2C">
        <w:rPr>
          <w:sz w:val="22"/>
          <w:szCs w:val="22"/>
        </w:rPr>
        <w:t>c</w:t>
      </w:r>
      <w:r w:rsidRPr="009E1B2C">
        <w:rPr>
          <w:sz w:val="22"/>
          <w:szCs w:val="22"/>
        </w:rPr>
        <w:t xml:space="preserve">at. </w:t>
      </w:r>
      <w:r w:rsidR="007D378A" w:rsidRPr="009E1B2C">
        <w:rPr>
          <w:sz w:val="22"/>
          <w:szCs w:val="22"/>
        </w:rPr>
        <w:t>no.</w:t>
      </w:r>
      <w:r w:rsidRPr="009E1B2C">
        <w:rPr>
          <w:sz w:val="22"/>
          <w:szCs w:val="22"/>
        </w:rPr>
        <w:t xml:space="preserve"> R-92TC) and the light emission measured using the </w:t>
      </w:r>
      <w:r w:rsidRPr="009E1B2C">
        <w:rPr>
          <w:sz w:val="22"/>
          <w:szCs w:val="22"/>
          <w:lang w:val="en-GB"/>
        </w:rPr>
        <w:t xml:space="preserve">MESO </w:t>
      </w:r>
      <w:proofErr w:type="spellStart"/>
      <w:r w:rsidRPr="009E1B2C">
        <w:rPr>
          <w:sz w:val="22"/>
          <w:szCs w:val="22"/>
          <w:lang w:val="en-GB"/>
        </w:rPr>
        <w:t>QuickPlex</w:t>
      </w:r>
      <w:proofErr w:type="spellEnd"/>
      <w:r w:rsidRPr="009E1B2C">
        <w:rPr>
          <w:sz w:val="22"/>
          <w:szCs w:val="22"/>
          <w:lang w:val="en-GB"/>
        </w:rPr>
        <w:t xml:space="preserve"> SQ 120</w:t>
      </w:r>
      <w:r w:rsidRPr="009E1B2C">
        <w:rPr>
          <w:sz w:val="22"/>
          <w:szCs w:val="22"/>
        </w:rPr>
        <w:t xml:space="preserve">. Raw values are provided as </w:t>
      </w:r>
      <w:proofErr w:type="spellStart"/>
      <w:r w:rsidRPr="009E1B2C">
        <w:rPr>
          <w:sz w:val="22"/>
          <w:szCs w:val="22"/>
        </w:rPr>
        <w:t>pg</w:t>
      </w:r>
      <w:proofErr w:type="spellEnd"/>
      <w:r w:rsidRPr="009E1B2C">
        <w:rPr>
          <w:sz w:val="22"/>
          <w:szCs w:val="22"/>
        </w:rPr>
        <w:t>/</w:t>
      </w:r>
      <w:proofErr w:type="spellStart"/>
      <w:r w:rsidRPr="009E1B2C">
        <w:rPr>
          <w:sz w:val="22"/>
          <w:szCs w:val="22"/>
        </w:rPr>
        <w:t>mL.</w:t>
      </w:r>
      <w:proofErr w:type="spellEnd"/>
      <w:r w:rsidRPr="009E1B2C">
        <w:rPr>
          <w:sz w:val="22"/>
          <w:szCs w:val="22"/>
        </w:rPr>
        <w:t xml:space="preserve"> </w:t>
      </w:r>
    </w:p>
    <w:p w14:paraId="0E1003B3" w14:textId="77777777" w:rsidR="00D25C6E" w:rsidRPr="009E1B2C" w:rsidRDefault="00D25C6E" w:rsidP="00D25C6E">
      <w:pPr>
        <w:pStyle w:val="Paragraph"/>
        <w:keepNext/>
        <w:spacing w:line="480" w:lineRule="auto"/>
        <w:jc w:val="both"/>
        <w:rPr>
          <w:sz w:val="22"/>
          <w:szCs w:val="22"/>
          <w:lang w:val="en-GB"/>
        </w:rPr>
      </w:pPr>
      <w:r w:rsidRPr="009E1B2C">
        <w:rPr>
          <w:sz w:val="22"/>
          <w:szCs w:val="22"/>
        </w:rPr>
        <w:t xml:space="preserve">All CSF samples were distributed randomly across plates and measured in duplicate between the </w:t>
      </w:r>
      <w:r w:rsidRPr="009E1B2C">
        <w:rPr>
          <w:sz w:val="22"/>
          <w:szCs w:val="22"/>
          <w:lang w:val="en-GB"/>
        </w:rPr>
        <w:t xml:space="preserve">27/11/2017 and 06/12/2017. </w:t>
      </w:r>
      <w:r w:rsidRPr="009E1B2C">
        <w:rPr>
          <w:sz w:val="22"/>
          <w:szCs w:val="22"/>
        </w:rPr>
        <w:t xml:space="preserve">The mean intraplate CV was 3.1% and all duplicate measures had a CV &lt; 15%. </w:t>
      </w:r>
      <w:r w:rsidRPr="009E1B2C">
        <w:rPr>
          <w:sz w:val="22"/>
          <w:szCs w:val="22"/>
          <w:lang w:val="en-GB"/>
        </w:rPr>
        <w:t xml:space="preserve">Four CSF internal standards (IS) were loaded in all plates. </w:t>
      </w:r>
      <w:r w:rsidRPr="009E1B2C">
        <w:rPr>
          <w:sz w:val="22"/>
          <w:szCs w:val="22"/>
        </w:rPr>
        <w:t>All</w:t>
      </w:r>
      <w:r w:rsidRPr="009E1B2C">
        <w:rPr>
          <w:sz w:val="22"/>
          <w:szCs w:val="22"/>
          <w:lang w:val="en-GB"/>
        </w:rPr>
        <w:t xml:space="preserve"> IS used in this study consisted of pooled CSFs from diagnostic clinical routine leftovers from the Ludwig-</w:t>
      </w:r>
      <w:proofErr w:type="spellStart"/>
      <w:r w:rsidRPr="009E1B2C">
        <w:rPr>
          <w:sz w:val="22"/>
          <w:szCs w:val="22"/>
          <w:lang w:val="en-GB"/>
        </w:rPr>
        <w:t>Maximilians</w:t>
      </w:r>
      <w:proofErr w:type="spellEnd"/>
      <w:r w:rsidRPr="009E1B2C">
        <w:rPr>
          <w:sz w:val="22"/>
          <w:szCs w:val="22"/>
          <w:lang w:val="en-GB"/>
        </w:rPr>
        <w:t xml:space="preserve">-Universität München (LMU) </w:t>
      </w:r>
      <w:r w:rsidRPr="009E1B2C">
        <w:rPr>
          <w:sz w:val="22"/>
          <w:szCs w:val="22"/>
        </w:rPr>
        <w:t>department of Neurology (</w:t>
      </w:r>
      <w:r w:rsidRPr="009E1B2C">
        <w:rPr>
          <w:sz w:val="22"/>
          <w:szCs w:val="22"/>
          <w:lang w:val="en-GB"/>
        </w:rPr>
        <w:t xml:space="preserve">Munich, Germany). All patients gave their written consent and the study was approved by the local IRB. The </w:t>
      </w:r>
      <w:proofErr w:type="spellStart"/>
      <w:r w:rsidRPr="009E1B2C">
        <w:rPr>
          <w:sz w:val="22"/>
          <w:szCs w:val="22"/>
          <w:lang w:val="en-GB"/>
        </w:rPr>
        <w:t>interplate</w:t>
      </w:r>
      <w:proofErr w:type="spellEnd"/>
      <w:r w:rsidRPr="009E1B2C">
        <w:rPr>
          <w:sz w:val="22"/>
          <w:szCs w:val="22"/>
          <w:lang w:val="en-GB"/>
        </w:rPr>
        <w:t xml:space="preserve"> CV for each of the IS were 11.4%, 12.2%, 10.5% and 7.1%. We corrected the raw measurements based on values of the four IS that were loaded on all plates. </w:t>
      </w:r>
      <w:r w:rsidRPr="009E1B2C">
        <w:rPr>
          <w:sz w:val="22"/>
          <w:szCs w:val="22"/>
        </w:rPr>
        <w:t>The concentration of each IS in an individual plate (plate x) was expressed as a percentage of the mean concentration across all plates, as follows:</w:t>
      </w:r>
    </w:p>
    <w:p w14:paraId="176AB482" w14:textId="77777777" w:rsidR="00D25C6E" w:rsidRPr="009E1B2C" w:rsidRDefault="00D25C6E" w:rsidP="00D25C6E">
      <w:pPr>
        <w:pStyle w:val="Paragraph"/>
        <w:spacing w:line="480" w:lineRule="auto"/>
        <w:rPr>
          <w:sz w:val="22"/>
          <w:szCs w:val="22"/>
        </w:rPr>
      </w:pPr>
    </w:p>
    <w:p w14:paraId="739BA7D4" w14:textId="77777777" w:rsidR="00D25C6E" w:rsidRPr="009E1B2C" w:rsidRDefault="00D25C6E" w:rsidP="00D25C6E">
      <w:pPr>
        <w:pStyle w:val="Paragraph"/>
        <w:spacing w:line="480" w:lineRule="auto"/>
        <w:rPr>
          <w:sz w:val="18"/>
          <w:szCs w:val="22"/>
        </w:rPr>
      </w:pPr>
      <w:r w:rsidRPr="009E1B2C">
        <w:rPr>
          <w:b/>
          <w:sz w:val="18"/>
          <w:szCs w:val="22"/>
        </w:rPr>
        <w:t>a1</w:t>
      </w:r>
      <w:r w:rsidRPr="009E1B2C">
        <w:rPr>
          <w:sz w:val="18"/>
          <w:szCs w:val="22"/>
        </w:rPr>
        <w:t xml:space="preserve"> (%) in plate x = [(concentration of IS1 in plate x) / (mean concentration of IS1 in all plates)] </w:t>
      </w:r>
      <w:r w:rsidRPr="009E1B2C">
        <w:rPr>
          <w:sz w:val="18"/>
          <w:szCs w:val="22"/>
        </w:rPr>
        <w:sym w:font="Symbol" w:char="F0B4"/>
      </w:r>
      <w:r w:rsidRPr="009E1B2C">
        <w:rPr>
          <w:sz w:val="18"/>
          <w:szCs w:val="22"/>
        </w:rPr>
        <w:t>100</w:t>
      </w:r>
    </w:p>
    <w:p w14:paraId="35827098" w14:textId="77777777" w:rsidR="00D25C6E" w:rsidRPr="009E1B2C" w:rsidRDefault="00D25C6E" w:rsidP="00D25C6E">
      <w:pPr>
        <w:pStyle w:val="Paragraph"/>
        <w:spacing w:line="480" w:lineRule="auto"/>
        <w:rPr>
          <w:sz w:val="18"/>
          <w:szCs w:val="22"/>
        </w:rPr>
      </w:pPr>
      <w:r w:rsidRPr="009E1B2C">
        <w:rPr>
          <w:b/>
          <w:sz w:val="18"/>
          <w:szCs w:val="22"/>
        </w:rPr>
        <w:t>a2</w:t>
      </w:r>
      <w:r w:rsidRPr="009E1B2C">
        <w:rPr>
          <w:sz w:val="18"/>
          <w:szCs w:val="22"/>
        </w:rPr>
        <w:t xml:space="preserve"> (%) in plate x = [(concentration of IS2 in plate x) / (mean concentration of IS2 in all plates)] </w:t>
      </w:r>
      <w:r w:rsidRPr="009E1B2C">
        <w:rPr>
          <w:sz w:val="18"/>
          <w:szCs w:val="22"/>
        </w:rPr>
        <w:sym w:font="Symbol" w:char="F0B4"/>
      </w:r>
      <w:r w:rsidRPr="009E1B2C">
        <w:rPr>
          <w:sz w:val="18"/>
          <w:szCs w:val="22"/>
        </w:rPr>
        <w:t>100</w:t>
      </w:r>
    </w:p>
    <w:p w14:paraId="6826455E" w14:textId="77777777" w:rsidR="00D25C6E" w:rsidRPr="009E1B2C" w:rsidRDefault="00D25C6E" w:rsidP="00D25C6E">
      <w:pPr>
        <w:pStyle w:val="Paragraph"/>
        <w:spacing w:line="480" w:lineRule="auto"/>
        <w:rPr>
          <w:sz w:val="18"/>
          <w:szCs w:val="22"/>
        </w:rPr>
      </w:pPr>
      <w:r w:rsidRPr="009E1B2C">
        <w:rPr>
          <w:b/>
          <w:sz w:val="18"/>
          <w:szCs w:val="22"/>
        </w:rPr>
        <w:t>a3</w:t>
      </w:r>
      <w:r w:rsidRPr="009E1B2C">
        <w:rPr>
          <w:sz w:val="18"/>
          <w:szCs w:val="22"/>
        </w:rPr>
        <w:t xml:space="preserve"> (%) in plate x = [(concentration of IS3 in plate x) / (mean concentration of IS3 in all plates)] </w:t>
      </w:r>
      <w:r w:rsidRPr="009E1B2C">
        <w:rPr>
          <w:sz w:val="18"/>
          <w:szCs w:val="22"/>
        </w:rPr>
        <w:sym w:font="Symbol" w:char="F0B4"/>
      </w:r>
      <w:r w:rsidRPr="009E1B2C">
        <w:rPr>
          <w:sz w:val="18"/>
          <w:szCs w:val="22"/>
        </w:rPr>
        <w:t>100</w:t>
      </w:r>
    </w:p>
    <w:p w14:paraId="1F40124C" w14:textId="77777777" w:rsidR="00D25C6E" w:rsidRPr="009E1B2C" w:rsidRDefault="00D25C6E" w:rsidP="00D25C6E">
      <w:pPr>
        <w:pStyle w:val="Paragraph"/>
        <w:spacing w:line="480" w:lineRule="auto"/>
        <w:rPr>
          <w:sz w:val="18"/>
          <w:szCs w:val="22"/>
        </w:rPr>
      </w:pPr>
      <w:r w:rsidRPr="009E1B2C">
        <w:rPr>
          <w:b/>
          <w:sz w:val="18"/>
          <w:szCs w:val="22"/>
        </w:rPr>
        <w:t>a4</w:t>
      </w:r>
      <w:r w:rsidRPr="009E1B2C">
        <w:rPr>
          <w:sz w:val="18"/>
          <w:szCs w:val="22"/>
        </w:rPr>
        <w:t xml:space="preserve"> (%) in plate x = [(concentration of IS4 in plate x) / (mean concentration of IS4 in all plates)] </w:t>
      </w:r>
      <w:r w:rsidRPr="009E1B2C">
        <w:rPr>
          <w:sz w:val="18"/>
          <w:szCs w:val="22"/>
        </w:rPr>
        <w:sym w:font="Symbol" w:char="F0B4"/>
      </w:r>
      <w:r w:rsidRPr="009E1B2C">
        <w:rPr>
          <w:sz w:val="18"/>
          <w:szCs w:val="22"/>
        </w:rPr>
        <w:t>100</w:t>
      </w:r>
    </w:p>
    <w:p w14:paraId="780ABDB4" w14:textId="77777777" w:rsidR="00D25C6E" w:rsidRPr="009E1B2C" w:rsidRDefault="00D25C6E" w:rsidP="00D25C6E">
      <w:pPr>
        <w:pStyle w:val="Paragraph"/>
        <w:spacing w:line="480" w:lineRule="auto"/>
        <w:jc w:val="both"/>
        <w:rPr>
          <w:sz w:val="22"/>
          <w:szCs w:val="22"/>
        </w:rPr>
      </w:pPr>
    </w:p>
    <w:p w14:paraId="4F1CA943" w14:textId="77777777" w:rsidR="00D25C6E" w:rsidRPr="009E1B2C" w:rsidRDefault="00D25C6E" w:rsidP="00D25C6E">
      <w:pPr>
        <w:pStyle w:val="Paragraph"/>
        <w:spacing w:line="480" w:lineRule="auto"/>
        <w:jc w:val="both"/>
        <w:rPr>
          <w:sz w:val="22"/>
          <w:szCs w:val="22"/>
        </w:rPr>
      </w:pPr>
      <w:r w:rsidRPr="009E1B2C">
        <w:rPr>
          <w:sz w:val="22"/>
          <w:szCs w:val="22"/>
        </w:rPr>
        <w:t>The mean of the percentages (</w:t>
      </w:r>
      <w:r w:rsidRPr="009E1B2C">
        <w:rPr>
          <w:b/>
          <w:sz w:val="22"/>
          <w:szCs w:val="22"/>
        </w:rPr>
        <w:t>Ax</w:t>
      </w:r>
      <w:r w:rsidRPr="009E1B2C">
        <w:rPr>
          <w:sz w:val="22"/>
          <w:szCs w:val="22"/>
        </w:rPr>
        <w:t>) for all the IS (</w:t>
      </w:r>
      <w:r w:rsidRPr="009E1B2C">
        <w:rPr>
          <w:b/>
          <w:sz w:val="22"/>
          <w:szCs w:val="22"/>
        </w:rPr>
        <w:t>a1, a2, a3, a4</w:t>
      </w:r>
      <w:r w:rsidRPr="009E1B2C">
        <w:rPr>
          <w:sz w:val="22"/>
          <w:szCs w:val="22"/>
        </w:rPr>
        <w:t>) in plate x was calculated and the following correction factor was computed for each individual plate:</w:t>
      </w:r>
    </w:p>
    <w:p w14:paraId="19964762" w14:textId="77777777" w:rsidR="00D25C6E" w:rsidRPr="009E1B2C" w:rsidRDefault="00D25C6E" w:rsidP="00D25C6E">
      <w:pPr>
        <w:pStyle w:val="Paragraph"/>
        <w:spacing w:line="480" w:lineRule="auto"/>
        <w:rPr>
          <w:sz w:val="22"/>
          <w:szCs w:val="22"/>
        </w:rPr>
      </w:pPr>
    </w:p>
    <w:p w14:paraId="353D3E7D" w14:textId="77777777" w:rsidR="00D25C6E" w:rsidRPr="009E1B2C" w:rsidRDefault="00D25C6E" w:rsidP="00D25C6E">
      <w:pPr>
        <w:pStyle w:val="Paragraph"/>
        <w:spacing w:line="480" w:lineRule="auto"/>
        <w:rPr>
          <w:sz w:val="18"/>
          <w:szCs w:val="22"/>
        </w:rPr>
      </w:pPr>
      <w:r w:rsidRPr="009E1B2C">
        <w:rPr>
          <w:b/>
          <w:sz w:val="18"/>
          <w:szCs w:val="22"/>
        </w:rPr>
        <w:t>Correction factor for plate x</w:t>
      </w:r>
      <w:r w:rsidRPr="009E1B2C">
        <w:rPr>
          <w:sz w:val="18"/>
          <w:szCs w:val="22"/>
        </w:rPr>
        <w:t xml:space="preserve"> = 100 / </w:t>
      </w:r>
      <w:r w:rsidRPr="009E1B2C">
        <w:rPr>
          <w:b/>
          <w:sz w:val="18"/>
          <w:szCs w:val="22"/>
        </w:rPr>
        <w:t>Ax</w:t>
      </w:r>
    </w:p>
    <w:p w14:paraId="09930A9E" w14:textId="77777777" w:rsidR="00D25C6E" w:rsidRPr="009E1B2C" w:rsidRDefault="00D25C6E" w:rsidP="00D25C6E">
      <w:pPr>
        <w:pStyle w:val="Paragraph"/>
        <w:spacing w:line="480" w:lineRule="auto"/>
        <w:rPr>
          <w:sz w:val="22"/>
          <w:szCs w:val="22"/>
        </w:rPr>
      </w:pPr>
    </w:p>
    <w:p w14:paraId="690B14A1" w14:textId="77777777" w:rsidR="00D25C6E" w:rsidRPr="009E1B2C" w:rsidRDefault="00D25C6E" w:rsidP="00D25C6E">
      <w:pPr>
        <w:pStyle w:val="Paragraph"/>
        <w:spacing w:line="480" w:lineRule="auto"/>
        <w:jc w:val="both"/>
        <w:rPr>
          <w:sz w:val="22"/>
          <w:szCs w:val="22"/>
        </w:rPr>
      </w:pPr>
      <w:r w:rsidRPr="009E1B2C">
        <w:rPr>
          <w:sz w:val="22"/>
          <w:szCs w:val="22"/>
        </w:rPr>
        <w:lastRenderedPageBreak/>
        <w:t>The raw values were multiplied by the correction factor of the corresponding plate; the corrected values were used and are publicly available in the ADNI database as variables ‘MSD_sTREM2CORRECTED’.</w:t>
      </w:r>
    </w:p>
    <w:p w14:paraId="276CE340" w14:textId="51A8C6D7" w:rsidR="00EF15A8" w:rsidRPr="009E1B2C" w:rsidRDefault="00F02278"/>
    <w:p w14:paraId="52E10DF5" w14:textId="1EE14068" w:rsidR="00D85D6C" w:rsidRPr="009E1B2C" w:rsidRDefault="00D85D6C">
      <w:r w:rsidRPr="009E1B2C">
        <w:br w:type="page"/>
      </w:r>
    </w:p>
    <w:p w14:paraId="07C2FF7F" w14:textId="44EAC136" w:rsidR="00D85D6C" w:rsidRPr="009E1B2C" w:rsidRDefault="00D85D6C" w:rsidP="00D85D6C">
      <w:pPr>
        <w:pStyle w:val="Paragraph"/>
        <w:spacing w:line="480" w:lineRule="auto"/>
        <w:ind w:firstLine="0"/>
        <w:jc w:val="both"/>
        <w:rPr>
          <w:b/>
          <w:szCs w:val="22"/>
        </w:rPr>
      </w:pPr>
      <w:r w:rsidRPr="009E1B2C">
        <w:rPr>
          <w:b/>
          <w:szCs w:val="22"/>
        </w:rPr>
        <w:lastRenderedPageBreak/>
        <w:t>Supplementary results</w:t>
      </w:r>
    </w:p>
    <w:p w14:paraId="35DE9619" w14:textId="1E6880C5" w:rsidR="00566EB2" w:rsidRPr="009E1B2C" w:rsidRDefault="00566EB2" w:rsidP="00566EB2">
      <w:pPr>
        <w:pStyle w:val="Paragraph"/>
        <w:spacing w:line="480" w:lineRule="auto"/>
        <w:ind w:firstLine="0"/>
        <w:jc w:val="both"/>
        <w:rPr>
          <w:b/>
          <w:sz w:val="22"/>
        </w:rPr>
      </w:pPr>
      <w:r w:rsidRPr="009E1B2C">
        <w:rPr>
          <w:b/>
          <w:sz w:val="22"/>
        </w:rPr>
        <w:t>Figure S1</w:t>
      </w:r>
      <w:r w:rsidR="006414C1" w:rsidRPr="009E1B2C">
        <w:rPr>
          <w:b/>
          <w:sz w:val="22"/>
        </w:rPr>
        <w:t xml:space="preserve">. </w:t>
      </w:r>
    </w:p>
    <w:p w14:paraId="4A963DE2" w14:textId="1F959443" w:rsidR="002C2850" w:rsidRPr="009E1B2C" w:rsidRDefault="009A300C" w:rsidP="00566EB2">
      <w:pPr>
        <w:pStyle w:val="Paragraph"/>
        <w:spacing w:line="480" w:lineRule="auto"/>
        <w:ind w:firstLine="0"/>
        <w:jc w:val="both"/>
        <w:rPr>
          <w:b/>
          <w:sz w:val="22"/>
        </w:rPr>
      </w:pPr>
      <w:r w:rsidRPr="009E1B2C">
        <w:rPr>
          <w:b/>
          <w:noProof/>
          <w:sz w:val="22"/>
        </w:rPr>
        <w:drawing>
          <wp:inline distT="0" distB="0" distL="0" distR="0" wp14:anchorId="48659419" wp14:editId="1064FB29">
            <wp:extent cx="5274040" cy="307805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_Affinity antibodies2.pdf"/>
                    <pic:cNvPicPr/>
                  </pic:nvPicPr>
                  <pic:blipFill rotWithShape="1">
                    <a:blip r:embed="rId8">
                      <a:extLst>
                        <a:ext uri="{28A0092B-C50C-407E-A947-70E740481C1C}">
                          <a14:useLocalDpi xmlns:a14="http://schemas.microsoft.com/office/drawing/2010/main" val="0"/>
                        </a:ext>
                      </a:extLst>
                    </a:blip>
                    <a:srcRect t="-1" b="58759"/>
                    <a:stretch/>
                  </pic:blipFill>
                  <pic:spPr bwMode="auto">
                    <a:xfrm>
                      <a:off x="0" y="0"/>
                      <a:ext cx="5274310" cy="3078208"/>
                    </a:xfrm>
                    <a:prstGeom prst="rect">
                      <a:avLst/>
                    </a:prstGeom>
                    <a:ln>
                      <a:noFill/>
                    </a:ln>
                    <a:extLst>
                      <a:ext uri="{53640926-AAD7-44D8-BBD7-CCE9431645EC}">
                        <a14:shadowObscured xmlns:a14="http://schemas.microsoft.com/office/drawing/2010/main"/>
                      </a:ext>
                    </a:extLst>
                  </pic:spPr>
                </pic:pic>
              </a:graphicData>
            </a:graphic>
          </wp:inline>
        </w:drawing>
      </w:r>
    </w:p>
    <w:p w14:paraId="5D309722" w14:textId="03B02466" w:rsidR="006414C1" w:rsidRPr="009E1B2C" w:rsidRDefault="006414C1" w:rsidP="00D85D6C">
      <w:pPr>
        <w:pStyle w:val="Paragraph"/>
        <w:spacing w:line="480" w:lineRule="auto"/>
        <w:ind w:firstLine="0"/>
        <w:jc w:val="both"/>
        <w:rPr>
          <w:sz w:val="22"/>
        </w:rPr>
      </w:pPr>
      <w:r w:rsidRPr="009E1B2C">
        <w:rPr>
          <w:b/>
          <w:sz w:val="22"/>
        </w:rPr>
        <w:t xml:space="preserve">Fig S1. </w:t>
      </w:r>
      <w:r w:rsidR="00E21C82" w:rsidRPr="009E1B2C">
        <w:rPr>
          <w:b/>
          <w:sz w:val="22"/>
        </w:rPr>
        <w:t xml:space="preserve">Effects of rare </w:t>
      </w:r>
      <w:r w:rsidR="00E21C82" w:rsidRPr="009E1B2C">
        <w:rPr>
          <w:b/>
          <w:i/>
          <w:sz w:val="22"/>
        </w:rPr>
        <w:t>TREM2</w:t>
      </w:r>
      <w:r w:rsidR="00E21C82" w:rsidRPr="009E1B2C">
        <w:rPr>
          <w:b/>
          <w:sz w:val="22"/>
        </w:rPr>
        <w:t xml:space="preserve"> variants on antibody affinities. </w:t>
      </w:r>
    </w:p>
    <w:p w14:paraId="2F1140AA" w14:textId="6EDEFBC5" w:rsidR="007B54F6" w:rsidRPr="009E1B2C" w:rsidRDefault="006414C1" w:rsidP="00D85D6C">
      <w:pPr>
        <w:pStyle w:val="Paragraph"/>
        <w:spacing w:line="480" w:lineRule="auto"/>
        <w:ind w:firstLine="0"/>
        <w:jc w:val="both"/>
        <w:rPr>
          <w:sz w:val="22"/>
        </w:rPr>
      </w:pPr>
      <w:r w:rsidRPr="009E1B2C">
        <w:rPr>
          <w:sz w:val="22"/>
        </w:rPr>
        <w:t xml:space="preserve">HEK293T cells were transfected with </w:t>
      </w:r>
      <w:r w:rsidR="0036711A" w:rsidRPr="009E1B2C">
        <w:rPr>
          <w:sz w:val="22"/>
        </w:rPr>
        <w:t>N</w:t>
      </w:r>
      <w:r w:rsidRPr="009E1B2C">
        <w:rPr>
          <w:sz w:val="22"/>
        </w:rPr>
        <w:t xml:space="preserve">-terminal HA-tagged </w:t>
      </w:r>
      <w:r w:rsidRPr="009E1B2C">
        <w:rPr>
          <w:i/>
          <w:sz w:val="22"/>
        </w:rPr>
        <w:t>TREM2</w:t>
      </w:r>
      <w:r w:rsidRPr="009E1B2C">
        <w:rPr>
          <w:sz w:val="22"/>
        </w:rPr>
        <w:t xml:space="preserve"> constructs bearing different </w:t>
      </w:r>
      <w:r w:rsidRPr="009E1B2C">
        <w:rPr>
          <w:i/>
          <w:sz w:val="22"/>
        </w:rPr>
        <w:t>TREM2</w:t>
      </w:r>
      <w:r w:rsidRPr="009E1B2C">
        <w:rPr>
          <w:sz w:val="22"/>
        </w:rPr>
        <w:t xml:space="preserve"> rare variants </w:t>
      </w:r>
      <w:r w:rsidR="00FF6597" w:rsidRPr="009E1B2C">
        <w:rPr>
          <w:sz w:val="22"/>
        </w:rPr>
        <w:t>(</w:t>
      </w:r>
      <w:proofErr w:type="gramStart"/>
      <w:r w:rsidR="00FF6597" w:rsidRPr="009E1B2C">
        <w:rPr>
          <w:sz w:val="22"/>
        </w:rPr>
        <w:t>p.R</w:t>
      </w:r>
      <w:proofErr w:type="gramEnd"/>
      <w:r w:rsidR="00FF6597" w:rsidRPr="009E1B2C">
        <w:rPr>
          <w:sz w:val="22"/>
        </w:rPr>
        <w:t xml:space="preserve">47H, p.L211P, p.R62H, p.D87N and p.H157Y). </w:t>
      </w:r>
      <w:r w:rsidR="00B16F29" w:rsidRPr="009E1B2C">
        <w:rPr>
          <w:sz w:val="22"/>
        </w:rPr>
        <w:t xml:space="preserve">The HA-tagged sTREM2 released in the conditioned media was </w:t>
      </w:r>
      <w:r w:rsidR="007B54F6" w:rsidRPr="009E1B2C">
        <w:rPr>
          <w:sz w:val="22"/>
        </w:rPr>
        <w:t>quantified by two ELISAs: (1) the same MSD platform-based sTREM2 ELISA used for the quantification of the human CSF samples, which includes the Santa Cruz Biotechnology B</w:t>
      </w:r>
      <w:r w:rsidR="0036711A" w:rsidRPr="009E1B2C">
        <w:rPr>
          <w:sz w:val="22"/>
        </w:rPr>
        <w:t>-</w:t>
      </w:r>
      <w:r w:rsidR="007B54F6" w:rsidRPr="009E1B2C">
        <w:rPr>
          <w:sz w:val="22"/>
        </w:rPr>
        <w:t>3 monoclonal mouse IgG anti-human TREM2 antibody (</w:t>
      </w:r>
      <w:r w:rsidR="0036711A" w:rsidRPr="009E1B2C">
        <w:rPr>
          <w:sz w:val="22"/>
        </w:rPr>
        <w:t xml:space="preserve">cat. no. sc-373828; </w:t>
      </w:r>
      <w:r w:rsidR="007B54F6" w:rsidRPr="009E1B2C">
        <w:rPr>
          <w:sz w:val="22"/>
        </w:rPr>
        <w:t xml:space="preserve">yellow bars); (2) a modified MSD platform-based ELISA using as a detection antibody </w:t>
      </w:r>
      <w:r w:rsidR="00EF503C" w:rsidRPr="009E1B2C">
        <w:rPr>
          <w:sz w:val="22"/>
        </w:rPr>
        <w:t>the 3F10 monoclonal rat IgG anti-HA antibody</w:t>
      </w:r>
      <w:r w:rsidR="00E95E23" w:rsidRPr="009E1B2C">
        <w:rPr>
          <w:sz w:val="22"/>
        </w:rPr>
        <w:t xml:space="preserve"> (purple bars)</w:t>
      </w:r>
      <w:r w:rsidR="00EF503C" w:rsidRPr="009E1B2C">
        <w:rPr>
          <w:sz w:val="22"/>
        </w:rPr>
        <w:t>.</w:t>
      </w:r>
      <w:r w:rsidR="00965727" w:rsidRPr="009E1B2C">
        <w:rPr>
          <w:sz w:val="22"/>
        </w:rPr>
        <w:t xml:space="preserve"> </w:t>
      </w:r>
      <w:r w:rsidR="00B16F29" w:rsidRPr="009E1B2C">
        <w:rPr>
          <w:sz w:val="22"/>
        </w:rPr>
        <w:t xml:space="preserve">Each bar depicts the electrochemiluminescence (ECL) </w:t>
      </w:r>
      <w:r w:rsidR="00A30603" w:rsidRPr="009E1B2C">
        <w:rPr>
          <w:sz w:val="22"/>
        </w:rPr>
        <w:t xml:space="preserve">response </w:t>
      </w:r>
      <w:r w:rsidR="00B16F29" w:rsidRPr="009E1B2C">
        <w:rPr>
          <w:sz w:val="22"/>
        </w:rPr>
        <w:t>acquire</w:t>
      </w:r>
      <w:r w:rsidR="00A30603" w:rsidRPr="009E1B2C">
        <w:rPr>
          <w:sz w:val="22"/>
        </w:rPr>
        <w:t>d. T</w:t>
      </w:r>
      <w:r w:rsidR="00B16F29" w:rsidRPr="009E1B2C">
        <w:rPr>
          <w:sz w:val="22"/>
        </w:rPr>
        <w:t>he</w:t>
      </w:r>
      <w:r w:rsidR="00965727" w:rsidRPr="009E1B2C">
        <w:rPr>
          <w:sz w:val="22"/>
        </w:rPr>
        <w:t xml:space="preserve"> </w:t>
      </w:r>
      <w:r w:rsidR="00A30603" w:rsidRPr="009E1B2C">
        <w:rPr>
          <w:sz w:val="22"/>
        </w:rPr>
        <w:t>response</w:t>
      </w:r>
      <w:r w:rsidR="00965727" w:rsidRPr="009E1B2C">
        <w:rPr>
          <w:sz w:val="22"/>
        </w:rPr>
        <w:t xml:space="preserve"> </w:t>
      </w:r>
      <w:r w:rsidR="00A30603" w:rsidRPr="009E1B2C">
        <w:rPr>
          <w:sz w:val="22"/>
        </w:rPr>
        <w:t>of the sTREM2 ELISA (B</w:t>
      </w:r>
      <w:r w:rsidR="003C191A" w:rsidRPr="009E1B2C">
        <w:rPr>
          <w:sz w:val="22"/>
        </w:rPr>
        <w:t>-</w:t>
      </w:r>
      <w:r w:rsidR="00A30603" w:rsidRPr="009E1B2C">
        <w:rPr>
          <w:sz w:val="22"/>
        </w:rPr>
        <w:t xml:space="preserve">3 detection antibody) </w:t>
      </w:r>
      <w:r w:rsidR="00965727" w:rsidRPr="009E1B2C">
        <w:rPr>
          <w:sz w:val="22"/>
        </w:rPr>
        <w:t>for each of the TREM2 rare variants is expressed normalized to the respective HA-tag</w:t>
      </w:r>
      <w:r w:rsidR="00636E78" w:rsidRPr="009E1B2C">
        <w:rPr>
          <w:sz w:val="22"/>
        </w:rPr>
        <w:t>ged</w:t>
      </w:r>
      <w:r w:rsidR="00965727" w:rsidRPr="009E1B2C">
        <w:rPr>
          <w:sz w:val="22"/>
        </w:rPr>
        <w:t xml:space="preserve"> ELISA control. </w:t>
      </w:r>
      <w:r w:rsidR="00347A9C" w:rsidRPr="009E1B2C">
        <w:rPr>
          <w:sz w:val="22"/>
        </w:rPr>
        <w:t>The bars chart and error bars show the mean and standard deviation of four technical replicates.</w:t>
      </w:r>
      <w:r w:rsidR="004D3052" w:rsidRPr="009E1B2C">
        <w:rPr>
          <w:sz w:val="22"/>
        </w:rPr>
        <w:t xml:space="preserve"> Differences </w:t>
      </w:r>
      <w:r w:rsidR="00E36687" w:rsidRPr="009E1B2C">
        <w:rPr>
          <w:sz w:val="22"/>
        </w:rPr>
        <w:t xml:space="preserve">on the antibody affinities for each of the </w:t>
      </w:r>
      <w:r w:rsidR="00E36687" w:rsidRPr="009E1B2C">
        <w:rPr>
          <w:i/>
          <w:sz w:val="22"/>
        </w:rPr>
        <w:t>TREM2</w:t>
      </w:r>
      <w:r w:rsidR="00E36687" w:rsidRPr="009E1B2C">
        <w:rPr>
          <w:sz w:val="22"/>
        </w:rPr>
        <w:t xml:space="preserve"> variants were compared with a Mann-Whitney test.</w:t>
      </w:r>
    </w:p>
    <w:p w14:paraId="5A1FDF84" w14:textId="5314F5DE" w:rsidR="00566EB2" w:rsidRPr="009E1B2C" w:rsidRDefault="00367844" w:rsidP="009A300C">
      <w:pPr>
        <w:pStyle w:val="Paragraph"/>
        <w:spacing w:line="480" w:lineRule="auto"/>
        <w:ind w:firstLine="0"/>
        <w:jc w:val="both"/>
        <w:rPr>
          <w:sz w:val="22"/>
        </w:rPr>
      </w:pPr>
      <w:r w:rsidRPr="009E1B2C">
        <w:rPr>
          <w:sz w:val="22"/>
        </w:rPr>
        <w:t xml:space="preserve">Abbreviations: </w:t>
      </w:r>
      <w:proofErr w:type="spellStart"/>
      <w:r w:rsidRPr="009E1B2C">
        <w:rPr>
          <w:i/>
          <w:sz w:val="22"/>
        </w:rPr>
        <w:t>wt</w:t>
      </w:r>
      <w:proofErr w:type="spellEnd"/>
      <w:r w:rsidRPr="009E1B2C">
        <w:rPr>
          <w:sz w:val="22"/>
        </w:rPr>
        <w:t>, wild-type.</w:t>
      </w:r>
      <w:r w:rsidR="00566EB2" w:rsidRPr="009E1B2C">
        <w:rPr>
          <w:b/>
          <w:szCs w:val="22"/>
        </w:rPr>
        <w:br w:type="page"/>
      </w:r>
    </w:p>
    <w:p w14:paraId="5ED05A0A" w14:textId="5354FA26" w:rsidR="00D85D6C" w:rsidRPr="009E1B2C" w:rsidRDefault="00D85D6C" w:rsidP="00D85D6C">
      <w:pPr>
        <w:pStyle w:val="Paragraph"/>
        <w:spacing w:line="480" w:lineRule="auto"/>
        <w:ind w:firstLine="0"/>
        <w:jc w:val="both"/>
        <w:rPr>
          <w:b/>
          <w:sz w:val="22"/>
          <w:szCs w:val="22"/>
        </w:rPr>
      </w:pPr>
      <w:r w:rsidRPr="009E1B2C">
        <w:rPr>
          <w:b/>
          <w:sz w:val="22"/>
          <w:szCs w:val="22"/>
        </w:rPr>
        <w:lastRenderedPageBreak/>
        <w:t xml:space="preserve">Figure </w:t>
      </w:r>
      <w:r w:rsidR="00A51B3E" w:rsidRPr="009E1B2C">
        <w:rPr>
          <w:b/>
          <w:sz w:val="22"/>
          <w:szCs w:val="22"/>
        </w:rPr>
        <w:t>S</w:t>
      </w:r>
      <w:r w:rsidR="00566EB2" w:rsidRPr="009E1B2C">
        <w:rPr>
          <w:b/>
          <w:sz w:val="22"/>
          <w:szCs w:val="22"/>
        </w:rPr>
        <w:t>2</w:t>
      </w:r>
    </w:p>
    <w:p w14:paraId="31D398E9" w14:textId="108ABC81" w:rsidR="00D85D6C" w:rsidRPr="009E1B2C" w:rsidRDefault="00D85D6C" w:rsidP="00D85D6C">
      <w:r w:rsidRPr="009E1B2C">
        <w:rPr>
          <w:noProof/>
        </w:rPr>
        <w:drawing>
          <wp:inline distT="0" distB="0" distL="0" distR="0" wp14:anchorId="3AB682E9" wp14:editId="0B6328E3">
            <wp:extent cx="5396230" cy="71747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_CDR_AT_AN.pdf"/>
                    <pic:cNvPicPr/>
                  </pic:nvPicPr>
                  <pic:blipFill rotWithShape="1">
                    <a:blip r:embed="rId9">
                      <a:extLst>
                        <a:ext uri="{28A0092B-C50C-407E-A947-70E740481C1C}">
                          <a14:useLocalDpi xmlns:a14="http://schemas.microsoft.com/office/drawing/2010/main" val="0"/>
                        </a:ext>
                      </a:extLst>
                    </a:blip>
                    <a:srcRect t="6046"/>
                    <a:stretch/>
                  </pic:blipFill>
                  <pic:spPr bwMode="auto">
                    <a:xfrm>
                      <a:off x="0" y="0"/>
                      <a:ext cx="5396230" cy="7174784"/>
                    </a:xfrm>
                    <a:prstGeom prst="rect">
                      <a:avLst/>
                    </a:prstGeom>
                    <a:ln>
                      <a:noFill/>
                    </a:ln>
                    <a:extLst>
                      <a:ext uri="{53640926-AAD7-44D8-BBD7-CCE9431645EC}">
                        <a14:shadowObscured xmlns:a14="http://schemas.microsoft.com/office/drawing/2010/main"/>
                      </a:ext>
                    </a:extLst>
                  </pic:spPr>
                </pic:pic>
              </a:graphicData>
            </a:graphic>
          </wp:inline>
        </w:drawing>
      </w:r>
    </w:p>
    <w:p w14:paraId="356E5F21" w14:textId="39494AFB" w:rsidR="004D6221" w:rsidRPr="009E1B2C" w:rsidRDefault="004D6221">
      <w:r w:rsidRPr="009E1B2C">
        <w:br w:type="page"/>
      </w:r>
    </w:p>
    <w:p w14:paraId="453B6485" w14:textId="0930E2BD" w:rsidR="004D6221" w:rsidRPr="009E1B2C" w:rsidRDefault="004D6221" w:rsidP="005A3F5A">
      <w:pPr>
        <w:keepNext/>
        <w:keepLines/>
        <w:spacing w:line="480" w:lineRule="auto"/>
        <w:outlineLvl w:val="0"/>
        <w:rPr>
          <w:rFonts w:ascii="Times New Roman" w:eastAsia="Times New Roman" w:hAnsi="Times New Roman" w:cs="Times New Roman"/>
          <w:color w:val="000000"/>
          <w:szCs w:val="22"/>
          <w:lang w:val="en-GB"/>
        </w:rPr>
      </w:pPr>
      <w:r w:rsidRPr="009E1B2C">
        <w:rPr>
          <w:rFonts w:ascii="Times New Roman" w:eastAsia="Times New Roman" w:hAnsi="Times New Roman" w:cs="Times New Roman"/>
          <w:b/>
          <w:color w:val="000000"/>
          <w:szCs w:val="22"/>
          <w:lang w:val="en-GB"/>
        </w:rPr>
        <w:lastRenderedPageBreak/>
        <w:t>Fig S</w:t>
      </w:r>
      <w:r w:rsidR="007B54F6" w:rsidRPr="009E1B2C">
        <w:rPr>
          <w:rFonts w:ascii="Times New Roman" w:eastAsia="Times New Roman" w:hAnsi="Times New Roman" w:cs="Times New Roman"/>
          <w:b/>
          <w:color w:val="000000"/>
          <w:szCs w:val="22"/>
          <w:lang w:val="en-GB"/>
        </w:rPr>
        <w:t>2</w:t>
      </w:r>
      <w:r w:rsidRPr="009E1B2C">
        <w:rPr>
          <w:rFonts w:ascii="Times New Roman" w:eastAsia="Times New Roman" w:hAnsi="Times New Roman" w:cs="Times New Roman"/>
          <w:b/>
          <w:color w:val="000000"/>
          <w:szCs w:val="22"/>
          <w:lang w:val="en-GB"/>
        </w:rPr>
        <w:t>. CSF sTREM2 in the A/T and in the A/N classification</w:t>
      </w:r>
      <w:r w:rsidR="00616AE9" w:rsidRPr="009E1B2C">
        <w:rPr>
          <w:rFonts w:ascii="Times New Roman" w:eastAsia="Times New Roman" w:hAnsi="Times New Roman" w:cs="Times New Roman"/>
          <w:b/>
          <w:color w:val="000000"/>
          <w:szCs w:val="22"/>
          <w:lang w:val="en-GB"/>
        </w:rPr>
        <w:t>s</w:t>
      </w:r>
    </w:p>
    <w:p w14:paraId="4923476E" w14:textId="675BDDB1" w:rsidR="004D6221" w:rsidRPr="009E1B2C" w:rsidRDefault="005A3F5A" w:rsidP="005A3F5A">
      <w:pPr>
        <w:pStyle w:val="Paragraph"/>
        <w:suppressAutoHyphens/>
        <w:spacing w:line="480" w:lineRule="auto"/>
        <w:ind w:firstLine="0"/>
        <w:jc w:val="both"/>
        <w:rPr>
          <w:sz w:val="22"/>
          <w:szCs w:val="22"/>
        </w:rPr>
      </w:pPr>
      <w:r w:rsidRPr="009E1B2C">
        <w:rPr>
          <w:sz w:val="22"/>
          <w:szCs w:val="22"/>
          <w:lang w:val="en-GB"/>
        </w:rPr>
        <w:t xml:space="preserve">(A) </w:t>
      </w:r>
      <w:r w:rsidR="002E4D43" w:rsidRPr="009E1B2C">
        <w:rPr>
          <w:sz w:val="22"/>
          <w:szCs w:val="22"/>
        </w:rPr>
        <w:t>A/T classification:</w:t>
      </w:r>
      <w:r w:rsidR="004D6221" w:rsidRPr="009E1B2C">
        <w:rPr>
          <w:sz w:val="22"/>
          <w:szCs w:val="22"/>
        </w:rPr>
        <w:t xml:space="preserve"> ADNI participants were classified based on their </w:t>
      </w:r>
      <w:r w:rsidR="00C177DB" w:rsidRPr="009E1B2C">
        <w:rPr>
          <w:color w:val="000000"/>
          <w:szCs w:val="22"/>
          <w:lang w:val="en-GB"/>
        </w:rPr>
        <w:t>A</w:t>
      </w:r>
      <w:r w:rsidR="00C177DB" w:rsidRPr="009E1B2C">
        <w:rPr>
          <w:rFonts w:ascii="Symbol" w:hAnsi="Symbol"/>
        </w:rPr>
        <w:t></w:t>
      </w:r>
      <w:r w:rsidR="00C177DB" w:rsidRPr="009E1B2C">
        <w:rPr>
          <w:rFonts w:ascii="Symbol" w:hAnsi="Symbol"/>
          <w:sz w:val="21"/>
          <w:szCs w:val="22"/>
        </w:rPr>
        <w:t></w:t>
      </w:r>
      <w:r w:rsidR="00C177DB" w:rsidRPr="009E1B2C">
        <w:rPr>
          <w:sz w:val="21"/>
          <w:szCs w:val="22"/>
        </w:rPr>
        <w:t>pathology</w:t>
      </w:r>
      <w:r w:rsidR="004D6221" w:rsidRPr="009E1B2C">
        <w:rPr>
          <w:sz w:val="22"/>
          <w:szCs w:val="22"/>
        </w:rPr>
        <w:t xml:space="preserve"> (A; CSF A</w:t>
      </w:r>
      <w:r w:rsidR="004D6221" w:rsidRPr="009E1B2C">
        <w:rPr>
          <w:rFonts w:ascii="Symbol" w:hAnsi="Symbol"/>
          <w:sz w:val="22"/>
          <w:szCs w:val="22"/>
        </w:rPr>
        <w:t></w:t>
      </w:r>
      <w:r w:rsidR="004D6221" w:rsidRPr="009E1B2C">
        <w:rPr>
          <w:rFonts w:ascii="Symbol" w:hAnsi="Symbol"/>
          <w:sz w:val="22"/>
          <w:szCs w:val="22"/>
          <w:vertAlign w:val="subscript"/>
        </w:rPr>
        <w:t></w:t>
      </w:r>
      <w:r w:rsidR="004D6221" w:rsidRPr="009E1B2C">
        <w:rPr>
          <w:rFonts w:ascii="Symbol" w:hAnsi="Symbol"/>
          <w:sz w:val="22"/>
          <w:szCs w:val="22"/>
          <w:vertAlign w:val="subscript"/>
        </w:rPr>
        <w:t></w:t>
      </w:r>
      <w:r w:rsidR="004D6221" w:rsidRPr="009E1B2C">
        <w:rPr>
          <w:rFonts w:ascii="Symbol" w:hAnsi="Symbol"/>
          <w:sz w:val="22"/>
          <w:szCs w:val="22"/>
          <w:vertAlign w:val="subscript"/>
        </w:rPr>
        <w:t></w:t>
      </w:r>
      <w:r w:rsidR="004D6221" w:rsidRPr="009E1B2C">
        <w:rPr>
          <w:rFonts w:ascii="Symbol" w:hAnsi="Symbol"/>
          <w:sz w:val="22"/>
          <w:szCs w:val="22"/>
          <w:vertAlign w:val="subscript"/>
        </w:rPr>
        <w:t></w:t>
      </w:r>
      <w:r w:rsidR="004D6221" w:rsidRPr="009E1B2C">
        <w:rPr>
          <w:sz w:val="22"/>
          <w:szCs w:val="22"/>
        </w:rPr>
        <w:t xml:space="preserve">) and tau </w:t>
      </w:r>
      <w:r w:rsidR="002E4D43" w:rsidRPr="009E1B2C">
        <w:rPr>
          <w:sz w:val="22"/>
          <w:szCs w:val="22"/>
        </w:rPr>
        <w:t>pathology status (T; CSF P-tau).</w:t>
      </w:r>
      <w:r w:rsidRPr="009E1B2C">
        <w:rPr>
          <w:sz w:val="22"/>
          <w:szCs w:val="22"/>
        </w:rPr>
        <w:t xml:space="preserve"> (B) </w:t>
      </w:r>
      <w:r w:rsidR="002E4D43" w:rsidRPr="009E1B2C">
        <w:rPr>
          <w:sz w:val="22"/>
          <w:szCs w:val="22"/>
        </w:rPr>
        <w:t>A/N classification:</w:t>
      </w:r>
      <w:r w:rsidR="004D6221" w:rsidRPr="009E1B2C">
        <w:rPr>
          <w:sz w:val="22"/>
          <w:szCs w:val="22"/>
        </w:rPr>
        <w:t xml:space="preserve"> </w:t>
      </w:r>
      <w:r w:rsidR="002E4D43" w:rsidRPr="009E1B2C">
        <w:rPr>
          <w:sz w:val="22"/>
          <w:szCs w:val="22"/>
        </w:rPr>
        <w:t>ADNI participants were classified based</w:t>
      </w:r>
      <w:r w:rsidR="004D6221" w:rsidRPr="009E1B2C">
        <w:rPr>
          <w:sz w:val="22"/>
          <w:szCs w:val="22"/>
        </w:rPr>
        <w:t xml:space="preserve"> on their </w:t>
      </w:r>
      <w:r w:rsidR="00C177DB" w:rsidRPr="009E1B2C">
        <w:rPr>
          <w:color w:val="000000"/>
          <w:szCs w:val="22"/>
          <w:lang w:val="en-GB"/>
        </w:rPr>
        <w:t>A</w:t>
      </w:r>
      <w:r w:rsidR="00C177DB" w:rsidRPr="009E1B2C">
        <w:rPr>
          <w:rFonts w:ascii="Symbol" w:hAnsi="Symbol"/>
        </w:rPr>
        <w:t></w:t>
      </w:r>
      <w:r w:rsidR="00C177DB" w:rsidRPr="009E1B2C">
        <w:rPr>
          <w:rFonts w:ascii="Symbol" w:hAnsi="Symbol"/>
          <w:sz w:val="21"/>
          <w:szCs w:val="22"/>
        </w:rPr>
        <w:t></w:t>
      </w:r>
      <w:r w:rsidR="00C177DB" w:rsidRPr="009E1B2C">
        <w:rPr>
          <w:sz w:val="21"/>
          <w:szCs w:val="22"/>
        </w:rPr>
        <w:t>pathology</w:t>
      </w:r>
      <w:r w:rsidR="004D6221" w:rsidRPr="009E1B2C">
        <w:rPr>
          <w:sz w:val="22"/>
          <w:szCs w:val="22"/>
        </w:rPr>
        <w:t xml:space="preserve"> (A; CSF A</w:t>
      </w:r>
      <w:r w:rsidR="004D6221" w:rsidRPr="009E1B2C">
        <w:rPr>
          <w:rFonts w:ascii="Symbol" w:hAnsi="Symbol"/>
          <w:sz w:val="22"/>
          <w:szCs w:val="22"/>
        </w:rPr>
        <w:t></w:t>
      </w:r>
      <w:r w:rsidR="004D6221" w:rsidRPr="009E1B2C">
        <w:rPr>
          <w:rFonts w:ascii="Symbol" w:hAnsi="Symbol"/>
          <w:sz w:val="22"/>
          <w:szCs w:val="22"/>
          <w:vertAlign w:val="subscript"/>
        </w:rPr>
        <w:t></w:t>
      </w:r>
      <w:r w:rsidR="004D6221" w:rsidRPr="009E1B2C">
        <w:rPr>
          <w:rFonts w:ascii="Symbol" w:hAnsi="Symbol"/>
          <w:sz w:val="22"/>
          <w:szCs w:val="22"/>
          <w:vertAlign w:val="subscript"/>
        </w:rPr>
        <w:t></w:t>
      </w:r>
      <w:r w:rsidR="004D6221" w:rsidRPr="009E1B2C">
        <w:rPr>
          <w:rFonts w:ascii="Symbol" w:hAnsi="Symbol"/>
          <w:sz w:val="22"/>
          <w:szCs w:val="22"/>
          <w:vertAlign w:val="subscript"/>
        </w:rPr>
        <w:t></w:t>
      </w:r>
      <w:r w:rsidR="004D6221" w:rsidRPr="009E1B2C">
        <w:rPr>
          <w:rFonts w:ascii="Symbol" w:hAnsi="Symbol"/>
          <w:sz w:val="22"/>
          <w:szCs w:val="22"/>
          <w:vertAlign w:val="subscript"/>
        </w:rPr>
        <w:t></w:t>
      </w:r>
      <w:r w:rsidR="004D6221" w:rsidRPr="009E1B2C">
        <w:rPr>
          <w:sz w:val="22"/>
          <w:szCs w:val="22"/>
        </w:rPr>
        <w:t>) and neurodegeneration status (N; CSF T-tau)</w:t>
      </w:r>
      <w:r w:rsidR="002E4D43" w:rsidRPr="009E1B2C">
        <w:rPr>
          <w:sz w:val="22"/>
          <w:szCs w:val="22"/>
        </w:rPr>
        <w:t xml:space="preserve">. </w:t>
      </w:r>
    </w:p>
    <w:p w14:paraId="2201B4A6" w14:textId="692EED2B" w:rsidR="004D6221" w:rsidRPr="009E1B2C" w:rsidRDefault="004D6221" w:rsidP="005A3F5A">
      <w:pPr>
        <w:keepNext/>
        <w:keepLines/>
        <w:suppressAutoHyphens/>
        <w:spacing w:line="480" w:lineRule="auto"/>
        <w:jc w:val="both"/>
        <w:rPr>
          <w:rFonts w:ascii="Times New Roman" w:eastAsia="Times New Roman" w:hAnsi="Times New Roman" w:cs="Times New Roman"/>
          <w:color w:val="000000"/>
          <w:szCs w:val="22"/>
          <w:lang w:val="en-GB"/>
        </w:rPr>
      </w:pPr>
      <w:r w:rsidRPr="009E1B2C">
        <w:rPr>
          <w:rFonts w:ascii="Times New Roman" w:eastAsia="Times New Roman" w:hAnsi="Times New Roman" w:cs="Times New Roman"/>
          <w:color w:val="000000"/>
          <w:szCs w:val="22"/>
          <w:lang w:val="en-GB"/>
        </w:rPr>
        <w:t xml:space="preserve">Solid bars represent the mean and the standard deviation (SD). </w:t>
      </w:r>
      <w:r w:rsidRPr="009E1B2C">
        <w:rPr>
          <w:rFonts w:ascii="Times New Roman" w:eastAsia="Times New Roman" w:hAnsi="Times New Roman" w:cs="Times New Roman"/>
          <w:i/>
          <w:color w:val="000000"/>
          <w:szCs w:val="22"/>
          <w:lang w:val="en-GB"/>
        </w:rPr>
        <w:t>P</w:t>
      </w:r>
      <w:r w:rsidRPr="009E1B2C">
        <w:rPr>
          <w:rFonts w:ascii="Times New Roman" w:eastAsia="Times New Roman" w:hAnsi="Times New Roman" w:cs="Times New Roman"/>
          <w:color w:val="000000"/>
          <w:szCs w:val="22"/>
          <w:lang w:val="en-GB"/>
        </w:rPr>
        <w:t xml:space="preserve">-values were assessed by a one-way analysis of covariance adjusted </w:t>
      </w:r>
      <w:r w:rsidR="00616AE9" w:rsidRPr="009E1B2C">
        <w:rPr>
          <w:rFonts w:ascii="Times New Roman" w:eastAsia="Times New Roman" w:hAnsi="Times New Roman" w:cs="Times New Roman"/>
          <w:color w:val="000000"/>
          <w:szCs w:val="22"/>
          <w:lang w:val="en-GB"/>
        </w:rPr>
        <w:t>for</w:t>
      </w:r>
      <w:r w:rsidRPr="009E1B2C">
        <w:rPr>
          <w:rFonts w:ascii="Times New Roman" w:eastAsia="Times New Roman" w:hAnsi="Times New Roman" w:cs="Times New Roman"/>
          <w:color w:val="000000"/>
          <w:szCs w:val="22"/>
          <w:lang w:val="en-GB"/>
        </w:rPr>
        <w:t xml:space="preserve"> age, followed b</w:t>
      </w:r>
      <w:r w:rsidR="00C177DB" w:rsidRPr="009E1B2C">
        <w:rPr>
          <w:rFonts w:ascii="Times New Roman" w:eastAsia="Times New Roman" w:hAnsi="Times New Roman" w:cs="Times New Roman"/>
          <w:color w:val="000000"/>
          <w:szCs w:val="22"/>
          <w:lang w:val="en-GB"/>
        </w:rPr>
        <w:t>y Bonferroni corrected</w:t>
      </w:r>
      <w:r w:rsidRPr="009E1B2C">
        <w:rPr>
          <w:rFonts w:ascii="Times New Roman" w:eastAsia="Times New Roman" w:hAnsi="Times New Roman" w:cs="Times New Roman"/>
          <w:color w:val="000000"/>
          <w:szCs w:val="22"/>
          <w:lang w:val="en-GB"/>
        </w:rPr>
        <w:t xml:space="preserve"> </w:t>
      </w:r>
      <w:r w:rsidRPr="009E1B2C">
        <w:rPr>
          <w:rFonts w:ascii="Times New Roman" w:eastAsia="Times New Roman" w:hAnsi="Times New Roman" w:cs="Times New Roman"/>
          <w:i/>
          <w:color w:val="000000"/>
          <w:szCs w:val="22"/>
          <w:lang w:val="en-GB"/>
        </w:rPr>
        <w:t>post hoc</w:t>
      </w:r>
      <w:r w:rsidRPr="009E1B2C">
        <w:rPr>
          <w:rFonts w:ascii="Times New Roman" w:eastAsia="Times New Roman" w:hAnsi="Times New Roman" w:cs="Times New Roman"/>
          <w:color w:val="000000"/>
          <w:szCs w:val="22"/>
          <w:lang w:val="en-GB"/>
        </w:rPr>
        <w:t xml:space="preserve"> </w:t>
      </w:r>
      <w:r w:rsidR="00C177DB" w:rsidRPr="009E1B2C">
        <w:rPr>
          <w:rFonts w:ascii="Times New Roman" w:eastAsia="Times New Roman" w:hAnsi="Times New Roman" w:cs="Times New Roman"/>
          <w:color w:val="000000"/>
          <w:szCs w:val="22"/>
          <w:lang w:val="en-GB"/>
        </w:rPr>
        <w:t xml:space="preserve">pairwise </w:t>
      </w:r>
      <w:r w:rsidRPr="009E1B2C">
        <w:rPr>
          <w:rFonts w:ascii="Times New Roman" w:eastAsia="Times New Roman" w:hAnsi="Times New Roman" w:cs="Times New Roman"/>
          <w:color w:val="000000"/>
          <w:szCs w:val="22"/>
          <w:lang w:val="en-GB"/>
        </w:rPr>
        <w:t xml:space="preserve">comparisons. </w:t>
      </w:r>
      <w:r w:rsidR="002E4D43" w:rsidRPr="009E1B2C">
        <w:rPr>
          <w:rFonts w:ascii="Times New Roman" w:eastAsia="Times New Roman" w:hAnsi="Times New Roman" w:cs="Times New Roman"/>
          <w:color w:val="000000"/>
          <w:szCs w:val="22"/>
          <w:lang w:val="en-GB"/>
        </w:rPr>
        <w:t xml:space="preserve">The </w:t>
      </w:r>
      <w:r w:rsidR="002E4D43" w:rsidRPr="009E1B2C">
        <w:rPr>
          <w:rFonts w:ascii="Times New Roman" w:eastAsia="Times New Roman" w:hAnsi="Times New Roman" w:cs="Times New Roman"/>
          <w:i/>
          <w:color w:val="000000"/>
          <w:szCs w:val="22"/>
          <w:lang w:val="en-GB"/>
        </w:rPr>
        <w:t>P-</w:t>
      </w:r>
      <w:r w:rsidR="002E4D43" w:rsidRPr="009E1B2C">
        <w:rPr>
          <w:rFonts w:ascii="Times New Roman" w:eastAsia="Times New Roman" w:hAnsi="Times New Roman" w:cs="Times New Roman"/>
          <w:color w:val="000000"/>
          <w:szCs w:val="22"/>
          <w:lang w:val="en-GB"/>
        </w:rPr>
        <w:t xml:space="preserve">values of the analysis conducted excluding the </w:t>
      </w:r>
      <w:r w:rsidR="002E4D43" w:rsidRPr="009E1B2C">
        <w:rPr>
          <w:rFonts w:ascii="Times New Roman" w:eastAsia="Times New Roman" w:hAnsi="Times New Roman" w:cs="Times New Roman"/>
          <w:i/>
          <w:color w:val="000000"/>
          <w:szCs w:val="22"/>
          <w:lang w:val="en-GB"/>
        </w:rPr>
        <w:t>TREM2</w:t>
      </w:r>
      <w:r w:rsidR="002E4D43" w:rsidRPr="009E1B2C">
        <w:rPr>
          <w:rFonts w:ascii="Times New Roman" w:eastAsia="Times New Roman" w:hAnsi="Times New Roman" w:cs="Times New Roman"/>
          <w:color w:val="000000"/>
          <w:szCs w:val="22"/>
          <w:lang w:val="en-GB"/>
        </w:rPr>
        <w:t xml:space="preserve"> rare variants are reported in bold. The </w:t>
      </w:r>
      <w:r w:rsidR="002E4D43" w:rsidRPr="009E1B2C">
        <w:rPr>
          <w:rFonts w:ascii="Times New Roman" w:eastAsia="Times New Roman" w:hAnsi="Times New Roman" w:cs="Times New Roman"/>
          <w:i/>
          <w:color w:val="000000"/>
          <w:szCs w:val="22"/>
          <w:lang w:val="en-GB"/>
        </w:rPr>
        <w:t>P-</w:t>
      </w:r>
      <w:r w:rsidR="002E4D43" w:rsidRPr="009E1B2C">
        <w:rPr>
          <w:rFonts w:ascii="Times New Roman" w:eastAsia="Times New Roman" w:hAnsi="Times New Roman" w:cs="Times New Roman"/>
          <w:color w:val="000000"/>
          <w:szCs w:val="22"/>
          <w:lang w:val="en-GB"/>
        </w:rPr>
        <w:t xml:space="preserve">values including the </w:t>
      </w:r>
      <w:r w:rsidR="002E4D43" w:rsidRPr="009E1B2C">
        <w:rPr>
          <w:rFonts w:ascii="Times New Roman" w:eastAsia="Times New Roman" w:hAnsi="Times New Roman" w:cs="Times New Roman"/>
          <w:i/>
          <w:color w:val="000000"/>
          <w:szCs w:val="22"/>
          <w:lang w:val="en-GB"/>
        </w:rPr>
        <w:t>TREM2</w:t>
      </w:r>
      <w:r w:rsidR="002E4D43" w:rsidRPr="009E1B2C">
        <w:rPr>
          <w:rFonts w:ascii="Times New Roman" w:eastAsia="Times New Roman" w:hAnsi="Times New Roman" w:cs="Times New Roman"/>
          <w:color w:val="000000"/>
          <w:szCs w:val="22"/>
          <w:lang w:val="en-GB"/>
        </w:rPr>
        <w:t xml:space="preserve"> rare variants are reported between brackets. The CDR = 1 stage includes some biomarker profiles wi</w:t>
      </w:r>
      <w:r w:rsidR="00C177DB" w:rsidRPr="009E1B2C">
        <w:rPr>
          <w:rFonts w:ascii="Times New Roman" w:eastAsia="Times New Roman" w:hAnsi="Times New Roman" w:cs="Times New Roman"/>
          <w:color w:val="000000"/>
          <w:szCs w:val="22"/>
          <w:lang w:val="en-GB"/>
        </w:rPr>
        <w:t>ll low number of subjects that precluded</w:t>
      </w:r>
      <w:r w:rsidR="002E4D43" w:rsidRPr="009E1B2C">
        <w:rPr>
          <w:rFonts w:ascii="Times New Roman" w:eastAsia="Times New Roman" w:hAnsi="Times New Roman" w:cs="Times New Roman"/>
          <w:color w:val="000000"/>
          <w:szCs w:val="22"/>
          <w:lang w:val="en-GB"/>
        </w:rPr>
        <w:t xml:space="preserve"> performing statistical analysis.</w:t>
      </w:r>
    </w:p>
    <w:p w14:paraId="367C02F2" w14:textId="5ED414DA" w:rsidR="004D6221" w:rsidRPr="009E1B2C" w:rsidRDefault="004D6221" w:rsidP="005A3F5A">
      <w:pPr>
        <w:keepNext/>
        <w:keepLines/>
        <w:spacing w:line="480" w:lineRule="auto"/>
        <w:jc w:val="both"/>
        <w:outlineLvl w:val="0"/>
        <w:rPr>
          <w:rFonts w:ascii="Times New Roman" w:eastAsia="Times New Roman" w:hAnsi="Times New Roman" w:cs="Times New Roman"/>
          <w:color w:val="000000"/>
          <w:szCs w:val="22"/>
          <w:lang w:val="en-GB"/>
        </w:rPr>
      </w:pPr>
      <w:r w:rsidRPr="009E1B2C">
        <w:rPr>
          <w:rFonts w:ascii="Times New Roman" w:eastAsia="Times New Roman" w:hAnsi="Times New Roman" w:cs="Times New Roman"/>
          <w:color w:val="000000"/>
          <w:szCs w:val="22"/>
          <w:lang w:val="en-GB"/>
        </w:rPr>
        <w:t xml:space="preserve">Abbreviations: A: </w:t>
      </w:r>
      <w:r w:rsidR="006059B5" w:rsidRPr="009E1B2C">
        <w:rPr>
          <w:rFonts w:ascii="Times New Roman" w:eastAsia="Times New Roman" w:hAnsi="Times New Roman" w:cs="Times New Roman"/>
          <w:color w:val="000000"/>
          <w:szCs w:val="22"/>
          <w:lang w:val="en-GB"/>
        </w:rPr>
        <w:t>A</w:t>
      </w:r>
      <w:r w:rsidRPr="009E1B2C">
        <w:rPr>
          <w:rFonts w:ascii="Symbol" w:eastAsia="Times New Roman" w:hAnsi="Symbol" w:cs="Times New Roman"/>
        </w:rPr>
        <w:t></w:t>
      </w:r>
      <w:r w:rsidR="006059B5" w:rsidRPr="009E1B2C">
        <w:rPr>
          <w:rFonts w:ascii="Symbol" w:eastAsia="Times New Roman" w:hAnsi="Symbol" w:cs="Times New Roman"/>
          <w:sz w:val="21"/>
          <w:szCs w:val="22"/>
        </w:rPr>
        <w:t></w:t>
      </w:r>
      <w:r w:rsidR="006059B5" w:rsidRPr="009E1B2C">
        <w:rPr>
          <w:rFonts w:ascii="Times New Roman" w:eastAsia="Times New Roman" w:hAnsi="Times New Roman" w:cs="Times New Roman"/>
          <w:sz w:val="21"/>
          <w:szCs w:val="22"/>
        </w:rPr>
        <w:t>pathology</w:t>
      </w:r>
      <w:r w:rsidRPr="009E1B2C">
        <w:rPr>
          <w:rFonts w:ascii="Times New Roman" w:eastAsia="Times New Roman" w:hAnsi="Times New Roman" w:cs="Times New Roman"/>
          <w:szCs w:val="22"/>
        </w:rPr>
        <w:t xml:space="preserve"> </w:t>
      </w:r>
      <w:r w:rsidRPr="009E1B2C">
        <w:rPr>
          <w:rFonts w:ascii="Times New Roman" w:eastAsia="Times New Roman" w:hAnsi="Times New Roman" w:cs="Times New Roman"/>
          <w:color w:val="000000"/>
          <w:szCs w:val="22"/>
          <w:lang w:val="en-GB"/>
        </w:rPr>
        <w:t>biomarker status; AD: Alzheimer’s disease; CDR: clinical dementia rating; CSF</w:t>
      </w:r>
      <w:r w:rsidR="00616AE9" w:rsidRPr="009E1B2C">
        <w:rPr>
          <w:rFonts w:ascii="Times New Roman" w:eastAsia="Times New Roman" w:hAnsi="Times New Roman" w:cs="Times New Roman"/>
          <w:color w:val="000000"/>
          <w:szCs w:val="22"/>
          <w:lang w:val="en-GB"/>
        </w:rPr>
        <w:t>:</w:t>
      </w:r>
      <w:r w:rsidRPr="009E1B2C">
        <w:rPr>
          <w:rFonts w:ascii="Times New Roman" w:eastAsia="Times New Roman" w:hAnsi="Times New Roman" w:cs="Times New Roman"/>
          <w:color w:val="000000"/>
          <w:szCs w:val="22"/>
          <w:lang w:val="en-GB"/>
        </w:rPr>
        <w:t xml:space="preserve"> cerebrospinal fluid; N: neurodegeneration biomarker status; SNAP: suspected non-Alzheimer’s pathology; T:</w:t>
      </w:r>
      <w:r w:rsidR="002E4D43" w:rsidRPr="009E1B2C">
        <w:rPr>
          <w:rFonts w:ascii="Times New Roman" w:eastAsia="Times New Roman" w:hAnsi="Times New Roman" w:cs="Times New Roman"/>
          <w:color w:val="000000"/>
          <w:szCs w:val="22"/>
          <w:lang w:val="en-GB"/>
        </w:rPr>
        <w:t xml:space="preserve"> tau pathology biomarker status.</w:t>
      </w:r>
    </w:p>
    <w:p w14:paraId="4BCE5726" w14:textId="207F47D8" w:rsidR="00D85D6C" w:rsidRPr="009E1B2C" w:rsidRDefault="00D85D6C" w:rsidP="00D85D6C">
      <w:pPr>
        <w:rPr>
          <w:lang w:val="en-GB"/>
        </w:rPr>
      </w:pPr>
    </w:p>
    <w:p w14:paraId="32CE5950" w14:textId="46684F63" w:rsidR="005A3F5A" w:rsidRPr="009E1B2C" w:rsidRDefault="005A3F5A" w:rsidP="005A3F5A">
      <w:pPr>
        <w:rPr>
          <w:lang w:val="en-GB"/>
        </w:rPr>
        <w:sectPr w:rsidR="005A3F5A" w:rsidRPr="009E1B2C" w:rsidSect="005A3F5A">
          <w:footerReference w:type="even" r:id="rId10"/>
          <w:footerReference w:type="default" r:id="rId11"/>
          <w:pgSz w:w="11900" w:h="16840"/>
          <w:pgMar w:top="1440" w:right="1797" w:bottom="1440" w:left="1797" w:header="709" w:footer="709" w:gutter="0"/>
          <w:cols w:space="708"/>
          <w:docGrid w:linePitch="360"/>
        </w:sectPr>
      </w:pPr>
      <w:r w:rsidRPr="009E1B2C">
        <w:rPr>
          <w:lang w:val="en-GB"/>
        </w:rPr>
        <w:br w:type="page"/>
      </w:r>
    </w:p>
    <w:p w14:paraId="3145113A" w14:textId="52FAACC3" w:rsidR="005A3F5A" w:rsidRPr="009E1B2C" w:rsidRDefault="005A3F5A" w:rsidP="005A3F5A">
      <w:pPr>
        <w:rPr>
          <w:rFonts w:ascii="Times New Roman" w:eastAsia="Times New Roman" w:hAnsi="Times New Roman" w:cs="Times New Roman"/>
          <w:b/>
          <w:szCs w:val="22"/>
        </w:rPr>
      </w:pPr>
      <w:r w:rsidRPr="009E1B2C">
        <w:rPr>
          <w:rFonts w:ascii="Times New Roman" w:eastAsia="Times New Roman" w:hAnsi="Times New Roman" w:cs="Times New Roman"/>
          <w:b/>
          <w:szCs w:val="22"/>
        </w:rPr>
        <w:lastRenderedPageBreak/>
        <w:t>S</w:t>
      </w:r>
      <w:r w:rsidR="0097605E" w:rsidRPr="009E1B2C">
        <w:rPr>
          <w:rFonts w:ascii="Times New Roman" w:eastAsia="Times New Roman" w:hAnsi="Times New Roman" w:cs="Times New Roman"/>
          <w:b/>
          <w:szCs w:val="22"/>
        </w:rPr>
        <w:t>upplementary Tables</w:t>
      </w:r>
    </w:p>
    <w:p w14:paraId="41B2BCA1" w14:textId="77777777" w:rsidR="005A3F5A" w:rsidRPr="009E1B2C" w:rsidRDefault="005A3F5A" w:rsidP="005A3F5A">
      <w:pPr>
        <w:keepNext/>
        <w:keepLines/>
        <w:outlineLvl w:val="0"/>
        <w:rPr>
          <w:rFonts w:ascii="Times New Roman" w:eastAsia="Times New Roman" w:hAnsi="Times New Roman" w:cs="Times New Roman"/>
          <w:color w:val="000000"/>
        </w:rPr>
      </w:pPr>
      <w:r w:rsidRPr="009E1B2C">
        <w:rPr>
          <w:rFonts w:ascii="Times New Roman" w:eastAsia="Times New Roman" w:hAnsi="Times New Roman" w:cs="Times New Roman"/>
          <w:b/>
          <w:color w:val="000000"/>
          <w:lang w:val="en-GB"/>
        </w:rPr>
        <w:t>Table S1. Demographic and clinical characteristics of the entire sample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985"/>
        <w:gridCol w:w="986"/>
        <w:gridCol w:w="986"/>
        <w:gridCol w:w="985"/>
        <w:gridCol w:w="986"/>
        <w:gridCol w:w="986"/>
        <w:gridCol w:w="985"/>
        <w:gridCol w:w="986"/>
        <w:gridCol w:w="986"/>
        <w:gridCol w:w="985"/>
        <w:gridCol w:w="986"/>
        <w:gridCol w:w="986"/>
      </w:tblGrid>
      <w:tr w:rsidR="005A3F5A" w:rsidRPr="009E1B2C" w14:paraId="1CD331FA" w14:textId="77777777" w:rsidTr="00F01BC5">
        <w:trPr>
          <w:trHeight w:val="603"/>
        </w:trPr>
        <w:tc>
          <w:tcPr>
            <w:tcW w:w="2122" w:type="dxa"/>
            <w:shd w:val="clear" w:color="auto" w:fill="auto"/>
            <w:vAlign w:val="center"/>
          </w:tcPr>
          <w:p w14:paraId="00FB4F2C" w14:textId="77777777" w:rsidR="005A3F5A" w:rsidRPr="009E1B2C" w:rsidRDefault="005A3F5A" w:rsidP="00D401D9">
            <w:pPr>
              <w:keepNext/>
              <w:keepLines/>
              <w:rPr>
                <w:rFonts w:ascii="Times New Roman" w:eastAsia="Times New Roman" w:hAnsi="Times New Roman" w:cs="Times New Roman"/>
                <w:sz w:val="16"/>
                <w:szCs w:val="16"/>
                <w:lang w:val="en-GB"/>
              </w:rPr>
            </w:pPr>
          </w:p>
          <w:p w14:paraId="441906ED" w14:textId="77777777" w:rsidR="005A3F5A" w:rsidRPr="009E1B2C" w:rsidRDefault="005A3F5A" w:rsidP="00D401D9">
            <w:pPr>
              <w:keepNext/>
              <w:keepLines/>
              <w:rPr>
                <w:rFonts w:ascii="Times New Roman" w:eastAsia="Times New Roman" w:hAnsi="Times New Roman" w:cs="Times New Roman"/>
                <w:sz w:val="16"/>
                <w:szCs w:val="16"/>
                <w:lang w:val="en-GB"/>
              </w:rPr>
            </w:pPr>
          </w:p>
        </w:tc>
        <w:tc>
          <w:tcPr>
            <w:tcW w:w="3942" w:type="dxa"/>
            <w:gridSpan w:val="4"/>
            <w:vAlign w:val="center"/>
          </w:tcPr>
          <w:p w14:paraId="0F2B97EE" w14:textId="77777777" w:rsidR="005A3F5A" w:rsidRPr="009E1B2C" w:rsidRDefault="005A3F5A" w:rsidP="00D401D9">
            <w:pPr>
              <w:keepNext/>
              <w:keepLines/>
              <w:jc w:val="center"/>
              <w:rPr>
                <w:rFonts w:ascii="Times New Roman" w:eastAsia="Times New Roman" w:hAnsi="Times New Roman" w:cs="Times New Roman"/>
                <w:b/>
                <w:sz w:val="18"/>
                <w:lang w:val="es-ES"/>
              </w:rPr>
            </w:pPr>
            <w:r w:rsidRPr="009E1B2C">
              <w:rPr>
                <w:rFonts w:ascii="Times New Roman" w:eastAsia="Times New Roman" w:hAnsi="Times New Roman" w:cs="Times New Roman"/>
                <w:b/>
                <w:sz w:val="18"/>
                <w:lang w:val="es-ES"/>
              </w:rPr>
              <w:t>CDR = 0</w:t>
            </w:r>
          </w:p>
          <w:p w14:paraId="16703EA2" w14:textId="77777777" w:rsidR="005A3F5A" w:rsidRPr="009E1B2C" w:rsidRDefault="005A3F5A" w:rsidP="00D401D9">
            <w:pPr>
              <w:keepNext/>
              <w:keepLines/>
              <w:jc w:val="center"/>
              <w:rPr>
                <w:rFonts w:ascii="Times New Roman" w:eastAsia="Times New Roman" w:hAnsi="Times New Roman" w:cs="Times New Roman"/>
                <w:sz w:val="18"/>
                <w:lang w:val="es-ES"/>
              </w:rPr>
            </w:pPr>
            <w:r w:rsidRPr="009E1B2C">
              <w:rPr>
                <w:rFonts w:ascii="Times New Roman" w:eastAsia="Times New Roman" w:hAnsi="Times New Roman" w:cs="Times New Roman"/>
                <w:sz w:val="16"/>
                <w:lang w:val="es-ES"/>
              </w:rPr>
              <w:t>(n = 307)</w:t>
            </w:r>
          </w:p>
        </w:tc>
        <w:tc>
          <w:tcPr>
            <w:tcW w:w="3943" w:type="dxa"/>
            <w:gridSpan w:val="4"/>
            <w:vAlign w:val="center"/>
          </w:tcPr>
          <w:p w14:paraId="6B1F9707" w14:textId="77777777" w:rsidR="005A3F5A" w:rsidRPr="009E1B2C" w:rsidRDefault="005A3F5A" w:rsidP="00D401D9">
            <w:pPr>
              <w:keepNext/>
              <w:keepLines/>
              <w:jc w:val="center"/>
              <w:rPr>
                <w:rFonts w:ascii="Times New Roman" w:eastAsia="Times New Roman" w:hAnsi="Times New Roman" w:cs="Times New Roman"/>
                <w:b/>
                <w:sz w:val="18"/>
                <w:lang w:val="es-ES"/>
              </w:rPr>
            </w:pPr>
            <w:r w:rsidRPr="009E1B2C">
              <w:rPr>
                <w:rFonts w:ascii="Times New Roman" w:eastAsia="Times New Roman" w:hAnsi="Times New Roman" w:cs="Times New Roman"/>
                <w:b/>
                <w:sz w:val="18"/>
                <w:lang w:val="es-ES"/>
              </w:rPr>
              <w:t>CDR = 0.5</w:t>
            </w:r>
          </w:p>
          <w:p w14:paraId="35F1E101" w14:textId="77777777" w:rsidR="005A3F5A" w:rsidRPr="009E1B2C" w:rsidRDefault="005A3F5A" w:rsidP="00D401D9">
            <w:pPr>
              <w:keepNext/>
              <w:keepLines/>
              <w:jc w:val="center"/>
              <w:rPr>
                <w:rFonts w:ascii="Times New Roman" w:eastAsia="Times New Roman" w:hAnsi="Times New Roman" w:cs="Times New Roman"/>
                <w:b/>
                <w:i/>
                <w:iCs/>
                <w:sz w:val="16"/>
                <w:szCs w:val="16"/>
                <w:lang w:val="en-GB"/>
              </w:rPr>
            </w:pPr>
            <w:r w:rsidRPr="009E1B2C">
              <w:rPr>
                <w:rFonts w:ascii="Times New Roman" w:eastAsia="Times New Roman" w:hAnsi="Times New Roman" w:cs="Times New Roman"/>
                <w:sz w:val="16"/>
                <w:lang w:val="es-ES"/>
              </w:rPr>
              <w:t>(n = 613)</w:t>
            </w:r>
          </w:p>
        </w:tc>
        <w:tc>
          <w:tcPr>
            <w:tcW w:w="3943" w:type="dxa"/>
            <w:gridSpan w:val="4"/>
            <w:vAlign w:val="center"/>
          </w:tcPr>
          <w:p w14:paraId="1B51A7C6" w14:textId="77777777" w:rsidR="005A3F5A" w:rsidRPr="009E1B2C" w:rsidRDefault="005A3F5A" w:rsidP="00D401D9">
            <w:pPr>
              <w:keepNext/>
              <w:keepLines/>
              <w:jc w:val="center"/>
              <w:rPr>
                <w:rFonts w:ascii="Times New Roman" w:eastAsia="Times New Roman" w:hAnsi="Times New Roman" w:cs="Times New Roman"/>
                <w:b/>
                <w:sz w:val="18"/>
                <w:lang w:val="es-ES"/>
              </w:rPr>
            </w:pPr>
            <w:r w:rsidRPr="009E1B2C">
              <w:rPr>
                <w:rFonts w:ascii="Times New Roman" w:eastAsia="Times New Roman" w:hAnsi="Times New Roman" w:cs="Times New Roman"/>
                <w:b/>
                <w:sz w:val="18"/>
                <w:lang w:val="es-ES"/>
              </w:rPr>
              <w:t>CDR = 1</w:t>
            </w:r>
          </w:p>
          <w:p w14:paraId="269E2A8D" w14:textId="77777777" w:rsidR="005A3F5A" w:rsidRPr="009E1B2C" w:rsidRDefault="005A3F5A" w:rsidP="00D401D9">
            <w:pPr>
              <w:keepNext/>
              <w:keepLines/>
              <w:jc w:val="center"/>
              <w:rPr>
                <w:rFonts w:ascii="Times New Roman" w:eastAsia="Times New Roman" w:hAnsi="Times New Roman" w:cs="Times New Roman"/>
                <w:b/>
                <w:i/>
                <w:iCs/>
                <w:sz w:val="16"/>
                <w:szCs w:val="16"/>
                <w:lang w:val="en-GB"/>
              </w:rPr>
            </w:pPr>
            <w:r w:rsidRPr="009E1B2C">
              <w:rPr>
                <w:rFonts w:ascii="Times New Roman" w:eastAsia="Times New Roman" w:hAnsi="Times New Roman" w:cs="Times New Roman"/>
                <w:sz w:val="16"/>
                <w:lang w:val="es-ES"/>
              </w:rPr>
              <w:t>(n = 107)</w:t>
            </w:r>
          </w:p>
        </w:tc>
      </w:tr>
      <w:tr w:rsidR="005A3F5A" w:rsidRPr="009E1B2C" w14:paraId="11363484" w14:textId="77777777" w:rsidTr="00D401D9">
        <w:trPr>
          <w:trHeight w:val="603"/>
        </w:trPr>
        <w:tc>
          <w:tcPr>
            <w:tcW w:w="2122" w:type="dxa"/>
            <w:shd w:val="clear" w:color="auto" w:fill="auto"/>
            <w:vAlign w:val="center"/>
          </w:tcPr>
          <w:p w14:paraId="6D30F39F" w14:textId="77777777" w:rsidR="005A3F5A" w:rsidRPr="009E1B2C" w:rsidRDefault="005A3F5A" w:rsidP="00D401D9">
            <w:pPr>
              <w:keepNext/>
              <w:keepLines/>
              <w:rPr>
                <w:rFonts w:ascii="Times New Roman" w:eastAsia="Times New Roman" w:hAnsi="Times New Roman" w:cs="Times New Roman"/>
                <w:sz w:val="16"/>
                <w:szCs w:val="16"/>
                <w:lang w:val="en-GB"/>
              </w:rPr>
            </w:pPr>
          </w:p>
        </w:tc>
        <w:tc>
          <w:tcPr>
            <w:tcW w:w="985" w:type="dxa"/>
            <w:vAlign w:val="center"/>
          </w:tcPr>
          <w:p w14:paraId="09FF169F" w14:textId="77777777" w:rsidR="005A3F5A" w:rsidRPr="009E1B2C" w:rsidRDefault="005A3F5A" w:rsidP="00D401D9">
            <w:pPr>
              <w:keepNext/>
              <w:keepLines/>
              <w:jc w:val="center"/>
              <w:rPr>
                <w:rFonts w:ascii="Times New Roman" w:eastAsia="Times New Roman" w:hAnsi="Times New Roman" w:cs="Times New Roman"/>
                <w:b/>
                <w:sz w:val="16"/>
                <w:szCs w:val="16"/>
                <w:lang w:val="en-GB"/>
              </w:rPr>
            </w:pPr>
            <w:r w:rsidRPr="009E1B2C">
              <w:rPr>
                <w:rFonts w:ascii="Times New Roman" w:eastAsia="Times New Roman" w:hAnsi="Times New Roman" w:cs="Times New Roman"/>
                <w:b/>
                <w:sz w:val="16"/>
                <w:szCs w:val="16"/>
                <w:lang w:val="en-GB"/>
              </w:rPr>
              <w:t>A-/TN-</w:t>
            </w:r>
          </w:p>
          <w:p w14:paraId="1A138EFB" w14:textId="77777777" w:rsidR="005A3F5A" w:rsidRPr="009E1B2C" w:rsidRDefault="005A3F5A" w:rsidP="00D401D9">
            <w:pPr>
              <w:keepNext/>
              <w:keepLines/>
              <w:jc w:val="center"/>
              <w:rPr>
                <w:rFonts w:ascii="Times New Roman" w:eastAsia="Times New Roman" w:hAnsi="Times New Roman" w:cs="Times New Roman"/>
                <w:b/>
                <w:sz w:val="16"/>
                <w:szCs w:val="16"/>
                <w:lang w:val="en-GB"/>
              </w:rPr>
            </w:pPr>
            <w:r w:rsidRPr="009E1B2C">
              <w:rPr>
                <w:rFonts w:ascii="Times New Roman" w:eastAsia="Times New Roman" w:hAnsi="Times New Roman" w:cs="Times New Roman"/>
                <w:sz w:val="16"/>
                <w:szCs w:val="16"/>
                <w:lang w:val="en-GB"/>
              </w:rPr>
              <w:t>(n = 128)</w:t>
            </w:r>
          </w:p>
        </w:tc>
        <w:tc>
          <w:tcPr>
            <w:tcW w:w="986" w:type="dxa"/>
            <w:vAlign w:val="center"/>
          </w:tcPr>
          <w:p w14:paraId="7B60F604" w14:textId="77777777" w:rsidR="005A3F5A" w:rsidRPr="009E1B2C" w:rsidRDefault="005A3F5A" w:rsidP="00D401D9">
            <w:pPr>
              <w:keepNext/>
              <w:keepLines/>
              <w:jc w:val="center"/>
              <w:rPr>
                <w:rFonts w:ascii="Times New Roman" w:eastAsia="Times New Roman" w:hAnsi="Times New Roman" w:cs="Times New Roman"/>
                <w:b/>
                <w:sz w:val="16"/>
                <w:szCs w:val="16"/>
                <w:lang w:val="en-GB"/>
              </w:rPr>
            </w:pPr>
            <w:r w:rsidRPr="009E1B2C">
              <w:rPr>
                <w:rFonts w:ascii="Times New Roman" w:eastAsia="Times New Roman" w:hAnsi="Times New Roman" w:cs="Times New Roman"/>
                <w:b/>
                <w:sz w:val="16"/>
                <w:szCs w:val="16"/>
                <w:lang w:val="en-GB"/>
              </w:rPr>
              <w:t>A+/TN-</w:t>
            </w:r>
          </w:p>
          <w:p w14:paraId="51CAF88E" w14:textId="77777777" w:rsidR="005A3F5A" w:rsidRPr="009E1B2C" w:rsidRDefault="005A3F5A" w:rsidP="00D401D9">
            <w:pPr>
              <w:keepNext/>
              <w:keepLines/>
              <w:jc w:val="center"/>
              <w:rPr>
                <w:rFonts w:ascii="Times New Roman" w:eastAsia="Times New Roman" w:hAnsi="Times New Roman" w:cs="Times New Roman"/>
                <w:b/>
                <w:sz w:val="16"/>
                <w:lang w:val="es-ES"/>
              </w:rPr>
            </w:pPr>
            <w:r w:rsidRPr="009E1B2C">
              <w:rPr>
                <w:rFonts w:ascii="Times New Roman" w:eastAsia="Times New Roman" w:hAnsi="Times New Roman" w:cs="Times New Roman"/>
                <w:sz w:val="16"/>
                <w:szCs w:val="16"/>
                <w:lang w:val="en-GB"/>
              </w:rPr>
              <w:t>(n = 57)</w:t>
            </w:r>
          </w:p>
        </w:tc>
        <w:tc>
          <w:tcPr>
            <w:tcW w:w="986" w:type="dxa"/>
            <w:shd w:val="clear" w:color="auto" w:fill="auto"/>
            <w:vAlign w:val="center"/>
          </w:tcPr>
          <w:p w14:paraId="72AE3839" w14:textId="77777777" w:rsidR="005A3F5A" w:rsidRPr="009E1B2C" w:rsidRDefault="005A3F5A" w:rsidP="00D401D9">
            <w:pPr>
              <w:keepNext/>
              <w:keepLines/>
              <w:jc w:val="center"/>
              <w:rPr>
                <w:rFonts w:ascii="Times New Roman" w:eastAsia="Times New Roman" w:hAnsi="Times New Roman" w:cs="Times New Roman"/>
                <w:b/>
                <w:sz w:val="16"/>
                <w:szCs w:val="16"/>
                <w:lang w:val="en-GB"/>
              </w:rPr>
            </w:pPr>
            <w:r w:rsidRPr="009E1B2C">
              <w:rPr>
                <w:rFonts w:ascii="Times New Roman" w:eastAsia="Times New Roman" w:hAnsi="Times New Roman" w:cs="Times New Roman"/>
                <w:b/>
                <w:sz w:val="16"/>
                <w:szCs w:val="16"/>
                <w:lang w:val="en-GB"/>
              </w:rPr>
              <w:t>A+/TN+</w:t>
            </w:r>
          </w:p>
          <w:p w14:paraId="20AFDE57" w14:textId="77777777" w:rsidR="005A3F5A" w:rsidRPr="009E1B2C" w:rsidRDefault="005A3F5A" w:rsidP="00D401D9">
            <w:pPr>
              <w:keepNext/>
              <w:keepLines/>
              <w:jc w:val="center"/>
              <w:rPr>
                <w:rFonts w:ascii="Times New Roman" w:eastAsia="Times New Roman" w:hAnsi="Times New Roman" w:cs="Times New Roman"/>
                <w:b/>
                <w:sz w:val="16"/>
                <w:szCs w:val="16"/>
                <w:lang w:val="en-GB"/>
              </w:rPr>
            </w:pPr>
            <w:r w:rsidRPr="009E1B2C">
              <w:rPr>
                <w:rFonts w:ascii="Times New Roman" w:eastAsia="Times New Roman" w:hAnsi="Times New Roman" w:cs="Times New Roman"/>
                <w:sz w:val="16"/>
                <w:szCs w:val="16"/>
                <w:lang w:val="en-GB"/>
              </w:rPr>
              <w:t>(n = 48)</w:t>
            </w:r>
          </w:p>
        </w:tc>
        <w:tc>
          <w:tcPr>
            <w:tcW w:w="985" w:type="dxa"/>
            <w:vAlign w:val="center"/>
          </w:tcPr>
          <w:p w14:paraId="15F17E5C" w14:textId="77777777" w:rsidR="005A3F5A" w:rsidRPr="009E1B2C" w:rsidRDefault="005A3F5A" w:rsidP="00D401D9">
            <w:pPr>
              <w:keepNext/>
              <w:keepLines/>
              <w:jc w:val="center"/>
              <w:rPr>
                <w:rFonts w:ascii="Times New Roman" w:eastAsia="Times New Roman" w:hAnsi="Times New Roman" w:cs="Times New Roman"/>
                <w:b/>
                <w:sz w:val="16"/>
                <w:szCs w:val="16"/>
                <w:lang w:val="en-GB"/>
              </w:rPr>
            </w:pPr>
            <w:r w:rsidRPr="009E1B2C">
              <w:rPr>
                <w:rFonts w:ascii="Times New Roman" w:eastAsia="Times New Roman" w:hAnsi="Times New Roman" w:cs="Times New Roman"/>
                <w:b/>
                <w:sz w:val="16"/>
                <w:szCs w:val="16"/>
                <w:lang w:val="en-GB"/>
              </w:rPr>
              <w:t>A-/TN+</w:t>
            </w:r>
          </w:p>
          <w:p w14:paraId="6C893F39" w14:textId="77777777" w:rsidR="005A3F5A" w:rsidRPr="009E1B2C" w:rsidRDefault="005A3F5A" w:rsidP="00D401D9">
            <w:pPr>
              <w:keepNext/>
              <w:keepLines/>
              <w:jc w:val="center"/>
              <w:rPr>
                <w:rFonts w:ascii="Times New Roman" w:eastAsia="Times New Roman" w:hAnsi="Times New Roman" w:cs="Times New Roman"/>
                <w:b/>
                <w:iCs/>
                <w:sz w:val="16"/>
                <w:szCs w:val="16"/>
                <w:lang w:val="en-GB"/>
              </w:rPr>
            </w:pPr>
            <w:r w:rsidRPr="009E1B2C">
              <w:rPr>
                <w:rFonts w:ascii="Times New Roman" w:eastAsia="Times New Roman" w:hAnsi="Times New Roman" w:cs="Times New Roman"/>
                <w:sz w:val="16"/>
                <w:lang w:val="es-ES"/>
              </w:rPr>
              <w:t>(n = 74)</w:t>
            </w:r>
          </w:p>
        </w:tc>
        <w:tc>
          <w:tcPr>
            <w:tcW w:w="986" w:type="dxa"/>
            <w:vAlign w:val="center"/>
          </w:tcPr>
          <w:p w14:paraId="684B6990" w14:textId="77777777" w:rsidR="005A3F5A" w:rsidRPr="009E1B2C" w:rsidRDefault="005A3F5A" w:rsidP="00D401D9">
            <w:pPr>
              <w:keepNext/>
              <w:keepLines/>
              <w:jc w:val="center"/>
              <w:rPr>
                <w:rFonts w:ascii="Times New Roman" w:eastAsia="Times New Roman" w:hAnsi="Times New Roman" w:cs="Times New Roman"/>
                <w:b/>
                <w:sz w:val="16"/>
                <w:szCs w:val="16"/>
                <w:lang w:val="en-GB"/>
              </w:rPr>
            </w:pPr>
            <w:r w:rsidRPr="009E1B2C">
              <w:rPr>
                <w:rFonts w:ascii="Times New Roman" w:eastAsia="Times New Roman" w:hAnsi="Times New Roman" w:cs="Times New Roman"/>
                <w:b/>
                <w:sz w:val="16"/>
                <w:szCs w:val="16"/>
                <w:lang w:val="en-GB"/>
              </w:rPr>
              <w:t>A-/TN-</w:t>
            </w:r>
          </w:p>
          <w:p w14:paraId="301D9CE5"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(n = 122)</w:t>
            </w:r>
          </w:p>
        </w:tc>
        <w:tc>
          <w:tcPr>
            <w:tcW w:w="986" w:type="dxa"/>
            <w:vAlign w:val="center"/>
          </w:tcPr>
          <w:p w14:paraId="7B18C006" w14:textId="77777777" w:rsidR="005A3F5A" w:rsidRPr="009E1B2C" w:rsidRDefault="005A3F5A" w:rsidP="00D401D9">
            <w:pPr>
              <w:keepNext/>
              <w:keepLines/>
              <w:jc w:val="center"/>
              <w:rPr>
                <w:rFonts w:ascii="Times New Roman" w:eastAsia="Times New Roman" w:hAnsi="Times New Roman" w:cs="Times New Roman"/>
                <w:b/>
                <w:sz w:val="16"/>
                <w:szCs w:val="16"/>
                <w:lang w:val="en-GB"/>
              </w:rPr>
            </w:pPr>
            <w:r w:rsidRPr="009E1B2C">
              <w:rPr>
                <w:rFonts w:ascii="Times New Roman" w:eastAsia="Times New Roman" w:hAnsi="Times New Roman" w:cs="Times New Roman"/>
                <w:b/>
                <w:sz w:val="16"/>
                <w:szCs w:val="16"/>
                <w:lang w:val="en-GB"/>
              </w:rPr>
              <w:t>A+/TN-</w:t>
            </w:r>
          </w:p>
          <w:p w14:paraId="7F8BA747" w14:textId="77777777" w:rsidR="005A3F5A" w:rsidRPr="009E1B2C" w:rsidRDefault="005A3F5A" w:rsidP="00D401D9">
            <w:pPr>
              <w:keepNext/>
              <w:keepLines/>
              <w:jc w:val="center"/>
              <w:rPr>
                <w:rFonts w:ascii="Times New Roman" w:eastAsia="Times New Roman" w:hAnsi="Times New Roman" w:cs="Times New Roman"/>
                <w:b/>
                <w:sz w:val="16"/>
                <w:szCs w:val="16"/>
                <w:lang w:val="en-GB"/>
              </w:rPr>
            </w:pPr>
            <w:r w:rsidRPr="009E1B2C">
              <w:rPr>
                <w:rFonts w:ascii="Times New Roman" w:eastAsia="Times New Roman" w:hAnsi="Times New Roman" w:cs="Times New Roman"/>
                <w:sz w:val="16"/>
                <w:szCs w:val="16"/>
                <w:lang w:val="en-GB"/>
              </w:rPr>
              <w:t>(n = 97)</w:t>
            </w:r>
          </w:p>
        </w:tc>
        <w:tc>
          <w:tcPr>
            <w:tcW w:w="985" w:type="dxa"/>
            <w:vAlign w:val="center"/>
          </w:tcPr>
          <w:p w14:paraId="2B9D4DCC" w14:textId="77777777" w:rsidR="005A3F5A" w:rsidRPr="009E1B2C" w:rsidRDefault="005A3F5A" w:rsidP="00D401D9">
            <w:pPr>
              <w:keepNext/>
              <w:keepLines/>
              <w:jc w:val="center"/>
              <w:rPr>
                <w:rFonts w:ascii="Times New Roman" w:eastAsia="Times New Roman" w:hAnsi="Times New Roman" w:cs="Times New Roman"/>
                <w:b/>
                <w:sz w:val="16"/>
                <w:szCs w:val="16"/>
                <w:lang w:val="en-GB"/>
              </w:rPr>
            </w:pPr>
            <w:r w:rsidRPr="009E1B2C">
              <w:rPr>
                <w:rFonts w:ascii="Times New Roman" w:eastAsia="Times New Roman" w:hAnsi="Times New Roman" w:cs="Times New Roman"/>
                <w:b/>
                <w:sz w:val="16"/>
                <w:szCs w:val="16"/>
                <w:lang w:val="en-GB"/>
              </w:rPr>
              <w:t>A+/TN+</w:t>
            </w:r>
          </w:p>
          <w:p w14:paraId="4CBE6074" w14:textId="77777777" w:rsidR="005A3F5A" w:rsidRPr="009E1B2C" w:rsidRDefault="005A3F5A" w:rsidP="00D401D9">
            <w:pPr>
              <w:keepNext/>
              <w:keepLines/>
              <w:jc w:val="center"/>
              <w:rPr>
                <w:rFonts w:ascii="Times New Roman" w:eastAsia="Times New Roman" w:hAnsi="Times New Roman" w:cs="Times New Roman"/>
                <w:b/>
                <w:sz w:val="16"/>
                <w:szCs w:val="16"/>
                <w:lang w:val="en-GB"/>
              </w:rPr>
            </w:pPr>
            <w:r w:rsidRPr="009E1B2C">
              <w:rPr>
                <w:rFonts w:ascii="Times New Roman" w:eastAsia="Times New Roman" w:hAnsi="Times New Roman" w:cs="Times New Roman"/>
                <w:sz w:val="16"/>
                <w:szCs w:val="16"/>
                <w:lang w:val="en-GB"/>
              </w:rPr>
              <w:t>(n = 294)</w:t>
            </w:r>
          </w:p>
        </w:tc>
        <w:tc>
          <w:tcPr>
            <w:tcW w:w="986" w:type="dxa"/>
            <w:vAlign w:val="center"/>
          </w:tcPr>
          <w:p w14:paraId="3E8717B6" w14:textId="77777777" w:rsidR="005A3F5A" w:rsidRPr="009E1B2C" w:rsidRDefault="005A3F5A" w:rsidP="00D401D9">
            <w:pPr>
              <w:keepNext/>
              <w:keepLines/>
              <w:jc w:val="center"/>
              <w:rPr>
                <w:rFonts w:ascii="Times New Roman" w:eastAsia="Times New Roman" w:hAnsi="Times New Roman" w:cs="Times New Roman"/>
                <w:b/>
                <w:sz w:val="16"/>
                <w:szCs w:val="16"/>
                <w:lang w:val="en-GB"/>
              </w:rPr>
            </w:pPr>
            <w:r w:rsidRPr="009E1B2C">
              <w:rPr>
                <w:rFonts w:ascii="Times New Roman" w:eastAsia="Times New Roman" w:hAnsi="Times New Roman" w:cs="Times New Roman"/>
                <w:b/>
                <w:sz w:val="16"/>
                <w:szCs w:val="16"/>
                <w:lang w:val="en-GB"/>
              </w:rPr>
              <w:t>A-/TN+</w:t>
            </w:r>
          </w:p>
          <w:p w14:paraId="5FA5653A" w14:textId="77777777" w:rsidR="005A3F5A" w:rsidRPr="009E1B2C" w:rsidRDefault="005A3F5A" w:rsidP="00D401D9">
            <w:pPr>
              <w:keepNext/>
              <w:keepLines/>
              <w:jc w:val="center"/>
              <w:rPr>
                <w:rFonts w:ascii="Times New Roman" w:eastAsia="Times New Roman" w:hAnsi="Times New Roman" w:cs="Times New Roman"/>
                <w:b/>
                <w:sz w:val="16"/>
                <w:szCs w:val="16"/>
                <w:lang w:val="en-GB"/>
              </w:rPr>
            </w:pPr>
            <w:r w:rsidRPr="009E1B2C">
              <w:rPr>
                <w:rFonts w:ascii="Times New Roman" w:eastAsia="Times New Roman" w:hAnsi="Times New Roman" w:cs="Times New Roman"/>
                <w:sz w:val="16"/>
                <w:szCs w:val="16"/>
                <w:lang w:val="en-GB"/>
              </w:rPr>
              <w:t>(n = 100)</w:t>
            </w:r>
          </w:p>
        </w:tc>
        <w:tc>
          <w:tcPr>
            <w:tcW w:w="986" w:type="dxa"/>
            <w:vAlign w:val="center"/>
          </w:tcPr>
          <w:p w14:paraId="6729402E" w14:textId="77777777" w:rsidR="005A3F5A" w:rsidRPr="009E1B2C" w:rsidRDefault="005A3F5A" w:rsidP="00D401D9">
            <w:pPr>
              <w:keepNext/>
              <w:keepLines/>
              <w:jc w:val="center"/>
              <w:rPr>
                <w:rFonts w:ascii="Times New Roman" w:eastAsia="Times New Roman" w:hAnsi="Times New Roman" w:cs="Times New Roman"/>
                <w:b/>
                <w:sz w:val="16"/>
                <w:szCs w:val="16"/>
                <w:lang w:val="en-GB"/>
              </w:rPr>
            </w:pPr>
            <w:r w:rsidRPr="009E1B2C">
              <w:rPr>
                <w:rFonts w:ascii="Times New Roman" w:eastAsia="Times New Roman" w:hAnsi="Times New Roman" w:cs="Times New Roman"/>
                <w:b/>
                <w:sz w:val="16"/>
                <w:szCs w:val="16"/>
                <w:lang w:val="en-GB"/>
              </w:rPr>
              <w:t>A-/TN-</w:t>
            </w:r>
          </w:p>
          <w:p w14:paraId="349003F2" w14:textId="77777777" w:rsidR="005A3F5A" w:rsidRPr="009E1B2C" w:rsidRDefault="005A3F5A" w:rsidP="00D401D9">
            <w:pPr>
              <w:keepNext/>
              <w:keepLines/>
              <w:jc w:val="center"/>
              <w:rPr>
                <w:rFonts w:ascii="Times New Roman" w:eastAsia="Times New Roman" w:hAnsi="Times New Roman" w:cs="Times New Roman"/>
                <w:b/>
                <w:sz w:val="16"/>
                <w:szCs w:val="16"/>
                <w:lang w:val="en-GB"/>
              </w:rPr>
            </w:pPr>
            <w:r w:rsidRPr="009E1B2C">
              <w:rPr>
                <w:rFonts w:ascii="Times New Roman" w:eastAsia="Times New Roman" w:hAnsi="Times New Roman" w:cs="Times New Roman"/>
                <w:sz w:val="16"/>
                <w:szCs w:val="16"/>
                <w:lang w:val="en-GB"/>
              </w:rPr>
              <w:t>(n = 2)</w:t>
            </w:r>
          </w:p>
        </w:tc>
        <w:tc>
          <w:tcPr>
            <w:tcW w:w="985" w:type="dxa"/>
            <w:vAlign w:val="center"/>
          </w:tcPr>
          <w:p w14:paraId="13F42F96" w14:textId="77777777" w:rsidR="005A3F5A" w:rsidRPr="009E1B2C" w:rsidRDefault="005A3F5A" w:rsidP="00D401D9">
            <w:pPr>
              <w:keepNext/>
              <w:keepLines/>
              <w:jc w:val="center"/>
              <w:rPr>
                <w:rFonts w:ascii="Times New Roman" w:eastAsia="Times New Roman" w:hAnsi="Times New Roman" w:cs="Times New Roman"/>
                <w:b/>
                <w:sz w:val="16"/>
                <w:szCs w:val="16"/>
                <w:lang w:val="en-GB"/>
              </w:rPr>
            </w:pPr>
            <w:r w:rsidRPr="009E1B2C">
              <w:rPr>
                <w:rFonts w:ascii="Times New Roman" w:eastAsia="Times New Roman" w:hAnsi="Times New Roman" w:cs="Times New Roman"/>
                <w:b/>
                <w:sz w:val="16"/>
                <w:szCs w:val="16"/>
                <w:lang w:val="en-GB"/>
              </w:rPr>
              <w:t>A+/TN-</w:t>
            </w:r>
          </w:p>
          <w:p w14:paraId="19D24AB6" w14:textId="77777777" w:rsidR="005A3F5A" w:rsidRPr="009E1B2C" w:rsidRDefault="005A3F5A" w:rsidP="00D401D9">
            <w:pPr>
              <w:keepNext/>
              <w:keepLines/>
              <w:jc w:val="center"/>
              <w:rPr>
                <w:rFonts w:ascii="Times New Roman" w:eastAsia="Times New Roman" w:hAnsi="Times New Roman" w:cs="Times New Roman"/>
                <w:b/>
                <w:sz w:val="16"/>
                <w:szCs w:val="16"/>
                <w:lang w:val="en-GB"/>
              </w:rPr>
            </w:pPr>
            <w:r w:rsidRPr="009E1B2C">
              <w:rPr>
                <w:rFonts w:ascii="Times New Roman" w:eastAsia="Times New Roman" w:hAnsi="Times New Roman" w:cs="Times New Roman"/>
                <w:sz w:val="16"/>
                <w:szCs w:val="16"/>
                <w:lang w:val="en-GB"/>
              </w:rPr>
              <w:t>(n = 15)</w:t>
            </w:r>
          </w:p>
        </w:tc>
        <w:tc>
          <w:tcPr>
            <w:tcW w:w="986" w:type="dxa"/>
            <w:vAlign w:val="center"/>
          </w:tcPr>
          <w:p w14:paraId="3388EAF4" w14:textId="77777777" w:rsidR="005A3F5A" w:rsidRPr="009E1B2C" w:rsidRDefault="005A3F5A" w:rsidP="00D401D9">
            <w:pPr>
              <w:keepNext/>
              <w:keepLines/>
              <w:jc w:val="center"/>
              <w:rPr>
                <w:rFonts w:ascii="Times New Roman" w:eastAsia="Times New Roman" w:hAnsi="Times New Roman" w:cs="Times New Roman"/>
                <w:b/>
                <w:sz w:val="16"/>
                <w:szCs w:val="16"/>
                <w:lang w:val="en-GB"/>
              </w:rPr>
            </w:pPr>
            <w:r w:rsidRPr="009E1B2C">
              <w:rPr>
                <w:rFonts w:ascii="Times New Roman" w:eastAsia="Times New Roman" w:hAnsi="Times New Roman" w:cs="Times New Roman"/>
                <w:b/>
                <w:sz w:val="16"/>
                <w:szCs w:val="16"/>
                <w:lang w:val="en-GB"/>
              </w:rPr>
              <w:t>A+/TN+</w:t>
            </w:r>
          </w:p>
          <w:p w14:paraId="26AA6D61" w14:textId="77777777" w:rsidR="005A3F5A" w:rsidRPr="009E1B2C" w:rsidRDefault="005A3F5A" w:rsidP="00D401D9">
            <w:pPr>
              <w:keepNext/>
              <w:keepLines/>
              <w:jc w:val="center"/>
              <w:rPr>
                <w:rFonts w:ascii="Times New Roman" w:eastAsia="Times New Roman" w:hAnsi="Times New Roman" w:cs="Times New Roman"/>
                <w:b/>
                <w:sz w:val="16"/>
                <w:szCs w:val="16"/>
                <w:lang w:val="en-GB"/>
              </w:rPr>
            </w:pPr>
            <w:r w:rsidRPr="009E1B2C">
              <w:rPr>
                <w:rFonts w:ascii="Times New Roman" w:eastAsia="Times New Roman" w:hAnsi="Times New Roman" w:cs="Times New Roman"/>
                <w:sz w:val="16"/>
                <w:szCs w:val="16"/>
                <w:lang w:val="en-GB"/>
              </w:rPr>
              <w:t>(n = 82)</w:t>
            </w:r>
          </w:p>
        </w:tc>
        <w:tc>
          <w:tcPr>
            <w:tcW w:w="986" w:type="dxa"/>
            <w:vAlign w:val="center"/>
          </w:tcPr>
          <w:p w14:paraId="7332FACD" w14:textId="77777777" w:rsidR="005A3F5A" w:rsidRPr="009E1B2C" w:rsidRDefault="005A3F5A" w:rsidP="00D401D9">
            <w:pPr>
              <w:keepNext/>
              <w:keepLines/>
              <w:jc w:val="center"/>
              <w:rPr>
                <w:rFonts w:ascii="Times New Roman" w:eastAsia="Times New Roman" w:hAnsi="Times New Roman" w:cs="Times New Roman"/>
                <w:b/>
                <w:sz w:val="16"/>
                <w:szCs w:val="16"/>
                <w:lang w:val="en-GB"/>
              </w:rPr>
            </w:pPr>
            <w:r w:rsidRPr="009E1B2C">
              <w:rPr>
                <w:rFonts w:ascii="Times New Roman" w:eastAsia="Times New Roman" w:hAnsi="Times New Roman" w:cs="Times New Roman"/>
                <w:b/>
                <w:sz w:val="16"/>
                <w:szCs w:val="16"/>
                <w:lang w:val="en-GB"/>
              </w:rPr>
              <w:t>A-/TN+</w:t>
            </w:r>
          </w:p>
          <w:p w14:paraId="05CC7F24" w14:textId="77777777" w:rsidR="005A3F5A" w:rsidRPr="009E1B2C" w:rsidRDefault="005A3F5A" w:rsidP="00D401D9">
            <w:pPr>
              <w:keepNext/>
              <w:keepLines/>
              <w:jc w:val="center"/>
              <w:rPr>
                <w:rFonts w:ascii="Times New Roman" w:eastAsia="Times New Roman" w:hAnsi="Times New Roman" w:cs="Times New Roman"/>
                <w:b/>
                <w:sz w:val="16"/>
                <w:szCs w:val="16"/>
                <w:lang w:val="en-GB"/>
              </w:rPr>
            </w:pPr>
            <w:r w:rsidRPr="009E1B2C">
              <w:rPr>
                <w:rFonts w:ascii="Times New Roman" w:eastAsia="Times New Roman" w:hAnsi="Times New Roman" w:cs="Times New Roman"/>
                <w:sz w:val="16"/>
                <w:szCs w:val="16"/>
                <w:lang w:val="en-GB"/>
              </w:rPr>
              <w:t>(n = 8)</w:t>
            </w:r>
          </w:p>
        </w:tc>
      </w:tr>
      <w:tr w:rsidR="005A3F5A" w:rsidRPr="009E1B2C" w14:paraId="51B65FE2" w14:textId="77777777" w:rsidTr="00D401D9">
        <w:trPr>
          <w:trHeight w:val="265"/>
        </w:trPr>
        <w:tc>
          <w:tcPr>
            <w:tcW w:w="2122" w:type="dxa"/>
            <w:shd w:val="clear" w:color="auto" w:fill="auto"/>
            <w:vAlign w:val="center"/>
          </w:tcPr>
          <w:p w14:paraId="6789546A" w14:textId="77777777" w:rsidR="005A3F5A" w:rsidRPr="009E1B2C" w:rsidRDefault="005A3F5A" w:rsidP="00D401D9">
            <w:pPr>
              <w:keepNext/>
              <w:keepLines/>
              <w:tabs>
                <w:tab w:val="left" w:pos="765"/>
              </w:tabs>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Age, y</w:t>
            </w:r>
          </w:p>
        </w:tc>
        <w:tc>
          <w:tcPr>
            <w:tcW w:w="985" w:type="dxa"/>
            <w:vAlign w:val="center"/>
          </w:tcPr>
          <w:p w14:paraId="1A7843A5"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72.5 (5.40)</w:t>
            </w:r>
          </w:p>
        </w:tc>
        <w:tc>
          <w:tcPr>
            <w:tcW w:w="986" w:type="dxa"/>
            <w:vAlign w:val="center"/>
          </w:tcPr>
          <w:p w14:paraId="12C7E251"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73.2 (5.91)</w:t>
            </w:r>
          </w:p>
        </w:tc>
        <w:tc>
          <w:tcPr>
            <w:tcW w:w="986" w:type="dxa"/>
            <w:shd w:val="clear" w:color="auto" w:fill="auto"/>
            <w:vAlign w:val="center"/>
          </w:tcPr>
          <w:p w14:paraId="1941FAF2"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76.5 (5.37)</w:t>
            </w:r>
          </w:p>
        </w:tc>
        <w:tc>
          <w:tcPr>
            <w:tcW w:w="985" w:type="dxa"/>
            <w:vAlign w:val="center"/>
          </w:tcPr>
          <w:p w14:paraId="1344CE43"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74.6 (6.6)</w:t>
            </w:r>
          </w:p>
        </w:tc>
        <w:tc>
          <w:tcPr>
            <w:tcW w:w="986" w:type="dxa"/>
            <w:vAlign w:val="center"/>
          </w:tcPr>
          <w:p w14:paraId="51A9AA98" w14:textId="4198FF9E"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69.9 (7.6</w:t>
            </w:r>
            <w:r w:rsidR="00C15E56" w:rsidRPr="009E1B2C">
              <w:rPr>
                <w:rFonts w:ascii="Times New Roman" w:eastAsia="Times New Roman" w:hAnsi="Times New Roman" w:cs="Times New Roman"/>
                <w:sz w:val="16"/>
                <w:szCs w:val="16"/>
                <w:lang w:val="en-GB"/>
              </w:rPr>
              <w:t>1</w:t>
            </w:r>
            <w:r w:rsidRPr="009E1B2C">
              <w:rPr>
                <w:rFonts w:ascii="Times New Roman" w:eastAsia="Times New Roman" w:hAnsi="Times New Roman" w:cs="Times New Roman"/>
                <w:sz w:val="16"/>
                <w:szCs w:val="16"/>
                <w:lang w:val="en-GB"/>
              </w:rPr>
              <w:t>)</w:t>
            </w:r>
          </w:p>
        </w:tc>
        <w:tc>
          <w:tcPr>
            <w:tcW w:w="986" w:type="dxa"/>
            <w:vAlign w:val="center"/>
          </w:tcPr>
          <w:p w14:paraId="75026348"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72.7 (7.67)</w:t>
            </w:r>
          </w:p>
        </w:tc>
        <w:tc>
          <w:tcPr>
            <w:tcW w:w="985" w:type="dxa"/>
            <w:vAlign w:val="center"/>
          </w:tcPr>
          <w:p w14:paraId="77A7A7BB"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73.4 (7.06)</w:t>
            </w:r>
          </w:p>
        </w:tc>
        <w:tc>
          <w:tcPr>
            <w:tcW w:w="986" w:type="dxa"/>
            <w:vAlign w:val="center"/>
          </w:tcPr>
          <w:p w14:paraId="75DAA465"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73.3 (8.12)</w:t>
            </w:r>
          </w:p>
        </w:tc>
        <w:tc>
          <w:tcPr>
            <w:tcW w:w="986" w:type="dxa"/>
            <w:vAlign w:val="center"/>
          </w:tcPr>
          <w:p w14:paraId="5FE1B372"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89.2 (1.63)</w:t>
            </w:r>
          </w:p>
        </w:tc>
        <w:tc>
          <w:tcPr>
            <w:tcW w:w="985" w:type="dxa"/>
            <w:vAlign w:val="center"/>
          </w:tcPr>
          <w:p w14:paraId="70AE06E2"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76.3 (6.05)</w:t>
            </w:r>
          </w:p>
        </w:tc>
        <w:tc>
          <w:tcPr>
            <w:tcW w:w="986" w:type="dxa"/>
            <w:vAlign w:val="center"/>
          </w:tcPr>
          <w:p w14:paraId="5F4B1093"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73.9 (9.26)</w:t>
            </w:r>
          </w:p>
        </w:tc>
        <w:tc>
          <w:tcPr>
            <w:tcW w:w="986" w:type="dxa"/>
            <w:vAlign w:val="center"/>
          </w:tcPr>
          <w:p w14:paraId="5DC7B6A2"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79.9 (7.43)</w:t>
            </w:r>
          </w:p>
        </w:tc>
      </w:tr>
      <w:tr w:rsidR="005A3F5A" w:rsidRPr="009E1B2C" w14:paraId="3A54197A" w14:textId="77777777" w:rsidTr="00D401D9">
        <w:trPr>
          <w:trHeight w:val="265"/>
        </w:trPr>
        <w:tc>
          <w:tcPr>
            <w:tcW w:w="2122" w:type="dxa"/>
            <w:shd w:val="clear" w:color="auto" w:fill="auto"/>
            <w:vAlign w:val="center"/>
          </w:tcPr>
          <w:p w14:paraId="5C8944AE" w14:textId="77777777" w:rsidR="005A3F5A" w:rsidRPr="009E1B2C" w:rsidRDefault="005A3F5A" w:rsidP="00D401D9">
            <w:pPr>
              <w:keepNext/>
              <w:keepLines/>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Female, n (%)</w:t>
            </w:r>
          </w:p>
        </w:tc>
        <w:tc>
          <w:tcPr>
            <w:tcW w:w="985" w:type="dxa"/>
            <w:vAlign w:val="center"/>
          </w:tcPr>
          <w:p w14:paraId="191CB06A"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62 (48.4)</w:t>
            </w:r>
          </w:p>
        </w:tc>
        <w:tc>
          <w:tcPr>
            <w:tcW w:w="986" w:type="dxa"/>
            <w:vAlign w:val="center"/>
          </w:tcPr>
          <w:p w14:paraId="7CA886E1"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27 (47.4)</w:t>
            </w:r>
          </w:p>
        </w:tc>
        <w:tc>
          <w:tcPr>
            <w:tcW w:w="986" w:type="dxa"/>
            <w:shd w:val="clear" w:color="auto" w:fill="auto"/>
            <w:vAlign w:val="center"/>
          </w:tcPr>
          <w:p w14:paraId="684B64AA"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25 (52.1)</w:t>
            </w:r>
          </w:p>
        </w:tc>
        <w:tc>
          <w:tcPr>
            <w:tcW w:w="985" w:type="dxa"/>
            <w:vAlign w:val="center"/>
          </w:tcPr>
          <w:p w14:paraId="2F61C293"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41 (55.4)</w:t>
            </w:r>
          </w:p>
        </w:tc>
        <w:tc>
          <w:tcPr>
            <w:tcW w:w="986" w:type="dxa"/>
            <w:vAlign w:val="center"/>
          </w:tcPr>
          <w:p w14:paraId="54723BB2"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56 (45.9)</w:t>
            </w:r>
          </w:p>
        </w:tc>
        <w:tc>
          <w:tcPr>
            <w:tcW w:w="986" w:type="dxa"/>
            <w:vAlign w:val="center"/>
          </w:tcPr>
          <w:p w14:paraId="3D6901A4" w14:textId="7FFBFD1E"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21 (21.</w:t>
            </w:r>
            <w:r w:rsidR="00D401D9" w:rsidRPr="009E1B2C">
              <w:rPr>
                <w:rFonts w:ascii="Times New Roman" w:eastAsia="Times New Roman" w:hAnsi="Times New Roman" w:cs="Times New Roman"/>
                <w:sz w:val="16"/>
                <w:szCs w:val="16"/>
                <w:lang w:val="en-GB"/>
              </w:rPr>
              <w:t>7</w:t>
            </w:r>
            <w:r w:rsidRPr="009E1B2C">
              <w:rPr>
                <w:rFonts w:ascii="Times New Roman" w:eastAsia="Times New Roman" w:hAnsi="Times New Roman" w:cs="Times New Roman"/>
                <w:sz w:val="16"/>
                <w:szCs w:val="16"/>
                <w:lang w:val="en-GB"/>
              </w:rPr>
              <w:t>)</w:t>
            </w:r>
          </w:p>
        </w:tc>
        <w:tc>
          <w:tcPr>
            <w:tcW w:w="985" w:type="dxa"/>
            <w:vAlign w:val="center"/>
          </w:tcPr>
          <w:p w14:paraId="0070D297"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125 (42.5)</w:t>
            </w:r>
          </w:p>
        </w:tc>
        <w:tc>
          <w:tcPr>
            <w:tcW w:w="986" w:type="dxa"/>
            <w:vAlign w:val="center"/>
          </w:tcPr>
          <w:p w14:paraId="034B8E73"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46 (46.0)</w:t>
            </w:r>
          </w:p>
        </w:tc>
        <w:tc>
          <w:tcPr>
            <w:tcW w:w="986" w:type="dxa"/>
            <w:vAlign w:val="center"/>
          </w:tcPr>
          <w:p w14:paraId="04A48FF9"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0 (0)</w:t>
            </w:r>
          </w:p>
        </w:tc>
        <w:tc>
          <w:tcPr>
            <w:tcW w:w="985" w:type="dxa"/>
            <w:vAlign w:val="center"/>
          </w:tcPr>
          <w:p w14:paraId="3833F94B"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5 (33.3)</w:t>
            </w:r>
          </w:p>
        </w:tc>
        <w:tc>
          <w:tcPr>
            <w:tcW w:w="986" w:type="dxa"/>
            <w:vAlign w:val="center"/>
          </w:tcPr>
          <w:p w14:paraId="3CEF756E"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41 (50.0)</w:t>
            </w:r>
          </w:p>
        </w:tc>
        <w:tc>
          <w:tcPr>
            <w:tcW w:w="986" w:type="dxa"/>
            <w:vAlign w:val="center"/>
          </w:tcPr>
          <w:p w14:paraId="4978CCC2"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2 (25.0)</w:t>
            </w:r>
          </w:p>
        </w:tc>
      </w:tr>
      <w:tr w:rsidR="005A3F5A" w:rsidRPr="009E1B2C" w14:paraId="68B31EE2" w14:textId="77777777" w:rsidTr="00D401D9">
        <w:trPr>
          <w:trHeight w:val="265"/>
        </w:trPr>
        <w:tc>
          <w:tcPr>
            <w:tcW w:w="2122" w:type="dxa"/>
            <w:shd w:val="clear" w:color="auto" w:fill="auto"/>
            <w:vAlign w:val="center"/>
          </w:tcPr>
          <w:p w14:paraId="47621F7B" w14:textId="77777777" w:rsidR="005A3F5A" w:rsidRPr="009E1B2C" w:rsidRDefault="005A3F5A" w:rsidP="00D401D9">
            <w:pPr>
              <w:keepNext/>
              <w:keepLines/>
              <w:rPr>
                <w:rFonts w:ascii="Times New Roman" w:eastAsia="Times New Roman" w:hAnsi="Times New Roman" w:cs="Times New Roman"/>
                <w:sz w:val="16"/>
                <w:szCs w:val="16"/>
                <w:lang w:val="en-GB"/>
              </w:rPr>
            </w:pPr>
            <w:r w:rsidRPr="009E1B2C">
              <w:rPr>
                <w:rFonts w:ascii="Times New Roman" w:eastAsia="Times New Roman" w:hAnsi="Times New Roman" w:cs="Times New Roman"/>
                <w:i/>
                <w:sz w:val="16"/>
                <w:szCs w:val="16"/>
                <w:lang w:val="en-GB"/>
              </w:rPr>
              <w:t>APOE</w:t>
            </w:r>
            <w:r w:rsidRPr="009E1B2C">
              <w:rPr>
                <w:rFonts w:ascii="Times New Roman" w:eastAsia="Times New Roman" w:hAnsi="Times New Roman" w:cs="Times New Roman"/>
                <w:sz w:val="16"/>
                <w:szCs w:val="16"/>
                <w:lang w:val="en-GB"/>
              </w:rPr>
              <w:t xml:space="preserve"> </w:t>
            </w:r>
            <w:r w:rsidRPr="009E1B2C">
              <w:rPr>
                <w:rFonts w:ascii="Times New Roman" w:eastAsia="Times New Roman" w:hAnsi="Times New Roman" w:cs="Times New Roman"/>
                <w:sz w:val="16"/>
                <w:szCs w:val="16"/>
                <w:lang w:val="en-GB"/>
              </w:rPr>
              <w:sym w:font="Symbol" w:char="F065"/>
            </w:r>
            <w:r w:rsidRPr="009E1B2C">
              <w:rPr>
                <w:rFonts w:ascii="Times New Roman" w:eastAsia="Times New Roman" w:hAnsi="Times New Roman" w:cs="Times New Roman"/>
                <w:sz w:val="16"/>
                <w:szCs w:val="16"/>
                <w:lang w:val="en-GB"/>
              </w:rPr>
              <w:t>4 carriers, n (%)</w:t>
            </w:r>
          </w:p>
        </w:tc>
        <w:tc>
          <w:tcPr>
            <w:tcW w:w="985" w:type="dxa"/>
            <w:vAlign w:val="center"/>
          </w:tcPr>
          <w:p w14:paraId="1A5E9A70"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18 (14.1)</w:t>
            </w:r>
          </w:p>
        </w:tc>
        <w:tc>
          <w:tcPr>
            <w:tcW w:w="986" w:type="dxa"/>
            <w:vAlign w:val="center"/>
          </w:tcPr>
          <w:p w14:paraId="3A576B9E"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22 (38.6)</w:t>
            </w:r>
          </w:p>
        </w:tc>
        <w:tc>
          <w:tcPr>
            <w:tcW w:w="986" w:type="dxa"/>
            <w:shd w:val="clear" w:color="auto" w:fill="auto"/>
            <w:vAlign w:val="center"/>
          </w:tcPr>
          <w:p w14:paraId="46C85754"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28 (58.3)</w:t>
            </w:r>
          </w:p>
        </w:tc>
        <w:tc>
          <w:tcPr>
            <w:tcW w:w="985" w:type="dxa"/>
            <w:vAlign w:val="center"/>
          </w:tcPr>
          <w:p w14:paraId="0ECAFD92"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16 (21.6)</w:t>
            </w:r>
          </w:p>
        </w:tc>
        <w:tc>
          <w:tcPr>
            <w:tcW w:w="986" w:type="dxa"/>
            <w:vAlign w:val="center"/>
          </w:tcPr>
          <w:p w14:paraId="1C6E8B87"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25 (20.5)</w:t>
            </w:r>
          </w:p>
        </w:tc>
        <w:tc>
          <w:tcPr>
            <w:tcW w:w="986" w:type="dxa"/>
            <w:vAlign w:val="center"/>
          </w:tcPr>
          <w:p w14:paraId="57EB8A71"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48 (49.5)</w:t>
            </w:r>
          </w:p>
        </w:tc>
        <w:tc>
          <w:tcPr>
            <w:tcW w:w="985" w:type="dxa"/>
            <w:vAlign w:val="center"/>
          </w:tcPr>
          <w:p w14:paraId="022AE713"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224 (76.2)</w:t>
            </w:r>
          </w:p>
        </w:tc>
        <w:tc>
          <w:tcPr>
            <w:tcW w:w="986" w:type="dxa"/>
            <w:vAlign w:val="center"/>
          </w:tcPr>
          <w:p w14:paraId="42EF6519"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33 (33.0)</w:t>
            </w:r>
          </w:p>
        </w:tc>
        <w:tc>
          <w:tcPr>
            <w:tcW w:w="986" w:type="dxa"/>
            <w:vAlign w:val="center"/>
          </w:tcPr>
          <w:p w14:paraId="75063577"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0 (0)</w:t>
            </w:r>
          </w:p>
        </w:tc>
        <w:tc>
          <w:tcPr>
            <w:tcW w:w="985" w:type="dxa"/>
            <w:vAlign w:val="center"/>
          </w:tcPr>
          <w:p w14:paraId="0A3E0EB8"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8 (53.3)</w:t>
            </w:r>
          </w:p>
        </w:tc>
        <w:tc>
          <w:tcPr>
            <w:tcW w:w="986" w:type="dxa"/>
            <w:vAlign w:val="center"/>
          </w:tcPr>
          <w:p w14:paraId="09C75F52"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61 (74.4)</w:t>
            </w:r>
          </w:p>
        </w:tc>
        <w:tc>
          <w:tcPr>
            <w:tcW w:w="986" w:type="dxa"/>
            <w:vAlign w:val="center"/>
          </w:tcPr>
          <w:p w14:paraId="40A0824A"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1 (12.5)</w:t>
            </w:r>
          </w:p>
        </w:tc>
      </w:tr>
      <w:tr w:rsidR="005A3F5A" w:rsidRPr="009E1B2C" w14:paraId="390639F4" w14:textId="77777777" w:rsidTr="00D401D9">
        <w:trPr>
          <w:trHeight w:val="265"/>
        </w:trPr>
        <w:tc>
          <w:tcPr>
            <w:tcW w:w="2122" w:type="dxa"/>
            <w:shd w:val="clear" w:color="auto" w:fill="auto"/>
            <w:vAlign w:val="center"/>
          </w:tcPr>
          <w:p w14:paraId="3AB4A150" w14:textId="77777777" w:rsidR="005A3F5A" w:rsidRPr="009E1B2C" w:rsidRDefault="005A3F5A" w:rsidP="00D401D9">
            <w:pPr>
              <w:keepNext/>
              <w:keepLines/>
              <w:rPr>
                <w:rFonts w:ascii="Times New Roman" w:eastAsia="Times New Roman" w:hAnsi="Times New Roman" w:cs="Times New Roman"/>
                <w:iCs/>
                <w:sz w:val="24"/>
                <w:lang w:val="en-GB"/>
              </w:rPr>
            </w:pPr>
            <w:r w:rsidRPr="009E1B2C">
              <w:rPr>
                <w:rFonts w:ascii="Times New Roman" w:eastAsia="Times New Roman" w:hAnsi="Times New Roman" w:cs="Times New Roman"/>
                <w:i/>
                <w:sz w:val="16"/>
                <w:szCs w:val="16"/>
                <w:lang w:val="en-GB"/>
              </w:rPr>
              <w:t xml:space="preserve">TREM2 </w:t>
            </w:r>
            <w:r w:rsidRPr="009E1B2C">
              <w:rPr>
                <w:rFonts w:ascii="Times New Roman" w:eastAsia="Times New Roman" w:hAnsi="Times New Roman" w:cs="Times New Roman"/>
                <w:sz w:val="16"/>
                <w:szCs w:val="16"/>
                <w:lang w:val="en-GB"/>
              </w:rPr>
              <w:t>rare variants</w:t>
            </w:r>
            <w:r w:rsidRPr="009E1B2C">
              <w:rPr>
                <w:rFonts w:ascii="Times New Roman" w:eastAsia="Times New Roman" w:hAnsi="Times New Roman" w:cs="Times New Roman"/>
                <w:i/>
                <w:sz w:val="16"/>
                <w:szCs w:val="16"/>
                <w:lang w:val="en-GB"/>
              </w:rPr>
              <w:t xml:space="preserve">, </w:t>
            </w:r>
            <w:r w:rsidRPr="009E1B2C">
              <w:rPr>
                <w:rFonts w:ascii="Times New Roman" w:eastAsia="Times New Roman" w:hAnsi="Times New Roman" w:cs="Times New Roman"/>
                <w:sz w:val="16"/>
                <w:szCs w:val="16"/>
                <w:lang w:val="en-GB"/>
              </w:rPr>
              <w:t>n (%)</w:t>
            </w:r>
          </w:p>
        </w:tc>
        <w:tc>
          <w:tcPr>
            <w:tcW w:w="985" w:type="dxa"/>
            <w:vAlign w:val="center"/>
          </w:tcPr>
          <w:p w14:paraId="3E9D5267"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6 (4.69)</w:t>
            </w:r>
          </w:p>
        </w:tc>
        <w:tc>
          <w:tcPr>
            <w:tcW w:w="986" w:type="dxa"/>
            <w:vAlign w:val="center"/>
          </w:tcPr>
          <w:p w14:paraId="346F192D" w14:textId="39544923"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4 (7.0</w:t>
            </w:r>
            <w:r w:rsidR="0068431A" w:rsidRPr="009E1B2C">
              <w:rPr>
                <w:rFonts w:ascii="Times New Roman" w:eastAsia="Times New Roman" w:hAnsi="Times New Roman" w:cs="Times New Roman"/>
                <w:sz w:val="16"/>
                <w:szCs w:val="16"/>
                <w:lang w:val="en-GB"/>
              </w:rPr>
              <w:t>2</w:t>
            </w:r>
            <w:r w:rsidRPr="009E1B2C">
              <w:rPr>
                <w:rFonts w:ascii="Times New Roman" w:eastAsia="Times New Roman" w:hAnsi="Times New Roman" w:cs="Times New Roman"/>
                <w:sz w:val="16"/>
                <w:szCs w:val="16"/>
                <w:lang w:val="en-GB"/>
              </w:rPr>
              <w:t>)</w:t>
            </w:r>
          </w:p>
        </w:tc>
        <w:tc>
          <w:tcPr>
            <w:tcW w:w="986" w:type="dxa"/>
            <w:shd w:val="clear" w:color="auto" w:fill="auto"/>
            <w:vAlign w:val="center"/>
          </w:tcPr>
          <w:p w14:paraId="2525B26F"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3 (6.25)</w:t>
            </w:r>
          </w:p>
        </w:tc>
        <w:tc>
          <w:tcPr>
            <w:tcW w:w="985" w:type="dxa"/>
            <w:vAlign w:val="center"/>
          </w:tcPr>
          <w:p w14:paraId="323B130F"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2 (2.70)</w:t>
            </w:r>
          </w:p>
        </w:tc>
        <w:tc>
          <w:tcPr>
            <w:tcW w:w="986" w:type="dxa"/>
            <w:vAlign w:val="center"/>
          </w:tcPr>
          <w:p w14:paraId="1F56EBE9"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4 (3.28)</w:t>
            </w:r>
          </w:p>
        </w:tc>
        <w:tc>
          <w:tcPr>
            <w:tcW w:w="986" w:type="dxa"/>
            <w:vAlign w:val="center"/>
          </w:tcPr>
          <w:p w14:paraId="64A50BBB"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4 (4.12)</w:t>
            </w:r>
          </w:p>
        </w:tc>
        <w:tc>
          <w:tcPr>
            <w:tcW w:w="985" w:type="dxa"/>
            <w:vAlign w:val="center"/>
          </w:tcPr>
          <w:p w14:paraId="2ABFE6B7"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12 (4.08)</w:t>
            </w:r>
          </w:p>
        </w:tc>
        <w:tc>
          <w:tcPr>
            <w:tcW w:w="986" w:type="dxa"/>
            <w:vAlign w:val="center"/>
          </w:tcPr>
          <w:p w14:paraId="1F02D5E5"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6 (6.00)</w:t>
            </w:r>
          </w:p>
        </w:tc>
        <w:tc>
          <w:tcPr>
            <w:tcW w:w="986" w:type="dxa"/>
            <w:vAlign w:val="center"/>
          </w:tcPr>
          <w:p w14:paraId="4AD47CBF"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0 (0)</w:t>
            </w:r>
          </w:p>
        </w:tc>
        <w:tc>
          <w:tcPr>
            <w:tcW w:w="985" w:type="dxa"/>
            <w:vAlign w:val="center"/>
          </w:tcPr>
          <w:p w14:paraId="54C27AF6"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0 (0)</w:t>
            </w:r>
          </w:p>
        </w:tc>
        <w:tc>
          <w:tcPr>
            <w:tcW w:w="986" w:type="dxa"/>
            <w:vAlign w:val="center"/>
          </w:tcPr>
          <w:p w14:paraId="43F40576"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1 (1.22)</w:t>
            </w:r>
          </w:p>
        </w:tc>
        <w:tc>
          <w:tcPr>
            <w:tcW w:w="986" w:type="dxa"/>
            <w:vAlign w:val="center"/>
          </w:tcPr>
          <w:p w14:paraId="03824E65"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1 (12.5)</w:t>
            </w:r>
          </w:p>
        </w:tc>
      </w:tr>
      <w:tr w:rsidR="005A3F5A" w:rsidRPr="009E1B2C" w14:paraId="35E378F6" w14:textId="77777777" w:rsidTr="00D401D9">
        <w:trPr>
          <w:trHeight w:val="265"/>
        </w:trPr>
        <w:tc>
          <w:tcPr>
            <w:tcW w:w="2122" w:type="dxa"/>
            <w:shd w:val="clear" w:color="auto" w:fill="auto"/>
            <w:vAlign w:val="center"/>
          </w:tcPr>
          <w:p w14:paraId="3EEA277F" w14:textId="77777777" w:rsidR="005A3F5A" w:rsidRPr="009E1B2C" w:rsidRDefault="005A3F5A" w:rsidP="00D401D9">
            <w:pPr>
              <w:keepNext/>
              <w:keepLines/>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Education, y</w:t>
            </w:r>
          </w:p>
        </w:tc>
        <w:tc>
          <w:tcPr>
            <w:tcW w:w="985" w:type="dxa"/>
            <w:vAlign w:val="center"/>
          </w:tcPr>
          <w:p w14:paraId="37FA1585"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16.3 (2.79)</w:t>
            </w:r>
          </w:p>
        </w:tc>
        <w:tc>
          <w:tcPr>
            <w:tcW w:w="986" w:type="dxa"/>
            <w:vAlign w:val="center"/>
          </w:tcPr>
          <w:p w14:paraId="101855C1"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16.4 (2.73)</w:t>
            </w:r>
          </w:p>
        </w:tc>
        <w:tc>
          <w:tcPr>
            <w:tcW w:w="986" w:type="dxa"/>
            <w:shd w:val="clear" w:color="auto" w:fill="auto"/>
            <w:vAlign w:val="center"/>
          </w:tcPr>
          <w:p w14:paraId="109E76B4"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16.5 (2.47)</w:t>
            </w:r>
          </w:p>
        </w:tc>
        <w:tc>
          <w:tcPr>
            <w:tcW w:w="985" w:type="dxa"/>
            <w:vAlign w:val="center"/>
          </w:tcPr>
          <w:p w14:paraId="2A3C839A"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16.4 (2.56)</w:t>
            </w:r>
          </w:p>
        </w:tc>
        <w:tc>
          <w:tcPr>
            <w:tcW w:w="986" w:type="dxa"/>
            <w:vAlign w:val="center"/>
          </w:tcPr>
          <w:p w14:paraId="6E9164DD"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16.1 (2.68)</w:t>
            </w:r>
          </w:p>
        </w:tc>
        <w:tc>
          <w:tcPr>
            <w:tcW w:w="986" w:type="dxa"/>
            <w:vAlign w:val="center"/>
          </w:tcPr>
          <w:p w14:paraId="5AD75BC8"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16.1 (2.98)</w:t>
            </w:r>
          </w:p>
        </w:tc>
        <w:tc>
          <w:tcPr>
            <w:tcW w:w="985" w:type="dxa"/>
            <w:vAlign w:val="center"/>
          </w:tcPr>
          <w:p w14:paraId="12E8FE45"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15.9 (2.87)</w:t>
            </w:r>
          </w:p>
        </w:tc>
        <w:tc>
          <w:tcPr>
            <w:tcW w:w="986" w:type="dxa"/>
            <w:vAlign w:val="center"/>
          </w:tcPr>
          <w:p w14:paraId="0F6F6527" w14:textId="073306E1"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15.9 (2.62)</w:t>
            </w:r>
          </w:p>
        </w:tc>
        <w:tc>
          <w:tcPr>
            <w:tcW w:w="986" w:type="dxa"/>
            <w:vAlign w:val="center"/>
          </w:tcPr>
          <w:p w14:paraId="3F88329B"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17.0 (0.0)</w:t>
            </w:r>
          </w:p>
        </w:tc>
        <w:tc>
          <w:tcPr>
            <w:tcW w:w="985" w:type="dxa"/>
            <w:vAlign w:val="center"/>
          </w:tcPr>
          <w:p w14:paraId="670A28F1"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16.2 (2.51)</w:t>
            </w:r>
          </w:p>
        </w:tc>
        <w:tc>
          <w:tcPr>
            <w:tcW w:w="986" w:type="dxa"/>
            <w:vAlign w:val="center"/>
          </w:tcPr>
          <w:p w14:paraId="0BD18E14"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15.1 (2.77)</w:t>
            </w:r>
          </w:p>
        </w:tc>
        <w:tc>
          <w:tcPr>
            <w:tcW w:w="986" w:type="dxa"/>
            <w:vAlign w:val="center"/>
          </w:tcPr>
          <w:p w14:paraId="014457A8"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14.9 (1.96)</w:t>
            </w:r>
          </w:p>
        </w:tc>
      </w:tr>
      <w:tr w:rsidR="005A3F5A" w:rsidRPr="009E1B2C" w14:paraId="47054F3A" w14:textId="77777777" w:rsidTr="00D401D9">
        <w:trPr>
          <w:trHeight w:val="265"/>
        </w:trPr>
        <w:tc>
          <w:tcPr>
            <w:tcW w:w="2122" w:type="dxa"/>
            <w:shd w:val="clear" w:color="auto" w:fill="auto"/>
            <w:vAlign w:val="center"/>
          </w:tcPr>
          <w:p w14:paraId="72A4404B" w14:textId="77777777" w:rsidR="005A3F5A" w:rsidRPr="009E1B2C" w:rsidRDefault="005A3F5A" w:rsidP="00D401D9">
            <w:pPr>
              <w:keepNext/>
              <w:keepLines/>
              <w:rPr>
                <w:rFonts w:ascii="Times New Roman" w:eastAsia="Times New Roman" w:hAnsi="Times New Roman" w:cs="Times New Roman"/>
                <w:sz w:val="16"/>
                <w:szCs w:val="16"/>
                <w:lang w:val="en-GB"/>
              </w:rPr>
            </w:pPr>
            <w:r w:rsidRPr="009E1B2C">
              <w:rPr>
                <w:rFonts w:ascii="Times New Roman" w:eastAsia="Times New Roman" w:hAnsi="Times New Roman" w:cs="Times New Roman"/>
                <w:b/>
                <w:sz w:val="16"/>
                <w:szCs w:val="16"/>
                <w:lang w:val="en-GB"/>
              </w:rPr>
              <w:t xml:space="preserve">CSF biomarkers, </w:t>
            </w:r>
            <w:proofErr w:type="spellStart"/>
            <w:r w:rsidRPr="009E1B2C">
              <w:rPr>
                <w:rFonts w:ascii="Times New Roman" w:eastAsia="Times New Roman" w:hAnsi="Times New Roman" w:cs="Times New Roman"/>
                <w:b/>
                <w:sz w:val="16"/>
                <w:szCs w:val="16"/>
                <w:lang w:val="en-GB"/>
              </w:rPr>
              <w:t>pg</w:t>
            </w:r>
            <w:proofErr w:type="spellEnd"/>
            <w:r w:rsidRPr="009E1B2C">
              <w:rPr>
                <w:rFonts w:ascii="Times New Roman" w:eastAsia="Times New Roman" w:hAnsi="Times New Roman" w:cs="Times New Roman"/>
                <w:b/>
                <w:sz w:val="16"/>
                <w:szCs w:val="16"/>
                <w:lang w:val="en-GB"/>
              </w:rPr>
              <w:t>/ml</w:t>
            </w:r>
            <w:r w:rsidRPr="009E1B2C">
              <w:rPr>
                <w:rFonts w:ascii="Times New Roman" w:eastAsia="Times New Roman" w:hAnsi="Times New Roman" w:cs="Times New Roman"/>
                <w:sz w:val="16"/>
                <w:szCs w:val="16"/>
                <w:lang w:val="en-GB"/>
              </w:rPr>
              <w:t>*</w:t>
            </w:r>
          </w:p>
        </w:tc>
        <w:tc>
          <w:tcPr>
            <w:tcW w:w="985" w:type="dxa"/>
            <w:vAlign w:val="center"/>
          </w:tcPr>
          <w:p w14:paraId="22437B21"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p>
        </w:tc>
        <w:tc>
          <w:tcPr>
            <w:tcW w:w="986" w:type="dxa"/>
            <w:vAlign w:val="center"/>
          </w:tcPr>
          <w:p w14:paraId="11D75A76"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p>
        </w:tc>
        <w:tc>
          <w:tcPr>
            <w:tcW w:w="986" w:type="dxa"/>
            <w:shd w:val="clear" w:color="auto" w:fill="auto"/>
            <w:vAlign w:val="center"/>
          </w:tcPr>
          <w:p w14:paraId="0DB6208F"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p>
        </w:tc>
        <w:tc>
          <w:tcPr>
            <w:tcW w:w="985" w:type="dxa"/>
            <w:vAlign w:val="center"/>
          </w:tcPr>
          <w:p w14:paraId="1F0BD090"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p>
        </w:tc>
        <w:tc>
          <w:tcPr>
            <w:tcW w:w="986" w:type="dxa"/>
            <w:vAlign w:val="center"/>
          </w:tcPr>
          <w:p w14:paraId="234CEA26"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p>
        </w:tc>
        <w:tc>
          <w:tcPr>
            <w:tcW w:w="986" w:type="dxa"/>
            <w:vAlign w:val="center"/>
          </w:tcPr>
          <w:p w14:paraId="58BF725E"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p>
        </w:tc>
        <w:tc>
          <w:tcPr>
            <w:tcW w:w="985" w:type="dxa"/>
            <w:vAlign w:val="center"/>
          </w:tcPr>
          <w:p w14:paraId="439373B0"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p>
        </w:tc>
        <w:tc>
          <w:tcPr>
            <w:tcW w:w="986" w:type="dxa"/>
            <w:vAlign w:val="center"/>
          </w:tcPr>
          <w:p w14:paraId="0ACA043A"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p>
        </w:tc>
        <w:tc>
          <w:tcPr>
            <w:tcW w:w="986" w:type="dxa"/>
            <w:vAlign w:val="center"/>
          </w:tcPr>
          <w:p w14:paraId="0310DE05"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p>
        </w:tc>
        <w:tc>
          <w:tcPr>
            <w:tcW w:w="985" w:type="dxa"/>
            <w:vAlign w:val="center"/>
          </w:tcPr>
          <w:p w14:paraId="39221B17"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p>
        </w:tc>
        <w:tc>
          <w:tcPr>
            <w:tcW w:w="986" w:type="dxa"/>
            <w:vAlign w:val="center"/>
          </w:tcPr>
          <w:p w14:paraId="6C7620D0"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p>
        </w:tc>
        <w:tc>
          <w:tcPr>
            <w:tcW w:w="986" w:type="dxa"/>
            <w:vAlign w:val="center"/>
          </w:tcPr>
          <w:p w14:paraId="0AD5CC25"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p>
        </w:tc>
      </w:tr>
      <w:tr w:rsidR="005A3F5A" w:rsidRPr="009E1B2C" w14:paraId="239B048B" w14:textId="77777777" w:rsidTr="00D401D9">
        <w:trPr>
          <w:trHeight w:val="265"/>
        </w:trPr>
        <w:tc>
          <w:tcPr>
            <w:tcW w:w="2122" w:type="dxa"/>
            <w:shd w:val="clear" w:color="auto" w:fill="auto"/>
            <w:vAlign w:val="center"/>
          </w:tcPr>
          <w:p w14:paraId="31BD4F38" w14:textId="77777777" w:rsidR="005A3F5A" w:rsidRPr="009E1B2C" w:rsidRDefault="005A3F5A" w:rsidP="00D401D9">
            <w:pPr>
              <w:keepNext/>
              <w:keepLines/>
              <w:ind w:left="284"/>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T-tau</w:t>
            </w:r>
          </w:p>
        </w:tc>
        <w:tc>
          <w:tcPr>
            <w:tcW w:w="985" w:type="dxa"/>
            <w:vAlign w:val="center"/>
          </w:tcPr>
          <w:p w14:paraId="4694E771"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185 (32.2)</w:t>
            </w:r>
          </w:p>
        </w:tc>
        <w:tc>
          <w:tcPr>
            <w:tcW w:w="986" w:type="dxa"/>
            <w:vAlign w:val="center"/>
          </w:tcPr>
          <w:p w14:paraId="597FBA8F"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165 (42.4)</w:t>
            </w:r>
          </w:p>
        </w:tc>
        <w:tc>
          <w:tcPr>
            <w:tcW w:w="986" w:type="dxa"/>
            <w:shd w:val="clear" w:color="auto" w:fill="auto"/>
            <w:vAlign w:val="center"/>
          </w:tcPr>
          <w:p w14:paraId="1424D7FE"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329 (77.5)</w:t>
            </w:r>
          </w:p>
        </w:tc>
        <w:tc>
          <w:tcPr>
            <w:tcW w:w="985" w:type="dxa"/>
            <w:vAlign w:val="center"/>
          </w:tcPr>
          <w:p w14:paraId="647EEF28"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324 (72.2)</w:t>
            </w:r>
          </w:p>
        </w:tc>
        <w:tc>
          <w:tcPr>
            <w:tcW w:w="986" w:type="dxa"/>
            <w:vAlign w:val="center"/>
          </w:tcPr>
          <w:p w14:paraId="74A9C119"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184 (37.7)</w:t>
            </w:r>
          </w:p>
        </w:tc>
        <w:tc>
          <w:tcPr>
            <w:tcW w:w="986" w:type="dxa"/>
            <w:vAlign w:val="center"/>
          </w:tcPr>
          <w:p w14:paraId="2F61C7AE"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171 (40.2)</w:t>
            </w:r>
          </w:p>
        </w:tc>
        <w:tc>
          <w:tcPr>
            <w:tcW w:w="985" w:type="dxa"/>
            <w:vAlign w:val="center"/>
          </w:tcPr>
          <w:p w14:paraId="553631C1"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383 (135)</w:t>
            </w:r>
          </w:p>
        </w:tc>
        <w:tc>
          <w:tcPr>
            <w:tcW w:w="986" w:type="dxa"/>
            <w:vAlign w:val="center"/>
          </w:tcPr>
          <w:p w14:paraId="1B1FA743"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337 (108)</w:t>
            </w:r>
          </w:p>
        </w:tc>
        <w:tc>
          <w:tcPr>
            <w:tcW w:w="986" w:type="dxa"/>
            <w:vAlign w:val="center"/>
          </w:tcPr>
          <w:p w14:paraId="28606944"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234 (6.08)</w:t>
            </w:r>
          </w:p>
        </w:tc>
        <w:tc>
          <w:tcPr>
            <w:tcW w:w="985" w:type="dxa"/>
            <w:vAlign w:val="center"/>
          </w:tcPr>
          <w:p w14:paraId="15B32AD3"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188 (38.8)</w:t>
            </w:r>
          </w:p>
        </w:tc>
        <w:tc>
          <w:tcPr>
            <w:tcW w:w="986" w:type="dxa"/>
            <w:vAlign w:val="center"/>
          </w:tcPr>
          <w:p w14:paraId="157EA152"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394 (137)</w:t>
            </w:r>
          </w:p>
        </w:tc>
        <w:tc>
          <w:tcPr>
            <w:tcW w:w="986" w:type="dxa"/>
            <w:vAlign w:val="center"/>
          </w:tcPr>
          <w:p w14:paraId="35FF70E6"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468 (213)</w:t>
            </w:r>
          </w:p>
        </w:tc>
      </w:tr>
      <w:tr w:rsidR="005A3F5A" w:rsidRPr="009E1B2C" w14:paraId="57D4BDD3" w14:textId="77777777" w:rsidTr="00D401D9">
        <w:trPr>
          <w:trHeight w:val="265"/>
        </w:trPr>
        <w:tc>
          <w:tcPr>
            <w:tcW w:w="2122" w:type="dxa"/>
            <w:shd w:val="clear" w:color="auto" w:fill="auto"/>
            <w:vAlign w:val="center"/>
          </w:tcPr>
          <w:p w14:paraId="0D0A0BEF" w14:textId="77777777" w:rsidR="005A3F5A" w:rsidRPr="009E1B2C" w:rsidRDefault="005A3F5A" w:rsidP="00D401D9">
            <w:pPr>
              <w:keepNext/>
              <w:keepLines/>
              <w:ind w:left="284"/>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P-tau</w:t>
            </w:r>
            <w:r w:rsidRPr="009E1B2C">
              <w:rPr>
                <w:rFonts w:ascii="Times New Roman" w:eastAsia="Times New Roman" w:hAnsi="Times New Roman" w:cs="Times New Roman"/>
                <w:sz w:val="16"/>
                <w:szCs w:val="16"/>
                <w:vertAlign w:val="subscript"/>
                <w:lang w:val="en-GB"/>
              </w:rPr>
              <w:t>181P</w:t>
            </w:r>
          </w:p>
        </w:tc>
        <w:tc>
          <w:tcPr>
            <w:tcW w:w="985" w:type="dxa"/>
            <w:vAlign w:val="center"/>
          </w:tcPr>
          <w:p w14:paraId="55789595"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16.3 (2.89)</w:t>
            </w:r>
          </w:p>
        </w:tc>
        <w:tc>
          <w:tcPr>
            <w:tcW w:w="986" w:type="dxa"/>
            <w:vAlign w:val="center"/>
          </w:tcPr>
          <w:p w14:paraId="0E0F5318"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15.3 (4.17)</w:t>
            </w:r>
          </w:p>
        </w:tc>
        <w:tc>
          <w:tcPr>
            <w:tcW w:w="986" w:type="dxa"/>
            <w:shd w:val="clear" w:color="auto" w:fill="auto"/>
            <w:vAlign w:val="center"/>
          </w:tcPr>
          <w:p w14:paraId="7CF36AA6"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33.0 (8.93)</w:t>
            </w:r>
          </w:p>
        </w:tc>
        <w:tc>
          <w:tcPr>
            <w:tcW w:w="985" w:type="dxa"/>
            <w:vAlign w:val="center"/>
          </w:tcPr>
          <w:p w14:paraId="214F6595"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29.0 (7.36)</w:t>
            </w:r>
          </w:p>
        </w:tc>
        <w:tc>
          <w:tcPr>
            <w:tcW w:w="986" w:type="dxa"/>
            <w:vAlign w:val="center"/>
          </w:tcPr>
          <w:p w14:paraId="7DF8C198"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15.8 (3.28)</w:t>
            </w:r>
          </w:p>
        </w:tc>
        <w:tc>
          <w:tcPr>
            <w:tcW w:w="986" w:type="dxa"/>
            <w:vAlign w:val="center"/>
          </w:tcPr>
          <w:p w14:paraId="4B27D476"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15.8 (4.19)</w:t>
            </w:r>
          </w:p>
        </w:tc>
        <w:tc>
          <w:tcPr>
            <w:tcW w:w="985" w:type="dxa"/>
            <w:vAlign w:val="center"/>
          </w:tcPr>
          <w:p w14:paraId="520E909A"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39.2 (14.6)</w:t>
            </w:r>
          </w:p>
        </w:tc>
        <w:tc>
          <w:tcPr>
            <w:tcW w:w="986" w:type="dxa"/>
            <w:vAlign w:val="center"/>
          </w:tcPr>
          <w:p w14:paraId="13CE46B4"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31.4 (13.3)</w:t>
            </w:r>
          </w:p>
        </w:tc>
        <w:tc>
          <w:tcPr>
            <w:tcW w:w="986" w:type="dxa"/>
            <w:vAlign w:val="center"/>
          </w:tcPr>
          <w:p w14:paraId="6B7B2A4D"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19.3 (1.20)</w:t>
            </w:r>
          </w:p>
        </w:tc>
        <w:tc>
          <w:tcPr>
            <w:tcW w:w="985" w:type="dxa"/>
            <w:vAlign w:val="center"/>
          </w:tcPr>
          <w:p w14:paraId="6F12ADAD"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17.4 (3.53)</w:t>
            </w:r>
          </w:p>
        </w:tc>
        <w:tc>
          <w:tcPr>
            <w:tcW w:w="986" w:type="dxa"/>
            <w:vAlign w:val="center"/>
          </w:tcPr>
          <w:p w14:paraId="3A9DC0A8"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39.3 (15.1)</w:t>
            </w:r>
          </w:p>
        </w:tc>
        <w:tc>
          <w:tcPr>
            <w:tcW w:w="986" w:type="dxa"/>
            <w:vAlign w:val="center"/>
          </w:tcPr>
          <w:p w14:paraId="50F4BBC8"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41.3 (21.9)</w:t>
            </w:r>
          </w:p>
        </w:tc>
      </w:tr>
      <w:tr w:rsidR="005A3F5A" w:rsidRPr="009E1B2C" w14:paraId="3448E3AF" w14:textId="77777777" w:rsidTr="00D401D9">
        <w:trPr>
          <w:trHeight w:val="265"/>
        </w:trPr>
        <w:tc>
          <w:tcPr>
            <w:tcW w:w="2122" w:type="dxa"/>
            <w:shd w:val="clear" w:color="auto" w:fill="auto"/>
            <w:vAlign w:val="center"/>
          </w:tcPr>
          <w:p w14:paraId="17831D26" w14:textId="77777777" w:rsidR="005A3F5A" w:rsidRPr="009E1B2C" w:rsidRDefault="005A3F5A" w:rsidP="00D401D9">
            <w:pPr>
              <w:keepNext/>
              <w:keepLines/>
              <w:ind w:left="284"/>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A</w:t>
            </w:r>
            <w:r w:rsidRPr="009E1B2C">
              <w:rPr>
                <w:rFonts w:ascii="Symbol" w:eastAsia="Times New Roman" w:hAnsi="Symbol" w:cs="Times New Roman"/>
                <w:sz w:val="16"/>
                <w:szCs w:val="16"/>
                <w:lang w:val="en-GB"/>
              </w:rPr>
              <w:t></w:t>
            </w:r>
            <w:r w:rsidRPr="009E1B2C">
              <w:rPr>
                <w:rFonts w:ascii="Times New Roman" w:eastAsia="Times New Roman" w:hAnsi="Times New Roman" w:cs="Times New Roman"/>
                <w:sz w:val="16"/>
                <w:szCs w:val="16"/>
                <w:vertAlign w:val="subscript"/>
                <w:lang w:val="en-GB"/>
              </w:rPr>
              <w:t>1-42</w:t>
            </w:r>
          </w:p>
        </w:tc>
        <w:tc>
          <w:tcPr>
            <w:tcW w:w="985" w:type="dxa"/>
            <w:vAlign w:val="center"/>
          </w:tcPr>
          <w:p w14:paraId="1C01F7F3"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1460 (224)</w:t>
            </w:r>
          </w:p>
        </w:tc>
        <w:tc>
          <w:tcPr>
            <w:tcW w:w="986" w:type="dxa"/>
            <w:vAlign w:val="center"/>
          </w:tcPr>
          <w:p w14:paraId="1291E126"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719 (196)</w:t>
            </w:r>
          </w:p>
        </w:tc>
        <w:tc>
          <w:tcPr>
            <w:tcW w:w="986" w:type="dxa"/>
            <w:shd w:val="clear" w:color="auto" w:fill="auto"/>
            <w:vAlign w:val="center"/>
          </w:tcPr>
          <w:p w14:paraId="0177274E"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712 (173)</w:t>
            </w:r>
          </w:p>
        </w:tc>
        <w:tc>
          <w:tcPr>
            <w:tcW w:w="985" w:type="dxa"/>
            <w:vAlign w:val="center"/>
          </w:tcPr>
          <w:p w14:paraId="532B8D2A"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1542 (233)</w:t>
            </w:r>
          </w:p>
        </w:tc>
        <w:tc>
          <w:tcPr>
            <w:tcW w:w="986" w:type="dxa"/>
            <w:vAlign w:val="center"/>
          </w:tcPr>
          <w:p w14:paraId="48D35615"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1432 (246)</w:t>
            </w:r>
          </w:p>
        </w:tc>
        <w:tc>
          <w:tcPr>
            <w:tcW w:w="986" w:type="dxa"/>
            <w:vAlign w:val="center"/>
          </w:tcPr>
          <w:p w14:paraId="6E9A300E"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640 (198)</w:t>
            </w:r>
          </w:p>
        </w:tc>
        <w:tc>
          <w:tcPr>
            <w:tcW w:w="985" w:type="dxa"/>
            <w:vAlign w:val="center"/>
          </w:tcPr>
          <w:p w14:paraId="2C326D6B"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637 (167)</w:t>
            </w:r>
          </w:p>
        </w:tc>
        <w:tc>
          <w:tcPr>
            <w:tcW w:w="986" w:type="dxa"/>
            <w:vAlign w:val="center"/>
          </w:tcPr>
          <w:p w14:paraId="259C5DBE"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1437 (291)</w:t>
            </w:r>
          </w:p>
        </w:tc>
        <w:tc>
          <w:tcPr>
            <w:tcW w:w="986" w:type="dxa"/>
            <w:vAlign w:val="center"/>
          </w:tcPr>
          <w:p w14:paraId="7AC4FA84" w14:textId="5310BD61"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1330 (14.</w:t>
            </w:r>
            <w:r w:rsidR="00D401D9" w:rsidRPr="009E1B2C">
              <w:rPr>
                <w:rFonts w:ascii="Times New Roman" w:eastAsia="Times New Roman" w:hAnsi="Times New Roman" w:cs="Times New Roman"/>
                <w:sz w:val="16"/>
                <w:szCs w:val="16"/>
                <w:lang w:val="en-GB"/>
              </w:rPr>
              <w:t>9</w:t>
            </w:r>
            <w:r w:rsidRPr="009E1B2C">
              <w:rPr>
                <w:rFonts w:ascii="Times New Roman" w:eastAsia="Times New Roman" w:hAnsi="Times New Roman" w:cs="Times New Roman"/>
                <w:sz w:val="16"/>
                <w:szCs w:val="16"/>
                <w:lang w:val="en-GB"/>
              </w:rPr>
              <w:t>)</w:t>
            </w:r>
          </w:p>
        </w:tc>
        <w:tc>
          <w:tcPr>
            <w:tcW w:w="985" w:type="dxa"/>
            <w:vAlign w:val="center"/>
          </w:tcPr>
          <w:p w14:paraId="71CB9881"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538 (185)</w:t>
            </w:r>
          </w:p>
        </w:tc>
        <w:tc>
          <w:tcPr>
            <w:tcW w:w="986" w:type="dxa"/>
            <w:vAlign w:val="center"/>
          </w:tcPr>
          <w:p w14:paraId="2AA68520"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574 (159)</w:t>
            </w:r>
          </w:p>
        </w:tc>
        <w:tc>
          <w:tcPr>
            <w:tcW w:w="986" w:type="dxa"/>
            <w:vAlign w:val="center"/>
          </w:tcPr>
          <w:p w14:paraId="514DE4A1"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1480 (269)</w:t>
            </w:r>
          </w:p>
        </w:tc>
      </w:tr>
      <w:tr w:rsidR="005A3F5A" w:rsidRPr="009E1B2C" w14:paraId="10C0E65C" w14:textId="77777777" w:rsidTr="00D401D9">
        <w:trPr>
          <w:trHeight w:val="265"/>
        </w:trPr>
        <w:tc>
          <w:tcPr>
            <w:tcW w:w="2122" w:type="dxa"/>
            <w:shd w:val="clear" w:color="auto" w:fill="auto"/>
            <w:vAlign w:val="center"/>
          </w:tcPr>
          <w:p w14:paraId="6B537954" w14:textId="77777777" w:rsidR="005A3F5A" w:rsidRPr="009E1B2C" w:rsidRDefault="005A3F5A" w:rsidP="00D401D9">
            <w:pPr>
              <w:keepNext/>
              <w:keepLines/>
              <w:ind w:left="284"/>
              <w:rPr>
                <w:rFonts w:ascii="Times New Roman" w:eastAsia="Times New Roman" w:hAnsi="Times New Roman" w:cs="Times New Roman"/>
                <w:sz w:val="16"/>
                <w:szCs w:val="16"/>
                <w:lang w:val="en-GB"/>
              </w:rPr>
            </w:pPr>
            <w:r w:rsidRPr="009E1B2C">
              <w:rPr>
                <w:rFonts w:ascii="Times New Roman" w:eastAsia="Times New Roman" w:hAnsi="Times New Roman" w:cs="Times New Roman"/>
                <w:color w:val="000000"/>
                <w:sz w:val="16"/>
                <w:szCs w:val="16"/>
                <w:lang w:val="en-GB"/>
              </w:rPr>
              <w:t>sTREM2</w:t>
            </w:r>
          </w:p>
        </w:tc>
        <w:tc>
          <w:tcPr>
            <w:tcW w:w="985" w:type="dxa"/>
            <w:vAlign w:val="center"/>
          </w:tcPr>
          <w:p w14:paraId="7C6273AA"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3684 (1702)</w:t>
            </w:r>
          </w:p>
        </w:tc>
        <w:tc>
          <w:tcPr>
            <w:tcW w:w="986" w:type="dxa"/>
            <w:vAlign w:val="center"/>
          </w:tcPr>
          <w:p w14:paraId="67FC2D2D"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2784 (1648)</w:t>
            </w:r>
          </w:p>
        </w:tc>
        <w:tc>
          <w:tcPr>
            <w:tcW w:w="986" w:type="dxa"/>
            <w:shd w:val="clear" w:color="auto" w:fill="auto"/>
            <w:vAlign w:val="center"/>
          </w:tcPr>
          <w:p w14:paraId="505E1141"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4840 (2230)</w:t>
            </w:r>
          </w:p>
        </w:tc>
        <w:tc>
          <w:tcPr>
            <w:tcW w:w="985" w:type="dxa"/>
            <w:vAlign w:val="center"/>
          </w:tcPr>
          <w:p w14:paraId="43C8D8C2"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5339 (2130)</w:t>
            </w:r>
          </w:p>
        </w:tc>
        <w:tc>
          <w:tcPr>
            <w:tcW w:w="986" w:type="dxa"/>
            <w:vAlign w:val="center"/>
          </w:tcPr>
          <w:p w14:paraId="0B3064C5"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3417 (1738)</w:t>
            </w:r>
          </w:p>
        </w:tc>
        <w:tc>
          <w:tcPr>
            <w:tcW w:w="986" w:type="dxa"/>
            <w:vAlign w:val="center"/>
          </w:tcPr>
          <w:p w14:paraId="5A968852"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2740 (1295)</w:t>
            </w:r>
          </w:p>
        </w:tc>
        <w:tc>
          <w:tcPr>
            <w:tcW w:w="985" w:type="dxa"/>
            <w:vAlign w:val="center"/>
          </w:tcPr>
          <w:p w14:paraId="5BF898D0"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4513 (2441)</w:t>
            </w:r>
          </w:p>
        </w:tc>
        <w:tc>
          <w:tcPr>
            <w:tcW w:w="986" w:type="dxa"/>
            <w:vAlign w:val="center"/>
          </w:tcPr>
          <w:p w14:paraId="6B0B5A65"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5330 (2398)</w:t>
            </w:r>
          </w:p>
        </w:tc>
        <w:tc>
          <w:tcPr>
            <w:tcW w:w="986" w:type="dxa"/>
            <w:vAlign w:val="center"/>
          </w:tcPr>
          <w:p w14:paraId="2D97D80B"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5660 (2008)</w:t>
            </w:r>
          </w:p>
        </w:tc>
        <w:tc>
          <w:tcPr>
            <w:tcW w:w="985" w:type="dxa"/>
            <w:vAlign w:val="center"/>
          </w:tcPr>
          <w:p w14:paraId="3547E182"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3051 (1128)</w:t>
            </w:r>
          </w:p>
        </w:tc>
        <w:tc>
          <w:tcPr>
            <w:tcW w:w="986" w:type="dxa"/>
            <w:vAlign w:val="center"/>
          </w:tcPr>
          <w:p w14:paraId="21A304F5"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3922 (2010)</w:t>
            </w:r>
          </w:p>
        </w:tc>
        <w:tc>
          <w:tcPr>
            <w:tcW w:w="986" w:type="dxa"/>
            <w:vAlign w:val="center"/>
          </w:tcPr>
          <w:p w14:paraId="0601DE7C" w14:textId="77777777" w:rsidR="005A3F5A" w:rsidRPr="009E1B2C" w:rsidRDefault="005A3F5A" w:rsidP="00D401D9">
            <w:pPr>
              <w:keepNext/>
              <w:keepLines/>
              <w:jc w:val="center"/>
              <w:rPr>
                <w:rFonts w:ascii="Times New Roman" w:eastAsia="Times New Roman" w:hAnsi="Times New Roman" w:cs="Times New Roman"/>
                <w:sz w:val="16"/>
                <w:szCs w:val="16"/>
                <w:lang w:val="en-GB"/>
              </w:rPr>
            </w:pPr>
            <w:r w:rsidRPr="009E1B2C">
              <w:rPr>
                <w:rFonts w:ascii="Times New Roman" w:eastAsia="Times New Roman" w:hAnsi="Times New Roman" w:cs="Times New Roman"/>
                <w:sz w:val="16"/>
                <w:szCs w:val="16"/>
                <w:lang w:val="en-GB"/>
              </w:rPr>
              <w:t>7406 (3331)</w:t>
            </w:r>
          </w:p>
        </w:tc>
      </w:tr>
    </w:tbl>
    <w:p w14:paraId="0D67AC02" w14:textId="77777777" w:rsidR="005A3F5A" w:rsidRPr="009E1B2C" w:rsidRDefault="005A3F5A" w:rsidP="005A3F5A">
      <w:pPr>
        <w:keepNext/>
        <w:keepLines/>
        <w:rPr>
          <w:rFonts w:ascii="Times New Roman" w:eastAsia="Times New Roman" w:hAnsi="Times New Roman" w:cs="Times New Roman"/>
          <w:sz w:val="18"/>
          <w:szCs w:val="18"/>
          <w:lang w:val="en-GB"/>
        </w:rPr>
      </w:pPr>
      <w:r w:rsidRPr="009E1B2C">
        <w:rPr>
          <w:rFonts w:ascii="Times New Roman" w:eastAsia="Times New Roman" w:hAnsi="Times New Roman" w:cs="Times New Roman"/>
          <w:sz w:val="18"/>
          <w:szCs w:val="18"/>
          <w:lang w:val="en-GB"/>
        </w:rPr>
        <w:t xml:space="preserve">Data are expressed as mean and standard deviation (SD) or number (n) and percentage (%), as appropriate. </w:t>
      </w:r>
    </w:p>
    <w:p w14:paraId="5D3E6E1D" w14:textId="3DBD9C00" w:rsidR="005A3F5A" w:rsidRPr="009E1B2C" w:rsidRDefault="005A3F5A" w:rsidP="005A3F5A">
      <w:pPr>
        <w:rPr>
          <w:rFonts w:ascii="Times New Roman" w:eastAsia="Times New Roman" w:hAnsi="Times New Roman" w:cs="Times New Roman"/>
          <w:sz w:val="18"/>
          <w:szCs w:val="18"/>
        </w:rPr>
      </w:pPr>
      <w:r w:rsidRPr="009E1B2C">
        <w:rPr>
          <w:rFonts w:ascii="Times New Roman" w:eastAsia="Calibri" w:hAnsi="Times New Roman" w:cs="Times New Roman"/>
          <w:sz w:val="18"/>
          <w:szCs w:val="18"/>
          <w:lang w:val="en-GB"/>
        </w:rPr>
        <w:t xml:space="preserve">*The CSF core biomarkers measurements were performed using the </w:t>
      </w:r>
      <w:proofErr w:type="spellStart"/>
      <w:r w:rsidRPr="009E1B2C">
        <w:rPr>
          <w:rFonts w:ascii="Times New Roman" w:eastAsia="Calibri" w:hAnsi="Times New Roman" w:cs="Times New Roman"/>
          <w:sz w:val="18"/>
          <w:szCs w:val="18"/>
          <w:lang w:val="en-GB"/>
        </w:rPr>
        <w:t>electrochemiluminiscence</w:t>
      </w:r>
      <w:proofErr w:type="spellEnd"/>
      <w:r w:rsidRPr="009E1B2C">
        <w:rPr>
          <w:rFonts w:ascii="Times New Roman" w:eastAsia="Calibri" w:hAnsi="Times New Roman" w:cs="Times New Roman"/>
          <w:sz w:val="18"/>
          <w:szCs w:val="18"/>
          <w:lang w:val="en-GB"/>
        </w:rPr>
        <w:t xml:space="preserve"> immunoassays </w:t>
      </w:r>
      <w:proofErr w:type="spellStart"/>
      <w:r w:rsidR="00EC352B" w:rsidRPr="009E1B2C">
        <w:rPr>
          <w:rFonts w:ascii="Times New Roman" w:eastAsia="Calibri" w:hAnsi="Times New Roman" w:cs="Times New Roman"/>
          <w:sz w:val="18"/>
          <w:szCs w:val="18"/>
          <w:lang w:val="en-GB"/>
        </w:rPr>
        <w:t>Elecsys</w:t>
      </w:r>
      <w:proofErr w:type="spellEnd"/>
      <w:r w:rsidR="00EC352B" w:rsidRPr="009E1B2C">
        <w:rPr>
          <w:rFonts w:ascii="Times New Roman" w:eastAsia="Calibri" w:hAnsi="Times New Roman" w:cs="Times New Roman"/>
          <w:sz w:val="18"/>
          <w:szCs w:val="18"/>
          <w:lang w:val="en-GB"/>
        </w:rPr>
        <w:t xml:space="preserve"> </w:t>
      </w:r>
      <w:r w:rsidRPr="009E1B2C">
        <w:rPr>
          <w:rFonts w:ascii="Times New Roman" w:eastAsia="Calibri" w:hAnsi="Times New Roman" w:cs="Times New Roman"/>
          <w:sz w:val="18"/>
          <w:szCs w:val="18"/>
          <w:lang w:val="en-GB"/>
        </w:rPr>
        <w:t>Total-tau CSF</w:t>
      </w:r>
      <w:r w:rsidR="00EC352B" w:rsidRPr="009E1B2C">
        <w:rPr>
          <w:rFonts w:ascii="Times New Roman" w:eastAsia="Calibri" w:hAnsi="Times New Roman" w:cs="Times New Roman"/>
          <w:sz w:val="18"/>
          <w:szCs w:val="18"/>
          <w:lang w:val="en-GB"/>
        </w:rPr>
        <w:t>,</w:t>
      </w:r>
      <w:r w:rsidRPr="009E1B2C">
        <w:rPr>
          <w:rFonts w:ascii="Times New Roman" w:eastAsia="Calibri" w:hAnsi="Times New Roman" w:cs="Times New Roman"/>
          <w:sz w:val="18"/>
          <w:szCs w:val="18"/>
          <w:lang w:val="en-GB"/>
        </w:rPr>
        <w:t xml:space="preserve"> phosphor-tau(181P) CSF</w:t>
      </w:r>
      <w:r w:rsidR="00EC352B" w:rsidRPr="009E1B2C">
        <w:rPr>
          <w:rFonts w:ascii="Times New Roman" w:eastAsia="Calibri" w:hAnsi="Times New Roman" w:cs="Times New Roman"/>
          <w:sz w:val="18"/>
          <w:szCs w:val="18"/>
          <w:lang w:val="en-GB"/>
        </w:rPr>
        <w:t xml:space="preserve"> and </w:t>
      </w:r>
      <w:r w:rsidR="00EC352B" w:rsidRPr="009E1B2C">
        <w:rPr>
          <w:rFonts w:ascii="Symbol" w:eastAsia="Calibri" w:hAnsi="Symbol" w:cs="Times New Roman"/>
          <w:sz w:val="18"/>
          <w:szCs w:val="18"/>
          <w:lang w:val="en-GB"/>
        </w:rPr>
        <w:t></w:t>
      </w:r>
      <w:r w:rsidR="00EC352B" w:rsidRPr="009E1B2C">
        <w:rPr>
          <w:rFonts w:ascii="Times New Roman" w:eastAsia="Calibri" w:hAnsi="Times New Roman" w:cs="Times New Roman"/>
          <w:sz w:val="18"/>
          <w:szCs w:val="18"/>
          <w:lang w:val="en-GB"/>
        </w:rPr>
        <w:t>-</w:t>
      </w:r>
      <w:proofErr w:type="gramStart"/>
      <w:r w:rsidR="00EC352B" w:rsidRPr="009E1B2C">
        <w:rPr>
          <w:rFonts w:ascii="Times New Roman" w:eastAsia="Calibri" w:hAnsi="Times New Roman" w:cs="Times New Roman"/>
          <w:sz w:val="18"/>
          <w:szCs w:val="18"/>
          <w:lang w:val="en-GB"/>
        </w:rPr>
        <w:t>amyloid(</w:t>
      </w:r>
      <w:proofErr w:type="gramEnd"/>
      <w:r w:rsidR="00EC352B" w:rsidRPr="009E1B2C">
        <w:rPr>
          <w:rFonts w:ascii="Times New Roman" w:eastAsia="Calibri" w:hAnsi="Times New Roman" w:cs="Times New Roman"/>
          <w:sz w:val="18"/>
          <w:szCs w:val="18"/>
          <w:lang w:val="en-GB"/>
        </w:rPr>
        <w:t>1-42) CSF</w:t>
      </w:r>
      <w:r w:rsidRPr="009E1B2C">
        <w:rPr>
          <w:rFonts w:ascii="Times New Roman" w:eastAsia="Calibri" w:hAnsi="Times New Roman" w:cs="Times New Roman"/>
          <w:sz w:val="18"/>
          <w:szCs w:val="18"/>
          <w:lang w:val="en-GB"/>
        </w:rPr>
        <w:t xml:space="preserve">, which have an upper technical limit of 1300 </w:t>
      </w:r>
      <w:proofErr w:type="spellStart"/>
      <w:r w:rsidRPr="009E1B2C">
        <w:rPr>
          <w:rFonts w:ascii="Times New Roman" w:eastAsia="Calibri" w:hAnsi="Times New Roman" w:cs="Times New Roman"/>
          <w:sz w:val="18"/>
          <w:szCs w:val="18"/>
          <w:lang w:val="en-GB"/>
        </w:rPr>
        <w:t>pg</w:t>
      </w:r>
      <w:proofErr w:type="spellEnd"/>
      <w:r w:rsidRPr="009E1B2C">
        <w:rPr>
          <w:rFonts w:ascii="Times New Roman" w:eastAsia="Calibri" w:hAnsi="Times New Roman" w:cs="Times New Roman"/>
          <w:sz w:val="18"/>
          <w:szCs w:val="18"/>
          <w:lang w:val="en-GB"/>
        </w:rPr>
        <w:t>/ml (T-tau)</w:t>
      </w:r>
      <w:r w:rsidR="000622C8" w:rsidRPr="009E1B2C">
        <w:rPr>
          <w:rFonts w:ascii="Times New Roman" w:eastAsia="Calibri" w:hAnsi="Times New Roman" w:cs="Times New Roman"/>
          <w:sz w:val="18"/>
          <w:szCs w:val="18"/>
          <w:lang w:val="en-GB"/>
        </w:rPr>
        <w:t>,</w:t>
      </w:r>
      <w:r w:rsidRPr="009E1B2C">
        <w:rPr>
          <w:rFonts w:ascii="Times New Roman" w:eastAsia="Calibri" w:hAnsi="Times New Roman" w:cs="Times New Roman"/>
          <w:sz w:val="18"/>
          <w:szCs w:val="18"/>
          <w:lang w:val="en-GB"/>
        </w:rPr>
        <w:t xml:space="preserve"> 120pg/ml (P-tau</w:t>
      </w:r>
      <w:r w:rsidRPr="009E1B2C">
        <w:rPr>
          <w:rFonts w:ascii="Times New Roman" w:eastAsia="Calibri" w:hAnsi="Times New Roman" w:cs="Times New Roman"/>
          <w:sz w:val="18"/>
          <w:szCs w:val="18"/>
          <w:vertAlign w:val="subscript"/>
          <w:lang w:val="en-GB"/>
        </w:rPr>
        <w:t>181P</w:t>
      </w:r>
      <w:r w:rsidRPr="009E1B2C">
        <w:rPr>
          <w:rFonts w:ascii="Times New Roman" w:eastAsia="Calibri" w:hAnsi="Times New Roman" w:cs="Times New Roman"/>
          <w:sz w:val="18"/>
          <w:szCs w:val="18"/>
          <w:lang w:val="en-GB"/>
        </w:rPr>
        <w:t>)</w:t>
      </w:r>
      <w:r w:rsidR="000622C8" w:rsidRPr="009E1B2C">
        <w:rPr>
          <w:rFonts w:ascii="Times New Roman" w:eastAsia="Calibri" w:hAnsi="Times New Roman" w:cs="Times New Roman"/>
          <w:sz w:val="18"/>
          <w:szCs w:val="18"/>
          <w:lang w:val="en-GB"/>
        </w:rPr>
        <w:t xml:space="preserve"> or 1700 </w:t>
      </w:r>
      <w:proofErr w:type="spellStart"/>
      <w:r w:rsidR="000622C8" w:rsidRPr="009E1B2C">
        <w:rPr>
          <w:rFonts w:ascii="Times New Roman" w:eastAsia="Calibri" w:hAnsi="Times New Roman" w:cs="Times New Roman"/>
          <w:sz w:val="18"/>
          <w:szCs w:val="18"/>
          <w:lang w:val="en-GB"/>
        </w:rPr>
        <w:t>pg</w:t>
      </w:r>
      <w:proofErr w:type="spellEnd"/>
      <w:r w:rsidR="000622C8" w:rsidRPr="009E1B2C">
        <w:rPr>
          <w:rFonts w:ascii="Times New Roman" w:eastAsia="Calibri" w:hAnsi="Times New Roman" w:cs="Times New Roman"/>
          <w:sz w:val="18"/>
          <w:szCs w:val="18"/>
          <w:lang w:val="en-GB"/>
        </w:rPr>
        <w:t>/ml (</w:t>
      </w:r>
      <w:r w:rsidR="000622C8" w:rsidRPr="009E1B2C">
        <w:rPr>
          <w:rFonts w:ascii="Times New Roman" w:eastAsia="Times New Roman" w:hAnsi="Times New Roman" w:cs="Times New Roman"/>
          <w:sz w:val="18"/>
          <w:szCs w:val="18"/>
          <w:lang w:val="en-GB"/>
        </w:rPr>
        <w:t>A</w:t>
      </w:r>
      <w:r w:rsidR="000622C8" w:rsidRPr="009E1B2C">
        <w:rPr>
          <w:rFonts w:ascii="Symbol" w:eastAsia="Times New Roman" w:hAnsi="Symbol" w:cs="Times New Roman"/>
          <w:sz w:val="18"/>
          <w:szCs w:val="18"/>
          <w:lang w:val="en-GB"/>
        </w:rPr>
        <w:t></w:t>
      </w:r>
      <w:r w:rsidR="000622C8" w:rsidRPr="009E1B2C">
        <w:rPr>
          <w:rFonts w:ascii="Times New Roman" w:eastAsia="Times New Roman" w:hAnsi="Times New Roman" w:cs="Times New Roman"/>
          <w:sz w:val="18"/>
          <w:szCs w:val="18"/>
          <w:vertAlign w:val="subscript"/>
          <w:lang w:val="en-GB"/>
        </w:rPr>
        <w:t>1-42</w:t>
      </w:r>
      <w:r w:rsidR="000622C8" w:rsidRPr="009E1B2C">
        <w:rPr>
          <w:rFonts w:ascii="Times New Roman" w:eastAsia="Calibri" w:hAnsi="Times New Roman" w:cs="Times New Roman"/>
          <w:sz w:val="18"/>
          <w:szCs w:val="18"/>
          <w:lang w:val="en-GB"/>
        </w:rPr>
        <w:t>)</w:t>
      </w:r>
      <w:r w:rsidRPr="009E1B2C">
        <w:rPr>
          <w:rFonts w:ascii="Times New Roman" w:eastAsia="Calibri" w:hAnsi="Times New Roman" w:cs="Times New Roman"/>
          <w:sz w:val="18"/>
          <w:szCs w:val="18"/>
          <w:lang w:val="en-GB"/>
        </w:rPr>
        <w:t>. The values above these limits were truncated to the respective upper technical limit.</w:t>
      </w:r>
    </w:p>
    <w:p w14:paraId="3F1340E0" w14:textId="212B9DB0" w:rsidR="005A3F5A" w:rsidRPr="009E1B2C" w:rsidRDefault="005A3F5A" w:rsidP="005A3F5A">
      <w:pPr>
        <w:keepNext/>
        <w:keepLines/>
        <w:rPr>
          <w:rFonts w:ascii="Times New Roman" w:eastAsia="Times New Roman" w:hAnsi="Times New Roman" w:cs="Times New Roman"/>
          <w:color w:val="000000"/>
          <w:sz w:val="18"/>
          <w:szCs w:val="18"/>
          <w:lang w:val="en-GB"/>
        </w:rPr>
        <w:sectPr w:rsidR="005A3F5A" w:rsidRPr="009E1B2C" w:rsidSect="00D86E7D">
          <w:pgSz w:w="16840" w:h="11900" w:orient="landscape"/>
          <w:pgMar w:top="1800" w:right="1440" w:bottom="1800" w:left="1440" w:header="708" w:footer="708" w:gutter="0"/>
          <w:cols w:space="708"/>
          <w:docGrid w:linePitch="360"/>
        </w:sectPr>
      </w:pPr>
      <w:r w:rsidRPr="009E1B2C">
        <w:rPr>
          <w:rFonts w:ascii="Times New Roman" w:eastAsia="Times New Roman" w:hAnsi="Times New Roman" w:cs="Times New Roman"/>
          <w:color w:val="000000"/>
          <w:sz w:val="18"/>
          <w:szCs w:val="18"/>
          <w:lang w:val="en-GB"/>
        </w:rPr>
        <w:t>Abbreviations: A: A</w:t>
      </w:r>
      <w:r w:rsidRPr="009E1B2C">
        <w:rPr>
          <w:rFonts w:ascii="Symbol" w:eastAsia="Times New Roman" w:hAnsi="Symbol" w:cs="Times New Roman"/>
          <w:color w:val="000000"/>
          <w:sz w:val="18"/>
          <w:szCs w:val="18"/>
        </w:rPr>
        <w:t></w:t>
      </w:r>
      <w:r w:rsidRPr="009E1B2C">
        <w:rPr>
          <w:rFonts w:ascii="Times New Roman" w:eastAsia="Times New Roman" w:hAnsi="Times New Roman" w:cs="Times New Roman"/>
          <w:color w:val="000000"/>
          <w:sz w:val="18"/>
          <w:szCs w:val="18"/>
        </w:rPr>
        <w:t xml:space="preserve"> pathology </w:t>
      </w:r>
      <w:r w:rsidRPr="009E1B2C">
        <w:rPr>
          <w:rFonts w:ascii="Times New Roman" w:eastAsia="Times New Roman" w:hAnsi="Times New Roman" w:cs="Times New Roman"/>
          <w:color w:val="000000"/>
          <w:sz w:val="18"/>
          <w:szCs w:val="18"/>
          <w:lang w:val="en-GB"/>
        </w:rPr>
        <w:t>biomarker status; A</w:t>
      </w:r>
      <w:r w:rsidRPr="009E1B2C">
        <w:rPr>
          <w:rFonts w:ascii="Symbol" w:eastAsia="Times New Roman" w:hAnsi="Symbol" w:cs="Times New Roman"/>
          <w:color w:val="000000"/>
          <w:sz w:val="18"/>
          <w:szCs w:val="18"/>
          <w:lang w:val="en-GB"/>
        </w:rPr>
        <w:t></w:t>
      </w:r>
      <w:r w:rsidRPr="009E1B2C">
        <w:rPr>
          <w:rFonts w:ascii="Times New Roman" w:eastAsia="Times New Roman" w:hAnsi="Times New Roman" w:cs="Times New Roman"/>
          <w:color w:val="000000"/>
          <w:sz w:val="18"/>
          <w:szCs w:val="18"/>
          <w:vertAlign w:val="subscript"/>
          <w:lang w:val="en-GB"/>
        </w:rPr>
        <w:t>1-42</w:t>
      </w:r>
      <w:r w:rsidRPr="009E1B2C">
        <w:rPr>
          <w:rFonts w:ascii="Times New Roman" w:eastAsia="Times New Roman" w:hAnsi="Times New Roman" w:cs="Times New Roman"/>
          <w:color w:val="000000"/>
          <w:sz w:val="18"/>
          <w:szCs w:val="18"/>
          <w:lang w:val="en-GB"/>
        </w:rPr>
        <w:t>: amyloid-</w:t>
      </w:r>
      <w:r w:rsidRPr="009E1B2C">
        <w:rPr>
          <w:rFonts w:ascii="Symbol" w:eastAsia="Times New Roman" w:hAnsi="Symbol" w:cs="Times New Roman"/>
          <w:color w:val="000000"/>
          <w:sz w:val="18"/>
          <w:szCs w:val="18"/>
          <w:lang w:val="en-GB"/>
        </w:rPr>
        <w:t></w:t>
      </w:r>
      <w:r w:rsidRPr="009E1B2C">
        <w:rPr>
          <w:rFonts w:ascii="Times New Roman" w:eastAsia="Times New Roman" w:hAnsi="Times New Roman" w:cs="Times New Roman"/>
          <w:color w:val="000000"/>
          <w:sz w:val="18"/>
          <w:szCs w:val="18"/>
          <w:lang w:val="en-GB"/>
        </w:rPr>
        <w:t xml:space="preserve"> 42; APOE, apolipoprotein E; CDR: clinical dementia rating; CSF</w:t>
      </w:r>
      <w:r w:rsidR="00616AE9" w:rsidRPr="009E1B2C">
        <w:rPr>
          <w:rFonts w:ascii="Times New Roman" w:eastAsia="Times New Roman" w:hAnsi="Times New Roman" w:cs="Times New Roman"/>
          <w:color w:val="000000"/>
          <w:sz w:val="18"/>
          <w:szCs w:val="18"/>
          <w:lang w:val="en-GB"/>
        </w:rPr>
        <w:t>:</w:t>
      </w:r>
      <w:r w:rsidRPr="009E1B2C">
        <w:rPr>
          <w:rFonts w:ascii="Times New Roman" w:eastAsia="Times New Roman" w:hAnsi="Times New Roman" w:cs="Times New Roman"/>
          <w:color w:val="000000"/>
          <w:sz w:val="18"/>
          <w:szCs w:val="18"/>
          <w:lang w:val="en-GB"/>
        </w:rPr>
        <w:t xml:space="preserve"> cerebrospinal fluid; N: neurodegeneration biomarker status; P-tau</w:t>
      </w:r>
      <w:r w:rsidRPr="009E1B2C">
        <w:rPr>
          <w:rFonts w:ascii="Times New Roman" w:eastAsia="Times New Roman" w:hAnsi="Times New Roman" w:cs="Times New Roman"/>
          <w:color w:val="000000"/>
          <w:sz w:val="18"/>
          <w:szCs w:val="18"/>
          <w:vertAlign w:val="subscript"/>
          <w:lang w:val="en-GB"/>
        </w:rPr>
        <w:t>181P</w:t>
      </w:r>
      <w:r w:rsidRPr="009E1B2C">
        <w:rPr>
          <w:rFonts w:ascii="Times New Roman" w:eastAsia="Times New Roman" w:hAnsi="Times New Roman" w:cs="Times New Roman"/>
          <w:color w:val="000000"/>
          <w:sz w:val="18"/>
          <w:szCs w:val="18"/>
          <w:lang w:val="en-GB"/>
        </w:rPr>
        <w:t>, tau phosphorylated at threonine 181; T: tau pathology biomarker status; T-tau</w:t>
      </w:r>
      <w:r w:rsidR="00616AE9" w:rsidRPr="009E1B2C">
        <w:rPr>
          <w:rFonts w:ascii="Times New Roman" w:eastAsia="Times New Roman" w:hAnsi="Times New Roman" w:cs="Times New Roman"/>
          <w:color w:val="000000"/>
          <w:sz w:val="18"/>
          <w:szCs w:val="18"/>
          <w:lang w:val="en-GB"/>
        </w:rPr>
        <w:t>:</w:t>
      </w:r>
      <w:r w:rsidRPr="009E1B2C">
        <w:rPr>
          <w:rFonts w:ascii="Times New Roman" w:eastAsia="Times New Roman" w:hAnsi="Times New Roman" w:cs="Times New Roman"/>
          <w:color w:val="000000"/>
          <w:sz w:val="18"/>
          <w:szCs w:val="18"/>
          <w:lang w:val="en-GB"/>
        </w:rPr>
        <w:t xml:space="preserve"> total tau; y, years. </w:t>
      </w:r>
    </w:p>
    <w:p w14:paraId="60ACB241" w14:textId="77777777" w:rsidR="005A3F5A" w:rsidRPr="009E1B2C" w:rsidRDefault="005A3F5A" w:rsidP="005A3F5A">
      <w:pPr>
        <w:keepNext/>
        <w:spacing w:before="240"/>
        <w:outlineLvl w:val="1"/>
        <w:rPr>
          <w:rFonts w:ascii="Times New Roman" w:eastAsia="Times New Roman" w:hAnsi="Times New Roman" w:cs="Times New Roman"/>
          <w:b/>
          <w:bCs/>
          <w:kern w:val="28"/>
          <w:lang w:val="en-GB"/>
        </w:rPr>
      </w:pPr>
      <w:bookmarkStart w:id="0" w:name="_Toc515545968"/>
      <w:r w:rsidRPr="009E1B2C">
        <w:rPr>
          <w:rFonts w:ascii="Times New Roman" w:eastAsia="Times New Roman" w:hAnsi="Times New Roman" w:cs="Times New Roman"/>
          <w:b/>
          <w:bCs/>
          <w:kern w:val="28"/>
        </w:rPr>
        <w:lastRenderedPageBreak/>
        <w:t xml:space="preserve">Table S2. </w:t>
      </w:r>
      <w:r w:rsidRPr="009E1B2C">
        <w:rPr>
          <w:rFonts w:ascii="Times New Roman" w:eastAsia="Times New Roman" w:hAnsi="Times New Roman" w:cs="Times New Roman"/>
          <w:b/>
          <w:bCs/>
          <w:kern w:val="28"/>
          <w:lang w:val="en-GB"/>
        </w:rPr>
        <w:t>Associations of CSF sTREM2 with AD CSF core biomarkers including the biomarkers outliers</w:t>
      </w:r>
      <w:bookmarkEnd w:id="0"/>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064"/>
        <w:gridCol w:w="2141"/>
        <w:gridCol w:w="2141"/>
        <w:gridCol w:w="2136"/>
      </w:tblGrid>
      <w:tr w:rsidR="005A3F5A" w:rsidRPr="009E1B2C" w14:paraId="16E16C22" w14:textId="77777777" w:rsidTr="00D551E8">
        <w:trPr>
          <w:trHeight w:val="319"/>
        </w:trPr>
        <w:tc>
          <w:tcPr>
            <w:tcW w:w="1217" w:type="pct"/>
            <w:shd w:val="clear" w:color="auto" w:fill="auto"/>
            <w:vAlign w:val="center"/>
          </w:tcPr>
          <w:p w14:paraId="5C3F627F" w14:textId="77777777" w:rsidR="005A3F5A" w:rsidRPr="009E1B2C" w:rsidRDefault="005A3F5A" w:rsidP="005A3F5A">
            <w:pPr>
              <w:snapToGrid w:val="0"/>
              <w:spacing w:line="360" w:lineRule="auto"/>
              <w:jc w:val="center"/>
              <w:rPr>
                <w:rFonts w:ascii="Times New Roman" w:eastAsia="Calibri" w:hAnsi="Times New Roman" w:cs="Times New Roman"/>
                <w:sz w:val="20"/>
                <w:szCs w:val="16"/>
                <w:lang w:val="en-GB"/>
              </w:rPr>
            </w:pPr>
          </w:p>
        </w:tc>
        <w:tc>
          <w:tcPr>
            <w:tcW w:w="1262" w:type="pct"/>
            <w:shd w:val="clear" w:color="auto" w:fill="auto"/>
            <w:vAlign w:val="center"/>
          </w:tcPr>
          <w:p w14:paraId="1227EFBB" w14:textId="77777777" w:rsidR="005A3F5A" w:rsidRPr="009E1B2C" w:rsidRDefault="005A3F5A" w:rsidP="000622C8">
            <w:pPr>
              <w:snapToGrid w:val="0"/>
              <w:jc w:val="center"/>
              <w:rPr>
                <w:rFonts w:ascii="Times New Roman" w:eastAsia="Calibri" w:hAnsi="Times New Roman" w:cs="Times New Roman"/>
                <w:b/>
                <w:iCs/>
                <w:sz w:val="20"/>
                <w:szCs w:val="16"/>
                <w:lang w:val="en-GB"/>
              </w:rPr>
            </w:pPr>
            <w:r w:rsidRPr="009E1B2C">
              <w:rPr>
                <w:rFonts w:ascii="Times New Roman" w:eastAsia="Calibri" w:hAnsi="Times New Roman" w:cs="Times New Roman"/>
                <w:b/>
                <w:iCs/>
                <w:sz w:val="20"/>
                <w:szCs w:val="16"/>
                <w:lang w:val="en-GB"/>
              </w:rPr>
              <w:t>Healthy controls</w:t>
            </w:r>
          </w:p>
          <w:p w14:paraId="06B277C9" w14:textId="7318447C" w:rsidR="003C37C8" w:rsidRPr="009E1B2C" w:rsidRDefault="00E050B7" w:rsidP="000622C8">
            <w:pPr>
              <w:snapToGrid w:val="0"/>
              <w:jc w:val="center"/>
              <w:rPr>
                <w:rFonts w:ascii="Times New Roman" w:eastAsia="Calibri" w:hAnsi="Times New Roman" w:cs="Times New Roman"/>
                <w:iCs/>
                <w:sz w:val="20"/>
                <w:szCs w:val="16"/>
                <w:lang w:val="en-GB"/>
              </w:rPr>
            </w:pPr>
            <w:r w:rsidRPr="009E1B2C">
              <w:rPr>
                <w:rFonts w:ascii="Times New Roman" w:eastAsia="Calibri" w:hAnsi="Times New Roman" w:cs="Times New Roman"/>
                <w:iCs/>
                <w:sz w:val="18"/>
                <w:szCs w:val="16"/>
                <w:lang w:val="en-GB"/>
              </w:rPr>
              <w:t>(n = 122</w:t>
            </w:r>
            <w:r w:rsidR="003C37C8" w:rsidRPr="009E1B2C">
              <w:rPr>
                <w:rFonts w:ascii="Times New Roman" w:eastAsia="Calibri" w:hAnsi="Times New Roman" w:cs="Times New Roman"/>
                <w:iCs/>
                <w:sz w:val="18"/>
                <w:szCs w:val="16"/>
                <w:lang w:val="en-GB"/>
              </w:rPr>
              <w:t>)</w:t>
            </w:r>
          </w:p>
        </w:tc>
        <w:tc>
          <w:tcPr>
            <w:tcW w:w="1262" w:type="pct"/>
            <w:shd w:val="clear" w:color="auto" w:fill="auto"/>
            <w:vAlign w:val="center"/>
          </w:tcPr>
          <w:p w14:paraId="6A2B8CF4" w14:textId="40C79C70" w:rsidR="005A3F5A" w:rsidRPr="009E1B2C" w:rsidRDefault="00A54C73" w:rsidP="000622C8">
            <w:pPr>
              <w:snapToGrid w:val="0"/>
              <w:jc w:val="center"/>
              <w:rPr>
                <w:rFonts w:ascii="Times New Roman" w:eastAsia="Calibri" w:hAnsi="Times New Roman" w:cs="Times New Roman"/>
                <w:b/>
                <w:iCs/>
                <w:sz w:val="20"/>
                <w:szCs w:val="16"/>
                <w:lang w:val="en-GB"/>
              </w:rPr>
            </w:pPr>
            <w:r w:rsidRPr="009E1B2C">
              <w:rPr>
                <w:rFonts w:ascii="Times New Roman" w:eastAsia="Calibri" w:hAnsi="Times New Roman" w:cs="Times New Roman"/>
                <w:b/>
                <w:iCs/>
                <w:sz w:val="20"/>
                <w:szCs w:val="16"/>
                <w:lang w:val="en-GB"/>
              </w:rPr>
              <w:t>Alzheimer’s</w:t>
            </w:r>
            <w:r w:rsidR="005A3F5A" w:rsidRPr="009E1B2C">
              <w:rPr>
                <w:rFonts w:ascii="Times New Roman" w:eastAsia="Calibri" w:hAnsi="Times New Roman" w:cs="Times New Roman"/>
                <w:b/>
                <w:iCs/>
                <w:sz w:val="20"/>
                <w:szCs w:val="16"/>
                <w:lang w:val="en-GB"/>
              </w:rPr>
              <w:t xml:space="preserve"> </w:t>
            </w:r>
            <w:r w:rsidR="005A3F5A" w:rsidRPr="009E1B2C">
              <w:rPr>
                <w:rFonts w:ascii="Times New Roman" w:eastAsia="Calibri" w:hAnsi="Times New Roman" w:cs="Times New Roman"/>
                <w:b/>
                <w:i/>
                <w:iCs/>
                <w:sz w:val="20"/>
                <w:szCs w:val="16"/>
                <w:lang w:val="en-GB"/>
              </w:rPr>
              <w:t>continuum</w:t>
            </w:r>
          </w:p>
          <w:p w14:paraId="07A9FEBD" w14:textId="69EB4572" w:rsidR="003C37C8" w:rsidRPr="009E1B2C" w:rsidRDefault="003C37C8" w:rsidP="000622C8">
            <w:pPr>
              <w:snapToGrid w:val="0"/>
              <w:jc w:val="center"/>
              <w:rPr>
                <w:rFonts w:ascii="Times New Roman" w:eastAsia="Calibri" w:hAnsi="Times New Roman" w:cs="Times New Roman"/>
                <w:b/>
                <w:iCs/>
                <w:sz w:val="20"/>
                <w:szCs w:val="16"/>
                <w:lang w:val="en-GB"/>
              </w:rPr>
            </w:pPr>
            <w:r w:rsidRPr="009E1B2C">
              <w:rPr>
                <w:rFonts w:ascii="Times New Roman" w:eastAsia="Calibri" w:hAnsi="Times New Roman" w:cs="Times New Roman"/>
                <w:iCs/>
                <w:sz w:val="18"/>
                <w:szCs w:val="16"/>
                <w:lang w:val="en-GB"/>
              </w:rPr>
              <w:t xml:space="preserve">(n = </w:t>
            </w:r>
            <w:r w:rsidR="00E050B7" w:rsidRPr="009E1B2C">
              <w:rPr>
                <w:rFonts w:ascii="Times New Roman" w:eastAsia="Calibri" w:hAnsi="Times New Roman" w:cs="Times New Roman"/>
                <w:iCs/>
                <w:sz w:val="18"/>
                <w:szCs w:val="16"/>
                <w:lang w:val="en-GB"/>
              </w:rPr>
              <w:t>461</w:t>
            </w:r>
            <w:r w:rsidRPr="009E1B2C">
              <w:rPr>
                <w:rFonts w:ascii="Times New Roman" w:eastAsia="Calibri" w:hAnsi="Times New Roman" w:cs="Times New Roman"/>
                <w:iCs/>
                <w:sz w:val="18"/>
                <w:szCs w:val="16"/>
                <w:lang w:val="en-GB"/>
              </w:rPr>
              <w:t>)</w:t>
            </w:r>
          </w:p>
        </w:tc>
        <w:tc>
          <w:tcPr>
            <w:tcW w:w="1259" w:type="pct"/>
            <w:shd w:val="clear" w:color="auto" w:fill="auto"/>
            <w:vAlign w:val="center"/>
          </w:tcPr>
          <w:p w14:paraId="4CB899F8" w14:textId="77777777" w:rsidR="005A3F5A" w:rsidRPr="009E1B2C" w:rsidRDefault="005A3F5A" w:rsidP="000622C8">
            <w:pPr>
              <w:snapToGrid w:val="0"/>
              <w:jc w:val="center"/>
              <w:rPr>
                <w:rFonts w:ascii="Times New Roman" w:eastAsia="Calibri" w:hAnsi="Times New Roman" w:cs="Times New Roman"/>
                <w:b/>
                <w:iCs/>
                <w:sz w:val="20"/>
                <w:szCs w:val="16"/>
                <w:lang w:val="en-GB"/>
              </w:rPr>
            </w:pPr>
            <w:r w:rsidRPr="009E1B2C">
              <w:rPr>
                <w:rFonts w:ascii="Times New Roman" w:eastAsia="Calibri" w:hAnsi="Times New Roman" w:cs="Times New Roman"/>
                <w:b/>
                <w:iCs/>
                <w:sz w:val="20"/>
                <w:szCs w:val="16"/>
                <w:lang w:val="en-GB"/>
              </w:rPr>
              <w:t>SNAP</w:t>
            </w:r>
          </w:p>
          <w:p w14:paraId="1F9E4C4A" w14:textId="014E4083" w:rsidR="003C37C8" w:rsidRPr="009E1B2C" w:rsidRDefault="003C37C8" w:rsidP="000622C8">
            <w:pPr>
              <w:snapToGrid w:val="0"/>
              <w:jc w:val="center"/>
              <w:rPr>
                <w:rFonts w:ascii="Times New Roman" w:eastAsia="Calibri" w:hAnsi="Times New Roman" w:cs="Times New Roman"/>
                <w:b/>
                <w:iCs/>
                <w:sz w:val="20"/>
                <w:szCs w:val="16"/>
                <w:lang w:val="en-GB"/>
              </w:rPr>
            </w:pPr>
            <w:r w:rsidRPr="009E1B2C">
              <w:rPr>
                <w:rFonts w:ascii="Times New Roman" w:eastAsia="Calibri" w:hAnsi="Times New Roman" w:cs="Times New Roman"/>
                <w:iCs/>
                <w:sz w:val="18"/>
                <w:szCs w:val="16"/>
                <w:lang w:val="en-GB"/>
              </w:rPr>
              <w:t xml:space="preserve">(n = </w:t>
            </w:r>
            <w:r w:rsidR="00E050B7" w:rsidRPr="009E1B2C">
              <w:rPr>
                <w:rFonts w:ascii="Times New Roman" w:eastAsia="Calibri" w:hAnsi="Times New Roman" w:cs="Times New Roman"/>
                <w:iCs/>
                <w:sz w:val="18"/>
                <w:szCs w:val="16"/>
                <w:lang w:val="en-GB"/>
              </w:rPr>
              <w:t>173</w:t>
            </w:r>
            <w:r w:rsidRPr="009E1B2C">
              <w:rPr>
                <w:rFonts w:ascii="Times New Roman" w:eastAsia="Calibri" w:hAnsi="Times New Roman" w:cs="Times New Roman"/>
                <w:iCs/>
                <w:sz w:val="18"/>
                <w:szCs w:val="16"/>
                <w:lang w:val="en-GB"/>
              </w:rPr>
              <w:t>)</w:t>
            </w:r>
          </w:p>
        </w:tc>
      </w:tr>
      <w:tr w:rsidR="005A3F5A" w:rsidRPr="009E1B2C" w14:paraId="0E16E2B8" w14:textId="77777777" w:rsidTr="00D551E8">
        <w:trPr>
          <w:trHeight w:val="65"/>
        </w:trPr>
        <w:tc>
          <w:tcPr>
            <w:tcW w:w="1217" w:type="pct"/>
            <w:shd w:val="clear" w:color="auto" w:fill="auto"/>
            <w:vAlign w:val="center"/>
          </w:tcPr>
          <w:p w14:paraId="60FDFF22" w14:textId="77777777" w:rsidR="005A3F5A" w:rsidRPr="009E1B2C" w:rsidRDefault="005A3F5A" w:rsidP="005A3F5A">
            <w:pPr>
              <w:snapToGrid w:val="0"/>
              <w:spacing w:line="360" w:lineRule="auto"/>
              <w:rPr>
                <w:rFonts w:ascii="Times New Roman" w:eastAsia="MS Mincho" w:hAnsi="Times New Roman" w:cs="Times New Roman"/>
                <w:b/>
                <w:sz w:val="20"/>
                <w:szCs w:val="16"/>
                <w:lang w:val="en-GB"/>
              </w:rPr>
            </w:pPr>
            <w:r w:rsidRPr="009E1B2C">
              <w:rPr>
                <w:rFonts w:ascii="Times New Roman" w:eastAsia="Calibri" w:hAnsi="Times New Roman" w:cs="Times New Roman"/>
                <w:sz w:val="20"/>
                <w:szCs w:val="16"/>
                <w:lang w:val="en-GB"/>
              </w:rPr>
              <w:t>T-tau</w:t>
            </w:r>
          </w:p>
        </w:tc>
        <w:tc>
          <w:tcPr>
            <w:tcW w:w="1262" w:type="pct"/>
            <w:shd w:val="clear" w:color="auto" w:fill="auto"/>
            <w:vAlign w:val="center"/>
          </w:tcPr>
          <w:p w14:paraId="0B31B0B1" w14:textId="77777777" w:rsidR="005A3F5A" w:rsidRPr="009E1B2C" w:rsidRDefault="005A3F5A" w:rsidP="005A3F5A">
            <w:pPr>
              <w:widowControl w:val="0"/>
              <w:autoSpaceDE w:val="0"/>
              <w:autoSpaceDN w:val="0"/>
              <w:adjustRightInd w:val="0"/>
              <w:snapToGrid w:val="0"/>
              <w:spacing w:line="360" w:lineRule="auto"/>
              <w:jc w:val="center"/>
              <w:rPr>
                <w:rFonts w:ascii="Times New Roman" w:eastAsia="MS Mincho" w:hAnsi="Times New Roman" w:cs="Times New Roman"/>
                <w:color w:val="000000"/>
                <w:sz w:val="18"/>
                <w:szCs w:val="28"/>
                <w:lang w:val="en-GB"/>
              </w:rPr>
            </w:pPr>
            <w:r w:rsidRPr="009E1B2C">
              <w:rPr>
                <w:rFonts w:ascii="Symbol" w:eastAsia="MS Mincho" w:hAnsi="Symbol" w:cs="Courier New"/>
                <w:color w:val="000000"/>
                <w:sz w:val="20"/>
                <w:szCs w:val="16"/>
                <w:lang w:val="en-GB" w:eastAsia="en-GB"/>
              </w:rPr>
              <w:t></w:t>
            </w:r>
            <w:r w:rsidRPr="009E1B2C">
              <w:rPr>
                <w:rFonts w:ascii="Symbol" w:eastAsia="MS Mincho" w:hAnsi="Symbol" w:cs="Courier New"/>
                <w:color w:val="000000"/>
                <w:sz w:val="20"/>
                <w:szCs w:val="16"/>
                <w:lang w:val="en-GB" w:eastAsia="en-GB"/>
              </w:rPr>
              <w:t></w:t>
            </w:r>
            <w:r w:rsidRPr="009E1B2C">
              <w:rPr>
                <w:rFonts w:ascii="Times New Roman" w:eastAsia="MS Mincho" w:hAnsi="Times New Roman" w:cs="Times New Roman"/>
                <w:color w:val="000000"/>
                <w:sz w:val="18"/>
                <w:szCs w:val="28"/>
                <w:lang w:val="en-GB"/>
              </w:rPr>
              <w:t>= +0.378</w:t>
            </w:r>
          </w:p>
          <w:p w14:paraId="0C543B03" w14:textId="77777777" w:rsidR="005A3F5A" w:rsidRPr="009E1B2C" w:rsidRDefault="005A3F5A" w:rsidP="005A3F5A">
            <w:pPr>
              <w:widowControl w:val="0"/>
              <w:autoSpaceDE w:val="0"/>
              <w:autoSpaceDN w:val="0"/>
              <w:adjustRightInd w:val="0"/>
              <w:snapToGrid w:val="0"/>
              <w:spacing w:line="360" w:lineRule="auto"/>
              <w:jc w:val="center"/>
              <w:rPr>
                <w:rFonts w:ascii="Times New Roman" w:eastAsia="MS Mincho" w:hAnsi="Times New Roman" w:cs="Times New Roman"/>
                <w:color w:val="000000"/>
                <w:sz w:val="18"/>
                <w:szCs w:val="18"/>
                <w:lang w:val="es-ES"/>
              </w:rPr>
            </w:pPr>
            <w:r w:rsidRPr="009E1B2C">
              <w:rPr>
                <w:rFonts w:ascii="Times New Roman" w:eastAsia="MS Mincho" w:hAnsi="Times New Roman" w:cs="Times New Roman"/>
                <w:i/>
                <w:color w:val="000000"/>
                <w:sz w:val="18"/>
                <w:szCs w:val="18"/>
                <w:lang w:val="es-ES"/>
              </w:rPr>
              <w:t>P</w:t>
            </w:r>
            <w:r w:rsidRPr="009E1B2C">
              <w:rPr>
                <w:rFonts w:ascii="Times New Roman" w:eastAsia="MS Mincho" w:hAnsi="Times New Roman" w:cs="Times New Roman"/>
                <w:color w:val="000000"/>
                <w:sz w:val="18"/>
                <w:szCs w:val="18"/>
                <w:lang w:val="es-ES"/>
              </w:rPr>
              <w:t xml:space="preserve"> &lt; 0.0001</w:t>
            </w:r>
          </w:p>
        </w:tc>
        <w:tc>
          <w:tcPr>
            <w:tcW w:w="1262" w:type="pct"/>
            <w:shd w:val="clear" w:color="auto" w:fill="auto"/>
            <w:vAlign w:val="center"/>
          </w:tcPr>
          <w:p w14:paraId="1668AB39" w14:textId="77777777" w:rsidR="005A3F5A" w:rsidRPr="009E1B2C" w:rsidRDefault="005A3F5A" w:rsidP="005A3F5A">
            <w:pPr>
              <w:widowControl w:val="0"/>
              <w:autoSpaceDE w:val="0"/>
              <w:autoSpaceDN w:val="0"/>
              <w:adjustRightInd w:val="0"/>
              <w:snapToGrid w:val="0"/>
              <w:spacing w:line="360" w:lineRule="auto"/>
              <w:jc w:val="center"/>
              <w:rPr>
                <w:rFonts w:ascii="Times New Roman" w:eastAsia="MS Mincho" w:hAnsi="Times New Roman" w:cs="Times New Roman"/>
                <w:color w:val="000000"/>
                <w:sz w:val="18"/>
                <w:szCs w:val="28"/>
                <w:lang w:val="en-GB"/>
              </w:rPr>
            </w:pPr>
            <w:r w:rsidRPr="009E1B2C">
              <w:rPr>
                <w:rFonts w:ascii="Symbol" w:eastAsia="MS Mincho" w:hAnsi="Symbol" w:cs="Courier New"/>
                <w:color w:val="000000"/>
                <w:sz w:val="20"/>
                <w:szCs w:val="16"/>
                <w:lang w:val="en-GB" w:eastAsia="en-GB"/>
              </w:rPr>
              <w:t></w:t>
            </w:r>
            <w:r w:rsidRPr="009E1B2C">
              <w:rPr>
                <w:rFonts w:ascii="Symbol" w:eastAsia="MS Mincho" w:hAnsi="Symbol" w:cs="Courier New"/>
                <w:color w:val="000000"/>
                <w:sz w:val="20"/>
                <w:szCs w:val="16"/>
                <w:lang w:val="en-GB" w:eastAsia="en-GB"/>
              </w:rPr>
              <w:t></w:t>
            </w:r>
            <w:r w:rsidRPr="009E1B2C">
              <w:rPr>
                <w:rFonts w:ascii="Times New Roman" w:eastAsia="MS Mincho" w:hAnsi="Times New Roman" w:cs="Times New Roman"/>
                <w:color w:val="000000"/>
                <w:sz w:val="18"/>
                <w:szCs w:val="28"/>
                <w:lang w:val="en-GB"/>
              </w:rPr>
              <w:t>= +0.401</w:t>
            </w:r>
          </w:p>
          <w:p w14:paraId="487D67F9" w14:textId="77777777" w:rsidR="005A3F5A" w:rsidRPr="009E1B2C" w:rsidRDefault="005A3F5A" w:rsidP="005A3F5A">
            <w:pPr>
              <w:widowControl w:val="0"/>
              <w:autoSpaceDE w:val="0"/>
              <w:autoSpaceDN w:val="0"/>
              <w:adjustRightInd w:val="0"/>
              <w:snapToGrid w:val="0"/>
              <w:spacing w:line="360" w:lineRule="auto"/>
              <w:jc w:val="center"/>
              <w:rPr>
                <w:rFonts w:ascii="Times New Roman" w:eastAsia="MS Mincho" w:hAnsi="Times New Roman" w:cs="Times New Roman"/>
                <w:color w:val="000000"/>
                <w:sz w:val="18"/>
                <w:szCs w:val="18"/>
                <w:lang w:val="es-ES"/>
              </w:rPr>
            </w:pPr>
            <w:r w:rsidRPr="009E1B2C">
              <w:rPr>
                <w:rFonts w:ascii="Times New Roman" w:eastAsia="MS Mincho" w:hAnsi="Times New Roman" w:cs="Times New Roman"/>
                <w:i/>
                <w:color w:val="000000"/>
                <w:sz w:val="18"/>
                <w:szCs w:val="18"/>
                <w:lang w:val="es-ES"/>
              </w:rPr>
              <w:t>P</w:t>
            </w:r>
            <w:r w:rsidRPr="009E1B2C">
              <w:rPr>
                <w:rFonts w:ascii="Times New Roman" w:eastAsia="MS Mincho" w:hAnsi="Times New Roman" w:cs="Times New Roman"/>
                <w:color w:val="000000"/>
                <w:sz w:val="18"/>
                <w:szCs w:val="18"/>
                <w:lang w:val="es-ES"/>
              </w:rPr>
              <w:t xml:space="preserve"> &lt; 0.0001</w:t>
            </w:r>
          </w:p>
        </w:tc>
        <w:tc>
          <w:tcPr>
            <w:tcW w:w="1259" w:type="pct"/>
            <w:shd w:val="clear" w:color="auto" w:fill="auto"/>
            <w:vAlign w:val="center"/>
          </w:tcPr>
          <w:p w14:paraId="0E0A9320" w14:textId="77777777" w:rsidR="005A3F5A" w:rsidRPr="009E1B2C" w:rsidRDefault="005A3F5A" w:rsidP="005A3F5A">
            <w:pPr>
              <w:widowControl w:val="0"/>
              <w:autoSpaceDE w:val="0"/>
              <w:autoSpaceDN w:val="0"/>
              <w:adjustRightInd w:val="0"/>
              <w:snapToGrid w:val="0"/>
              <w:spacing w:line="360" w:lineRule="auto"/>
              <w:jc w:val="center"/>
              <w:rPr>
                <w:rFonts w:ascii="Times New Roman" w:eastAsia="MS Mincho" w:hAnsi="Times New Roman" w:cs="Times New Roman"/>
                <w:color w:val="000000"/>
                <w:sz w:val="18"/>
                <w:szCs w:val="28"/>
                <w:lang w:val="en-GB"/>
              </w:rPr>
            </w:pPr>
            <w:r w:rsidRPr="009E1B2C">
              <w:rPr>
                <w:rFonts w:ascii="Symbol" w:eastAsia="MS Mincho" w:hAnsi="Symbol" w:cs="Courier New"/>
                <w:color w:val="000000"/>
                <w:sz w:val="20"/>
                <w:szCs w:val="16"/>
                <w:lang w:val="en-GB" w:eastAsia="en-GB"/>
              </w:rPr>
              <w:t></w:t>
            </w:r>
            <w:r w:rsidRPr="009E1B2C">
              <w:rPr>
                <w:rFonts w:ascii="Symbol" w:eastAsia="MS Mincho" w:hAnsi="Symbol" w:cs="Courier New"/>
                <w:color w:val="000000"/>
                <w:sz w:val="20"/>
                <w:szCs w:val="16"/>
                <w:lang w:val="en-GB" w:eastAsia="en-GB"/>
              </w:rPr>
              <w:t></w:t>
            </w:r>
            <w:r w:rsidRPr="009E1B2C">
              <w:rPr>
                <w:rFonts w:ascii="Times New Roman" w:eastAsia="MS Mincho" w:hAnsi="Times New Roman" w:cs="Times New Roman"/>
                <w:color w:val="000000"/>
                <w:sz w:val="18"/>
                <w:szCs w:val="28"/>
                <w:lang w:val="en-GB"/>
              </w:rPr>
              <w:t>= +0.333</w:t>
            </w:r>
          </w:p>
          <w:p w14:paraId="46BAFA08" w14:textId="77777777" w:rsidR="005A3F5A" w:rsidRPr="009E1B2C" w:rsidRDefault="005A3F5A" w:rsidP="005A3F5A">
            <w:pPr>
              <w:widowControl w:val="0"/>
              <w:autoSpaceDE w:val="0"/>
              <w:autoSpaceDN w:val="0"/>
              <w:adjustRightInd w:val="0"/>
              <w:snapToGrid w:val="0"/>
              <w:spacing w:line="360" w:lineRule="auto"/>
              <w:jc w:val="center"/>
              <w:rPr>
                <w:rFonts w:ascii="Times New Roman" w:eastAsia="MS Mincho" w:hAnsi="Times New Roman" w:cs="Times New Roman"/>
                <w:color w:val="000000"/>
                <w:sz w:val="18"/>
                <w:szCs w:val="18"/>
                <w:lang w:val="es-ES"/>
              </w:rPr>
            </w:pPr>
            <w:r w:rsidRPr="009E1B2C">
              <w:rPr>
                <w:rFonts w:ascii="Times New Roman" w:eastAsia="MS Mincho" w:hAnsi="Times New Roman" w:cs="Times New Roman"/>
                <w:i/>
                <w:color w:val="000000"/>
                <w:sz w:val="18"/>
                <w:szCs w:val="18"/>
                <w:lang w:val="es-ES"/>
              </w:rPr>
              <w:t>P</w:t>
            </w:r>
            <w:r w:rsidRPr="009E1B2C">
              <w:rPr>
                <w:rFonts w:ascii="Times New Roman" w:eastAsia="MS Mincho" w:hAnsi="Times New Roman" w:cs="Times New Roman"/>
                <w:color w:val="000000"/>
                <w:sz w:val="18"/>
                <w:szCs w:val="18"/>
                <w:lang w:val="es-ES"/>
              </w:rPr>
              <w:t xml:space="preserve"> &lt; 0.0001</w:t>
            </w:r>
          </w:p>
        </w:tc>
      </w:tr>
      <w:tr w:rsidR="005A3F5A" w:rsidRPr="009E1B2C" w14:paraId="330095D5" w14:textId="77777777" w:rsidTr="00D551E8">
        <w:trPr>
          <w:trHeight w:val="65"/>
        </w:trPr>
        <w:tc>
          <w:tcPr>
            <w:tcW w:w="1217" w:type="pct"/>
            <w:shd w:val="clear" w:color="auto" w:fill="auto"/>
            <w:vAlign w:val="center"/>
          </w:tcPr>
          <w:p w14:paraId="1F047035" w14:textId="77777777" w:rsidR="005A3F5A" w:rsidRPr="009E1B2C" w:rsidRDefault="005A3F5A" w:rsidP="005A3F5A">
            <w:pPr>
              <w:snapToGrid w:val="0"/>
              <w:spacing w:line="360" w:lineRule="auto"/>
              <w:rPr>
                <w:rFonts w:ascii="Times New Roman" w:eastAsia="Calibri" w:hAnsi="Times New Roman" w:cs="Times New Roman"/>
                <w:sz w:val="20"/>
                <w:szCs w:val="16"/>
                <w:lang w:val="en-GB"/>
              </w:rPr>
            </w:pPr>
            <w:r w:rsidRPr="009E1B2C">
              <w:rPr>
                <w:rFonts w:ascii="Times New Roman" w:eastAsia="Calibri" w:hAnsi="Times New Roman" w:cs="Times New Roman"/>
                <w:sz w:val="20"/>
                <w:szCs w:val="16"/>
                <w:lang w:val="en-GB"/>
              </w:rPr>
              <w:t>P-tau</w:t>
            </w:r>
            <w:r w:rsidRPr="009E1B2C">
              <w:rPr>
                <w:rFonts w:ascii="Times New Roman" w:eastAsia="Calibri" w:hAnsi="Times New Roman" w:cs="Times New Roman"/>
                <w:sz w:val="20"/>
                <w:szCs w:val="16"/>
                <w:vertAlign w:val="subscript"/>
                <w:lang w:val="en-GB"/>
              </w:rPr>
              <w:t>181P</w:t>
            </w:r>
          </w:p>
        </w:tc>
        <w:tc>
          <w:tcPr>
            <w:tcW w:w="1262" w:type="pct"/>
            <w:shd w:val="clear" w:color="auto" w:fill="auto"/>
            <w:vAlign w:val="center"/>
          </w:tcPr>
          <w:p w14:paraId="0851600C" w14:textId="77777777" w:rsidR="005A3F5A" w:rsidRPr="009E1B2C" w:rsidRDefault="005A3F5A" w:rsidP="005A3F5A">
            <w:pPr>
              <w:widowControl w:val="0"/>
              <w:autoSpaceDE w:val="0"/>
              <w:autoSpaceDN w:val="0"/>
              <w:adjustRightInd w:val="0"/>
              <w:snapToGrid w:val="0"/>
              <w:spacing w:line="360" w:lineRule="auto"/>
              <w:jc w:val="center"/>
              <w:rPr>
                <w:rFonts w:ascii="Times New Roman" w:eastAsia="MS Mincho" w:hAnsi="Times New Roman" w:cs="Times New Roman"/>
                <w:color w:val="000000"/>
                <w:sz w:val="18"/>
                <w:szCs w:val="28"/>
                <w:lang w:val="es-ES"/>
              </w:rPr>
            </w:pPr>
            <w:r w:rsidRPr="009E1B2C">
              <w:rPr>
                <w:rFonts w:ascii="Symbol" w:eastAsia="MS Mincho" w:hAnsi="Symbol" w:cs="Courier New"/>
                <w:color w:val="000000"/>
                <w:sz w:val="20"/>
                <w:szCs w:val="16"/>
                <w:lang w:val="en-GB" w:eastAsia="en-GB"/>
              </w:rPr>
              <w:t></w:t>
            </w:r>
            <w:r w:rsidRPr="009E1B2C">
              <w:rPr>
                <w:rFonts w:ascii="Symbol" w:eastAsia="MS Mincho" w:hAnsi="Symbol" w:cs="Courier New"/>
                <w:color w:val="000000"/>
                <w:sz w:val="20"/>
                <w:szCs w:val="16"/>
                <w:lang w:val="en-GB" w:eastAsia="en-GB"/>
              </w:rPr>
              <w:t></w:t>
            </w:r>
            <w:r w:rsidRPr="009E1B2C">
              <w:rPr>
                <w:rFonts w:ascii="Times New Roman" w:eastAsia="MS Mincho" w:hAnsi="Times New Roman" w:cs="Times New Roman"/>
                <w:color w:val="000000"/>
                <w:sz w:val="18"/>
                <w:szCs w:val="28"/>
                <w:lang w:val="es-ES"/>
              </w:rPr>
              <w:t>= +0.389</w:t>
            </w:r>
          </w:p>
          <w:p w14:paraId="34DE6814" w14:textId="77777777" w:rsidR="005A3F5A" w:rsidRPr="009E1B2C" w:rsidRDefault="005A3F5A" w:rsidP="005A3F5A">
            <w:pPr>
              <w:widowControl w:val="0"/>
              <w:autoSpaceDE w:val="0"/>
              <w:autoSpaceDN w:val="0"/>
              <w:adjustRightInd w:val="0"/>
              <w:snapToGrid w:val="0"/>
              <w:spacing w:line="360" w:lineRule="auto"/>
              <w:jc w:val="center"/>
              <w:rPr>
                <w:rFonts w:ascii="Times New Roman" w:eastAsia="MS Mincho" w:hAnsi="Times New Roman" w:cs="Times New Roman"/>
                <w:color w:val="000000"/>
                <w:sz w:val="18"/>
                <w:szCs w:val="18"/>
                <w:lang w:val="es-ES"/>
              </w:rPr>
            </w:pPr>
            <w:r w:rsidRPr="009E1B2C">
              <w:rPr>
                <w:rFonts w:ascii="Times New Roman" w:eastAsia="MS Mincho" w:hAnsi="Times New Roman" w:cs="Times New Roman"/>
                <w:i/>
                <w:color w:val="000000"/>
                <w:sz w:val="18"/>
                <w:szCs w:val="18"/>
                <w:lang w:val="es-ES"/>
              </w:rPr>
              <w:t>P</w:t>
            </w:r>
            <w:r w:rsidRPr="009E1B2C">
              <w:rPr>
                <w:rFonts w:ascii="Times New Roman" w:eastAsia="MS Mincho" w:hAnsi="Times New Roman" w:cs="Times New Roman"/>
                <w:color w:val="000000"/>
                <w:sz w:val="18"/>
                <w:szCs w:val="18"/>
                <w:lang w:val="es-ES"/>
              </w:rPr>
              <w:t xml:space="preserve"> &lt; 0.0001</w:t>
            </w:r>
          </w:p>
        </w:tc>
        <w:tc>
          <w:tcPr>
            <w:tcW w:w="1262" w:type="pct"/>
            <w:shd w:val="clear" w:color="auto" w:fill="auto"/>
            <w:vAlign w:val="center"/>
          </w:tcPr>
          <w:p w14:paraId="534B9830" w14:textId="77777777" w:rsidR="005A3F5A" w:rsidRPr="009E1B2C" w:rsidRDefault="005A3F5A" w:rsidP="005A3F5A">
            <w:pPr>
              <w:widowControl w:val="0"/>
              <w:autoSpaceDE w:val="0"/>
              <w:autoSpaceDN w:val="0"/>
              <w:adjustRightInd w:val="0"/>
              <w:snapToGrid w:val="0"/>
              <w:spacing w:line="360" w:lineRule="auto"/>
              <w:jc w:val="center"/>
              <w:rPr>
                <w:rFonts w:ascii="Times New Roman" w:eastAsia="MS Mincho" w:hAnsi="Times New Roman" w:cs="Times New Roman"/>
                <w:color w:val="000000"/>
                <w:sz w:val="18"/>
                <w:szCs w:val="28"/>
                <w:lang w:val="es-ES"/>
              </w:rPr>
            </w:pPr>
            <w:r w:rsidRPr="009E1B2C">
              <w:rPr>
                <w:rFonts w:ascii="Symbol" w:eastAsia="MS Mincho" w:hAnsi="Symbol" w:cs="Courier New"/>
                <w:color w:val="000000"/>
                <w:sz w:val="20"/>
                <w:szCs w:val="16"/>
                <w:lang w:val="en-GB" w:eastAsia="en-GB"/>
              </w:rPr>
              <w:t></w:t>
            </w:r>
            <w:r w:rsidRPr="009E1B2C">
              <w:rPr>
                <w:rFonts w:ascii="Symbol" w:eastAsia="MS Mincho" w:hAnsi="Symbol" w:cs="Courier New"/>
                <w:color w:val="000000"/>
                <w:sz w:val="20"/>
                <w:szCs w:val="16"/>
                <w:lang w:val="en-GB" w:eastAsia="en-GB"/>
              </w:rPr>
              <w:t></w:t>
            </w:r>
            <w:r w:rsidRPr="009E1B2C">
              <w:rPr>
                <w:rFonts w:ascii="Times New Roman" w:eastAsia="MS Mincho" w:hAnsi="Times New Roman" w:cs="Times New Roman"/>
                <w:color w:val="000000"/>
                <w:sz w:val="18"/>
                <w:szCs w:val="28"/>
                <w:lang w:val="es-ES"/>
              </w:rPr>
              <w:t>= +0.401</w:t>
            </w:r>
          </w:p>
          <w:p w14:paraId="161A49E0" w14:textId="77777777" w:rsidR="005A3F5A" w:rsidRPr="009E1B2C" w:rsidRDefault="005A3F5A" w:rsidP="005A3F5A">
            <w:pPr>
              <w:widowControl w:val="0"/>
              <w:autoSpaceDE w:val="0"/>
              <w:autoSpaceDN w:val="0"/>
              <w:adjustRightInd w:val="0"/>
              <w:snapToGrid w:val="0"/>
              <w:spacing w:line="360" w:lineRule="auto"/>
              <w:jc w:val="center"/>
              <w:rPr>
                <w:rFonts w:ascii="Times New Roman" w:eastAsia="MS Mincho" w:hAnsi="Times New Roman" w:cs="Times New Roman"/>
                <w:color w:val="000000"/>
                <w:sz w:val="18"/>
                <w:szCs w:val="18"/>
              </w:rPr>
            </w:pPr>
            <w:r w:rsidRPr="009E1B2C">
              <w:rPr>
                <w:rFonts w:ascii="Times New Roman" w:eastAsia="MS Mincho" w:hAnsi="Times New Roman" w:cs="Times New Roman"/>
                <w:i/>
                <w:color w:val="000000"/>
                <w:sz w:val="18"/>
                <w:szCs w:val="18"/>
                <w:lang w:val="es-ES"/>
              </w:rPr>
              <w:t>P</w:t>
            </w:r>
            <w:r w:rsidRPr="009E1B2C">
              <w:rPr>
                <w:rFonts w:ascii="Times New Roman" w:eastAsia="MS Mincho" w:hAnsi="Times New Roman" w:cs="Times New Roman"/>
                <w:color w:val="000000"/>
                <w:sz w:val="18"/>
                <w:szCs w:val="18"/>
              </w:rPr>
              <w:t xml:space="preserve"> &lt; 0.0001</w:t>
            </w:r>
          </w:p>
        </w:tc>
        <w:tc>
          <w:tcPr>
            <w:tcW w:w="1259" w:type="pct"/>
            <w:shd w:val="clear" w:color="auto" w:fill="auto"/>
            <w:vAlign w:val="center"/>
          </w:tcPr>
          <w:p w14:paraId="0990C116" w14:textId="77777777" w:rsidR="005A3F5A" w:rsidRPr="009E1B2C" w:rsidRDefault="005A3F5A" w:rsidP="005A3F5A">
            <w:pPr>
              <w:widowControl w:val="0"/>
              <w:autoSpaceDE w:val="0"/>
              <w:autoSpaceDN w:val="0"/>
              <w:adjustRightInd w:val="0"/>
              <w:snapToGrid w:val="0"/>
              <w:spacing w:line="360" w:lineRule="auto"/>
              <w:jc w:val="center"/>
              <w:rPr>
                <w:rFonts w:ascii="Times New Roman" w:eastAsia="MS Mincho" w:hAnsi="Times New Roman" w:cs="Times New Roman"/>
                <w:color w:val="000000"/>
                <w:sz w:val="18"/>
                <w:szCs w:val="28"/>
              </w:rPr>
            </w:pPr>
            <w:r w:rsidRPr="009E1B2C">
              <w:rPr>
                <w:rFonts w:ascii="Symbol" w:eastAsia="MS Mincho" w:hAnsi="Symbol" w:cs="Courier New"/>
                <w:color w:val="000000"/>
                <w:sz w:val="20"/>
                <w:szCs w:val="16"/>
                <w:lang w:val="en-GB" w:eastAsia="en-GB"/>
              </w:rPr>
              <w:t></w:t>
            </w:r>
            <w:r w:rsidRPr="009E1B2C">
              <w:rPr>
                <w:rFonts w:ascii="Symbol" w:eastAsia="MS Mincho" w:hAnsi="Symbol" w:cs="Courier New"/>
                <w:color w:val="000000"/>
                <w:sz w:val="20"/>
                <w:szCs w:val="16"/>
                <w:lang w:val="en-GB" w:eastAsia="en-GB"/>
              </w:rPr>
              <w:t></w:t>
            </w:r>
            <w:r w:rsidRPr="009E1B2C">
              <w:rPr>
                <w:rFonts w:ascii="Times New Roman" w:eastAsia="MS Mincho" w:hAnsi="Times New Roman" w:cs="Times New Roman"/>
                <w:color w:val="000000"/>
                <w:sz w:val="18"/>
                <w:szCs w:val="28"/>
              </w:rPr>
              <w:t>= +0.293</w:t>
            </w:r>
          </w:p>
          <w:p w14:paraId="114C3100" w14:textId="77777777" w:rsidR="005A3F5A" w:rsidRPr="009E1B2C" w:rsidRDefault="005A3F5A" w:rsidP="005A3F5A">
            <w:pPr>
              <w:widowControl w:val="0"/>
              <w:autoSpaceDE w:val="0"/>
              <w:autoSpaceDN w:val="0"/>
              <w:adjustRightInd w:val="0"/>
              <w:snapToGrid w:val="0"/>
              <w:spacing w:line="360" w:lineRule="auto"/>
              <w:jc w:val="center"/>
              <w:rPr>
                <w:rFonts w:ascii="Times New Roman" w:eastAsia="MS Mincho" w:hAnsi="Times New Roman" w:cs="Times New Roman"/>
                <w:color w:val="000000"/>
                <w:sz w:val="18"/>
                <w:szCs w:val="18"/>
              </w:rPr>
            </w:pPr>
            <w:r w:rsidRPr="009E1B2C">
              <w:rPr>
                <w:rFonts w:ascii="Times New Roman" w:eastAsia="MS Mincho" w:hAnsi="Times New Roman" w:cs="Times New Roman"/>
                <w:i/>
                <w:color w:val="000000"/>
                <w:sz w:val="18"/>
                <w:szCs w:val="18"/>
                <w:lang w:val="es-ES"/>
              </w:rPr>
              <w:t>P</w:t>
            </w:r>
            <w:r w:rsidRPr="009E1B2C">
              <w:rPr>
                <w:rFonts w:ascii="Times New Roman" w:eastAsia="MS Mincho" w:hAnsi="Times New Roman" w:cs="Times New Roman"/>
                <w:color w:val="000000"/>
                <w:sz w:val="18"/>
                <w:szCs w:val="18"/>
              </w:rPr>
              <w:t xml:space="preserve"> &lt; 0.0001</w:t>
            </w:r>
          </w:p>
        </w:tc>
      </w:tr>
      <w:tr w:rsidR="005A3F5A" w:rsidRPr="009E1B2C" w14:paraId="3C0951F7" w14:textId="77777777" w:rsidTr="00D551E8">
        <w:trPr>
          <w:trHeight w:val="65"/>
        </w:trPr>
        <w:tc>
          <w:tcPr>
            <w:tcW w:w="1217" w:type="pct"/>
            <w:shd w:val="clear" w:color="auto" w:fill="auto"/>
            <w:vAlign w:val="center"/>
          </w:tcPr>
          <w:p w14:paraId="3880D523" w14:textId="77777777" w:rsidR="005A3F5A" w:rsidRPr="009E1B2C" w:rsidRDefault="005A3F5A" w:rsidP="005A3F5A">
            <w:pPr>
              <w:snapToGrid w:val="0"/>
              <w:spacing w:line="360" w:lineRule="auto"/>
              <w:rPr>
                <w:rFonts w:ascii="Times New Roman" w:eastAsia="Calibri" w:hAnsi="Times New Roman" w:cs="Times New Roman"/>
                <w:sz w:val="20"/>
                <w:szCs w:val="16"/>
                <w:lang w:val="en-GB"/>
              </w:rPr>
            </w:pPr>
            <w:r w:rsidRPr="009E1B2C">
              <w:rPr>
                <w:rFonts w:ascii="Times New Roman" w:eastAsia="Calibri" w:hAnsi="Times New Roman" w:cs="Times New Roman"/>
                <w:sz w:val="20"/>
                <w:szCs w:val="16"/>
                <w:lang w:val="en-GB"/>
              </w:rPr>
              <w:t>A</w:t>
            </w:r>
            <w:r w:rsidRPr="009E1B2C">
              <w:rPr>
                <w:rFonts w:ascii="Symbol" w:eastAsia="MS Mincho" w:hAnsi="Symbol" w:cs="Times New Roman"/>
                <w:sz w:val="20"/>
                <w:szCs w:val="16"/>
                <w:lang w:val="en-GB"/>
              </w:rPr>
              <w:t></w:t>
            </w:r>
            <w:r w:rsidRPr="009E1B2C">
              <w:rPr>
                <w:rFonts w:ascii="Times New Roman" w:eastAsia="Calibri" w:hAnsi="Times New Roman" w:cs="Times New Roman"/>
                <w:sz w:val="20"/>
                <w:szCs w:val="16"/>
                <w:vertAlign w:val="subscript"/>
                <w:lang w:val="en-GB"/>
              </w:rPr>
              <w:t>1-42</w:t>
            </w:r>
          </w:p>
        </w:tc>
        <w:tc>
          <w:tcPr>
            <w:tcW w:w="1262" w:type="pct"/>
            <w:shd w:val="clear" w:color="auto" w:fill="auto"/>
            <w:vAlign w:val="center"/>
          </w:tcPr>
          <w:p w14:paraId="417D6181" w14:textId="77777777" w:rsidR="005A3F5A" w:rsidRPr="009E1B2C" w:rsidRDefault="005A3F5A" w:rsidP="005A3F5A">
            <w:pPr>
              <w:widowControl w:val="0"/>
              <w:autoSpaceDE w:val="0"/>
              <w:autoSpaceDN w:val="0"/>
              <w:adjustRightInd w:val="0"/>
              <w:snapToGrid w:val="0"/>
              <w:spacing w:line="360" w:lineRule="auto"/>
              <w:jc w:val="center"/>
              <w:rPr>
                <w:rFonts w:ascii="Times New Roman" w:eastAsia="MS Mincho" w:hAnsi="Times New Roman" w:cs="Times New Roman"/>
                <w:color w:val="000000"/>
                <w:sz w:val="18"/>
                <w:szCs w:val="28"/>
                <w:lang w:val="es-ES"/>
              </w:rPr>
            </w:pPr>
            <w:r w:rsidRPr="009E1B2C">
              <w:rPr>
                <w:rFonts w:ascii="Symbol" w:eastAsia="MS Mincho" w:hAnsi="Symbol" w:cs="Courier New"/>
                <w:color w:val="000000"/>
                <w:sz w:val="20"/>
                <w:szCs w:val="16"/>
                <w:lang w:val="en-GB" w:eastAsia="en-GB"/>
              </w:rPr>
              <w:t></w:t>
            </w:r>
            <w:r w:rsidRPr="009E1B2C">
              <w:rPr>
                <w:rFonts w:ascii="Symbol" w:eastAsia="MS Mincho" w:hAnsi="Symbol" w:cs="Courier New"/>
                <w:color w:val="000000"/>
                <w:sz w:val="20"/>
                <w:szCs w:val="16"/>
                <w:lang w:val="en-GB" w:eastAsia="en-GB"/>
              </w:rPr>
              <w:t></w:t>
            </w:r>
            <w:r w:rsidRPr="009E1B2C">
              <w:rPr>
                <w:rFonts w:ascii="Times New Roman" w:eastAsia="MS Mincho" w:hAnsi="Times New Roman" w:cs="Times New Roman"/>
                <w:color w:val="000000"/>
                <w:sz w:val="18"/>
                <w:szCs w:val="28"/>
                <w:lang w:val="es-ES"/>
              </w:rPr>
              <w:t>= +0.125</w:t>
            </w:r>
          </w:p>
          <w:p w14:paraId="021257C7" w14:textId="77777777" w:rsidR="005A3F5A" w:rsidRPr="009E1B2C" w:rsidRDefault="005A3F5A" w:rsidP="005A3F5A">
            <w:pPr>
              <w:widowControl w:val="0"/>
              <w:autoSpaceDE w:val="0"/>
              <w:autoSpaceDN w:val="0"/>
              <w:adjustRightInd w:val="0"/>
              <w:snapToGrid w:val="0"/>
              <w:spacing w:line="360" w:lineRule="auto"/>
              <w:jc w:val="center"/>
              <w:rPr>
                <w:rFonts w:ascii="Times New Roman" w:eastAsia="MS Mincho" w:hAnsi="Times New Roman" w:cs="Times New Roman"/>
                <w:color w:val="000000"/>
                <w:sz w:val="18"/>
                <w:szCs w:val="18"/>
                <w:lang w:val="es-ES"/>
              </w:rPr>
            </w:pPr>
            <w:r w:rsidRPr="009E1B2C">
              <w:rPr>
                <w:rFonts w:ascii="Times New Roman" w:eastAsia="MS Mincho" w:hAnsi="Times New Roman" w:cs="Times New Roman"/>
                <w:i/>
                <w:color w:val="000000"/>
                <w:sz w:val="18"/>
                <w:szCs w:val="18"/>
                <w:lang w:val="es-ES"/>
              </w:rPr>
              <w:t>P</w:t>
            </w:r>
            <w:r w:rsidRPr="009E1B2C">
              <w:rPr>
                <w:rFonts w:ascii="Times New Roman" w:eastAsia="MS Mincho" w:hAnsi="Times New Roman" w:cs="Times New Roman"/>
                <w:color w:val="000000"/>
                <w:sz w:val="18"/>
                <w:szCs w:val="18"/>
                <w:lang w:val="es-ES"/>
              </w:rPr>
              <w:t xml:space="preserve"> = 0.152</w:t>
            </w:r>
          </w:p>
        </w:tc>
        <w:tc>
          <w:tcPr>
            <w:tcW w:w="1262" w:type="pct"/>
            <w:shd w:val="clear" w:color="auto" w:fill="auto"/>
            <w:vAlign w:val="center"/>
          </w:tcPr>
          <w:p w14:paraId="14BE0C77" w14:textId="77777777" w:rsidR="005A3F5A" w:rsidRPr="009E1B2C" w:rsidRDefault="005A3F5A" w:rsidP="005A3F5A">
            <w:pPr>
              <w:widowControl w:val="0"/>
              <w:autoSpaceDE w:val="0"/>
              <w:autoSpaceDN w:val="0"/>
              <w:adjustRightInd w:val="0"/>
              <w:snapToGrid w:val="0"/>
              <w:spacing w:line="360" w:lineRule="auto"/>
              <w:jc w:val="center"/>
              <w:rPr>
                <w:rFonts w:ascii="Times New Roman" w:eastAsia="MS Mincho" w:hAnsi="Times New Roman" w:cs="Times New Roman"/>
                <w:color w:val="000000"/>
                <w:sz w:val="18"/>
                <w:szCs w:val="28"/>
                <w:lang w:val="es-ES"/>
              </w:rPr>
            </w:pPr>
            <w:r w:rsidRPr="009E1B2C">
              <w:rPr>
                <w:rFonts w:ascii="Symbol" w:eastAsia="MS Mincho" w:hAnsi="Symbol" w:cs="Courier New"/>
                <w:color w:val="000000"/>
                <w:sz w:val="20"/>
                <w:szCs w:val="16"/>
                <w:lang w:val="en-GB" w:eastAsia="en-GB"/>
              </w:rPr>
              <w:t></w:t>
            </w:r>
            <w:r w:rsidRPr="009E1B2C">
              <w:rPr>
                <w:rFonts w:ascii="Symbol" w:eastAsia="MS Mincho" w:hAnsi="Symbol" w:cs="Courier New"/>
                <w:color w:val="000000"/>
                <w:sz w:val="20"/>
                <w:szCs w:val="16"/>
                <w:lang w:val="en-GB" w:eastAsia="en-GB"/>
              </w:rPr>
              <w:t></w:t>
            </w:r>
            <w:r w:rsidRPr="009E1B2C">
              <w:rPr>
                <w:rFonts w:ascii="Times New Roman" w:eastAsia="MS Mincho" w:hAnsi="Times New Roman" w:cs="Times New Roman"/>
                <w:color w:val="000000"/>
                <w:sz w:val="18"/>
                <w:szCs w:val="28"/>
                <w:lang w:val="es-ES"/>
              </w:rPr>
              <w:t>= +0.057</w:t>
            </w:r>
          </w:p>
          <w:p w14:paraId="59F0FA49" w14:textId="77777777" w:rsidR="005A3F5A" w:rsidRPr="009E1B2C" w:rsidRDefault="005A3F5A" w:rsidP="005A3F5A">
            <w:pPr>
              <w:widowControl w:val="0"/>
              <w:autoSpaceDE w:val="0"/>
              <w:autoSpaceDN w:val="0"/>
              <w:adjustRightInd w:val="0"/>
              <w:snapToGrid w:val="0"/>
              <w:spacing w:line="360" w:lineRule="auto"/>
              <w:jc w:val="center"/>
              <w:rPr>
                <w:rFonts w:ascii="Times New Roman" w:eastAsia="MS Mincho" w:hAnsi="Times New Roman" w:cs="Times New Roman"/>
                <w:color w:val="000000"/>
                <w:sz w:val="18"/>
                <w:szCs w:val="18"/>
                <w:lang w:val="es-ES"/>
              </w:rPr>
            </w:pPr>
            <w:r w:rsidRPr="009E1B2C">
              <w:rPr>
                <w:rFonts w:ascii="Times New Roman" w:eastAsia="MS Mincho" w:hAnsi="Times New Roman" w:cs="Times New Roman"/>
                <w:i/>
                <w:color w:val="000000"/>
                <w:sz w:val="18"/>
                <w:szCs w:val="18"/>
                <w:lang w:val="es-ES"/>
              </w:rPr>
              <w:t>P</w:t>
            </w:r>
            <w:r w:rsidRPr="009E1B2C">
              <w:rPr>
                <w:rFonts w:ascii="Times New Roman" w:eastAsia="MS Mincho" w:hAnsi="Times New Roman" w:cs="Times New Roman"/>
                <w:color w:val="000000"/>
                <w:sz w:val="18"/>
                <w:szCs w:val="18"/>
                <w:lang w:val="es-ES"/>
              </w:rPr>
              <w:t xml:space="preserve"> = 0.211</w:t>
            </w:r>
          </w:p>
        </w:tc>
        <w:tc>
          <w:tcPr>
            <w:tcW w:w="1259" w:type="pct"/>
            <w:shd w:val="clear" w:color="auto" w:fill="auto"/>
            <w:vAlign w:val="center"/>
          </w:tcPr>
          <w:p w14:paraId="0CBEB730" w14:textId="77777777" w:rsidR="005A3F5A" w:rsidRPr="009E1B2C" w:rsidRDefault="005A3F5A" w:rsidP="005A3F5A">
            <w:pPr>
              <w:widowControl w:val="0"/>
              <w:autoSpaceDE w:val="0"/>
              <w:autoSpaceDN w:val="0"/>
              <w:adjustRightInd w:val="0"/>
              <w:snapToGrid w:val="0"/>
              <w:spacing w:line="360" w:lineRule="auto"/>
              <w:jc w:val="center"/>
              <w:rPr>
                <w:rFonts w:ascii="Times New Roman" w:eastAsia="MS Mincho" w:hAnsi="Times New Roman" w:cs="Times New Roman"/>
                <w:color w:val="000000"/>
                <w:sz w:val="18"/>
                <w:szCs w:val="28"/>
                <w:lang w:val="es-ES"/>
              </w:rPr>
            </w:pPr>
            <w:r w:rsidRPr="009E1B2C">
              <w:rPr>
                <w:rFonts w:ascii="Symbol" w:eastAsia="MS Mincho" w:hAnsi="Symbol" w:cs="Courier New"/>
                <w:color w:val="000000"/>
                <w:sz w:val="20"/>
                <w:szCs w:val="16"/>
                <w:lang w:val="en-GB" w:eastAsia="en-GB"/>
              </w:rPr>
              <w:t></w:t>
            </w:r>
            <w:r w:rsidRPr="009E1B2C">
              <w:rPr>
                <w:rFonts w:ascii="Symbol" w:eastAsia="MS Mincho" w:hAnsi="Symbol" w:cs="Courier New"/>
                <w:color w:val="000000"/>
                <w:sz w:val="20"/>
                <w:szCs w:val="16"/>
                <w:lang w:val="en-GB" w:eastAsia="en-GB"/>
              </w:rPr>
              <w:t></w:t>
            </w:r>
            <w:r w:rsidRPr="009E1B2C">
              <w:rPr>
                <w:rFonts w:ascii="Times New Roman" w:eastAsia="MS Mincho" w:hAnsi="Times New Roman" w:cs="Times New Roman"/>
                <w:color w:val="000000"/>
                <w:sz w:val="18"/>
                <w:szCs w:val="28"/>
                <w:lang w:val="es-ES"/>
              </w:rPr>
              <w:t>= +0.149</w:t>
            </w:r>
          </w:p>
          <w:p w14:paraId="0B8658CC" w14:textId="77777777" w:rsidR="005A3F5A" w:rsidRPr="009E1B2C" w:rsidRDefault="005A3F5A" w:rsidP="005A3F5A">
            <w:pPr>
              <w:widowControl w:val="0"/>
              <w:autoSpaceDE w:val="0"/>
              <w:autoSpaceDN w:val="0"/>
              <w:adjustRightInd w:val="0"/>
              <w:snapToGrid w:val="0"/>
              <w:spacing w:line="360" w:lineRule="auto"/>
              <w:jc w:val="center"/>
              <w:rPr>
                <w:rFonts w:ascii="Times New Roman" w:eastAsia="MS Mincho" w:hAnsi="Times New Roman" w:cs="Times New Roman"/>
                <w:color w:val="000000"/>
                <w:sz w:val="18"/>
                <w:szCs w:val="18"/>
                <w:lang w:val="es-ES"/>
              </w:rPr>
            </w:pPr>
            <w:r w:rsidRPr="009E1B2C">
              <w:rPr>
                <w:rFonts w:ascii="Times New Roman" w:eastAsia="MS Mincho" w:hAnsi="Times New Roman" w:cs="Times New Roman"/>
                <w:i/>
                <w:color w:val="000000"/>
                <w:sz w:val="18"/>
                <w:szCs w:val="18"/>
                <w:lang w:val="es-ES"/>
              </w:rPr>
              <w:t>P</w:t>
            </w:r>
            <w:r w:rsidRPr="009E1B2C">
              <w:rPr>
                <w:rFonts w:ascii="Times New Roman" w:eastAsia="MS Mincho" w:hAnsi="Times New Roman" w:cs="Times New Roman"/>
                <w:color w:val="000000"/>
                <w:sz w:val="18"/>
                <w:szCs w:val="18"/>
                <w:lang w:val="es-ES"/>
              </w:rPr>
              <w:t xml:space="preserve"> = 0.043</w:t>
            </w:r>
          </w:p>
        </w:tc>
      </w:tr>
    </w:tbl>
    <w:p w14:paraId="4C9A51FD" w14:textId="77777777" w:rsidR="005A3F5A" w:rsidRPr="009E1B2C" w:rsidRDefault="005A3F5A" w:rsidP="005A3F5A">
      <w:pPr>
        <w:autoSpaceDE w:val="0"/>
        <w:autoSpaceDN w:val="0"/>
        <w:adjustRightInd w:val="0"/>
        <w:rPr>
          <w:rFonts w:ascii="Times" w:eastAsia="Times New Roman" w:hAnsi="Times" w:cs="Times"/>
          <w:color w:val="000000"/>
          <w:sz w:val="20"/>
          <w:szCs w:val="18"/>
        </w:rPr>
      </w:pPr>
      <w:r w:rsidRPr="009E1B2C">
        <w:rPr>
          <w:rFonts w:ascii="Times" w:eastAsia="Times New Roman" w:hAnsi="Times" w:cs="Times"/>
          <w:color w:val="000000"/>
          <w:sz w:val="20"/>
          <w:szCs w:val="18"/>
        </w:rPr>
        <w:t>The standardized regression coefficients (</w:t>
      </w:r>
      <w:r w:rsidRPr="009E1B2C">
        <w:rPr>
          <w:rFonts w:ascii="Symbol" w:eastAsia="Times New Roman" w:hAnsi="Symbol" w:cs="Times"/>
          <w:color w:val="000000"/>
          <w:sz w:val="20"/>
          <w:szCs w:val="18"/>
        </w:rPr>
        <w:t></w:t>
      </w:r>
      <w:r w:rsidRPr="009E1B2C">
        <w:rPr>
          <w:rFonts w:ascii="Times" w:eastAsia="Times New Roman" w:hAnsi="Times" w:cs="Times"/>
          <w:color w:val="000000"/>
          <w:sz w:val="20"/>
          <w:szCs w:val="18"/>
        </w:rPr>
        <w:t xml:space="preserve">) and the </w:t>
      </w:r>
      <w:r w:rsidRPr="009E1B2C">
        <w:rPr>
          <w:rFonts w:ascii="Times" w:eastAsia="Times New Roman" w:hAnsi="Times" w:cs="Times"/>
          <w:i/>
          <w:color w:val="000000"/>
          <w:sz w:val="20"/>
          <w:szCs w:val="18"/>
        </w:rPr>
        <w:t>P</w:t>
      </w:r>
      <w:r w:rsidRPr="009E1B2C">
        <w:rPr>
          <w:rFonts w:ascii="Times" w:eastAsia="Times New Roman" w:hAnsi="Times" w:cs="Times"/>
          <w:color w:val="000000"/>
          <w:sz w:val="20"/>
          <w:szCs w:val="18"/>
        </w:rPr>
        <w:t xml:space="preserve">-values are shown and were computed using a linear model adjusting for age. The </w:t>
      </w:r>
      <w:r w:rsidRPr="009E1B2C">
        <w:rPr>
          <w:rFonts w:ascii="Times New Roman" w:eastAsia="Calibri" w:hAnsi="Times New Roman" w:cs="Times New Roman"/>
          <w:sz w:val="20"/>
          <w:szCs w:val="18"/>
          <w:lang w:val="en-GB"/>
        </w:rPr>
        <w:t>A</w:t>
      </w:r>
      <w:r w:rsidRPr="009E1B2C">
        <w:rPr>
          <w:rFonts w:ascii="Symbol" w:eastAsia="Calibri" w:hAnsi="Symbol" w:cs="Times New Roman"/>
          <w:sz w:val="20"/>
          <w:szCs w:val="18"/>
          <w:lang w:val="en-GB"/>
        </w:rPr>
        <w:t></w:t>
      </w:r>
      <w:r w:rsidRPr="009E1B2C">
        <w:rPr>
          <w:rFonts w:ascii="Times New Roman" w:eastAsia="Calibri" w:hAnsi="Times New Roman" w:cs="Times New Roman"/>
          <w:sz w:val="20"/>
          <w:szCs w:val="18"/>
          <w:vertAlign w:val="subscript"/>
          <w:lang w:val="en-GB"/>
        </w:rPr>
        <w:t xml:space="preserve">1-42 </w:t>
      </w:r>
      <w:r w:rsidRPr="009E1B2C">
        <w:rPr>
          <w:rFonts w:ascii="Times" w:eastAsia="Times New Roman" w:hAnsi="Times" w:cs="Times"/>
          <w:color w:val="000000"/>
          <w:sz w:val="20"/>
          <w:szCs w:val="18"/>
        </w:rPr>
        <w:t xml:space="preserve">values used for the associations test are those based on an extrapolation curve since the upper technical limit is 1700pg/ml. </w:t>
      </w:r>
    </w:p>
    <w:p w14:paraId="574827E8" w14:textId="77777777" w:rsidR="005A3F5A" w:rsidRPr="009E1B2C" w:rsidRDefault="005A3F5A" w:rsidP="005A3F5A">
      <w:pPr>
        <w:rPr>
          <w:rFonts w:ascii="Times New Roman" w:eastAsia="Calibri" w:hAnsi="Times New Roman" w:cs="Times New Roman"/>
          <w:sz w:val="20"/>
          <w:szCs w:val="18"/>
          <w:lang w:val="en-GB"/>
        </w:rPr>
      </w:pPr>
      <w:r w:rsidRPr="009E1B2C">
        <w:rPr>
          <w:rFonts w:ascii="Times New Roman" w:eastAsia="Calibri" w:hAnsi="Times New Roman" w:cs="Times New Roman"/>
          <w:sz w:val="20"/>
          <w:szCs w:val="18"/>
          <w:lang w:val="en-GB"/>
        </w:rPr>
        <w:t>Abbreviations: A</w:t>
      </w:r>
      <w:r w:rsidRPr="009E1B2C">
        <w:rPr>
          <w:rFonts w:ascii="Symbol" w:eastAsia="Calibri" w:hAnsi="Symbol" w:cs="Times New Roman"/>
          <w:sz w:val="20"/>
          <w:szCs w:val="18"/>
          <w:lang w:val="en-GB"/>
        </w:rPr>
        <w:t></w:t>
      </w:r>
      <w:r w:rsidRPr="009E1B2C">
        <w:rPr>
          <w:rFonts w:ascii="Times New Roman" w:eastAsia="Calibri" w:hAnsi="Times New Roman" w:cs="Times New Roman"/>
          <w:sz w:val="20"/>
          <w:szCs w:val="18"/>
          <w:vertAlign w:val="subscript"/>
          <w:lang w:val="en-GB"/>
        </w:rPr>
        <w:t>1-42</w:t>
      </w:r>
      <w:r w:rsidRPr="009E1B2C">
        <w:rPr>
          <w:rFonts w:ascii="Times New Roman" w:eastAsia="Calibri" w:hAnsi="Times New Roman" w:cs="Times New Roman"/>
          <w:sz w:val="20"/>
          <w:szCs w:val="18"/>
          <w:lang w:val="en-GB"/>
        </w:rPr>
        <w:t>: amyloid-beta 42; T-tau: total tau; P-tau</w:t>
      </w:r>
      <w:r w:rsidRPr="009E1B2C">
        <w:rPr>
          <w:rFonts w:ascii="Times New Roman" w:eastAsia="Calibri" w:hAnsi="Times New Roman" w:cs="Times New Roman"/>
          <w:sz w:val="20"/>
          <w:szCs w:val="16"/>
          <w:vertAlign w:val="subscript"/>
          <w:lang w:val="en-GB"/>
        </w:rPr>
        <w:t>181P</w:t>
      </w:r>
      <w:r w:rsidRPr="009E1B2C">
        <w:rPr>
          <w:rFonts w:ascii="Times New Roman" w:eastAsia="Calibri" w:hAnsi="Times New Roman" w:cs="Times New Roman"/>
          <w:sz w:val="20"/>
          <w:szCs w:val="18"/>
          <w:lang w:val="en-GB"/>
        </w:rPr>
        <w:t>: tau phosphorylated at Threonine 181; SNAP: suspected non-Alzheimer’s pathology.</w:t>
      </w:r>
    </w:p>
    <w:p w14:paraId="062FD6B0" w14:textId="77777777" w:rsidR="005A3F5A" w:rsidRPr="009E1B2C" w:rsidRDefault="005A3F5A" w:rsidP="005A3F5A">
      <w:pPr>
        <w:spacing w:line="480" w:lineRule="auto"/>
        <w:rPr>
          <w:rFonts w:ascii="Times New Roman" w:eastAsia="Times New Roman" w:hAnsi="Times New Roman" w:cs="Times New Roman"/>
          <w:szCs w:val="22"/>
          <w:lang w:val="en-GB"/>
        </w:rPr>
      </w:pPr>
    </w:p>
    <w:p w14:paraId="744BC486" w14:textId="77777777" w:rsidR="005A3F5A" w:rsidRPr="009E1B2C" w:rsidRDefault="005A3F5A" w:rsidP="005A3F5A">
      <w:pPr>
        <w:keepNext/>
        <w:spacing w:before="240"/>
        <w:outlineLvl w:val="1"/>
        <w:rPr>
          <w:rFonts w:ascii="Times New Roman" w:eastAsia="Times New Roman" w:hAnsi="Times New Roman" w:cs="Times New Roman"/>
          <w:b/>
          <w:bCs/>
          <w:kern w:val="28"/>
          <w:lang w:val="en-GB"/>
        </w:rPr>
      </w:pPr>
      <w:r w:rsidRPr="009E1B2C">
        <w:rPr>
          <w:rFonts w:ascii="Times New Roman" w:eastAsia="Times New Roman" w:hAnsi="Times New Roman" w:cs="Times New Roman"/>
          <w:b/>
          <w:bCs/>
          <w:kern w:val="28"/>
        </w:rPr>
        <w:t xml:space="preserve">Table S3. </w:t>
      </w:r>
      <w:r w:rsidRPr="009E1B2C">
        <w:rPr>
          <w:rFonts w:ascii="Times New Roman" w:eastAsia="Times New Roman" w:hAnsi="Times New Roman" w:cs="Times New Roman"/>
          <w:b/>
          <w:bCs/>
          <w:kern w:val="28"/>
          <w:lang w:val="en-GB"/>
        </w:rPr>
        <w:t xml:space="preserve">Associations of CSF sTREM2 with AD CSF core biomarkers including subjects carrying a </w:t>
      </w:r>
      <w:r w:rsidRPr="009E1B2C">
        <w:rPr>
          <w:rFonts w:ascii="Times New Roman" w:eastAsia="Times New Roman" w:hAnsi="Times New Roman" w:cs="Times New Roman"/>
          <w:b/>
          <w:bCs/>
          <w:i/>
          <w:kern w:val="28"/>
          <w:lang w:val="en-GB"/>
        </w:rPr>
        <w:t>TREM2</w:t>
      </w:r>
      <w:r w:rsidRPr="009E1B2C">
        <w:rPr>
          <w:rFonts w:ascii="Times New Roman" w:eastAsia="Times New Roman" w:hAnsi="Times New Roman" w:cs="Times New Roman"/>
          <w:b/>
          <w:bCs/>
          <w:kern w:val="28"/>
          <w:lang w:val="en-GB"/>
        </w:rPr>
        <w:t xml:space="preserve"> rare variant</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064"/>
        <w:gridCol w:w="2141"/>
        <w:gridCol w:w="2141"/>
        <w:gridCol w:w="2136"/>
      </w:tblGrid>
      <w:tr w:rsidR="005A3F5A" w:rsidRPr="009E1B2C" w14:paraId="574658A2" w14:textId="77777777" w:rsidTr="00D551E8">
        <w:trPr>
          <w:trHeight w:val="319"/>
        </w:trPr>
        <w:tc>
          <w:tcPr>
            <w:tcW w:w="1217" w:type="pct"/>
            <w:shd w:val="clear" w:color="auto" w:fill="auto"/>
            <w:vAlign w:val="center"/>
          </w:tcPr>
          <w:p w14:paraId="19BF376D" w14:textId="77777777" w:rsidR="005A3F5A" w:rsidRPr="009E1B2C" w:rsidRDefault="005A3F5A" w:rsidP="005A3F5A">
            <w:pPr>
              <w:spacing w:line="360" w:lineRule="auto"/>
              <w:jc w:val="center"/>
              <w:rPr>
                <w:rFonts w:ascii="Times New Roman" w:eastAsia="Calibri" w:hAnsi="Times New Roman" w:cs="Times New Roman"/>
                <w:sz w:val="20"/>
                <w:szCs w:val="16"/>
                <w:lang w:val="en-GB"/>
              </w:rPr>
            </w:pPr>
          </w:p>
        </w:tc>
        <w:tc>
          <w:tcPr>
            <w:tcW w:w="1262" w:type="pct"/>
            <w:shd w:val="clear" w:color="auto" w:fill="auto"/>
            <w:vAlign w:val="center"/>
          </w:tcPr>
          <w:p w14:paraId="366AB411" w14:textId="77777777" w:rsidR="005A3F5A" w:rsidRPr="009E1B2C" w:rsidRDefault="005A3F5A" w:rsidP="000622C8">
            <w:pPr>
              <w:jc w:val="center"/>
              <w:rPr>
                <w:rFonts w:ascii="Times New Roman" w:eastAsia="Calibri" w:hAnsi="Times New Roman" w:cs="Times New Roman"/>
                <w:b/>
                <w:iCs/>
                <w:sz w:val="20"/>
                <w:szCs w:val="16"/>
                <w:lang w:val="en-GB"/>
              </w:rPr>
            </w:pPr>
            <w:r w:rsidRPr="009E1B2C">
              <w:rPr>
                <w:rFonts w:ascii="Times New Roman" w:eastAsia="Calibri" w:hAnsi="Times New Roman" w:cs="Times New Roman"/>
                <w:b/>
                <w:iCs/>
                <w:sz w:val="20"/>
                <w:szCs w:val="16"/>
                <w:lang w:val="en-GB"/>
              </w:rPr>
              <w:t>Healthy controls</w:t>
            </w:r>
          </w:p>
          <w:p w14:paraId="57BE160E" w14:textId="320DA57A" w:rsidR="003C37C8" w:rsidRPr="009E1B2C" w:rsidRDefault="003C37C8" w:rsidP="000622C8">
            <w:pPr>
              <w:jc w:val="center"/>
              <w:rPr>
                <w:rFonts w:ascii="Times New Roman" w:eastAsia="Calibri" w:hAnsi="Times New Roman" w:cs="Times New Roman"/>
                <w:b/>
                <w:iCs/>
                <w:sz w:val="20"/>
                <w:szCs w:val="16"/>
                <w:lang w:val="en-GB"/>
              </w:rPr>
            </w:pPr>
            <w:r w:rsidRPr="009E1B2C">
              <w:rPr>
                <w:rFonts w:ascii="Times New Roman" w:eastAsia="Calibri" w:hAnsi="Times New Roman" w:cs="Times New Roman"/>
                <w:iCs/>
                <w:sz w:val="18"/>
                <w:szCs w:val="16"/>
                <w:lang w:val="en-GB"/>
              </w:rPr>
              <w:t xml:space="preserve">(n = </w:t>
            </w:r>
            <w:r w:rsidR="00FC4768" w:rsidRPr="009E1B2C">
              <w:rPr>
                <w:rFonts w:ascii="Times New Roman" w:eastAsia="Calibri" w:hAnsi="Times New Roman" w:cs="Times New Roman"/>
                <w:iCs/>
                <w:sz w:val="18"/>
                <w:szCs w:val="16"/>
                <w:lang w:val="en-GB"/>
              </w:rPr>
              <w:t>128</w:t>
            </w:r>
            <w:r w:rsidRPr="009E1B2C">
              <w:rPr>
                <w:rFonts w:ascii="Times New Roman" w:eastAsia="Calibri" w:hAnsi="Times New Roman" w:cs="Times New Roman"/>
                <w:iCs/>
                <w:sz w:val="18"/>
                <w:szCs w:val="16"/>
                <w:lang w:val="en-GB"/>
              </w:rPr>
              <w:t>)</w:t>
            </w:r>
          </w:p>
        </w:tc>
        <w:tc>
          <w:tcPr>
            <w:tcW w:w="1262" w:type="pct"/>
            <w:shd w:val="clear" w:color="auto" w:fill="auto"/>
            <w:vAlign w:val="center"/>
          </w:tcPr>
          <w:p w14:paraId="6F70939C" w14:textId="1684837C" w:rsidR="005A3F5A" w:rsidRPr="009E1B2C" w:rsidRDefault="00A54C73" w:rsidP="000622C8">
            <w:pPr>
              <w:jc w:val="center"/>
              <w:rPr>
                <w:rFonts w:ascii="Times New Roman" w:eastAsia="Calibri" w:hAnsi="Times New Roman" w:cs="Times New Roman"/>
                <w:b/>
                <w:iCs/>
                <w:sz w:val="20"/>
                <w:szCs w:val="16"/>
                <w:lang w:val="en-GB"/>
              </w:rPr>
            </w:pPr>
            <w:r w:rsidRPr="009E1B2C">
              <w:rPr>
                <w:rFonts w:ascii="Times New Roman" w:eastAsia="Calibri" w:hAnsi="Times New Roman" w:cs="Times New Roman"/>
                <w:b/>
                <w:iCs/>
                <w:sz w:val="20"/>
                <w:szCs w:val="16"/>
                <w:lang w:val="en-GB"/>
              </w:rPr>
              <w:t>Alzheimer’s</w:t>
            </w:r>
            <w:r w:rsidR="005A3F5A" w:rsidRPr="009E1B2C">
              <w:rPr>
                <w:rFonts w:ascii="Times New Roman" w:eastAsia="Calibri" w:hAnsi="Times New Roman" w:cs="Times New Roman"/>
                <w:b/>
                <w:iCs/>
                <w:sz w:val="20"/>
                <w:szCs w:val="16"/>
                <w:lang w:val="en-GB"/>
              </w:rPr>
              <w:t xml:space="preserve"> </w:t>
            </w:r>
            <w:r w:rsidR="005A3F5A" w:rsidRPr="009E1B2C">
              <w:rPr>
                <w:rFonts w:ascii="Times New Roman" w:eastAsia="Calibri" w:hAnsi="Times New Roman" w:cs="Times New Roman"/>
                <w:b/>
                <w:i/>
                <w:iCs/>
                <w:sz w:val="20"/>
                <w:szCs w:val="16"/>
                <w:lang w:val="en-GB"/>
              </w:rPr>
              <w:t>continuum</w:t>
            </w:r>
          </w:p>
          <w:p w14:paraId="3260FF8A" w14:textId="50920287" w:rsidR="003C37C8" w:rsidRPr="009E1B2C" w:rsidRDefault="003C37C8" w:rsidP="000622C8">
            <w:pPr>
              <w:jc w:val="center"/>
              <w:rPr>
                <w:rFonts w:ascii="Times New Roman" w:eastAsia="Calibri" w:hAnsi="Times New Roman" w:cs="Times New Roman"/>
                <w:b/>
                <w:iCs/>
                <w:sz w:val="20"/>
                <w:szCs w:val="16"/>
                <w:lang w:val="en-GB"/>
              </w:rPr>
            </w:pPr>
            <w:r w:rsidRPr="009E1B2C">
              <w:rPr>
                <w:rFonts w:ascii="Times New Roman" w:eastAsia="Calibri" w:hAnsi="Times New Roman" w:cs="Times New Roman"/>
                <w:iCs/>
                <w:sz w:val="18"/>
                <w:szCs w:val="16"/>
                <w:lang w:val="en-GB"/>
              </w:rPr>
              <w:t xml:space="preserve">(n = </w:t>
            </w:r>
            <w:r w:rsidR="00FC4768" w:rsidRPr="009E1B2C">
              <w:rPr>
                <w:rFonts w:ascii="Times New Roman" w:eastAsia="Calibri" w:hAnsi="Times New Roman" w:cs="Times New Roman"/>
                <w:iCs/>
                <w:sz w:val="18"/>
                <w:szCs w:val="16"/>
                <w:lang w:val="en-GB"/>
              </w:rPr>
              <w:t>477</w:t>
            </w:r>
            <w:r w:rsidRPr="009E1B2C">
              <w:rPr>
                <w:rFonts w:ascii="Times New Roman" w:eastAsia="Calibri" w:hAnsi="Times New Roman" w:cs="Times New Roman"/>
                <w:iCs/>
                <w:sz w:val="18"/>
                <w:szCs w:val="16"/>
                <w:lang w:val="en-GB"/>
              </w:rPr>
              <w:t>)</w:t>
            </w:r>
          </w:p>
        </w:tc>
        <w:tc>
          <w:tcPr>
            <w:tcW w:w="1259" w:type="pct"/>
            <w:shd w:val="clear" w:color="auto" w:fill="auto"/>
            <w:vAlign w:val="center"/>
          </w:tcPr>
          <w:p w14:paraId="62ECDB0B" w14:textId="77777777" w:rsidR="005A3F5A" w:rsidRPr="009E1B2C" w:rsidRDefault="005A3F5A" w:rsidP="000622C8">
            <w:pPr>
              <w:jc w:val="center"/>
              <w:rPr>
                <w:rFonts w:ascii="Times New Roman" w:eastAsia="Calibri" w:hAnsi="Times New Roman" w:cs="Times New Roman"/>
                <w:b/>
                <w:iCs/>
                <w:sz w:val="20"/>
                <w:szCs w:val="16"/>
                <w:lang w:val="en-GB"/>
              </w:rPr>
            </w:pPr>
            <w:r w:rsidRPr="009E1B2C">
              <w:rPr>
                <w:rFonts w:ascii="Times New Roman" w:eastAsia="Calibri" w:hAnsi="Times New Roman" w:cs="Times New Roman"/>
                <w:b/>
                <w:iCs/>
                <w:sz w:val="20"/>
                <w:szCs w:val="16"/>
                <w:lang w:val="en-GB"/>
              </w:rPr>
              <w:t>SNAP</w:t>
            </w:r>
          </w:p>
          <w:p w14:paraId="4E380C8D" w14:textId="0C77C5C8" w:rsidR="003C37C8" w:rsidRPr="009E1B2C" w:rsidRDefault="003C37C8" w:rsidP="000622C8">
            <w:pPr>
              <w:jc w:val="center"/>
              <w:rPr>
                <w:rFonts w:ascii="Times New Roman" w:eastAsia="Calibri" w:hAnsi="Times New Roman" w:cs="Times New Roman"/>
                <w:b/>
                <w:iCs/>
                <w:sz w:val="20"/>
                <w:szCs w:val="16"/>
                <w:lang w:val="en-GB"/>
              </w:rPr>
            </w:pPr>
            <w:r w:rsidRPr="009E1B2C">
              <w:rPr>
                <w:rFonts w:ascii="Times New Roman" w:eastAsia="Calibri" w:hAnsi="Times New Roman" w:cs="Times New Roman"/>
                <w:iCs/>
                <w:sz w:val="18"/>
                <w:szCs w:val="16"/>
                <w:lang w:val="en-GB"/>
              </w:rPr>
              <w:t xml:space="preserve">(n = </w:t>
            </w:r>
            <w:r w:rsidR="00FC4768" w:rsidRPr="009E1B2C">
              <w:rPr>
                <w:rFonts w:ascii="Times New Roman" w:eastAsia="Calibri" w:hAnsi="Times New Roman" w:cs="Times New Roman"/>
                <w:iCs/>
                <w:sz w:val="18"/>
                <w:szCs w:val="16"/>
                <w:lang w:val="en-GB"/>
              </w:rPr>
              <w:t>182</w:t>
            </w:r>
            <w:r w:rsidRPr="009E1B2C">
              <w:rPr>
                <w:rFonts w:ascii="Times New Roman" w:eastAsia="Calibri" w:hAnsi="Times New Roman" w:cs="Times New Roman"/>
                <w:iCs/>
                <w:sz w:val="18"/>
                <w:szCs w:val="16"/>
                <w:lang w:val="en-GB"/>
              </w:rPr>
              <w:t>)</w:t>
            </w:r>
          </w:p>
        </w:tc>
      </w:tr>
      <w:tr w:rsidR="005A3F5A" w:rsidRPr="009E1B2C" w14:paraId="5EF19F0E" w14:textId="77777777" w:rsidTr="00D551E8">
        <w:trPr>
          <w:trHeight w:val="65"/>
        </w:trPr>
        <w:tc>
          <w:tcPr>
            <w:tcW w:w="1217" w:type="pct"/>
            <w:shd w:val="clear" w:color="auto" w:fill="auto"/>
            <w:vAlign w:val="center"/>
          </w:tcPr>
          <w:p w14:paraId="40C32FC5" w14:textId="77777777" w:rsidR="005A3F5A" w:rsidRPr="009E1B2C" w:rsidRDefault="005A3F5A" w:rsidP="005A3F5A">
            <w:pPr>
              <w:spacing w:line="360" w:lineRule="auto"/>
              <w:rPr>
                <w:rFonts w:ascii="Times New Roman" w:eastAsia="MS Mincho" w:hAnsi="Times New Roman" w:cs="Times New Roman"/>
                <w:b/>
                <w:sz w:val="20"/>
                <w:szCs w:val="16"/>
                <w:lang w:val="en-GB"/>
              </w:rPr>
            </w:pPr>
            <w:r w:rsidRPr="009E1B2C">
              <w:rPr>
                <w:rFonts w:ascii="Times New Roman" w:eastAsia="Calibri" w:hAnsi="Times New Roman" w:cs="Times New Roman"/>
                <w:sz w:val="20"/>
                <w:szCs w:val="16"/>
                <w:lang w:val="en-GB"/>
              </w:rPr>
              <w:t>T-tau</w:t>
            </w:r>
          </w:p>
        </w:tc>
        <w:tc>
          <w:tcPr>
            <w:tcW w:w="1262" w:type="pct"/>
            <w:shd w:val="clear" w:color="auto" w:fill="auto"/>
            <w:vAlign w:val="center"/>
          </w:tcPr>
          <w:p w14:paraId="1B0C6825" w14:textId="77777777" w:rsidR="005A3F5A" w:rsidRPr="009E1B2C" w:rsidRDefault="005A3F5A" w:rsidP="005A3F5A">
            <w:pPr>
              <w:widowControl w:val="0"/>
              <w:autoSpaceDE w:val="0"/>
              <w:autoSpaceDN w:val="0"/>
              <w:adjustRightInd w:val="0"/>
              <w:spacing w:line="360" w:lineRule="auto"/>
              <w:jc w:val="center"/>
              <w:rPr>
                <w:rFonts w:ascii="Times New Roman" w:eastAsia="MS Mincho" w:hAnsi="Times New Roman" w:cs="Times New Roman"/>
                <w:color w:val="000000"/>
                <w:sz w:val="18"/>
                <w:szCs w:val="28"/>
                <w:lang w:val="es-ES"/>
              </w:rPr>
            </w:pPr>
            <w:r w:rsidRPr="009E1B2C">
              <w:rPr>
                <w:rFonts w:ascii="Symbol" w:eastAsia="MS Mincho" w:hAnsi="Symbol" w:cs="Courier New"/>
                <w:color w:val="000000"/>
                <w:sz w:val="20"/>
                <w:szCs w:val="16"/>
                <w:lang w:val="en-GB" w:eastAsia="en-GB"/>
              </w:rPr>
              <w:t></w:t>
            </w:r>
            <w:r w:rsidRPr="009E1B2C">
              <w:rPr>
                <w:rFonts w:ascii="Symbol" w:eastAsia="MS Mincho" w:hAnsi="Symbol" w:cs="Courier New"/>
                <w:color w:val="000000"/>
                <w:sz w:val="20"/>
                <w:szCs w:val="16"/>
                <w:lang w:val="en-GB" w:eastAsia="en-GB"/>
              </w:rPr>
              <w:t></w:t>
            </w:r>
            <w:r w:rsidRPr="009E1B2C">
              <w:rPr>
                <w:rFonts w:ascii="Times New Roman" w:eastAsia="MS Mincho" w:hAnsi="Times New Roman" w:cs="Times New Roman"/>
                <w:color w:val="000000"/>
                <w:sz w:val="18"/>
                <w:szCs w:val="28"/>
                <w:lang w:val="es-ES"/>
              </w:rPr>
              <w:t>= +0.383</w:t>
            </w:r>
          </w:p>
          <w:p w14:paraId="4604032C" w14:textId="77777777" w:rsidR="005A3F5A" w:rsidRPr="009E1B2C" w:rsidRDefault="005A3F5A" w:rsidP="005A3F5A">
            <w:pPr>
              <w:widowControl w:val="0"/>
              <w:autoSpaceDE w:val="0"/>
              <w:autoSpaceDN w:val="0"/>
              <w:adjustRightInd w:val="0"/>
              <w:spacing w:line="360" w:lineRule="auto"/>
              <w:jc w:val="center"/>
              <w:rPr>
                <w:rFonts w:ascii="Times New Roman" w:eastAsia="MS Mincho" w:hAnsi="Times New Roman" w:cs="Times New Roman"/>
                <w:color w:val="000000"/>
                <w:sz w:val="18"/>
                <w:szCs w:val="18"/>
                <w:lang w:val="es-ES"/>
              </w:rPr>
            </w:pPr>
            <w:r w:rsidRPr="009E1B2C">
              <w:rPr>
                <w:rFonts w:ascii="Times New Roman" w:eastAsia="MS Mincho" w:hAnsi="Times New Roman" w:cs="Times New Roman"/>
                <w:i/>
                <w:color w:val="000000"/>
                <w:sz w:val="18"/>
                <w:szCs w:val="18"/>
                <w:lang w:val="es-ES"/>
              </w:rPr>
              <w:t>P</w:t>
            </w:r>
            <w:r w:rsidRPr="009E1B2C">
              <w:rPr>
                <w:rFonts w:ascii="Times New Roman" w:eastAsia="MS Mincho" w:hAnsi="Times New Roman" w:cs="Times New Roman"/>
                <w:color w:val="000000"/>
                <w:sz w:val="18"/>
                <w:szCs w:val="18"/>
                <w:lang w:val="es-ES"/>
              </w:rPr>
              <w:t xml:space="preserve"> &lt; 0.0001</w:t>
            </w:r>
          </w:p>
        </w:tc>
        <w:tc>
          <w:tcPr>
            <w:tcW w:w="1262" w:type="pct"/>
            <w:shd w:val="clear" w:color="auto" w:fill="auto"/>
            <w:vAlign w:val="center"/>
          </w:tcPr>
          <w:p w14:paraId="22FA7D83" w14:textId="77777777" w:rsidR="005A3F5A" w:rsidRPr="009E1B2C" w:rsidRDefault="005A3F5A" w:rsidP="005A3F5A">
            <w:pPr>
              <w:widowControl w:val="0"/>
              <w:autoSpaceDE w:val="0"/>
              <w:autoSpaceDN w:val="0"/>
              <w:adjustRightInd w:val="0"/>
              <w:spacing w:line="360" w:lineRule="auto"/>
              <w:jc w:val="center"/>
              <w:rPr>
                <w:rFonts w:ascii="Times New Roman" w:eastAsia="MS Mincho" w:hAnsi="Times New Roman" w:cs="Times New Roman"/>
                <w:color w:val="000000"/>
                <w:sz w:val="18"/>
                <w:szCs w:val="28"/>
                <w:lang w:val="es-ES"/>
              </w:rPr>
            </w:pPr>
            <w:r w:rsidRPr="009E1B2C">
              <w:rPr>
                <w:rFonts w:ascii="Symbol" w:eastAsia="MS Mincho" w:hAnsi="Symbol" w:cs="Courier New"/>
                <w:color w:val="000000"/>
                <w:sz w:val="20"/>
                <w:szCs w:val="16"/>
                <w:lang w:val="en-GB" w:eastAsia="en-GB"/>
              </w:rPr>
              <w:t></w:t>
            </w:r>
            <w:r w:rsidRPr="009E1B2C">
              <w:rPr>
                <w:rFonts w:ascii="Symbol" w:eastAsia="MS Mincho" w:hAnsi="Symbol" w:cs="Courier New"/>
                <w:color w:val="000000"/>
                <w:sz w:val="20"/>
                <w:szCs w:val="16"/>
                <w:lang w:val="en-GB" w:eastAsia="en-GB"/>
              </w:rPr>
              <w:t></w:t>
            </w:r>
            <w:r w:rsidRPr="009E1B2C">
              <w:rPr>
                <w:rFonts w:ascii="Times New Roman" w:eastAsia="MS Mincho" w:hAnsi="Times New Roman" w:cs="Times New Roman"/>
                <w:color w:val="000000"/>
                <w:sz w:val="18"/>
                <w:szCs w:val="28"/>
                <w:lang w:val="es-ES"/>
              </w:rPr>
              <w:t>= +0.408</w:t>
            </w:r>
          </w:p>
          <w:p w14:paraId="7EADCBD9" w14:textId="77777777" w:rsidR="005A3F5A" w:rsidRPr="009E1B2C" w:rsidRDefault="005A3F5A" w:rsidP="005A3F5A">
            <w:pPr>
              <w:widowControl w:val="0"/>
              <w:autoSpaceDE w:val="0"/>
              <w:autoSpaceDN w:val="0"/>
              <w:adjustRightInd w:val="0"/>
              <w:spacing w:line="360" w:lineRule="auto"/>
              <w:jc w:val="center"/>
              <w:rPr>
                <w:rFonts w:ascii="Times New Roman" w:eastAsia="MS Mincho" w:hAnsi="Times New Roman" w:cs="Times New Roman"/>
                <w:color w:val="000000"/>
                <w:sz w:val="18"/>
                <w:szCs w:val="28"/>
                <w:lang w:val="es-ES"/>
              </w:rPr>
            </w:pPr>
            <w:r w:rsidRPr="009E1B2C">
              <w:rPr>
                <w:rFonts w:ascii="Times New Roman" w:eastAsia="MS Mincho" w:hAnsi="Times New Roman" w:cs="Times New Roman"/>
                <w:i/>
                <w:color w:val="000000"/>
                <w:sz w:val="18"/>
                <w:szCs w:val="18"/>
                <w:lang w:val="es-ES"/>
              </w:rPr>
              <w:t>P</w:t>
            </w:r>
            <w:r w:rsidRPr="009E1B2C">
              <w:rPr>
                <w:rFonts w:ascii="Times New Roman" w:eastAsia="MS Mincho" w:hAnsi="Times New Roman" w:cs="Times New Roman"/>
                <w:color w:val="000000"/>
                <w:sz w:val="18"/>
                <w:szCs w:val="18"/>
                <w:lang w:val="es-ES"/>
              </w:rPr>
              <w:t xml:space="preserve"> &lt; 0.0001</w:t>
            </w:r>
          </w:p>
        </w:tc>
        <w:tc>
          <w:tcPr>
            <w:tcW w:w="1259" w:type="pct"/>
            <w:shd w:val="clear" w:color="auto" w:fill="auto"/>
            <w:vAlign w:val="center"/>
          </w:tcPr>
          <w:p w14:paraId="6C724C0D" w14:textId="77777777" w:rsidR="005A3F5A" w:rsidRPr="009E1B2C" w:rsidRDefault="005A3F5A" w:rsidP="005A3F5A">
            <w:pPr>
              <w:widowControl w:val="0"/>
              <w:autoSpaceDE w:val="0"/>
              <w:autoSpaceDN w:val="0"/>
              <w:adjustRightInd w:val="0"/>
              <w:spacing w:line="360" w:lineRule="auto"/>
              <w:jc w:val="center"/>
              <w:rPr>
                <w:rFonts w:ascii="Times New Roman" w:eastAsia="MS Mincho" w:hAnsi="Times New Roman" w:cs="Times New Roman"/>
                <w:color w:val="000000"/>
                <w:sz w:val="18"/>
                <w:szCs w:val="28"/>
                <w:lang w:val="es-ES"/>
              </w:rPr>
            </w:pPr>
            <w:r w:rsidRPr="009E1B2C">
              <w:rPr>
                <w:rFonts w:ascii="Symbol" w:eastAsia="MS Mincho" w:hAnsi="Symbol" w:cs="Courier New"/>
                <w:color w:val="000000"/>
                <w:sz w:val="20"/>
                <w:szCs w:val="16"/>
                <w:lang w:val="en-GB" w:eastAsia="en-GB"/>
              </w:rPr>
              <w:t></w:t>
            </w:r>
            <w:r w:rsidRPr="009E1B2C">
              <w:rPr>
                <w:rFonts w:ascii="Symbol" w:eastAsia="MS Mincho" w:hAnsi="Symbol" w:cs="Courier New"/>
                <w:color w:val="000000"/>
                <w:sz w:val="20"/>
                <w:szCs w:val="16"/>
                <w:lang w:val="en-GB" w:eastAsia="en-GB"/>
              </w:rPr>
              <w:t></w:t>
            </w:r>
            <w:r w:rsidRPr="009E1B2C">
              <w:rPr>
                <w:rFonts w:ascii="Times New Roman" w:eastAsia="MS Mincho" w:hAnsi="Times New Roman" w:cs="Times New Roman"/>
                <w:color w:val="000000"/>
                <w:sz w:val="18"/>
                <w:szCs w:val="28"/>
                <w:lang w:val="es-ES"/>
              </w:rPr>
              <w:t>= +0.247</w:t>
            </w:r>
          </w:p>
          <w:p w14:paraId="77DC7140" w14:textId="77777777" w:rsidR="005A3F5A" w:rsidRPr="009E1B2C" w:rsidRDefault="005A3F5A" w:rsidP="005A3F5A">
            <w:pPr>
              <w:widowControl w:val="0"/>
              <w:autoSpaceDE w:val="0"/>
              <w:autoSpaceDN w:val="0"/>
              <w:adjustRightInd w:val="0"/>
              <w:spacing w:line="360" w:lineRule="auto"/>
              <w:jc w:val="center"/>
              <w:rPr>
                <w:rFonts w:ascii="Times New Roman" w:eastAsia="MS Mincho" w:hAnsi="Times New Roman" w:cs="Times New Roman"/>
                <w:color w:val="000000"/>
                <w:sz w:val="18"/>
                <w:szCs w:val="18"/>
                <w:lang w:val="es-ES"/>
              </w:rPr>
            </w:pPr>
            <w:r w:rsidRPr="009E1B2C">
              <w:rPr>
                <w:rFonts w:ascii="Times New Roman" w:eastAsia="MS Mincho" w:hAnsi="Times New Roman" w:cs="Times New Roman"/>
                <w:i/>
                <w:color w:val="000000"/>
                <w:sz w:val="18"/>
                <w:szCs w:val="18"/>
                <w:lang w:val="es-ES"/>
              </w:rPr>
              <w:t>P</w:t>
            </w:r>
            <w:r w:rsidRPr="009E1B2C">
              <w:rPr>
                <w:rFonts w:ascii="Times New Roman" w:eastAsia="MS Mincho" w:hAnsi="Times New Roman" w:cs="Times New Roman"/>
                <w:color w:val="000000"/>
                <w:sz w:val="18"/>
                <w:szCs w:val="18"/>
                <w:lang w:val="es-ES"/>
              </w:rPr>
              <w:t xml:space="preserve"> = 0.0006</w:t>
            </w:r>
          </w:p>
        </w:tc>
      </w:tr>
      <w:tr w:rsidR="005A3F5A" w:rsidRPr="009E1B2C" w14:paraId="477302D1" w14:textId="77777777" w:rsidTr="00D551E8">
        <w:trPr>
          <w:trHeight w:val="65"/>
        </w:trPr>
        <w:tc>
          <w:tcPr>
            <w:tcW w:w="1217" w:type="pct"/>
            <w:shd w:val="clear" w:color="auto" w:fill="auto"/>
            <w:vAlign w:val="center"/>
          </w:tcPr>
          <w:p w14:paraId="766FD132" w14:textId="77777777" w:rsidR="005A3F5A" w:rsidRPr="009E1B2C" w:rsidRDefault="005A3F5A" w:rsidP="005A3F5A">
            <w:pPr>
              <w:spacing w:line="360" w:lineRule="auto"/>
              <w:rPr>
                <w:rFonts w:ascii="Times New Roman" w:eastAsia="Calibri" w:hAnsi="Times New Roman" w:cs="Times New Roman"/>
                <w:sz w:val="20"/>
                <w:szCs w:val="16"/>
                <w:lang w:val="en-GB"/>
              </w:rPr>
            </w:pPr>
            <w:r w:rsidRPr="009E1B2C">
              <w:rPr>
                <w:rFonts w:ascii="Times New Roman" w:eastAsia="Calibri" w:hAnsi="Times New Roman" w:cs="Times New Roman"/>
                <w:sz w:val="20"/>
                <w:szCs w:val="16"/>
                <w:lang w:val="en-GB"/>
              </w:rPr>
              <w:t>P-tau</w:t>
            </w:r>
            <w:r w:rsidRPr="009E1B2C">
              <w:rPr>
                <w:rFonts w:ascii="Times New Roman" w:eastAsia="Calibri" w:hAnsi="Times New Roman" w:cs="Times New Roman"/>
                <w:sz w:val="20"/>
                <w:szCs w:val="16"/>
                <w:vertAlign w:val="subscript"/>
                <w:lang w:val="en-GB"/>
              </w:rPr>
              <w:t>181P</w:t>
            </w:r>
          </w:p>
        </w:tc>
        <w:tc>
          <w:tcPr>
            <w:tcW w:w="1262" w:type="pct"/>
            <w:shd w:val="clear" w:color="auto" w:fill="auto"/>
            <w:vAlign w:val="center"/>
          </w:tcPr>
          <w:p w14:paraId="3AB967B2" w14:textId="77777777" w:rsidR="005A3F5A" w:rsidRPr="009E1B2C" w:rsidRDefault="005A3F5A" w:rsidP="005A3F5A">
            <w:pPr>
              <w:widowControl w:val="0"/>
              <w:autoSpaceDE w:val="0"/>
              <w:autoSpaceDN w:val="0"/>
              <w:adjustRightInd w:val="0"/>
              <w:spacing w:line="360" w:lineRule="auto"/>
              <w:jc w:val="center"/>
              <w:rPr>
                <w:rFonts w:ascii="Times New Roman" w:eastAsia="MS Mincho" w:hAnsi="Times New Roman" w:cs="Times New Roman"/>
                <w:color w:val="000000"/>
                <w:sz w:val="18"/>
                <w:szCs w:val="28"/>
                <w:lang w:val="es-ES"/>
              </w:rPr>
            </w:pPr>
            <w:r w:rsidRPr="009E1B2C">
              <w:rPr>
                <w:rFonts w:ascii="Symbol" w:eastAsia="MS Mincho" w:hAnsi="Symbol" w:cs="Courier New"/>
                <w:color w:val="000000"/>
                <w:sz w:val="20"/>
                <w:szCs w:val="16"/>
                <w:lang w:val="en-GB" w:eastAsia="en-GB"/>
              </w:rPr>
              <w:t></w:t>
            </w:r>
            <w:r w:rsidRPr="009E1B2C">
              <w:rPr>
                <w:rFonts w:ascii="Symbol" w:eastAsia="MS Mincho" w:hAnsi="Symbol" w:cs="Courier New"/>
                <w:color w:val="000000"/>
                <w:sz w:val="20"/>
                <w:szCs w:val="16"/>
                <w:lang w:val="en-GB" w:eastAsia="en-GB"/>
              </w:rPr>
              <w:t></w:t>
            </w:r>
            <w:r w:rsidRPr="009E1B2C">
              <w:rPr>
                <w:rFonts w:ascii="Times New Roman" w:eastAsia="MS Mincho" w:hAnsi="Times New Roman" w:cs="Times New Roman"/>
                <w:color w:val="000000"/>
                <w:sz w:val="18"/>
                <w:szCs w:val="28"/>
                <w:lang w:val="es-ES"/>
              </w:rPr>
              <w:t>= +0.371</w:t>
            </w:r>
          </w:p>
          <w:p w14:paraId="75CBED4E" w14:textId="77777777" w:rsidR="005A3F5A" w:rsidRPr="009E1B2C" w:rsidRDefault="005A3F5A" w:rsidP="005A3F5A">
            <w:pPr>
              <w:widowControl w:val="0"/>
              <w:autoSpaceDE w:val="0"/>
              <w:autoSpaceDN w:val="0"/>
              <w:adjustRightInd w:val="0"/>
              <w:spacing w:line="360" w:lineRule="auto"/>
              <w:jc w:val="center"/>
              <w:rPr>
                <w:rFonts w:ascii="Times New Roman" w:eastAsia="MS Mincho" w:hAnsi="Times New Roman" w:cs="Times New Roman"/>
                <w:color w:val="000000"/>
                <w:sz w:val="18"/>
                <w:szCs w:val="28"/>
                <w:lang w:val="es-ES"/>
              </w:rPr>
            </w:pPr>
            <w:r w:rsidRPr="009E1B2C">
              <w:rPr>
                <w:rFonts w:ascii="Times New Roman" w:eastAsia="MS Mincho" w:hAnsi="Times New Roman" w:cs="Times New Roman"/>
                <w:i/>
                <w:color w:val="000000"/>
                <w:sz w:val="18"/>
                <w:szCs w:val="18"/>
                <w:lang w:val="es-ES"/>
              </w:rPr>
              <w:t>P</w:t>
            </w:r>
            <w:r w:rsidRPr="009E1B2C">
              <w:rPr>
                <w:rFonts w:ascii="Times New Roman" w:eastAsia="MS Mincho" w:hAnsi="Times New Roman" w:cs="Times New Roman"/>
                <w:color w:val="000000"/>
                <w:sz w:val="18"/>
                <w:szCs w:val="18"/>
                <w:lang w:val="es-ES"/>
              </w:rPr>
              <w:t xml:space="preserve"> &lt; 0.0001</w:t>
            </w:r>
          </w:p>
        </w:tc>
        <w:tc>
          <w:tcPr>
            <w:tcW w:w="1262" w:type="pct"/>
            <w:shd w:val="clear" w:color="auto" w:fill="auto"/>
            <w:vAlign w:val="center"/>
          </w:tcPr>
          <w:p w14:paraId="2B5BBAC7" w14:textId="77777777" w:rsidR="005A3F5A" w:rsidRPr="009E1B2C" w:rsidRDefault="005A3F5A" w:rsidP="005A3F5A">
            <w:pPr>
              <w:widowControl w:val="0"/>
              <w:autoSpaceDE w:val="0"/>
              <w:autoSpaceDN w:val="0"/>
              <w:adjustRightInd w:val="0"/>
              <w:spacing w:line="360" w:lineRule="auto"/>
              <w:jc w:val="center"/>
              <w:rPr>
                <w:rFonts w:ascii="Times New Roman" w:eastAsia="MS Mincho" w:hAnsi="Times New Roman" w:cs="Times New Roman"/>
                <w:color w:val="000000"/>
                <w:sz w:val="18"/>
                <w:szCs w:val="28"/>
                <w:lang w:val="es-ES"/>
              </w:rPr>
            </w:pPr>
            <w:r w:rsidRPr="009E1B2C">
              <w:rPr>
                <w:rFonts w:ascii="Symbol" w:eastAsia="MS Mincho" w:hAnsi="Symbol" w:cs="Courier New"/>
                <w:color w:val="000000"/>
                <w:sz w:val="20"/>
                <w:szCs w:val="16"/>
                <w:lang w:val="en-GB" w:eastAsia="en-GB"/>
              </w:rPr>
              <w:t></w:t>
            </w:r>
            <w:r w:rsidRPr="009E1B2C">
              <w:rPr>
                <w:rFonts w:ascii="Symbol" w:eastAsia="MS Mincho" w:hAnsi="Symbol" w:cs="Courier New"/>
                <w:color w:val="000000"/>
                <w:sz w:val="20"/>
                <w:szCs w:val="16"/>
                <w:lang w:val="en-GB" w:eastAsia="en-GB"/>
              </w:rPr>
              <w:t></w:t>
            </w:r>
            <w:r w:rsidRPr="009E1B2C">
              <w:rPr>
                <w:rFonts w:ascii="Times New Roman" w:eastAsia="MS Mincho" w:hAnsi="Times New Roman" w:cs="Times New Roman"/>
                <w:color w:val="000000"/>
                <w:sz w:val="18"/>
                <w:szCs w:val="28"/>
                <w:lang w:val="es-ES"/>
              </w:rPr>
              <w:t>= +0.434</w:t>
            </w:r>
          </w:p>
          <w:p w14:paraId="79193E6E" w14:textId="77777777" w:rsidR="005A3F5A" w:rsidRPr="009E1B2C" w:rsidRDefault="005A3F5A" w:rsidP="005A3F5A">
            <w:pPr>
              <w:widowControl w:val="0"/>
              <w:autoSpaceDE w:val="0"/>
              <w:autoSpaceDN w:val="0"/>
              <w:adjustRightInd w:val="0"/>
              <w:spacing w:line="360" w:lineRule="auto"/>
              <w:jc w:val="center"/>
              <w:rPr>
                <w:rFonts w:ascii="Times New Roman" w:eastAsia="MS Mincho" w:hAnsi="Times New Roman" w:cs="Times New Roman"/>
                <w:color w:val="000000"/>
                <w:sz w:val="18"/>
                <w:szCs w:val="18"/>
                <w:lang w:val="es-ES"/>
              </w:rPr>
            </w:pPr>
            <w:r w:rsidRPr="009E1B2C">
              <w:rPr>
                <w:rFonts w:ascii="Times New Roman" w:eastAsia="MS Mincho" w:hAnsi="Times New Roman" w:cs="Times New Roman"/>
                <w:i/>
                <w:color w:val="000000"/>
                <w:sz w:val="18"/>
                <w:szCs w:val="18"/>
                <w:lang w:val="es-ES"/>
              </w:rPr>
              <w:t>P</w:t>
            </w:r>
            <w:r w:rsidRPr="009E1B2C">
              <w:rPr>
                <w:rFonts w:ascii="Times New Roman" w:eastAsia="MS Mincho" w:hAnsi="Times New Roman" w:cs="Times New Roman"/>
                <w:color w:val="000000"/>
                <w:sz w:val="18"/>
                <w:szCs w:val="18"/>
                <w:lang w:val="es-ES"/>
              </w:rPr>
              <w:t xml:space="preserve"> &lt; 0.0001</w:t>
            </w:r>
          </w:p>
        </w:tc>
        <w:tc>
          <w:tcPr>
            <w:tcW w:w="1259" w:type="pct"/>
            <w:shd w:val="clear" w:color="auto" w:fill="auto"/>
            <w:vAlign w:val="center"/>
          </w:tcPr>
          <w:p w14:paraId="587CEF81" w14:textId="77777777" w:rsidR="005A3F5A" w:rsidRPr="009E1B2C" w:rsidRDefault="005A3F5A" w:rsidP="005A3F5A">
            <w:pPr>
              <w:widowControl w:val="0"/>
              <w:autoSpaceDE w:val="0"/>
              <w:autoSpaceDN w:val="0"/>
              <w:adjustRightInd w:val="0"/>
              <w:spacing w:line="360" w:lineRule="auto"/>
              <w:jc w:val="center"/>
              <w:rPr>
                <w:rFonts w:ascii="Times New Roman" w:eastAsia="MS Mincho" w:hAnsi="Times New Roman" w:cs="Times New Roman"/>
                <w:color w:val="000000"/>
                <w:sz w:val="18"/>
                <w:szCs w:val="28"/>
                <w:lang w:val="es-ES"/>
              </w:rPr>
            </w:pPr>
            <w:r w:rsidRPr="009E1B2C">
              <w:rPr>
                <w:rFonts w:ascii="Symbol" w:eastAsia="MS Mincho" w:hAnsi="Symbol" w:cs="Courier New"/>
                <w:color w:val="000000"/>
                <w:sz w:val="20"/>
                <w:szCs w:val="16"/>
                <w:lang w:val="en-GB" w:eastAsia="en-GB"/>
              </w:rPr>
              <w:t></w:t>
            </w:r>
            <w:r w:rsidRPr="009E1B2C">
              <w:rPr>
                <w:rFonts w:ascii="Symbol" w:eastAsia="MS Mincho" w:hAnsi="Symbol" w:cs="Courier New"/>
                <w:color w:val="000000"/>
                <w:sz w:val="20"/>
                <w:szCs w:val="16"/>
                <w:lang w:val="en-GB" w:eastAsia="en-GB"/>
              </w:rPr>
              <w:t></w:t>
            </w:r>
            <w:r w:rsidRPr="009E1B2C">
              <w:rPr>
                <w:rFonts w:ascii="Times New Roman" w:eastAsia="MS Mincho" w:hAnsi="Times New Roman" w:cs="Times New Roman"/>
                <w:color w:val="000000"/>
                <w:sz w:val="18"/>
                <w:szCs w:val="28"/>
                <w:lang w:val="es-ES"/>
              </w:rPr>
              <w:t>= +0.213</w:t>
            </w:r>
          </w:p>
          <w:p w14:paraId="4BFD1748" w14:textId="77777777" w:rsidR="005A3F5A" w:rsidRPr="009E1B2C" w:rsidRDefault="005A3F5A" w:rsidP="005A3F5A">
            <w:pPr>
              <w:widowControl w:val="0"/>
              <w:autoSpaceDE w:val="0"/>
              <w:autoSpaceDN w:val="0"/>
              <w:adjustRightInd w:val="0"/>
              <w:spacing w:line="360" w:lineRule="auto"/>
              <w:jc w:val="center"/>
              <w:rPr>
                <w:rFonts w:ascii="Times New Roman" w:eastAsia="MS Mincho" w:hAnsi="Times New Roman" w:cs="Times New Roman"/>
                <w:color w:val="000000"/>
                <w:sz w:val="18"/>
                <w:szCs w:val="18"/>
                <w:lang w:val="es-ES"/>
              </w:rPr>
            </w:pPr>
            <w:r w:rsidRPr="009E1B2C">
              <w:rPr>
                <w:rFonts w:ascii="Times New Roman" w:eastAsia="MS Mincho" w:hAnsi="Times New Roman" w:cs="Times New Roman"/>
                <w:i/>
                <w:color w:val="000000"/>
                <w:sz w:val="18"/>
                <w:szCs w:val="18"/>
                <w:lang w:val="es-ES"/>
              </w:rPr>
              <w:t>P</w:t>
            </w:r>
            <w:r w:rsidRPr="009E1B2C">
              <w:rPr>
                <w:rFonts w:ascii="Times New Roman" w:eastAsia="MS Mincho" w:hAnsi="Times New Roman" w:cs="Times New Roman"/>
                <w:color w:val="000000"/>
                <w:sz w:val="18"/>
                <w:szCs w:val="18"/>
                <w:lang w:val="es-ES"/>
              </w:rPr>
              <w:t xml:space="preserve"> = 0.003</w:t>
            </w:r>
          </w:p>
        </w:tc>
      </w:tr>
      <w:tr w:rsidR="005A3F5A" w:rsidRPr="009E1B2C" w14:paraId="46AD127C" w14:textId="77777777" w:rsidTr="00D551E8">
        <w:trPr>
          <w:trHeight w:val="65"/>
        </w:trPr>
        <w:tc>
          <w:tcPr>
            <w:tcW w:w="1217" w:type="pct"/>
            <w:shd w:val="clear" w:color="auto" w:fill="auto"/>
            <w:vAlign w:val="center"/>
          </w:tcPr>
          <w:p w14:paraId="223FE7B7" w14:textId="77777777" w:rsidR="005A3F5A" w:rsidRPr="009E1B2C" w:rsidRDefault="005A3F5A" w:rsidP="005A3F5A">
            <w:pPr>
              <w:spacing w:line="360" w:lineRule="auto"/>
              <w:rPr>
                <w:rFonts w:ascii="Times New Roman" w:eastAsia="Calibri" w:hAnsi="Times New Roman" w:cs="Times New Roman"/>
                <w:sz w:val="20"/>
                <w:szCs w:val="16"/>
                <w:lang w:val="en-GB"/>
              </w:rPr>
            </w:pPr>
            <w:r w:rsidRPr="009E1B2C">
              <w:rPr>
                <w:rFonts w:ascii="Times New Roman" w:eastAsia="Calibri" w:hAnsi="Times New Roman" w:cs="Times New Roman"/>
                <w:sz w:val="20"/>
                <w:szCs w:val="16"/>
                <w:lang w:val="en-GB"/>
              </w:rPr>
              <w:t>A</w:t>
            </w:r>
            <w:r w:rsidRPr="009E1B2C">
              <w:rPr>
                <w:rFonts w:ascii="Symbol" w:eastAsia="MS Mincho" w:hAnsi="Symbol" w:cs="Times New Roman"/>
                <w:sz w:val="20"/>
                <w:szCs w:val="16"/>
                <w:lang w:val="en-GB"/>
              </w:rPr>
              <w:t></w:t>
            </w:r>
            <w:r w:rsidRPr="009E1B2C">
              <w:rPr>
                <w:rFonts w:ascii="Times New Roman" w:eastAsia="Calibri" w:hAnsi="Times New Roman" w:cs="Times New Roman"/>
                <w:sz w:val="20"/>
                <w:szCs w:val="16"/>
                <w:vertAlign w:val="subscript"/>
                <w:lang w:val="en-GB"/>
              </w:rPr>
              <w:t>1-42</w:t>
            </w:r>
          </w:p>
        </w:tc>
        <w:tc>
          <w:tcPr>
            <w:tcW w:w="1262" w:type="pct"/>
            <w:shd w:val="clear" w:color="auto" w:fill="auto"/>
            <w:vAlign w:val="center"/>
          </w:tcPr>
          <w:p w14:paraId="08A91E84" w14:textId="77777777" w:rsidR="005A3F5A" w:rsidRPr="009E1B2C" w:rsidRDefault="005A3F5A" w:rsidP="005A3F5A">
            <w:pPr>
              <w:widowControl w:val="0"/>
              <w:autoSpaceDE w:val="0"/>
              <w:autoSpaceDN w:val="0"/>
              <w:adjustRightInd w:val="0"/>
              <w:spacing w:line="360" w:lineRule="auto"/>
              <w:jc w:val="center"/>
              <w:rPr>
                <w:rFonts w:ascii="Times New Roman" w:eastAsia="MS Mincho" w:hAnsi="Times New Roman" w:cs="Times New Roman"/>
                <w:color w:val="000000"/>
                <w:sz w:val="18"/>
                <w:szCs w:val="28"/>
                <w:lang w:val="es-ES"/>
              </w:rPr>
            </w:pPr>
            <w:r w:rsidRPr="009E1B2C">
              <w:rPr>
                <w:rFonts w:ascii="Symbol" w:eastAsia="MS Mincho" w:hAnsi="Symbol" w:cs="Courier New"/>
                <w:color w:val="000000"/>
                <w:sz w:val="20"/>
                <w:szCs w:val="16"/>
                <w:lang w:val="en-GB" w:eastAsia="en-GB"/>
              </w:rPr>
              <w:t></w:t>
            </w:r>
            <w:r w:rsidRPr="009E1B2C">
              <w:rPr>
                <w:rFonts w:ascii="Symbol" w:eastAsia="MS Mincho" w:hAnsi="Symbol" w:cs="Courier New"/>
                <w:color w:val="000000"/>
                <w:sz w:val="20"/>
                <w:szCs w:val="16"/>
                <w:lang w:val="en-GB" w:eastAsia="en-GB"/>
              </w:rPr>
              <w:t></w:t>
            </w:r>
            <w:r w:rsidRPr="009E1B2C">
              <w:rPr>
                <w:rFonts w:ascii="Times New Roman" w:eastAsia="MS Mincho" w:hAnsi="Times New Roman" w:cs="Times New Roman"/>
                <w:color w:val="000000"/>
                <w:sz w:val="18"/>
                <w:szCs w:val="28"/>
                <w:lang w:val="es-ES"/>
              </w:rPr>
              <w:t>= +0.145</w:t>
            </w:r>
          </w:p>
          <w:p w14:paraId="5B0468EC" w14:textId="77777777" w:rsidR="005A3F5A" w:rsidRPr="009E1B2C" w:rsidRDefault="005A3F5A" w:rsidP="005A3F5A">
            <w:pPr>
              <w:widowControl w:val="0"/>
              <w:autoSpaceDE w:val="0"/>
              <w:autoSpaceDN w:val="0"/>
              <w:adjustRightInd w:val="0"/>
              <w:spacing w:line="360" w:lineRule="auto"/>
              <w:jc w:val="center"/>
              <w:rPr>
                <w:rFonts w:ascii="Times New Roman" w:eastAsia="MS Mincho" w:hAnsi="Times New Roman" w:cs="Times New Roman"/>
                <w:color w:val="000000"/>
                <w:sz w:val="18"/>
                <w:szCs w:val="18"/>
                <w:lang w:val="es-ES"/>
              </w:rPr>
            </w:pPr>
            <w:r w:rsidRPr="009E1B2C">
              <w:rPr>
                <w:rFonts w:ascii="Times New Roman" w:eastAsia="MS Mincho" w:hAnsi="Times New Roman" w:cs="Times New Roman"/>
                <w:i/>
                <w:color w:val="000000"/>
                <w:sz w:val="18"/>
                <w:szCs w:val="18"/>
                <w:lang w:val="es-ES"/>
              </w:rPr>
              <w:t>P</w:t>
            </w:r>
            <w:r w:rsidRPr="009E1B2C">
              <w:rPr>
                <w:rFonts w:ascii="Times New Roman" w:eastAsia="MS Mincho" w:hAnsi="Times New Roman" w:cs="Times New Roman"/>
                <w:color w:val="000000"/>
                <w:sz w:val="18"/>
                <w:szCs w:val="18"/>
                <w:lang w:val="es-ES"/>
              </w:rPr>
              <w:t xml:space="preserve"> = 0.090</w:t>
            </w:r>
          </w:p>
        </w:tc>
        <w:tc>
          <w:tcPr>
            <w:tcW w:w="1262" w:type="pct"/>
            <w:shd w:val="clear" w:color="auto" w:fill="auto"/>
            <w:vAlign w:val="center"/>
          </w:tcPr>
          <w:p w14:paraId="5339FDB3" w14:textId="77777777" w:rsidR="005A3F5A" w:rsidRPr="009E1B2C" w:rsidRDefault="005A3F5A" w:rsidP="005A3F5A">
            <w:pPr>
              <w:widowControl w:val="0"/>
              <w:autoSpaceDE w:val="0"/>
              <w:autoSpaceDN w:val="0"/>
              <w:adjustRightInd w:val="0"/>
              <w:spacing w:line="360" w:lineRule="auto"/>
              <w:jc w:val="center"/>
              <w:rPr>
                <w:rFonts w:ascii="Times New Roman" w:eastAsia="MS Mincho" w:hAnsi="Times New Roman" w:cs="Times New Roman"/>
                <w:color w:val="000000"/>
                <w:sz w:val="18"/>
                <w:szCs w:val="28"/>
                <w:lang w:val="es-ES"/>
              </w:rPr>
            </w:pPr>
            <w:r w:rsidRPr="009E1B2C">
              <w:rPr>
                <w:rFonts w:ascii="Symbol" w:eastAsia="MS Mincho" w:hAnsi="Symbol" w:cs="Courier New"/>
                <w:color w:val="000000"/>
                <w:sz w:val="20"/>
                <w:szCs w:val="16"/>
                <w:lang w:val="en-GB" w:eastAsia="en-GB"/>
              </w:rPr>
              <w:t></w:t>
            </w:r>
            <w:r w:rsidRPr="009E1B2C">
              <w:rPr>
                <w:rFonts w:ascii="Symbol" w:eastAsia="MS Mincho" w:hAnsi="Symbol" w:cs="Courier New"/>
                <w:color w:val="000000"/>
                <w:sz w:val="20"/>
                <w:szCs w:val="16"/>
                <w:lang w:val="en-GB" w:eastAsia="en-GB"/>
              </w:rPr>
              <w:t></w:t>
            </w:r>
            <w:r w:rsidRPr="009E1B2C">
              <w:rPr>
                <w:rFonts w:ascii="Times New Roman" w:eastAsia="MS Mincho" w:hAnsi="Times New Roman" w:cs="Times New Roman"/>
                <w:color w:val="000000"/>
                <w:sz w:val="18"/>
                <w:szCs w:val="28"/>
                <w:lang w:val="es-ES"/>
              </w:rPr>
              <w:t>= +0.068</w:t>
            </w:r>
          </w:p>
          <w:p w14:paraId="72C69F4E" w14:textId="77777777" w:rsidR="005A3F5A" w:rsidRPr="009E1B2C" w:rsidRDefault="005A3F5A" w:rsidP="005A3F5A">
            <w:pPr>
              <w:widowControl w:val="0"/>
              <w:autoSpaceDE w:val="0"/>
              <w:autoSpaceDN w:val="0"/>
              <w:adjustRightInd w:val="0"/>
              <w:spacing w:line="360" w:lineRule="auto"/>
              <w:jc w:val="center"/>
              <w:rPr>
                <w:rFonts w:ascii="Times New Roman" w:eastAsia="MS Mincho" w:hAnsi="Times New Roman" w:cs="Times New Roman"/>
                <w:color w:val="000000"/>
                <w:sz w:val="18"/>
                <w:szCs w:val="18"/>
                <w:lang w:val="es-ES"/>
              </w:rPr>
            </w:pPr>
            <w:r w:rsidRPr="009E1B2C">
              <w:rPr>
                <w:rFonts w:ascii="Times New Roman" w:eastAsia="MS Mincho" w:hAnsi="Times New Roman" w:cs="Times New Roman"/>
                <w:i/>
                <w:color w:val="000000"/>
                <w:sz w:val="18"/>
                <w:szCs w:val="18"/>
                <w:lang w:val="es-ES"/>
              </w:rPr>
              <w:t>P</w:t>
            </w:r>
            <w:r w:rsidRPr="009E1B2C">
              <w:rPr>
                <w:rFonts w:ascii="Times New Roman" w:eastAsia="MS Mincho" w:hAnsi="Times New Roman" w:cs="Times New Roman"/>
                <w:color w:val="000000"/>
                <w:sz w:val="18"/>
                <w:szCs w:val="18"/>
                <w:lang w:val="es-ES"/>
              </w:rPr>
              <w:t xml:space="preserve"> = 0.129</w:t>
            </w:r>
          </w:p>
        </w:tc>
        <w:tc>
          <w:tcPr>
            <w:tcW w:w="1259" w:type="pct"/>
            <w:shd w:val="clear" w:color="auto" w:fill="auto"/>
            <w:vAlign w:val="center"/>
          </w:tcPr>
          <w:p w14:paraId="48DA6706" w14:textId="77777777" w:rsidR="005A3F5A" w:rsidRPr="009E1B2C" w:rsidRDefault="005A3F5A" w:rsidP="005A3F5A">
            <w:pPr>
              <w:widowControl w:val="0"/>
              <w:autoSpaceDE w:val="0"/>
              <w:autoSpaceDN w:val="0"/>
              <w:adjustRightInd w:val="0"/>
              <w:spacing w:line="360" w:lineRule="auto"/>
              <w:jc w:val="center"/>
              <w:rPr>
                <w:rFonts w:ascii="Times New Roman" w:eastAsia="MS Mincho" w:hAnsi="Times New Roman" w:cs="Times New Roman"/>
                <w:color w:val="000000"/>
                <w:sz w:val="18"/>
                <w:szCs w:val="28"/>
                <w:lang w:val="es-ES"/>
              </w:rPr>
            </w:pPr>
            <w:r w:rsidRPr="009E1B2C">
              <w:rPr>
                <w:rFonts w:ascii="Symbol" w:eastAsia="MS Mincho" w:hAnsi="Symbol" w:cs="Courier New"/>
                <w:color w:val="000000"/>
                <w:sz w:val="20"/>
                <w:szCs w:val="16"/>
                <w:lang w:val="en-GB" w:eastAsia="en-GB"/>
              </w:rPr>
              <w:t></w:t>
            </w:r>
            <w:r w:rsidRPr="009E1B2C">
              <w:rPr>
                <w:rFonts w:ascii="Symbol" w:eastAsia="MS Mincho" w:hAnsi="Symbol" w:cs="Courier New"/>
                <w:color w:val="000000"/>
                <w:sz w:val="20"/>
                <w:szCs w:val="16"/>
                <w:lang w:val="en-GB" w:eastAsia="en-GB"/>
              </w:rPr>
              <w:t></w:t>
            </w:r>
            <w:r w:rsidRPr="009E1B2C">
              <w:rPr>
                <w:rFonts w:ascii="Times New Roman" w:eastAsia="MS Mincho" w:hAnsi="Times New Roman" w:cs="Times New Roman"/>
                <w:color w:val="000000"/>
                <w:sz w:val="18"/>
                <w:szCs w:val="28"/>
                <w:lang w:val="es-ES"/>
              </w:rPr>
              <w:t>= +0.061</w:t>
            </w:r>
          </w:p>
          <w:p w14:paraId="7DAF3C66" w14:textId="77777777" w:rsidR="005A3F5A" w:rsidRPr="009E1B2C" w:rsidRDefault="005A3F5A" w:rsidP="005A3F5A">
            <w:pPr>
              <w:widowControl w:val="0"/>
              <w:autoSpaceDE w:val="0"/>
              <w:autoSpaceDN w:val="0"/>
              <w:adjustRightInd w:val="0"/>
              <w:spacing w:line="360" w:lineRule="auto"/>
              <w:jc w:val="center"/>
              <w:rPr>
                <w:rFonts w:ascii="Times New Roman" w:eastAsia="MS Mincho" w:hAnsi="Times New Roman" w:cs="Times New Roman"/>
                <w:color w:val="000000"/>
                <w:sz w:val="18"/>
                <w:szCs w:val="18"/>
                <w:lang w:val="es-ES"/>
              </w:rPr>
            </w:pPr>
            <w:r w:rsidRPr="009E1B2C">
              <w:rPr>
                <w:rFonts w:ascii="Times New Roman" w:eastAsia="MS Mincho" w:hAnsi="Times New Roman" w:cs="Times New Roman"/>
                <w:i/>
                <w:color w:val="000000"/>
                <w:sz w:val="18"/>
                <w:szCs w:val="18"/>
                <w:lang w:val="es-ES"/>
              </w:rPr>
              <w:t>P</w:t>
            </w:r>
            <w:r w:rsidRPr="009E1B2C">
              <w:rPr>
                <w:rFonts w:ascii="Times New Roman" w:eastAsia="MS Mincho" w:hAnsi="Times New Roman" w:cs="Times New Roman"/>
                <w:color w:val="000000"/>
                <w:sz w:val="18"/>
                <w:szCs w:val="18"/>
                <w:lang w:val="es-ES"/>
              </w:rPr>
              <w:t xml:space="preserve"> = 0.411</w:t>
            </w:r>
          </w:p>
        </w:tc>
      </w:tr>
    </w:tbl>
    <w:p w14:paraId="78AAFB95" w14:textId="77777777" w:rsidR="005A3F5A" w:rsidRPr="009E1B2C" w:rsidRDefault="005A3F5A" w:rsidP="005A3F5A">
      <w:pPr>
        <w:autoSpaceDE w:val="0"/>
        <w:autoSpaceDN w:val="0"/>
        <w:adjustRightInd w:val="0"/>
        <w:rPr>
          <w:rFonts w:ascii="Times" w:eastAsia="Times New Roman" w:hAnsi="Times" w:cs="Times"/>
          <w:color w:val="000000"/>
          <w:sz w:val="20"/>
          <w:szCs w:val="18"/>
        </w:rPr>
      </w:pPr>
      <w:r w:rsidRPr="009E1B2C">
        <w:rPr>
          <w:rFonts w:ascii="Times" w:eastAsia="Times New Roman" w:hAnsi="Times" w:cs="Times"/>
          <w:color w:val="000000"/>
          <w:sz w:val="20"/>
          <w:szCs w:val="18"/>
        </w:rPr>
        <w:t>The standardized regression coefficients (</w:t>
      </w:r>
      <w:r w:rsidRPr="009E1B2C">
        <w:rPr>
          <w:rFonts w:ascii="Symbol" w:eastAsia="Times New Roman" w:hAnsi="Symbol" w:cs="Times"/>
          <w:color w:val="000000"/>
          <w:sz w:val="20"/>
          <w:szCs w:val="18"/>
        </w:rPr>
        <w:t></w:t>
      </w:r>
      <w:r w:rsidRPr="009E1B2C">
        <w:rPr>
          <w:rFonts w:ascii="Times" w:eastAsia="Times New Roman" w:hAnsi="Times" w:cs="Times"/>
          <w:color w:val="000000"/>
          <w:sz w:val="20"/>
          <w:szCs w:val="18"/>
        </w:rPr>
        <w:t xml:space="preserve">) and the </w:t>
      </w:r>
      <w:r w:rsidRPr="009E1B2C">
        <w:rPr>
          <w:rFonts w:ascii="Times" w:eastAsia="Times New Roman" w:hAnsi="Times" w:cs="Times"/>
          <w:i/>
          <w:color w:val="000000"/>
          <w:sz w:val="20"/>
          <w:szCs w:val="18"/>
        </w:rPr>
        <w:t>P</w:t>
      </w:r>
      <w:r w:rsidRPr="009E1B2C">
        <w:rPr>
          <w:rFonts w:ascii="Times" w:eastAsia="Times New Roman" w:hAnsi="Times" w:cs="Times"/>
          <w:color w:val="000000"/>
          <w:sz w:val="20"/>
          <w:szCs w:val="18"/>
        </w:rPr>
        <w:t xml:space="preserve">-values are shown and were computed using a linear model adjusting for age. The </w:t>
      </w:r>
      <w:r w:rsidRPr="009E1B2C">
        <w:rPr>
          <w:rFonts w:ascii="Times New Roman" w:eastAsia="Calibri" w:hAnsi="Times New Roman" w:cs="Times New Roman"/>
          <w:sz w:val="20"/>
          <w:szCs w:val="18"/>
          <w:lang w:val="en-GB"/>
        </w:rPr>
        <w:t>A</w:t>
      </w:r>
      <w:r w:rsidRPr="009E1B2C">
        <w:rPr>
          <w:rFonts w:ascii="Symbol" w:eastAsia="Calibri" w:hAnsi="Symbol" w:cs="Times New Roman"/>
          <w:sz w:val="20"/>
          <w:szCs w:val="18"/>
          <w:lang w:val="en-GB"/>
        </w:rPr>
        <w:t></w:t>
      </w:r>
      <w:r w:rsidRPr="009E1B2C">
        <w:rPr>
          <w:rFonts w:ascii="Times New Roman" w:eastAsia="Calibri" w:hAnsi="Times New Roman" w:cs="Times New Roman"/>
          <w:sz w:val="20"/>
          <w:szCs w:val="18"/>
          <w:vertAlign w:val="subscript"/>
          <w:lang w:val="en-GB"/>
        </w:rPr>
        <w:t xml:space="preserve">1-42 </w:t>
      </w:r>
      <w:r w:rsidRPr="009E1B2C">
        <w:rPr>
          <w:rFonts w:ascii="Times" w:eastAsia="Times New Roman" w:hAnsi="Times" w:cs="Times"/>
          <w:color w:val="000000"/>
          <w:sz w:val="20"/>
          <w:szCs w:val="18"/>
        </w:rPr>
        <w:t xml:space="preserve">values used for the associations test are those based on an extrapolation curve since the upper technical limit is 1700pg/ml. </w:t>
      </w:r>
    </w:p>
    <w:p w14:paraId="5282697B" w14:textId="77777777" w:rsidR="005A3F5A" w:rsidRPr="009E1B2C" w:rsidRDefault="005A3F5A" w:rsidP="005A3F5A">
      <w:pPr>
        <w:rPr>
          <w:rFonts w:ascii="Times New Roman" w:eastAsia="Calibri" w:hAnsi="Times New Roman" w:cs="Times New Roman"/>
          <w:sz w:val="20"/>
          <w:szCs w:val="18"/>
          <w:lang w:val="en-GB"/>
        </w:rPr>
      </w:pPr>
      <w:r w:rsidRPr="009E1B2C">
        <w:rPr>
          <w:rFonts w:ascii="Times New Roman" w:eastAsia="Calibri" w:hAnsi="Times New Roman" w:cs="Times New Roman"/>
          <w:sz w:val="20"/>
          <w:szCs w:val="18"/>
          <w:lang w:val="en-GB"/>
        </w:rPr>
        <w:t>Abbreviations: A</w:t>
      </w:r>
      <w:r w:rsidRPr="009E1B2C">
        <w:rPr>
          <w:rFonts w:ascii="Symbol" w:eastAsia="Calibri" w:hAnsi="Symbol" w:cs="Times New Roman"/>
          <w:sz w:val="20"/>
          <w:szCs w:val="18"/>
          <w:lang w:val="en-GB"/>
        </w:rPr>
        <w:t></w:t>
      </w:r>
      <w:r w:rsidRPr="009E1B2C">
        <w:rPr>
          <w:rFonts w:ascii="Times New Roman" w:eastAsia="Calibri" w:hAnsi="Times New Roman" w:cs="Times New Roman"/>
          <w:sz w:val="20"/>
          <w:szCs w:val="18"/>
          <w:vertAlign w:val="subscript"/>
          <w:lang w:val="en-GB"/>
        </w:rPr>
        <w:t>1-42</w:t>
      </w:r>
      <w:r w:rsidRPr="009E1B2C">
        <w:rPr>
          <w:rFonts w:ascii="Times New Roman" w:eastAsia="Calibri" w:hAnsi="Times New Roman" w:cs="Times New Roman"/>
          <w:sz w:val="20"/>
          <w:szCs w:val="18"/>
          <w:lang w:val="en-GB"/>
        </w:rPr>
        <w:t>: amyloid-beta 42; T-tau: total tau; P-tau</w:t>
      </w:r>
      <w:r w:rsidRPr="009E1B2C">
        <w:rPr>
          <w:rFonts w:ascii="Times New Roman" w:eastAsia="Calibri" w:hAnsi="Times New Roman" w:cs="Times New Roman"/>
          <w:sz w:val="20"/>
          <w:szCs w:val="16"/>
          <w:vertAlign w:val="subscript"/>
          <w:lang w:val="en-GB"/>
        </w:rPr>
        <w:t>181P</w:t>
      </w:r>
      <w:r w:rsidRPr="009E1B2C">
        <w:rPr>
          <w:rFonts w:ascii="Times New Roman" w:eastAsia="Calibri" w:hAnsi="Times New Roman" w:cs="Times New Roman"/>
          <w:sz w:val="20"/>
          <w:szCs w:val="18"/>
          <w:lang w:val="en-GB"/>
        </w:rPr>
        <w:t>: tau phosphorylated at Threonine 181; SNAP: suspected non-Alzheimer’s pathology.</w:t>
      </w:r>
    </w:p>
    <w:p w14:paraId="70157251" w14:textId="77777777" w:rsidR="005A3F5A" w:rsidRPr="009E1B2C" w:rsidRDefault="005A3F5A" w:rsidP="005A3F5A">
      <w:pPr>
        <w:rPr>
          <w:rFonts w:ascii="Times New Roman" w:eastAsia="Calibri" w:hAnsi="Times New Roman" w:cs="Times New Roman"/>
          <w:sz w:val="20"/>
          <w:szCs w:val="18"/>
          <w:lang w:val="en-GB"/>
        </w:rPr>
      </w:pPr>
    </w:p>
    <w:p w14:paraId="3836D290" w14:textId="5902E5DE" w:rsidR="005A3F5A" w:rsidRPr="009E1B2C" w:rsidRDefault="005A3F5A">
      <w:pPr>
        <w:rPr>
          <w:lang w:val="en-GB"/>
        </w:rPr>
      </w:pPr>
      <w:r w:rsidRPr="009E1B2C">
        <w:rPr>
          <w:lang w:val="en-GB"/>
        </w:rPr>
        <w:br w:type="page"/>
      </w:r>
    </w:p>
    <w:p w14:paraId="5F394871" w14:textId="3D656243" w:rsidR="005A3F5A" w:rsidRPr="009E1B2C" w:rsidRDefault="005A3F5A" w:rsidP="00D85D6C">
      <w:pPr>
        <w:rPr>
          <w:rFonts w:ascii="Times New Roman" w:hAnsi="Times New Roman" w:cs="Times New Roman"/>
          <w:b/>
          <w:sz w:val="24"/>
          <w:lang w:val="es-ES"/>
        </w:rPr>
      </w:pPr>
      <w:proofErr w:type="spellStart"/>
      <w:r w:rsidRPr="009E1B2C">
        <w:rPr>
          <w:rFonts w:ascii="Times New Roman" w:hAnsi="Times New Roman" w:cs="Times New Roman"/>
          <w:b/>
          <w:sz w:val="24"/>
          <w:lang w:val="es-ES"/>
        </w:rPr>
        <w:lastRenderedPageBreak/>
        <w:t>Supplementary</w:t>
      </w:r>
      <w:proofErr w:type="spellEnd"/>
      <w:r w:rsidRPr="009E1B2C">
        <w:rPr>
          <w:rFonts w:ascii="Times New Roman" w:hAnsi="Times New Roman" w:cs="Times New Roman"/>
          <w:b/>
          <w:sz w:val="24"/>
          <w:lang w:val="es-ES"/>
        </w:rPr>
        <w:t xml:space="preserve"> </w:t>
      </w:r>
      <w:proofErr w:type="spellStart"/>
      <w:r w:rsidRPr="009E1B2C">
        <w:rPr>
          <w:rFonts w:ascii="Times New Roman" w:hAnsi="Times New Roman" w:cs="Times New Roman"/>
          <w:b/>
          <w:sz w:val="24"/>
          <w:lang w:val="es-ES"/>
        </w:rPr>
        <w:t>References</w:t>
      </w:r>
      <w:proofErr w:type="spellEnd"/>
    </w:p>
    <w:p w14:paraId="757779C1" w14:textId="0386E404" w:rsidR="005A3F5A" w:rsidRPr="009E1B2C" w:rsidRDefault="005A3F5A" w:rsidP="00D85D6C">
      <w:pPr>
        <w:rPr>
          <w:rFonts w:ascii="Times New Roman" w:hAnsi="Times New Roman" w:cs="Times New Roman"/>
          <w:b/>
          <w:sz w:val="24"/>
          <w:lang w:val="es-ES"/>
        </w:rPr>
      </w:pPr>
    </w:p>
    <w:p w14:paraId="778B8C36" w14:textId="5A96C04A" w:rsidR="00666E2D" w:rsidRPr="009E1B2C" w:rsidRDefault="005A3F5A" w:rsidP="00666E2D">
      <w:pPr>
        <w:widowControl w:val="0"/>
        <w:autoSpaceDE w:val="0"/>
        <w:autoSpaceDN w:val="0"/>
        <w:adjustRightInd w:val="0"/>
        <w:rPr>
          <w:rFonts w:ascii="Times New Roman" w:hAnsi="Times New Roman" w:cs="Times New Roman"/>
          <w:noProof/>
          <w:sz w:val="24"/>
        </w:rPr>
      </w:pPr>
      <w:r w:rsidRPr="009E1B2C">
        <w:rPr>
          <w:rFonts w:ascii="Times New Roman" w:hAnsi="Times New Roman" w:cs="Times New Roman"/>
          <w:b/>
          <w:sz w:val="24"/>
          <w:lang w:val="en-GB"/>
        </w:rPr>
        <w:fldChar w:fldCharType="begin" w:fldLock="1"/>
      </w:r>
      <w:r w:rsidRPr="009E1B2C">
        <w:rPr>
          <w:rFonts w:ascii="Times New Roman" w:hAnsi="Times New Roman" w:cs="Times New Roman"/>
          <w:b/>
          <w:sz w:val="24"/>
          <w:lang w:val="es-ES"/>
        </w:rPr>
        <w:instrText xml:space="preserve">ADDIN Mendeley Bibliography CSL_BIBLIOGRAPHY </w:instrText>
      </w:r>
      <w:r w:rsidRPr="009E1B2C">
        <w:rPr>
          <w:rFonts w:ascii="Times New Roman" w:hAnsi="Times New Roman" w:cs="Times New Roman"/>
          <w:b/>
          <w:sz w:val="24"/>
          <w:lang w:val="en-GB"/>
        </w:rPr>
        <w:fldChar w:fldCharType="separate"/>
      </w:r>
      <w:r w:rsidR="00666E2D" w:rsidRPr="009E1B2C">
        <w:rPr>
          <w:rFonts w:ascii="Times New Roman" w:hAnsi="Times New Roman" w:cs="Times New Roman"/>
          <w:noProof/>
          <w:sz w:val="24"/>
        </w:rPr>
        <w:t>1. Kleinberger G, Yamanishi Y, Suárez-Calvet M, Czirr E, Lohmann E, Cuyvers E, et al. TREM2 mutations implicated in neurodegeneration impair cell surface transport and phagocytosis. Sci Transl Med. 2014;6:243ra86.</w:t>
      </w:r>
    </w:p>
    <w:p w14:paraId="3F8EDD0B" w14:textId="77777777" w:rsidR="00666E2D" w:rsidRPr="009E1B2C" w:rsidRDefault="00666E2D" w:rsidP="00666E2D">
      <w:pPr>
        <w:widowControl w:val="0"/>
        <w:autoSpaceDE w:val="0"/>
        <w:autoSpaceDN w:val="0"/>
        <w:adjustRightInd w:val="0"/>
        <w:rPr>
          <w:rFonts w:ascii="Times New Roman" w:hAnsi="Times New Roman" w:cs="Times New Roman"/>
          <w:noProof/>
          <w:sz w:val="24"/>
        </w:rPr>
      </w:pPr>
      <w:r w:rsidRPr="009E1B2C">
        <w:rPr>
          <w:rFonts w:ascii="Times New Roman" w:hAnsi="Times New Roman" w:cs="Times New Roman"/>
          <w:noProof/>
          <w:sz w:val="24"/>
        </w:rPr>
        <w:t>2. Suárez‐Calvet M, Kleinberger G, Araque Caballero MÁ, Brendel M, Rominger A, Alcolea D, et al. sTREM2 cerebrospinal fluid levels are a potential biomarker for microglia activity in early‐stage Alzheimer’s disease and associate with neuronal injury markers. EMBO Mol Med. 2016;8:466–76.</w:t>
      </w:r>
    </w:p>
    <w:p w14:paraId="66C2CF47" w14:textId="77777777" w:rsidR="00666E2D" w:rsidRPr="009E1B2C" w:rsidRDefault="00666E2D" w:rsidP="00666E2D">
      <w:pPr>
        <w:widowControl w:val="0"/>
        <w:autoSpaceDE w:val="0"/>
        <w:autoSpaceDN w:val="0"/>
        <w:adjustRightInd w:val="0"/>
        <w:rPr>
          <w:rFonts w:ascii="Times New Roman" w:hAnsi="Times New Roman" w:cs="Times New Roman"/>
          <w:noProof/>
          <w:sz w:val="24"/>
        </w:rPr>
      </w:pPr>
      <w:r w:rsidRPr="009E1B2C">
        <w:rPr>
          <w:rFonts w:ascii="Times New Roman" w:hAnsi="Times New Roman" w:cs="Times New Roman"/>
          <w:noProof/>
          <w:sz w:val="24"/>
        </w:rPr>
        <w:t>3. Suárez-Calvet M, Araque Caballero MÁ, Kleinberger G, Bateman RJ, Fagan AM, Morris JC, et al. Early changes in CSF sTREM2 in dominantly inherited Alzheimer’s disease occur after amyloid deposition and neuronal injury. Sci Transl Med. 2016;8:369ra178.</w:t>
      </w:r>
    </w:p>
    <w:p w14:paraId="68E62D84" w14:textId="7447D563" w:rsidR="005A3F5A" w:rsidRPr="005A3F5A" w:rsidRDefault="005A3F5A" w:rsidP="00666E2D">
      <w:pPr>
        <w:widowControl w:val="0"/>
        <w:autoSpaceDE w:val="0"/>
        <w:autoSpaceDN w:val="0"/>
        <w:adjustRightInd w:val="0"/>
        <w:rPr>
          <w:rFonts w:ascii="Times New Roman" w:hAnsi="Times New Roman" w:cs="Times New Roman"/>
          <w:b/>
          <w:sz w:val="24"/>
          <w:lang w:val="en-GB"/>
        </w:rPr>
      </w:pPr>
      <w:r w:rsidRPr="009E1B2C">
        <w:rPr>
          <w:rFonts w:ascii="Times New Roman" w:hAnsi="Times New Roman" w:cs="Times New Roman"/>
          <w:b/>
          <w:sz w:val="24"/>
          <w:lang w:val="en-GB"/>
        </w:rPr>
        <w:fldChar w:fldCharType="end"/>
      </w:r>
      <w:bookmarkStart w:id="1" w:name="_GoBack"/>
      <w:bookmarkEnd w:id="1"/>
    </w:p>
    <w:sectPr w:rsidR="005A3F5A" w:rsidRPr="005A3F5A" w:rsidSect="000D2DA0">
      <w:footerReference w:type="even" r:id="rId12"/>
      <w:footerReference w:type="default" r:id="rId13"/>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27527C" w14:textId="77777777" w:rsidR="00F02278" w:rsidRDefault="00F02278" w:rsidP="006B107B">
      <w:r>
        <w:separator/>
      </w:r>
    </w:p>
  </w:endnote>
  <w:endnote w:type="continuationSeparator" w:id="0">
    <w:p w14:paraId="789976AB" w14:textId="77777777" w:rsidR="00F02278" w:rsidRDefault="00F02278" w:rsidP="006B1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29057459"/>
      <w:docPartObj>
        <w:docPartGallery w:val="Page Numbers (Bottom of Page)"/>
        <w:docPartUnique/>
      </w:docPartObj>
    </w:sdtPr>
    <w:sdtEndPr>
      <w:rPr>
        <w:rStyle w:val="PageNumber"/>
      </w:rPr>
    </w:sdtEndPr>
    <w:sdtContent>
      <w:p w14:paraId="423F4B85" w14:textId="07A530BB" w:rsidR="00735A6D" w:rsidRDefault="00735A6D" w:rsidP="00A0091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2CE44D" w14:textId="77777777" w:rsidR="00735A6D" w:rsidRDefault="00735A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20858417"/>
      <w:docPartObj>
        <w:docPartGallery w:val="Page Numbers (Bottom of Page)"/>
        <w:docPartUnique/>
      </w:docPartObj>
    </w:sdtPr>
    <w:sdtEndPr>
      <w:rPr>
        <w:rStyle w:val="PageNumber"/>
      </w:rPr>
    </w:sdtEndPr>
    <w:sdtContent>
      <w:p w14:paraId="3A5607AA" w14:textId="3A9A0DCE" w:rsidR="00735A6D" w:rsidRDefault="00735A6D" w:rsidP="00A0091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55C2076" w14:textId="77777777" w:rsidR="00735A6D" w:rsidRDefault="00735A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33369237"/>
      <w:docPartObj>
        <w:docPartGallery w:val="Page Numbers (Bottom of Page)"/>
        <w:docPartUnique/>
      </w:docPartObj>
    </w:sdtPr>
    <w:sdtEndPr>
      <w:rPr>
        <w:rStyle w:val="PageNumber"/>
      </w:rPr>
    </w:sdtEndPr>
    <w:sdtContent>
      <w:p w14:paraId="1D03D56B" w14:textId="3F6AF45E" w:rsidR="006B107B" w:rsidRDefault="006B107B" w:rsidP="00341F4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58C82A" w14:textId="77777777" w:rsidR="006B107B" w:rsidRDefault="006B107B">
    <w:pPr>
      <w:pStyle w:val="Footer"/>
    </w:pPr>
  </w:p>
  <w:p w14:paraId="69B8196E" w14:textId="77777777" w:rsidR="00366B28" w:rsidRDefault="00366B2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86139704"/>
      <w:docPartObj>
        <w:docPartGallery w:val="Page Numbers (Bottom of Page)"/>
        <w:docPartUnique/>
      </w:docPartObj>
    </w:sdtPr>
    <w:sdtEndPr>
      <w:rPr>
        <w:rStyle w:val="PageNumber"/>
      </w:rPr>
    </w:sdtEndPr>
    <w:sdtContent>
      <w:p w14:paraId="35FB8895" w14:textId="0B458596" w:rsidR="006B107B" w:rsidRDefault="006B107B" w:rsidP="00341F4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86A6D9A" w14:textId="77777777" w:rsidR="006B107B" w:rsidRDefault="006B107B">
    <w:pPr>
      <w:pStyle w:val="Footer"/>
    </w:pPr>
  </w:p>
  <w:p w14:paraId="41D1B2F2" w14:textId="77777777" w:rsidR="00366B28" w:rsidRDefault="00366B2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4A0A62" w14:textId="77777777" w:rsidR="00F02278" w:rsidRDefault="00F02278" w:rsidP="006B107B">
      <w:r>
        <w:separator/>
      </w:r>
    </w:p>
  </w:footnote>
  <w:footnote w:type="continuationSeparator" w:id="0">
    <w:p w14:paraId="14BF64D8" w14:textId="77777777" w:rsidR="00F02278" w:rsidRDefault="00F02278" w:rsidP="006B10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60655"/>
    <w:multiLevelType w:val="multilevel"/>
    <w:tmpl w:val="1DDCE95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6501ED0"/>
    <w:multiLevelType w:val="multilevel"/>
    <w:tmpl w:val="A29473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9C20F95"/>
    <w:multiLevelType w:val="hybridMultilevel"/>
    <w:tmpl w:val="F404CB2E"/>
    <w:lvl w:ilvl="0" w:tplc="50FAF51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934427"/>
    <w:multiLevelType w:val="multilevel"/>
    <w:tmpl w:val="F0D813D6"/>
    <w:styleLink w:val="BibliographyMarclist"/>
    <w:lvl w:ilvl="0">
      <w:start w:val="1"/>
      <w:numFmt w:val="decimal"/>
      <w:lvlText w:val="%1."/>
      <w:lvlJc w:val="left"/>
      <w:pPr>
        <w:ind w:left="360" w:hanging="360"/>
      </w:pPr>
      <w:rPr>
        <w:rFonts w:ascii="Times New Roman" w:hAnsi="Times New Roman"/>
        <w:b/>
        <w:i w:val="0"/>
        <w:sz w:val="24"/>
      </w:rPr>
    </w:lvl>
    <w:lvl w:ilvl="1">
      <w:start w:val="1"/>
      <w:numFmt w:val="decimal"/>
      <w:lvlText w:val="%1.%2."/>
      <w:lvlJc w:val="left"/>
      <w:pPr>
        <w:ind w:left="792" w:hanging="432"/>
      </w:pPr>
      <w:rPr>
        <w:rFonts w:ascii="Times New Roman" w:hAnsi="Times New Roman"/>
        <w:b w:val="0"/>
        <w:i w:val="0"/>
        <w:sz w:val="22"/>
        <w:u w:val="single"/>
      </w:rPr>
    </w:lvl>
    <w:lvl w:ilvl="2">
      <w:start w:val="1"/>
      <w:numFmt w:val="decimal"/>
      <w:lvlText w:val="%1.%2.%3."/>
      <w:lvlJc w:val="left"/>
      <w:pPr>
        <w:ind w:left="1224" w:hanging="504"/>
      </w:pPr>
      <w:rPr>
        <w:rFonts w:ascii="Times New Roman" w:hAnsi="Times New Roman"/>
        <w:b w:val="0"/>
        <w:i w:val="0"/>
        <w:sz w:val="22"/>
      </w:rPr>
    </w:lvl>
    <w:lvl w:ilvl="3">
      <w:start w:val="1"/>
      <w:numFmt w:val="decimal"/>
      <w:lvlText w:val="%1.%2.%3.%4."/>
      <w:lvlJc w:val="left"/>
      <w:pPr>
        <w:ind w:left="1728" w:hanging="648"/>
      </w:pPr>
      <w:rPr>
        <w:rFonts w:ascii="Times New Roman" w:hAnsi="Times New Roman"/>
        <w:b w:val="0"/>
        <w:i w:val="0"/>
        <w:sz w:val="20"/>
        <w:u w:val="none"/>
      </w:rPr>
    </w:lvl>
    <w:lvl w:ilvl="4">
      <w:start w:val="1"/>
      <w:numFmt w:val="bullet"/>
      <w:lvlText w:val="–"/>
      <w:lvlJc w:val="left"/>
      <w:pPr>
        <w:ind w:left="2232" w:hanging="792"/>
      </w:pPr>
      <w:rPr>
        <w:rFonts w:ascii="Times New Roman" w:hAnsi="Times New Roman"/>
        <w:b w:val="0"/>
        <w:i w:val="0"/>
        <w:sz w:val="18"/>
        <w:u w:val="none"/>
      </w:rPr>
    </w:lvl>
    <w:lvl w:ilvl="5">
      <w:start w:val="1"/>
      <w:numFmt w:val="bullet"/>
      <w:lvlText w:val="•"/>
      <w:lvlJc w:val="left"/>
      <w:pPr>
        <w:ind w:left="2736" w:hanging="936"/>
      </w:pPr>
      <w:rPr>
        <w:rFonts w:ascii="Times New Roman" w:hAnsi="Times New Roman"/>
        <w:b w:val="0"/>
        <w:i w:val="0"/>
        <w:sz w:val="18"/>
        <w:u w:val="none"/>
      </w:rPr>
    </w:lvl>
    <w:lvl w:ilvl="6">
      <w:start w:val="1"/>
      <w:numFmt w:val="decimal"/>
      <w:lvlText w:val="%1.%2.%3.%4.%5.%6.%7."/>
      <w:lvlJc w:val="left"/>
      <w:pPr>
        <w:ind w:left="3240" w:hanging="1080"/>
      </w:pPr>
      <w:rPr>
        <w:rFonts w:hint="default"/>
        <w:sz w:val="18"/>
      </w:rPr>
    </w:lvl>
    <w:lvl w:ilvl="7">
      <w:start w:val="1"/>
      <w:numFmt w:val="decimal"/>
      <w:lvlText w:val="%1.%2.%3.%4.%5.%6.%7.%8."/>
      <w:lvlJc w:val="left"/>
      <w:pPr>
        <w:ind w:left="3744" w:hanging="1224"/>
      </w:pPr>
      <w:rPr>
        <w:rFonts w:hint="default"/>
        <w:sz w:val="18"/>
      </w:rPr>
    </w:lvl>
    <w:lvl w:ilvl="8">
      <w:start w:val="1"/>
      <w:numFmt w:val="decimal"/>
      <w:lvlText w:val="%1.%2.%3.%4.%5.%6.%7.%8.%9."/>
      <w:lvlJc w:val="left"/>
      <w:pPr>
        <w:ind w:left="4320" w:hanging="1440"/>
      </w:pPr>
      <w:rPr>
        <w:rFonts w:hint="default"/>
      </w:rPr>
    </w:lvl>
  </w:abstractNum>
  <w:abstractNum w:abstractNumId="4" w15:restartNumberingAfterBreak="0">
    <w:nsid w:val="71A645E1"/>
    <w:multiLevelType w:val="multilevel"/>
    <w:tmpl w:val="376EEE7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lowerLetter"/>
      <w:pStyle w:val="Heading4"/>
      <w:lvlText w:val="(%4)"/>
      <w:lvlJc w:val="left"/>
      <w:pPr>
        <w:ind w:left="864" w:hanging="864"/>
      </w:pPr>
      <w:rPr>
        <w:rFonts w:hint="default"/>
      </w:rPr>
    </w:lvl>
    <w:lvl w:ilvl="4">
      <w:start w:val="1"/>
      <w:numFmt w:val="bullet"/>
      <w:pStyle w:val="Heading5"/>
      <w:lvlText w:val="–"/>
      <w:lvlJc w:val="left"/>
      <w:pPr>
        <w:ind w:left="1008" w:hanging="1008"/>
      </w:pPr>
      <w:rPr>
        <w:rFonts w:ascii="Times New Roman" w:hAnsi="Times New Roman" w:cs="Times New Roman" w:hint="default"/>
      </w:rPr>
    </w:lvl>
    <w:lvl w:ilvl="5">
      <w:start w:val="1"/>
      <w:numFmt w:val="bullet"/>
      <w:pStyle w:val="Heading6"/>
      <w:lvlText w:val="•"/>
      <w:lvlJc w:val="left"/>
      <w:pPr>
        <w:ind w:left="1152" w:hanging="1152"/>
      </w:pPr>
      <w:rPr>
        <w:rFonts w:ascii="Times New Roman" w:hAnsi="Times New Roman" w:cs="Times New Roman" w:hint="default"/>
      </w:rPr>
    </w:lvl>
    <w:lvl w:ilvl="6">
      <w:start w:val="1"/>
      <w:numFmt w:val="decimal"/>
      <w:pStyle w:val="Heading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3"/>
  </w:num>
  <w:num w:numId="2">
    <w:abstractNumId w:val="3"/>
  </w:num>
  <w:num w:numId="3">
    <w:abstractNumId w:val="0"/>
  </w:num>
  <w:num w:numId="4">
    <w:abstractNumId w:val="0"/>
  </w:num>
  <w:num w:numId="5">
    <w:abstractNumId w:val="0"/>
  </w:num>
  <w:num w:numId="6">
    <w:abstractNumId w:val="0"/>
  </w:num>
  <w:num w:numId="7">
    <w:abstractNumId w:val="0"/>
  </w:num>
  <w:num w:numId="8">
    <w:abstractNumId w:val="0"/>
  </w:num>
  <w:num w:numId="9">
    <w:abstractNumId w:val="1"/>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2"/>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C6E"/>
    <w:rsid w:val="000010DD"/>
    <w:rsid w:val="00001E40"/>
    <w:rsid w:val="00004651"/>
    <w:rsid w:val="00015C2B"/>
    <w:rsid w:val="0002281C"/>
    <w:rsid w:val="00026CCB"/>
    <w:rsid w:val="00030BC5"/>
    <w:rsid w:val="0005360F"/>
    <w:rsid w:val="00060224"/>
    <w:rsid w:val="000622C8"/>
    <w:rsid w:val="00062317"/>
    <w:rsid w:val="00067BDB"/>
    <w:rsid w:val="000723B8"/>
    <w:rsid w:val="00073C4D"/>
    <w:rsid w:val="0007633A"/>
    <w:rsid w:val="00080E2D"/>
    <w:rsid w:val="00083948"/>
    <w:rsid w:val="00091629"/>
    <w:rsid w:val="00092FF9"/>
    <w:rsid w:val="00093AE8"/>
    <w:rsid w:val="00094CC8"/>
    <w:rsid w:val="00094FBB"/>
    <w:rsid w:val="00096AB7"/>
    <w:rsid w:val="00097A27"/>
    <w:rsid w:val="000B218E"/>
    <w:rsid w:val="000B5D2A"/>
    <w:rsid w:val="000C1B3A"/>
    <w:rsid w:val="000D2DA0"/>
    <w:rsid w:val="000D41A6"/>
    <w:rsid w:val="000D7B86"/>
    <w:rsid w:val="000E283F"/>
    <w:rsid w:val="000E513B"/>
    <w:rsid w:val="000F1B7C"/>
    <w:rsid w:val="000F2B6F"/>
    <w:rsid w:val="000F2B92"/>
    <w:rsid w:val="00106B86"/>
    <w:rsid w:val="00135329"/>
    <w:rsid w:val="00140D00"/>
    <w:rsid w:val="00141234"/>
    <w:rsid w:val="0014384B"/>
    <w:rsid w:val="00154455"/>
    <w:rsid w:val="00154858"/>
    <w:rsid w:val="0015514D"/>
    <w:rsid w:val="0015783F"/>
    <w:rsid w:val="00157DE5"/>
    <w:rsid w:val="00171499"/>
    <w:rsid w:val="00171694"/>
    <w:rsid w:val="00175ED2"/>
    <w:rsid w:val="0018326C"/>
    <w:rsid w:val="00183F22"/>
    <w:rsid w:val="001841B3"/>
    <w:rsid w:val="0018429D"/>
    <w:rsid w:val="0018503E"/>
    <w:rsid w:val="00185831"/>
    <w:rsid w:val="00193DE9"/>
    <w:rsid w:val="00196878"/>
    <w:rsid w:val="001978DB"/>
    <w:rsid w:val="001A1D73"/>
    <w:rsid w:val="001A3518"/>
    <w:rsid w:val="001B1A29"/>
    <w:rsid w:val="001B1EAC"/>
    <w:rsid w:val="001B45E2"/>
    <w:rsid w:val="001B7021"/>
    <w:rsid w:val="001C7400"/>
    <w:rsid w:val="001D3281"/>
    <w:rsid w:val="001E3444"/>
    <w:rsid w:val="001F4A16"/>
    <w:rsid w:val="002023C8"/>
    <w:rsid w:val="00202B4E"/>
    <w:rsid w:val="00203D38"/>
    <w:rsid w:val="00203FF9"/>
    <w:rsid w:val="002068DC"/>
    <w:rsid w:val="00210BB9"/>
    <w:rsid w:val="00211900"/>
    <w:rsid w:val="0022008B"/>
    <w:rsid w:val="00224982"/>
    <w:rsid w:val="00226439"/>
    <w:rsid w:val="0023016E"/>
    <w:rsid w:val="00232D7C"/>
    <w:rsid w:val="00235F7F"/>
    <w:rsid w:val="002362DA"/>
    <w:rsid w:val="002370AB"/>
    <w:rsid w:val="0024374A"/>
    <w:rsid w:val="00244677"/>
    <w:rsid w:val="0026045C"/>
    <w:rsid w:val="00260786"/>
    <w:rsid w:val="002609B1"/>
    <w:rsid w:val="002637D3"/>
    <w:rsid w:val="00263BDF"/>
    <w:rsid w:val="00270F50"/>
    <w:rsid w:val="0029497B"/>
    <w:rsid w:val="00296053"/>
    <w:rsid w:val="002A1944"/>
    <w:rsid w:val="002A1BC3"/>
    <w:rsid w:val="002A2748"/>
    <w:rsid w:val="002A3748"/>
    <w:rsid w:val="002A5223"/>
    <w:rsid w:val="002A5683"/>
    <w:rsid w:val="002B0114"/>
    <w:rsid w:val="002B3F28"/>
    <w:rsid w:val="002B47F2"/>
    <w:rsid w:val="002B6D6D"/>
    <w:rsid w:val="002C1990"/>
    <w:rsid w:val="002C2850"/>
    <w:rsid w:val="002C4C28"/>
    <w:rsid w:val="002D10F4"/>
    <w:rsid w:val="002E079D"/>
    <w:rsid w:val="002E2F1E"/>
    <w:rsid w:val="002E4D43"/>
    <w:rsid w:val="002E4FF6"/>
    <w:rsid w:val="002F1CF9"/>
    <w:rsid w:val="002F1E5F"/>
    <w:rsid w:val="002F48DA"/>
    <w:rsid w:val="003002DA"/>
    <w:rsid w:val="00300F63"/>
    <w:rsid w:val="00303A10"/>
    <w:rsid w:val="00306888"/>
    <w:rsid w:val="003132E5"/>
    <w:rsid w:val="0031662C"/>
    <w:rsid w:val="00317FC8"/>
    <w:rsid w:val="00323678"/>
    <w:rsid w:val="003249E2"/>
    <w:rsid w:val="00327A2A"/>
    <w:rsid w:val="003318EB"/>
    <w:rsid w:val="00332167"/>
    <w:rsid w:val="003359B1"/>
    <w:rsid w:val="00341B79"/>
    <w:rsid w:val="003447D7"/>
    <w:rsid w:val="003472AE"/>
    <w:rsid w:val="00347A9C"/>
    <w:rsid w:val="00353474"/>
    <w:rsid w:val="0035714B"/>
    <w:rsid w:val="00357187"/>
    <w:rsid w:val="003605E4"/>
    <w:rsid w:val="00366B28"/>
    <w:rsid w:val="0036711A"/>
    <w:rsid w:val="00367844"/>
    <w:rsid w:val="00367B3D"/>
    <w:rsid w:val="0037069D"/>
    <w:rsid w:val="00370B76"/>
    <w:rsid w:val="003711F9"/>
    <w:rsid w:val="00373D79"/>
    <w:rsid w:val="00375622"/>
    <w:rsid w:val="0037593C"/>
    <w:rsid w:val="00380942"/>
    <w:rsid w:val="00381651"/>
    <w:rsid w:val="00381C8C"/>
    <w:rsid w:val="003856F2"/>
    <w:rsid w:val="00386948"/>
    <w:rsid w:val="003917B4"/>
    <w:rsid w:val="003A0962"/>
    <w:rsid w:val="003B0492"/>
    <w:rsid w:val="003B4C62"/>
    <w:rsid w:val="003C191A"/>
    <w:rsid w:val="003C37C8"/>
    <w:rsid w:val="003C7DBA"/>
    <w:rsid w:val="003D1612"/>
    <w:rsid w:val="003E684C"/>
    <w:rsid w:val="003F233B"/>
    <w:rsid w:val="003F242B"/>
    <w:rsid w:val="00400302"/>
    <w:rsid w:val="00401C39"/>
    <w:rsid w:val="00402AA3"/>
    <w:rsid w:val="00402B02"/>
    <w:rsid w:val="00405F83"/>
    <w:rsid w:val="00413EB9"/>
    <w:rsid w:val="00426B71"/>
    <w:rsid w:val="004355B6"/>
    <w:rsid w:val="00446E73"/>
    <w:rsid w:val="00447BDB"/>
    <w:rsid w:val="00447D3B"/>
    <w:rsid w:val="00460556"/>
    <w:rsid w:val="00466650"/>
    <w:rsid w:val="004722D6"/>
    <w:rsid w:val="00473771"/>
    <w:rsid w:val="00474A7A"/>
    <w:rsid w:val="00480584"/>
    <w:rsid w:val="00481EB3"/>
    <w:rsid w:val="004832E7"/>
    <w:rsid w:val="00483C6D"/>
    <w:rsid w:val="00492534"/>
    <w:rsid w:val="00493CD0"/>
    <w:rsid w:val="004955B3"/>
    <w:rsid w:val="004978BF"/>
    <w:rsid w:val="004A20F8"/>
    <w:rsid w:val="004A6E06"/>
    <w:rsid w:val="004A777E"/>
    <w:rsid w:val="004B2978"/>
    <w:rsid w:val="004B355B"/>
    <w:rsid w:val="004C29F4"/>
    <w:rsid w:val="004C35E2"/>
    <w:rsid w:val="004C3DE3"/>
    <w:rsid w:val="004C5A6E"/>
    <w:rsid w:val="004C7D65"/>
    <w:rsid w:val="004D3052"/>
    <w:rsid w:val="004D50A8"/>
    <w:rsid w:val="004D6221"/>
    <w:rsid w:val="004E1B1F"/>
    <w:rsid w:val="004E7415"/>
    <w:rsid w:val="004F19E5"/>
    <w:rsid w:val="004F4682"/>
    <w:rsid w:val="004F5883"/>
    <w:rsid w:val="004F63AB"/>
    <w:rsid w:val="005009C0"/>
    <w:rsid w:val="00500FB5"/>
    <w:rsid w:val="005048BC"/>
    <w:rsid w:val="00504C0F"/>
    <w:rsid w:val="005170E2"/>
    <w:rsid w:val="00520DD5"/>
    <w:rsid w:val="0052767A"/>
    <w:rsid w:val="00535C00"/>
    <w:rsid w:val="00536B99"/>
    <w:rsid w:val="005435A8"/>
    <w:rsid w:val="00544F1E"/>
    <w:rsid w:val="005519B7"/>
    <w:rsid w:val="00551D35"/>
    <w:rsid w:val="00566EB2"/>
    <w:rsid w:val="00573AA4"/>
    <w:rsid w:val="00574D53"/>
    <w:rsid w:val="00581CB7"/>
    <w:rsid w:val="00583DC1"/>
    <w:rsid w:val="00585169"/>
    <w:rsid w:val="00585CB2"/>
    <w:rsid w:val="00594431"/>
    <w:rsid w:val="00596851"/>
    <w:rsid w:val="005A322B"/>
    <w:rsid w:val="005A36BE"/>
    <w:rsid w:val="005A3F5A"/>
    <w:rsid w:val="005A53DA"/>
    <w:rsid w:val="005B0FB8"/>
    <w:rsid w:val="005B7429"/>
    <w:rsid w:val="005B79D0"/>
    <w:rsid w:val="005C02FB"/>
    <w:rsid w:val="005C1F00"/>
    <w:rsid w:val="005C441B"/>
    <w:rsid w:val="005C5BB3"/>
    <w:rsid w:val="005D050A"/>
    <w:rsid w:val="005E5E49"/>
    <w:rsid w:val="005F2220"/>
    <w:rsid w:val="005F472D"/>
    <w:rsid w:val="005F4935"/>
    <w:rsid w:val="005F4B8A"/>
    <w:rsid w:val="005F58F9"/>
    <w:rsid w:val="005F593A"/>
    <w:rsid w:val="00602612"/>
    <w:rsid w:val="00602BBD"/>
    <w:rsid w:val="00603C64"/>
    <w:rsid w:val="006045FC"/>
    <w:rsid w:val="006059B5"/>
    <w:rsid w:val="00616AE9"/>
    <w:rsid w:val="00622153"/>
    <w:rsid w:val="00636E78"/>
    <w:rsid w:val="006406FA"/>
    <w:rsid w:val="006414C1"/>
    <w:rsid w:val="006417FD"/>
    <w:rsid w:val="00642DF1"/>
    <w:rsid w:val="0064473F"/>
    <w:rsid w:val="00650F31"/>
    <w:rsid w:val="0065683C"/>
    <w:rsid w:val="00666E2D"/>
    <w:rsid w:val="006675A6"/>
    <w:rsid w:val="00670B4D"/>
    <w:rsid w:val="00671F00"/>
    <w:rsid w:val="00676295"/>
    <w:rsid w:val="00680B04"/>
    <w:rsid w:val="00683EF5"/>
    <w:rsid w:val="0068431A"/>
    <w:rsid w:val="006A5565"/>
    <w:rsid w:val="006B01B2"/>
    <w:rsid w:val="006B107B"/>
    <w:rsid w:val="006B1D47"/>
    <w:rsid w:val="006C07B8"/>
    <w:rsid w:val="006C1EA8"/>
    <w:rsid w:val="006C6FA2"/>
    <w:rsid w:val="006D373D"/>
    <w:rsid w:val="006D3F77"/>
    <w:rsid w:val="006D5756"/>
    <w:rsid w:val="006E6852"/>
    <w:rsid w:val="006F5A55"/>
    <w:rsid w:val="00702BF3"/>
    <w:rsid w:val="00704BCC"/>
    <w:rsid w:val="00712450"/>
    <w:rsid w:val="00735A6D"/>
    <w:rsid w:val="00735C72"/>
    <w:rsid w:val="00741B32"/>
    <w:rsid w:val="00742657"/>
    <w:rsid w:val="00745918"/>
    <w:rsid w:val="007521D1"/>
    <w:rsid w:val="00754327"/>
    <w:rsid w:val="007569A9"/>
    <w:rsid w:val="00770BC2"/>
    <w:rsid w:val="00774FC7"/>
    <w:rsid w:val="00777581"/>
    <w:rsid w:val="0078112B"/>
    <w:rsid w:val="0079245B"/>
    <w:rsid w:val="007975F4"/>
    <w:rsid w:val="007A126E"/>
    <w:rsid w:val="007A298A"/>
    <w:rsid w:val="007B2594"/>
    <w:rsid w:val="007B3E7B"/>
    <w:rsid w:val="007B54F6"/>
    <w:rsid w:val="007C40AD"/>
    <w:rsid w:val="007D052F"/>
    <w:rsid w:val="007D16E0"/>
    <w:rsid w:val="007D378A"/>
    <w:rsid w:val="007D6957"/>
    <w:rsid w:val="007E1992"/>
    <w:rsid w:val="00803D42"/>
    <w:rsid w:val="0080768C"/>
    <w:rsid w:val="00807946"/>
    <w:rsid w:val="008109E9"/>
    <w:rsid w:val="008174F7"/>
    <w:rsid w:val="00817E95"/>
    <w:rsid w:val="0082055B"/>
    <w:rsid w:val="008209A3"/>
    <w:rsid w:val="00822356"/>
    <w:rsid w:val="008230AC"/>
    <w:rsid w:val="00823F19"/>
    <w:rsid w:val="008249EC"/>
    <w:rsid w:val="00825588"/>
    <w:rsid w:val="00827A63"/>
    <w:rsid w:val="00830B50"/>
    <w:rsid w:val="00830C16"/>
    <w:rsid w:val="00833B6F"/>
    <w:rsid w:val="00834F36"/>
    <w:rsid w:val="00844CCD"/>
    <w:rsid w:val="0084622E"/>
    <w:rsid w:val="0084778E"/>
    <w:rsid w:val="008524C5"/>
    <w:rsid w:val="00853E48"/>
    <w:rsid w:val="008628E1"/>
    <w:rsid w:val="0086749C"/>
    <w:rsid w:val="00867FF5"/>
    <w:rsid w:val="00870097"/>
    <w:rsid w:val="00881BDB"/>
    <w:rsid w:val="00883950"/>
    <w:rsid w:val="00884AA6"/>
    <w:rsid w:val="0088636C"/>
    <w:rsid w:val="008902B7"/>
    <w:rsid w:val="00890BDD"/>
    <w:rsid w:val="008A05F1"/>
    <w:rsid w:val="008A1704"/>
    <w:rsid w:val="008A1B93"/>
    <w:rsid w:val="008A26C3"/>
    <w:rsid w:val="008A5254"/>
    <w:rsid w:val="008A6039"/>
    <w:rsid w:val="008B1876"/>
    <w:rsid w:val="008B7111"/>
    <w:rsid w:val="008C2019"/>
    <w:rsid w:val="008C2631"/>
    <w:rsid w:val="008D48E7"/>
    <w:rsid w:val="008D5704"/>
    <w:rsid w:val="008E6030"/>
    <w:rsid w:val="008F1E4E"/>
    <w:rsid w:val="008F1F57"/>
    <w:rsid w:val="008F3A29"/>
    <w:rsid w:val="008F3B53"/>
    <w:rsid w:val="009128F0"/>
    <w:rsid w:val="00924D3A"/>
    <w:rsid w:val="00924F92"/>
    <w:rsid w:val="009268CE"/>
    <w:rsid w:val="009272F7"/>
    <w:rsid w:val="00931EC4"/>
    <w:rsid w:val="0093413F"/>
    <w:rsid w:val="009348B1"/>
    <w:rsid w:val="0094444B"/>
    <w:rsid w:val="0095030C"/>
    <w:rsid w:val="0095110F"/>
    <w:rsid w:val="0095740D"/>
    <w:rsid w:val="00963B0D"/>
    <w:rsid w:val="00964803"/>
    <w:rsid w:val="009650ED"/>
    <w:rsid w:val="00965727"/>
    <w:rsid w:val="00972EEF"/>
    <w:rsid w:val="009745D2"/>
    <w:rsid w:val="0097500A"/>
    <w:rsid w:val="0097605E"/>
    <w:rsid w:val="00976BFE"/>
    <w:rsid w:val="009834B2"/>
    <w:rsid w:val="00984316"/>
    <w:rsid w:val="00994167"/>
    <w:rsid w:val="009942B3"/>
    <w:rsid w:val="009A300C"/>
    <w:rsid w:val="009A48E0"/>
    <w:rsid w:val="009A74DC"/>
    <w:rsid w:val="009A7891"/>
    <w:rsid w:val="009B07AF"/>
    <w:rsid w:val="009B70AF"/>
    <w:rsid w:val="009C0514"/>
    <w:rsid w:val="009D06F2"/>
    <w:rsid w:val="009D1D01"/>
    <w:rsid w:val="009D44FF"/>
    <w:rsid w:val="009E03BA"/>
    <w:rsid w:val="009E1B2C"/>
    <w:rsid w:val="009F6D46"/>
    <w:rsid w:val="00A005A8"/>
    <w:rsid w:val="00A008BA"/>
    <w:rsid w:val="00A05E45"/>
    <w:rsid w:val="00A102E0"/>
    <w:rsid w:val="00A12443"/>
    <w:rsid w:val="00A22DFF"/>
    <w:rsid w:val="00A2633D"/>
    <w:rsid w:val="00A30327"/>
    <w:rsid w:val="00A30603"/>
    <w:rsid w:val="00A31FB5"/>
    <w:rsid w:val="00A356F7"/>
    <w:rsid w:val="00A42E1E"/>
    <w:rsid w:val="00A51B3E"/>
    <w:rsid w:val="00A54C73"/>
    <w:rsid w:val="00A56617"/>
    <w:rsid w:val="00A572F0"/>
    <w:rsid w:val="00A610B6"/>
    <w:rsid w:val="00A71F6B"/>
    <w:rsid w:val="00A76E0B"/>
    <w:rsid w:val="00A83C52"/>
    <w:rsid w:val="00A90D99"/>
    <w:rsid w:val="00A90EE6"/>
    <w:rsid w:val="00A91B18"/>
    <w:rsid w:val="00A96678"/>
    <w:rsid w:val="00AA3BEA"/>
    <w:rsid w:val="00AA5CBE"/>
    <w:rsid w:val="00AA753C"/>
    <w:rsid w:val="00AB4684"/>
    <w:rsid w:val="00AC4204"/>
    <w:rsid w:val="00AC599B"/>
    <w:rsid w:val="00AC7288"/>
    <w:rsid w:val="00AD2CA4"/>
    <w:rsid w:val="00AD51C7"/>
    <w:rsid w:val="00AF079C"/>
    <w:rsid w:val="00B01B93"/>
    <w:rsid w:val="00B045C1"/>
    <w:rsid w:val="00B069B2"/>
    <w:rsid w:val="00B07A4A"/>
    <w:rsid w:val="00B10A13"/>
    <w:rsid w:val="00B13BFF"/>
    <w:rsid w:val="00B13E3F"/>
    <w:rsid w:val="00B16F29"/>
    <w:rsid w:val="00B17DF5"/>
    <w:rsid w:val="00B208AE"/>
    <w:rsid w:val="00B21454"/>
    <w:rsid w:val="00B2619B"/>
    <w:rsid w:val="00B31544"/>
    <w:rsid w:val="00B3357B"/>
    <w:rsid w:val="00B364DA"/>
    <w:rsid w:val="00B4064C"/>
    <w:rsid w:val="00B535D0"/>
    <w:rsid w:val="00B541F2"/>
    <w:rsid w:val="00B54CE6"/>
    <w:rsid w:val="00B56069"/>
    <w:rsid w:val="00B60806"/>
    <w:rsid w:val="00B622FB"/>
    <w:rsid w:val="00B77780"/>
    <w:rsid w:val="00B85190"/>
    <w:rsid w:val="00B87F18"/>
    <w:rsid w:val="00B92C32"/>
    <w:rsid w:val="00B9372F"/>
    <w:rsid w:val="00BA17B3"/>
    <w:rsid w:val="00BA2994"/>
    <w:rsid w:val="00BB0E58"/>
    <w:rsid w:val="00BB19C6"/>
    <w:rsid w:val="00BB4145"/>
    <w:rsid w:val="00BC1620"/>
    <w:rsid w:val="00BC1B3C"/>
    <w:rsid w:val="00BC2766"/>
    <w:rsid w:val="00BC3237"/>
    <w:rsid w:val="00BC6DFA"/>
    <w:rsid w:val="00BC78F0"/>
    <w:rsid w:val="00BD5598"/>
    <w:rsid w:val="00BE2883"/>
    <w:rsid w:val="00BE2EBF"/>
    <w:rsid w:val="00BE4A39"/>
    <w:rsid w:val="00BF345F"/>
    <w:rsid w:val="00BF6C08"/>
    <w:rsid w:val="00C04078"/>
    <w:rsid w:val="00C12DA2"/>
    <w:rsid w:val="00C15E56"/>
    <w:rsid w:val="00C177DB"/>
    <w:rsid w:val="00C31949"/>
    <w:rsid w:val="00C32D1B"/>
    <w:rsid w:val="00C33926"/>
    <w:rsid w:val="00C33B7A"/>
    <w:rsid w:val="00C402AC"/>
    <w:rsid w:val="00C44984"/>
    <w:rsid w:val="00C4736B"/>
    <w:rsid w:val="00C51ECC"/>
    <w:rsid w:val="00C54EED"/>
    <w:rsid w:val="00C57606"/>
    <w:rsid w:val="00C60145"/>
    <w:rsid w:val="00C80780"/>
    <w:rsid w:val="00C8206C"/>
    <w:rsid w:val="00CA6EFF"/>
    <w:rsid w:val="00CA7768"/>
    <w:rsid w:val="00CB0688"/>
    <w:rsid w:val="00CB2D62"/>
    <w:rsid w:val="00CD0A19"/>
    <w:rsid w:val="00CD1222"/>
    <w:rsid w:val="00CD29FC"/>
    <w:rsid w:val="00CD3CD2"/>
    <w:rsid w:val="00CD5F3C"/>
    <w:rsid w:val="00CD6E9A"/>
    <w:rsid w:val="00CE147D"/>
    <w:rsid w:val="00CE2034"/>
    <w:rsid w:val="00CE311D"/>
    <w:rsid w:val="00CE3826"/>
    <w:rsid w:val="00CF3EB5"/>
    <w:rsid w:val="00D00DD5"/>
    <w:rsid w:val="00D20CC3"/>
    <w:rsid w:val="00D21994"/>
    <w:rsid w:val="00D248C1"/>
    <w:rsid w:val="00D25C6E"/>
    <w:rsid w:val="00D27068"/>
    <w:rsid w:val="00D34126"/>
    <w:rsid w:val="00D37C9E"/>
    <w:rsid w:val="00D401D9"/>
    <w:rsid w:val="00D546D1"/>
    <w:rsid w:val="00D568AE"/>
    <w:rsid w:val="00D7043D"/>
    <w:rsid w:val="00D739F3"/>
    <w:rsid w:val="00D75BFB"/>
    <w:rsid w:val="00D76252"/>
    <w:rsid w:val="00D85A33"/>
    <w:rsid w:val="00D85D6C"/>
    <w:rsid w:val="00D95C8B"/>
    <w:rsid w:val="00DA200C"/>
    <w:rsid w:val="00DA33E4"/>
    <w:rsid w:val="00DA4162"/>
    <w:rsid w:val="00DA594B"/>
    <w:rsid w:val="00DA5F9A"/>
    <w:rsid w:val="00DA6C1D"/>
    <w:rsid w:val="00DA7F31"/>
    <w:rsid w:val="00DB4DCC"/>
    <w:rsid w:val="00DC42C5"/>
    <w:rsid w:val="00DC5FE6"/>
    <w:rsid w:val="00DC6A47"/>
    <w:rsid w:val="00DD5A4B"/>
    <w:rsid w:val="00DD6623"/>
    <w:rsid w:val="00DD7803"/>
    <w:rsid w:val="00DE21D8"/>
    <w:rsid w:val="00DE6C76"/>
    <w:rsid w:val="00DF127B"/>
    <w:rsid w:val="00DF61F4"/>
    <w:rsid w:val="00E050B7"/>
    <w:rsid w:val="00E06331"/>
    <w:rsid w:val="00E16F57"/>
    <w:rsid w:val="00E17766"/>
    <w:rsid w:val="00E21C82"/>
    <w:rsid w:val="00E26653"/>
    <w:rsid w:val="00E30197"/>
    <w:rsid w:val="00E32F6B"/>
    <w:rsid w:val="00E36687"/>
    <w:rsid w:val="00E40A81"/>
    <w:rsid w:val="00E41CBD"/>
    <w:rsid w:val="00E41EEA"/>
    <w:rsid w:val="00E5063F"/>
    <w:rsid w:val="00E50EBF"/>
    <w:rsid w:val="00E57C41"/>
    <w:rsid w:val="00E60285"/>
    <w:rsid w:val="00E61B8C"/>
    <w:rsid w:val="00E640EA"/>
    <w:rsid w:val="00E64811"/>
    <w:rsid w:val="00E705F4"/>
    <w:rsid w:val="00E75499"/>
    <w:rsid w:val="00E7698A"/>
    <w:rsid w:val="00E8267A"/>
    <w:rsid w:val="00E8504F"/>
    <w:rsid w:val="00E938B5"/>
    <w:rsid w:val="00E95E23"/>
    <w:rsid w:val="00E96D06"/>
    <w:rsid w:val="00EA4F09"/>
    <w:rsid w:val="00EB7339"/>
    <w:rsid w:val="00EC0C08"/>
    <w:rsid w:val="00EC352B"/>
    <w:rsid w:val="00EC35B7"/>
    <w:rsid w:val="00EC5856"/>
    <w:rsid w:val="00EC660A"/>
    <w:rsid w:val="00EC6C96"/>
    <w:rsid w:val="00ED1C63"/>
    <w:rsid w:val="00ED1C91"/>
    <w:rsid w:val="00ED733F"/>
    <w:rsid w:val="00ED7A25"/>
    <w:rsid w:val="00EE5C55"/>
    <w:rsid w:val="00EF2BC6"/>
    <w:rsid w:val="00EF503C"/>
    <w:rsid w:val="00EF629F"/>
    <w:rsid w:val="00F00E07"/>
    <w:rsid w:val="00F01BC5"/>
    <w:rsid w:val="00F02278"/>
    <w:rsid w:val="00F06A0B"/>
    <w:rsid w:val="00F24E2B"/>
    <w:rsid w:val="00F265EF"/>
    <w:rsid w:val="00F270B9"/>
    <w:rsid w:val="00F32EAA"/>
    <w:rsid w:val="00F33E28"/>
    <w:rsid w:val="00F35968"/>
    <w:rsid w:val="00F400B2"/>
    <w:rsid w:val="00F410F7"/>
    <w:rsid w:val="00F41802"/>
    <w:rsid w:val="00F474D0"/>
    <w:rsid w:val="00F476EB"/>
    <w:rsid w:val="00F550D1"/>
    <w:rsid w:val="00F57624"/>
    <w:rsid w:val="00F64149"/>
    <w:rsid w:val="00F6543F"/>
    <w:rsid w:val="00F65809"/>
    <w:rsid w:val="00F67EDA"/>
    <w:rsid w:val="00F67F88"/>
    <w:rsid w:val="00F707BE"/>
    <w:rsid w:val="00F907CD"/>
    <w:rsid w:val="00F966A9"/>
    <w:rsid w:val="00FA58EF"/>
    <w:rsid w:val="00FA68EF"/>
    <w:rsid w:val="00FB4044"/>
    <w:rsid w:val="00FC4768"/>
    <w:rsid w:val="00FD056A"/>
    <w:rsid w:val="00FD2BAF"/>
    <w:rsid w:val="00FD6D0D"/>
    <w:rsid w:val="00FD6D2A"/>
    <w:rsid w:val="00FE35BF"/>
    <w:rsid w:val="00FE6D95"/>
    <w:rsid w:val="00FF6597"/>
    <w:rsid w:val="00FF7C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30E8E"/>
  <w14:defaultImageDpi w14:val="32767"/>
  <w15:chartTrackingRefBased/>
  <w15:docId w15:val="{00A00151-185D-0F42-8C61-66AD563C4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572F0"/>
    <w:rPr>
      <w:rFonts w:ascii="Arial" w:eastAsiaTheme="minorEastAsia" w:hAnsi="Arial"/>
      <w:sz w:val="22"/>
      <w:lang w:val="en-US"/>
    </w:rPr>
  </w:style>
  <w:style w:type="paragraph" w:styleId="Heading1">
    <w:name w:val="heading 1"/>
    <w:basedOn w:val="Normal"/>
    <w:next w:val="Normal"/>
    <w:link w:val="Heading1Char"/>
    <w:uiPriority w:val="9"/>
    <w:qFormat/>
    <w:rsid w:val="00B045C1"/>
    <w:pPr>
      <w:keepNext/>
      <w:keepLines/>
      <w:numPr>
        <w:numId w:val="16"/>
      </w:numPr>
      <w:spacing w:before="240"/>
      <w:outlineLvl w:val="0"/>
    </w:pPr>
    <w:rPr>
      <w:rFonts w:ascii="Times New Roman" w:eastAsiaTheme="majorEastAsia" w:hAnsi="Times New Roman" w:cstheme="majorBidi"/>
      <w:b/>
      <w:color w:val="000000" w:themeColor="text1"/>
      <w:szCs w:val="32"/>
    </w:rPr>
  </w:style>
  <w:style w:type="paragraph" w:styleId="Heading2">
    <w:name w:val="heading 2"/>
    <w:basedOn w:val="Normal"/>
    <w:next w:val="Normal"/>
    <w:link w:val="Heading2Char"/>
    <w:uiPriority w:val="9"/>
    <w:unhideWhenUsed/>
    <w:qFormat/>
    <w:rsid w:val="00B045C1"/>
    <w:pPr>
      <w:keepNext/>
      <w:keepLines/>
      <w:numPr>
        <w:ilvl w:val="1"/>
        <w:numId w:val="16"/>
      </w:numPr>
      <w:spacing w:before="40"/>
      <w:outlineLvl w:val="1"/>
    </w:pPr>
    <w:rPr>
      <w:rFonts w:ascii="Times New Roman" w:eastAsiaTheme="majorEastAsia" w:hAnsi="Times New Roman" w:cstheme="majorBidi"/>
      <w:color w:val="000000" w:themeColor="text1"/>
      <w:szCs w:val="26"/>
      <w:u w:val="single"/>
    </w:rPr>
  </w:style>
  <w:style w:type="paragraph" w:styleId="Heading3">
    <w:name w:val="heading 3"/>
    <w:basedOn w:val="Normal"/>
    <w:next w:val="Normal"/>
    <w:link w:val="Heading3Char"/>
    <w:uiPriority w:val="9"/>
    <w:unhideWhenUsed/>
    <w:qFormat/>
    <w:rsid w:val="00B045C1"/>
    <w:pPr>
      <w:keepNext/>
      <w:keepLines/>
      <w:numPr>
        <w:ilvl w:val="2"/>
        <w:numId w:val="16"/>
      </w:numPr>
      <w:spacing w:before="40"/>
      <w:outlineLvl w:val="2"/>
    </w:pPr>
    <w:rPr>
      <w:rFonts w:ascii="Times New Roman" w:eastAsiaTheme="majorEastAsia" w:hAnsi="Times New Roman" w:cstheme="majorBidi"/>
      <w:color w:val="000000" w:themeColor="text1"/>
      <w:sz w:val="21"/>
    </w:rPr>
  </w:style>
  <w:style w:type="paragraph" w:styleId="Heading4">
    <w:name w:val="heading 4"/>
    <w:basedOn w:val="Normal"/>
    <w:next w:val="Normal"/>
    <w:link w:val="Heading4Char"/>
    <w:uiPriority w:val="9"/>
    <w:unhideWhenUsed/>
    <w:qFormat/>
    <w:rsid w:val="00B045C1"/>
    <w:pPr>
      <w:keepNext/>
      <w:keepLines/>
      <w:numPr>
        <w:ilvl w:val="3"/>
        <w:numId w:val="16"/>
      </w:numPr>
      <w:spacing w:before="40"/>
      <w:outlineLvl w:val="3"/>
    </w:pPr>
    <w:rPr>
      <w:rFonts w:ascii="Times New Roman" w:eastAsiaTheme="majorEastAsia" w:hAnsi="Times New Roman" w:cstheme="majorBidi"/>
      <w:iCs/>
      <w:color w:val="000000" w:themeColor="text1"/>
      <w:sz w:val="20"/>
    </w:rPr>
  </w:style>
  <w:style w:type="paragraph" w:styleId="Heading5">
    <w:name w:val="heading 5"/>
    <w:basedOn w:val="Normal"/>
    <w:next w:val="Normal"/>
    <w:link w:val="Heading5Char"/>
    <w:uiPriority w:val="9"/>
    <w:unhideWhenUsed/>
    <w:qFormat/>
    <w:rsid w:val="00B045C1"/>
    <w:pPr>
      <w:keepNext/>
      <w:keepLines/>
      <w:numPr>
        <w:ilvl w:val="4"/>
        <w:numId w:val="16"/>
      </w:numPr>
      <w:spacing w:before="40"/>
      <w:outlineLvl w:val="4"/>
    </w:pPr>
    <w:rPr>
      <w:rFonts w:ascii="Times New Roman" w:eastAsiaTheme="majorEastAsia" w:hAnsi="Times New Roman" w:cstheme="majorBidi"/>
      <w:color w:val="000000" w:themeColor="text1"/>
      <w:sz w:val="18"/>
    </w:rPr>
  </w:style>
  <w:style w:type="paragraph" w:styleId="Heading6">
    <w:name w:val="heading 6"/>
    <w:basedOn w:val="Normal"/>
    <w:next w:val="Normal"/>
    <w:link w:val="Heading6Char"/>
    <w:uiPriority w:val="9"/>
    <w:unhideWhenUsed/>
    <w:qFormat/>
    <w:rsid w:val="00B045C1"/>
    <w:pPr>
      <w:keepNext/>
      <w:keepLines/>
      <w:numPr>
        <w:ilvl w:val="5"/>
        <w:numId w:val="16"/>
      </w:numPr>
      <w:spacing w:before="40"/>
      <w:outlineLvl w:val="5"/>
    </w:pPr>
    <w:rPr>
      <w:rFonts w:ascii="Times New Roman" w:eastAsiaTheme="majorEastAsia" w:hAnsi="Times New Roman" w:cstheme="majorBidi"/>
      <w:color w:val="000000" w:themeColor="text1"/>
      <w:sz w:val="18"/>
    </w:rPr>
  </w:style>
  <w:style w:type="paragraph" w:styleId="Heading7">
    <w:name w:val="heading 7"/>
    <w:basedOn w:val="Normal"/>
    <w:next w:val="Normal"/>
    <w:link w:val="Heading7Char"/>
    <w:uiPriority w:val="9"/>
    <w:semiHidden/>
    <w:unhideWhenUsed/>
    <w:qFormat/>
    <w:rsid w:val="00B045C1"/>
    <w:pPr>
      <w:keepNext/>
      <w:keepLines/>
      <w:numPr>
        <w:ilvl w:val="6"/>
        <w:numId w:val="16"/>
      </w:numPr>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ibliographyMarclist">
    <w:name w:val="Bibliography Marc list"/>
    <w:uiPriority w:val="99"/>
    <w:rsid w:val="00BA17B3"/>
    <w:pPr>
      <w:numPr>
        <w:numId w:val="1"/>
      </w:numPr>
    </w:pPr>
  </w:style>
  <w:style w:type="paragraph" w:styleId="List">
    <w:name w:val="List"/>
    <w:basedOn w:val="Normal"/>
    <w:uiPriority w:val="99"/>
    <w:semiHidden/>
    <w:unhideWhenUsed/>
    <w:rsid w:val="00BA17B3"/>
    <w:pPr>
      <w:ind w:left="283" w:hanging="283"/>
      <w:contextualSpacing/>
    </w:pPr>
    <w:rPr>
      <w:rFonts w:ascii="Times New Roman" w:hAnsi="Times New Roman"/>
      <w:b/>
    </w:rPr>
  </w:style>
  <w:style w:type="paragraph" w:styleId="List4">
    <w:name w:val="List 4"/>
    <w:basedOn w:val="List"/>
    <w:uiPriority w:val="99"/>
    <w:semiHidden/>
    <w:unhideWhenUsed/>
    <w:rsid w:val="00BA17B3"/>
    <w:pPr>
      <w:spacing w:line="360" w:lineRule="auto"/>
      <w:ind w:left="1132"/>
    </w:pPr>
    <w:rPr>
      <w:b w:val="0"/>
      <w:sz w:val="20"/>
    </w:rPr>
  </w:style>
  <w:style w:type="paragraph" w:styleId="List5">
    <w:name w:val="List 5"/>
    <w:basedOn w:val="List"/>
    <w:uiPriority w:val="99"/>
    <w:semiHidden/>
    <w:unhideWhenUsed/>
    <w:rsid w:val="00BA17B3"/>
    <w:pPr>
      <w:spacing w:line="360" w:lineRule="auto"/>
      <w:ind w:left="1415"/>
    </w:pPr>
    <w:rPr>
      <w:b w:val="0"/>
      <w:sz w:val="18"/>
    </w:rPr>
  </w:style>
  <w:style w:type="character" w:customStyle="1" w:styleId="Heading1Char">
    <w:name w:val="Heading 1 Char"/>
    <w:basedOn w:val="DefaultParagraphFont"/>
    <w:link w:val="Heading1"/>
    <w:uiPriority w:val="9"/>
    <w:rsid w:val="00B045C1"/>
    <w:rPr>
      <w:rFonts w:ascii="Times New Roman" w:eastAsiaTheme="majorEastAsia" w:hAnsi="Times New Roman" w:cstheme="majorBidi"/>
      <w:b/>
      <w:color w:val="000000" w:themeColor="text1"/>
      <w:sz w:val="22"/>
      <w:szCs w:val="32"/>
      <w:lang w:val="en-US"/>
    </w:rPr>
  </w:style>
  <w:style w:type="character" w:customStyle="1" w:styleId="Heading2Char">
    <w:name w:val="Heading 2 Char"/>
    <w:basedOn w:val="DefaultParagraphFont"/>
    <w:link w:val="Heading2"/>
    <w:uiPriority w:val="9"/>
    <w:rsid w:val="00B045C1"/>
    <w:rPr>
      <w:rFonts w:ascii="Times New Roman" w:eastAsiaTheme="majorEastAsia" w:hAnsi="Times New Roman" w:cstheme="majorBidi"/>
      <w:color w:val="000000" w:themeColor="text1"/>
      <w:sz w:val="22"/>
      <w:szCs w:val="26"/>
      <w:u w:val="single"/>
      <w:lang w:val="en-US"/>
    </w:rPr>
  </w:style>
  <w:style w:type="character" w:customStyle="1" w:styleId="Heading3Char">
    <w:name w:val="Heading 3 Char"/>
    <w:basedOn w:val="DefaultParagraphFont"/>
    <w:link w:val="Heading3"/>
    <w:uiPriority w:val="9"/>
    <w:rsid w:val="00B045C1"/>
    <w:rPr>
      <w:rFonts w:ascii="Times New Roman" w:eastAsiaTheme="majorEastAsia" w:hAnsi="Times New Roman" w:cstheme="majorBidi"/>
      <w:color w:val="000000" w:themeColor="text1"/>
      <w:sz w:val="21"/>
      <w:lang w:val="en-US"/>
    </w:rPr>
  </w:style>
  <w:style w:type="character" w:customStyle="1" w:styleId="Heading4Char">
    <w:name w:val="Heading 4 Char"/>
    <w:basedOn w:val="DefaultParagraphFont"/>
    <w:link w:val="Heading4"/>
    <w:uiPriority w:val="9"/>
    <w:rsid w:val="00B045C1"/>
    <w:rPr>
      <w:rFonts w:ascii="Times New Roman" w:eastAsiaTheme="majorEastAsia" w:hAnsi="Times New Roman" w:cstheme="majorBidi"/>
      <w:iCs/>
      <w:color w:val="000000" w:themeColor="text1"/>
      <w:sz w:val="20"/>
      <w:lang w:val="en-US"/>
    </w:rPr>
  </w:style>
  <w:style w:type="character" w:customStyle="1" w:styleId="Heading5Char">
    <w:name w:val="Heading 5 Char"/>
    <w:basedOn w:val="DefaultParagraphFont"/>
    <w:link w:val="Heading5"/>
    <w:uiPriority w:val="9"/>
    <w:rsid w:val="00B045C1"/>
    <w:rPr>
      <w:rFonts w:ascii="Times New Roman" w:eastAsiaTheme="majorEastAsia" w:hAnsi="Times New Roman" w:cstheme="majorBidi"/>
      <w:color w:val="000000" w:themeColor="text1"/>
      <w:sz w:val="18"/>
      <w:lang w:val="en-US"/>
    </w:rPr>
  </w:style>
  <w:style w:type="character" w:customStyle="1" w:styleId="Heading6Char">
    <w:name w:val="Heading 6 Char"/>
    <w:basedOn w:val="DefaultParagraphFont"/>
    <w:link w:val="Heading6"/>
    <w:uiPriority w:val="9"/>
    <w:rsid w:val="00B045C1"/>
    <w:rPr>
      <w:rFonts w:ascii="Times New Roman" w:eastAsiaTheme="majorEastAsia" w:hAnsi="Times New Roman" w:cstheme="majorBidi"/>
      <w:color w:val="000000" w:themeColor="text1"/>
      <w:sz w:val="18"/>
      <w:lang w:val="en-US"/>
    </w:rPr>
  </w:style>
  <w:style w:type="character" w:customStyle="1" w:styleId="Heading7Char">
    <w:name w:val="Heading 7 Char"/>
    <w:basedOn w:val="DefaultParagraphFont"/>
    <w:link w:val="Heading7"/>
    <w:uiPriority w:val="9"/>
    <w:semiHidden/>
    <w:rsid w:val="00B045C1"/>
    <w:rPr>
      <w:rFonts w:asciiTheme="majorHAnsi" w:eastAsiaTheme="majorEastAsia" w:hAnsiTheme="majorHAnsi" w:cstheme="majorBidi"/>
      <w:i/>
      <w:iCs/>
      <w:color w:val="1F3763" w:themeColor="accent1" w:themeShade="7F"/>
      <w:sz w:val="22"/>
      <w:lang w:val="en-US"/>
    </w:rPr>
  </w:style>
  <w:style w:type="paragraph" w:customStyle="1" w:styleId="Paragraph">
    <w:name w:val="Paragraph"/>
    <w:basedOn w:val="Normal"/>
    <w:rsid w:val="00D25C6E"/>
    <w:pPr>
      <w:spacing w:before="120"/>
      <w:ind w:firstLine="720"/>
    </w:pPr>
    <w:rPr>
      <w:rFonts w:ascii="Times New Roman" w:eastAsia="Times New Roman" w:hAnsi="Times New Roman" w:cs="Times New Roman"/>
      <w:sz w:val="24"/>
    </w:rPr>
  </w:style>
  <w:style w:type="paragraph" w:styleId="Footer">
    <w:name w:val="footer"/>
    <w:basedOn w:val="Normal"/>
    <w:link w:val="FooterChar"/>
    <w:uiPriority w:val="99"/>
    <w:unhideWhenUsed/>
    <w:rsid w:val="006B107B"/>
    <w:pPr>
      <w:tabs>
        <w:tab w:val="center" w:pos="4252"/>
        <w:tab w:val="right" w:pos="8504"/>
      </w:tabs>
    </w:pPr>
  </w:style>
  <w:style w:type="character" w:customStyle="1" w:styleId="FooterChar">
    <w:name w:val="Footer Char"/>
    <w:basedOn w:val="DefaultParagraphFont"/>
    <w:link w:val="Footer"/>
    <w:uiPriority w:val="99"/>
    <w:rsid w:val="006B107B"/>
    <w:rPr>
      <w:rFonts w:ascii="Arial" w:eastAsiaTheme="minorEastAsia" w:hAnsi="Arial"/>
      <w:sz w:val="22"/>
      <w:lang w:val="en-US"/>
    </w:rPr>
  </w:style>
  <w:style w:type="character" w:styleId="PageNumber">
    <w:name w:val="page number"/>
    <w:basedOn w:val="DefaultParagraphFont"/>
    <w:uiPriority w:val="99"/>
    <w:semiHidden/>
    <w:unhideWhenUsed/>
    <w:rsid w:val="006B107B"/>
  </w:style>
  <w:style w:type="paragraph" w:styleId="BalloonText">
    <w:name w:val="Balloon Text"/>
    <w:basedOn w:val="Normal"/>
    <w:link w:val="BalloonTextChar"/>
    <w:uiPriority w:val="99"/>
    <w:semiHidden/>
    <w:unhideWhenUsed/>
    <w:rsid w:val="00E050B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050B7"/>
    <w:rPr>
      <w:rFonts w:ascii="Times New Roman" w:eastAsiaTheme="minorEastAsia" w:hAnsi="Times New Roman" w:cs="Times New Roman"/>
      <w:sz w:val="18"/>
      <w:szCs w:val="18"/>
      <w:lang w:val="en-US"/>
    </w:rPr>
  </w:style>
  <w:style w:type="character" w:styleId="CommentReference">
    <w:name w:val="annotation reference"/>
    <w:basedOn w:val="DefaultParagraphFont"/>
    <w:uiPriority w:val="99"/>
    <w:semiHidden/>
    <w:unhideWhenUsed/>
    <w:rsid w:val="00E21C82"/>
    <w:rPr>
      <w:sz w:val="16"/>
      <w:szCs w:val="16"/>
    </w:rPr>
  </w:style>
  <w:style w:type="paragraph" w:styleId="CommentText">
    <w:name w:val="annotation text"/>
    <w:basedOn w:val="Normal"/>
    <w:link w:val="CommentTextChar"/>
    <w:uiPriority w:val="99"/>
    <w:semiHidden/>
    <w:unhideWhenUsed/>
    <w:rsid w:val="00E21C82"/>
    <w:rPr>
      <w:sz w:val="20"/>
      <w:szCs w:val="20"/>
    </w:rPr>
  </w:style>
  <w:style w:type="character" w:customStyle="1" w:styleId="CommentTextChar">
    <w:name w:val="Comment Text Char"/>
    <w:basedOn w:val="DefaultParagraphFont"/>
    <w:link w:val="CommentText"/>
    <w:uiPriority w:val="99"/>
    <w:semiHidden/>
    <w:rsid w:val="00E21C82"/>
    <w:rPr>
      <w:rFonts w:ascii="Arial" w:eastAsiaTheme="minorEastAsia" w:hAnsi="Arial"/>
      <w:sz w:val="20"/>
      <w:szCs w:val="20"/>
      <w:lang w:val="en-US"/>
    </w:rPr>
  </w:style>
  <w:style w:type="paragraph" w:styleId="CommentSubject">
    <w:name w:val="annotation subject"/>
    <w:basedOn w:val="CommentText"/>
    <w:next w:val="CommentText"/>
    <w:link w:val="CommentSubjectChar"/>
    <w:uiPriority w:val="99"/>
    <w:semiHidden/>
    <w:unhideWhenUsed/>
    <w:rsid w:val="00E21C82"/>
    <w:rPr>
      <w:b/>
      <w:bCs/>
    </w:rPr>
  </w:style>
  <w:style w:type="character" w:customStyle="1" w:styleId="CommentSubjectChar">
    <w:name w:val="Comment Subject Char"/>
    <w:basedOn w:val="CommentTextChar"/>
    <w:link w:val="CommentSubject"/>
    <w:uiPriority w:val="99"/>
    <w:semiHidden/>
    <w:rsid w:val="00E21C82"/>
    <w:rPr>
      <w:rFonts w:ascii="Arial" w:eastAsiaTheme="minorEastAsia" w:hAnsi="Arial"/>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6E8B0-70EE-9840-8236-DAF994110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4691</Words>
  <Characters>26745</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Suárez-Calvet</dc:creator>
  <cp:keywords/>
  <dc:description/>
  <cp:lastModifiedBy>Marc Suárez-Calvet</cp:lastModifiedBy>
  <cp:revision>3</cp:revision>
  <cp:lastPrinted>2018-11-20T09:58:00Z</cp:lastPrinted>
  <dcterms:created xsi:type="dcterms:W3CDTF">2018-12-19T18:54:00Z</dcterms:created>
  <dcterms:modified xsi:type="dcterms:W3CDTF">2018-12-19T19:08:00Z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http://www.zotero.org/styles/bmc-biochemistry</vt:lpwstr>
  </property>
  <property fmtid="{D5CDD505-2E9C-101B-9397-08002B2CF9AE}" pid="3" name="Mendeley Recent Style Name 0_1">
    <vt:lpwstr>BMC Biochemistry</vt:lpwstr>
  </property>
  <property fmtid="{D5CDD505-2E9C-101B-9397-08002B2CF9AE}" pid="4" name="Mendeley Recent Style Id 1_1">
    <vt:lpwstr>http://www.zotero.org/styles/embo-reports</vt:lpwstr>
  </property>
  <property fmtid="{D5CDD505-2E9C-101B-9397-08002B2CF9AE}" pid="5" name="Mendeley Recent Style Name 1_1">
    <vt:lpwstr>EMBO reports</vt:lpwstr>
  </property>
  <property fmtid="{D5CDD505-2E9C-101B-9397-08002B2CF9AE}" pid="6" name="Mendeley Recent Style Id 2_1">
    <vt:lpwstr>http://csl.mendeley.com/styles/3803011/embo-mol-med</vt:lpwstr>
  </property>
  <property fmtid="{D5CDD505-2E9C-101B-9397-08002B2CF9AE}" pid="7" name="Mendeley Recent Style Name 2_1">
    <vt:lpwstr>EMBO reports - Marc Suárez-Calvet, MD</vt:lpwstr>
  </property>
  <property fmtid="{D5CDD505-2E9C-101B-9397-08002B2CF9AE}" pid="8" name="Mendeley Recent Style Id 3_1">
    <vt:lpwstr>http://csl.mendeley.com/styles/3803011/EMBO-Mol-Med-Marc</vt:lpwstr>
  </property>
  <property fmtid="{D5CDD505-2E9C-101B-9397-08002B2CF9AE}" pid="9" name="Mendeley Recent Style Name 3_1">
    <vt:lpwstr>EMBO reports - Marc Suárez-Calvet, MD</vt:lpwstr>
  </property>
  <property fmtid="{D5CDD505-2E9C-101B-9397-08002B2CF9AE}" pid="10" name="Mendeley Recent Style Id 4_1">
    <vt:lpwstr>https://csl.mendeley.com/styles/3803011/embo-mol-med</vt:lpwstr>
  </property>
  <property fmtid="{D5CDD505-2E9C-101B-9397-08002B2CF9AE}" pid="11" name="Mendeley Recent Style Name 4_1">
    <vt:lpwstr>EMBO reports - Marc Suárez-Calvet, MD</vt:lpwstr>
  </property>
  <property fmtid="{D5CDD505-2E9C-101B-9397-08002B2CF9AE}" pid="12" name="Mendeley Recent Style Id 5_1">
    <vt:lpwstr>http://csl.mendeley.com/styles/3803011/Molecular-neurodegeneration-Marc-3</vt:lpwstr>
  </property>
  <property fmtid="{D5CDD505-2E9C-101B-9397-08002B2CF9AE}" pid="13" name="Mendeley Recent Style Name 5_1">
    <vt:lpwstr>Molec Neurod - Marc Suárez-Calvet, MD</vt:lpwstr>
  </property>
  <property fmtid="{D5CDD505-2E9C-101B-9397-08002B2CF9AE}" pid="14" name="Mendeley Recent Style Id 6_1">
    <vt:lpwstr>http://www.zotero.org/styles/science-translational-medicine</vt:lpwstr>
  </property>
  <property fmtid="{D5CDD505-2E9C-101B-9397-08002B2CF9AE}" pid="15" name="Mendeley Recent Style Name 6_1">
    <vt:lpwstr>Science Translational Medicine</vt:lpwstr>
  </property>
  <property fmtid="{D5CDD505-2E9C-101B-9397-08002B2CF9AE}" pid="16" name="Mendeley Recent Style Id 7_1">
    <vt:lpwstr>http://www.zotero.org/styles/the-embo-journal</vt:lpwstr>
  </property>
  <property fmtid="{D5CDD505-2E9C-101B-9397-08002B2CF9AE}" pid="17" name="Mendeley Recent Style Name 7_1">
    <vt:lpwstr>The EMBO Journal</vt:lpwstr>
  </property>
  <property fmtid="{D5CDD505-2E9C-101B-9397-08002B2CF9AE}" pid="18" name="Mendeley Recent Style Id 8_1">
    <vt:lpwstr>https://csl.mendeley.com/styles/3803011/the-embo-journal</vt:lpwstr>
  </property>
  <property fmtid="{D5CDD505-2E9C-101B-9397-08002B2CF9AE}" pid="19" name="Mendeley Recent Style Name 8_1">
    <vt:lpwstr>The EMBO Journal - Marc Suárez-Calvet, MD</vt:lpwstr>
  </property>
  <property fmtid="{D5CDD505-2E9C-101B-9397-08002B2CF9AE}" pid="20" name="Mendeley Recent Style Id 9_1">
    <vt:lpwstr>http://csl.mendeley.com/styles/3803011/the-embo-journal</vt:lpwstr>
  </property>
  <property fmtid="{D5CDD505-2E9C-101B-9397-08002B2CF9AE}" pid="21" name="Mendeley Recent Style Name 9_1">
    <vt:lpwstr>The EMBO Journal - Marc Suárez-Calvet, MD</vt:lpwstr>
  </property>
  <property fmtid="{D5CDD505-2E9C-101B-9397-08002B2CF9AE}" pid="22" name="Mendeley Document_1">
    <vt:lpwstr>True</vt:lpwstr>
  </property>
  <property fmtid="{D5CDD505-2E9C-101B-9397-08002B2CF9AE}" pid="23" name="Mendeley Unique User Id_1">
    <vt:lpwstr>e218eae1-82d8-32b1-acf4-8c3a047b6eb2</vt:lpwstr>
  </property>
  <property fmtid="{D5CDD505-2E9C-101B-9397-08002B2CF9AE}" pid="24" name="Mendeley Citation Style_1">
    <vt:lpwstr>http://csl.mendeley.com/styles/3803011/Molecular-neurodegeneration-Marc-3</vt:lpwstr>
  </property>
</Properties>
</file>