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605" w:rsidRPr="00D43D85" w:rsidRDefault="00533A20" w:rsidP="00533A20">
      <w:pPr>
        <w:pStyle w:val="NoSpacing"/>
        <w:pBdr>
          <w:bottom w:val="single" w:sz="4" w:space="1" w:color="auto"/>
        </w:pBdr>
        <w:spacing w:after="160"/>
        <w:rPr>
          <w:lang w:val="en-GB"/>
        </w:rPr>
      </w:pPr>
      <w:r w:rsidRPr="00D43D85">
        <w:rPr>
          <w:b/>
          <w:sz w:val="24"/>
          <w:szCs w:val="24"/>
          <w:lang w:val="en-US"/>
        </w:rPr>
        <w:t>Supplementary t</w:t>
      </w:r>
      <w:r w:rsidR="00043605" w:rsidRPr="00D43D85">
        <w:rPr>
          <w:b/>
          <w:sz w:val="24"/>
          <w:szCs w:val="24"/>
          <w:lang w:val="en-US"/>
        </w:rPr>
        <w:t>ables</w:t>
      </w:r>
      <w:r w:rsidR="00043605" w:rsidRPr="00D43D85">
        <w:rPr>
          <w:lang w:val="en-GB"/>
        </w:rPr>
        <w:t xml:space="preserve"> </w:t>
      </w:r>
    </w:p>
    <w:p w:rsidR="005856F8" w:rsidRPr="00D43D85" w:rsidRDefault="005856F8" w:rsidP="005856F8">
      <w:pPr>
        <w:rPr>
          <w:lang w:val="en-GB"/>
        </w:rPr>
      </w:pPr>
      <w:r w:rsidRPr="00D43D85">
        <w:rPr>
          <w:lang w:val="en-GB"/>
        </w:rPr>
        <w:t>Table S1. LOAD-linked protein expressions and localizations</w:t>
      </w:r>
    </w:p>
    <w:tbl>
      <w:tblPr>
        <w:tblStyle w:val="TableGrid1"/>
        <w:tblW w:w="11340" w:type="dxa"/>
        <w:tblInd w:w="-113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
        <w:gridCol w:w="1406"/>
        <w:gridCol w:w="2046"/>
        <w:gridCol w:w="2046"/>
        <w:gridCol w:w="2318"/>
        <w:gridCol w:w="2547"/>
        <w:gridCol w:w="504"/>
      </w:tblGrid>
      <w:tr w:rsidR="005856F8" w:rsidRPr="00D43D85" w:rsidTr="008E28BF">
        <w:trPr>
          <w:trHeight w:val="361"/>
        </w:trPr>
        <w:tc>
          <w:tcPr>
            <w:tcW w:w="576" w:type="dxa"/>
            <w:tcBorders>
              <w:bottom w:val="single" w:sz="4" w:space="0" w:color="auto"/>
              <w:right w:val="nil"/>
            </w:tcBorders>
            <w:shd w:val="clear" w:color="auto" w:fill="auto"/>
            <w:textDirection w:val="btLr"/>
          </w:tcPr>
          <w:p w:rsidR="005856F8" w:rsidRPr="00D43D85" w:rsidRDefault="005856F8" w:rsidP="008E28BF">
            <w:pPr>
              <w:ind w:left="113" w:right="113"/>
              <w:jc w:val="center"/>
              <w:rPr>
                <w:rFonts w:cstheme="minorHAnsi"/>
                <w:b/>
                <w:sz w:val="14"/>
                <w:szCs w:val="14"/>
                <w:lang w:val="en-US"/>
              </w:rPr>
            </w:pPr>
          </w:p>
        </w:tc>
        <w:tc>
          <w:tcPr>
            <w:tcW w:w="1919" w:type="dxa"/>
            <w:tcBorders>
              <w:bottom w:val="single" w:sz="4" w:space="0" w:color="auto"/>
            </w:tcBorders>
            <w:shd w:val="clear" w:color="auto" w:fill="auto"/>
            <w:vAlign w:val="center"/>
          </w:tcPr>
          <w:p w:rsidR="005856F8" w:rsidRPr="00D43D85" w:rsidRDefault="005856F8" w:rsidP="008E28BF">
            <w:pPr>
              <w:rPr>
                <w:rFonts w:cstheme="minorHAnsi"/>
                <w:b/>
                <w:sz w:val="14"/>
                <w:szCs w:val="14"/>
                <w:lang w:val="en-US"/>
              </w:rPr>
            </w:pPr>
            <w:r w:rsidRPr="00D43D85">
              <w:rPr>
                <w:rFonts w:cstheme="minorHAnsi"/>
                <w:b/>
                <w:sz w:val="14"/>
                <w:szCs w:val="14"/>
                <w:lang w:val="en-US"/>
              </w:rPr>
              <w:t>Model(s)</w:t>
            </w:r>
          </w:p>
        </w:tc>
        <w:tc>
          <w:tcPr>
            <w:tcW w:w="2840" w:type="dxa"/>
            <w:tcBorders>
              <w:bottom w:val="single" w:sz="4" w:space="0" w:color="auto"/>
              <w:right w:val="nil"/>
            </w:tcBorders>
            <w:shd w:val="clear" w:color="auto" w:fill="auto"/>
            <w:vAlign w:val="center"/>
          </w:tcPr>
          <w:p w:rsidR="005856F8" w:rsidRPr="00D43D85" w:rsidRDefault="005856F8" w:rsidP="008E28BF">
            <w:pPr>
              <w:rPr>
                <w:rFonts w:cstheme="minorHAnsi"/>
                <w:b/>
                <w:sz w:val="14"/>
                <w:szCs w:val="14"/>
                <w:lang w:val="en-US"/>
              </w:rPr>
            </w:pPr>
            <w:r w:rsidRPr="00D43D85">
              <w:rPr>
                <w:rFonts w:cstheme="minorHAnsi"/>
                <w:b/>
                <w:sz w:val="14"/>
                <w:szCs w:val="14"/>
                <w:lang w:val="en-US"/>
              </w:rPr>
              <w:t>Transcript level</w:t>
            </w:r>
          </w:p>
        </w:tc>
        <w:tc>
          <w:tcPr>
            <w:tcW w:w="2840" w:type="dxa"/>
            <w:tcBorders>
              <w:top w:val="nil"/>
              <w:left w:val="nil"/>
              <w:bottom w:val="single" w:sz="4" w:space="0" w:color="auto"/>
              <w:right w:val="nil"/>
            </w:tcBorders>
            <w:shd w:val="clear" w:color="auto" w:fill="auto"/>
            <w:vAlign w:val="center"/>
          </w:tcPr>
          <w:p w:rsidR="005856F8" w:rsidRPr="00D43D85" w:rsidRDefault="005856F8" w:rsidP="008E28BF">
            <w:pPr>
              <w:ind w:left="2035" w:hanging="2035"/>
              <w:rPr>
                <w:rFonts w:cstheme="minorHAnsi"/>
                <w:b/>
                <w:sz w:val="14"/>
                <w:szCs w:val="14"/>
                <w:lang w:val="en-US"/>
              </w:rPr>
            </w:pPr>
            <w:r w:rsidRPr="00D43D85">
              <w:rPr>
                <w:rFonts w:cstheme="minorHAnsi"/>
                <w:b/>
                <w:sz w:val="14"/>
                <w:szCs w:val="14"/>
                <w:lang w:val="en-US"/>
              </w:rPr>
              <w:t>Protein level</w:t>
            </w:r>
          </w:p>
        </w:tc>
        <w:tc>
          <w:tcPr>
            <w:tcW w:w="3231" w:type="dxa"/>
            <w:tcBorders>
              <w:top w:val="nil"/>
              <w:left w:val="nil"/>
              <w:bottom w:val="single" w:sz="4" w:space="0" w:color="auto"/>
              <w:right w:val="nil"/>
            </w:tcBorders>
            <w:shd w:val="clear" w:color="auto" w:fill="auto"/>
            <w:vAlign w:val="center"/>
          </w:tcPr>
          <w:p w:rsidR="005856F8" w:rsidRPr="00D43D85" w:rsidRDefault="005856F8" w:rsidP="008E28BF">
            <w:pPr>
              <w:ind w:left="2035" w:hanging="2035"/>
              <w:rPr>
                <w:rFonts w:cstheme="minorHAnsi"/>
                <w:b/>
                <w:sz w:val="14"/>
                <w:szCs w:val="14"/>
                <w:lang w:val="en-US"/>
              </w:rPr>
            </w:pPr>
            <w:r w:rsidRPr="00D43D85">
              <w:rPr>
                <w:rFonts w:cstheme="minorHAnsi"/>
                <w:b/>
                <w:sz w:val="14"/>
                <w:szCs w:val="14"/>
                <w:lang w:val="en-US"/>
              </w:rPr>
              <w:t>Subcellular localization</w:t>
            </w:r>
          </w:p>
        </w:tc>
        <w:tc>
          <w:tcPr>
            <w:tcW w:w="3560" w:type="dxa"/>
            <w:tcBorders>
              <w:top w:val="nil"/>
              <w:left w:val="nil"/>
              <w:bottom w:val="single" w:sz="4" w:space="0" w:color="auto"/>
              <w:right w:val="nil"/>
            </w:tcBorders>
            <w:shd w:val="clear" w:color="auto" w:fill="auto"/>
            <w:vAlign w:val="center"/>
          </w:tcPr>
          <w:p w:rsidR="005856F8" w:rsidRPr="00D43D85" w:rsidRDefault="005856F8" w:rsidP="008E28BF">
            <w:pPr>
              <w:ind w:left="2035" w:hanging="2035"/>
              <w:rPr>
                <w:rFonts w:cstheme="minorHAnsi"/>
                <w:b/>
                <w:sz w:val="14"/>
                <w:szCs w:val="14"/>
                <w:lang w:val="en-US"/>
              </w:rPr>
            </w:pPr>
            <w:r w:rsidRPr="00D43D85">
              <w:rPr>
                <w:rFonts w:cstheme="minorHAnsi"/>
                <w:b/>
                <w:sz w:val="14"/>
                <w:szCs w:val="14"/>
                <w:lang w:val="en-US"/>
              </w:rPr>
              <w:t>Function link – remarks</w:t>
            </w:r>
          </w:p>
        </w:tc>
        <w:tc>
          <w:tcPr>
            <w:tcW w:w="622" w:type="dxa"/>
            <w:tcBorders>
              <w:left w:val="nil"/>
              <w:bottom w:val="single" w:sz="4" w:space="0" w:color="auto"/>
            </w:tcBorders>
            <w:shd w:val="clear" w:color="auto" w:fill="auto"/>
            <w:vAlign w:val="center"/>
          </w:tcPr>
          <w:p w:rsidR="005856F8" w:rsidRPr="00D43D85" w:rsidRDefault="005856F8" w:rsidP="008E28BF">
            <w:pPr>
              <w:ind w:left="2035" w:hanging="2035"/>
              <w:jc w:val="center"/>
              <w:rPr>
                <w:rFonts w:cstheme="minorHAnsi"/>
                <w:b/>
                <w:sz w:val="14"/>
                <w:szCs w:val="14"/>
                <w:lang w:val="en-US"/>
              </w:rPr>
            </w:pPr>
            <w:r w:rsidRPr="00D43D85">
              <w:rPr>
                <w:rFonts w:cstheme="minorHAnsi"/>
                <w:b/>
                <w:sz w:val="14"/>
                <w:szCs w:val="14"/>
                <w:lang w:val="en-US"/>
              </w:rPr>
              <w:t>Ref.</w:t>
            </w:r>
          </w:p>
        </w:tc>
      </w:tr>
      <w:tr w:rsidR="005856F8" w:rsidRPr="004A493D" w:rsidTr="008E28BF">
        <w:trPr>
          <w:trHeight w:val="408"/>
        </w:trPr>
        <w:tc>
          <w:tcPr>
            <w:tcW w:w="576" w:type="dxa"/>
            <w:vMerge w:val="restart"/>
            <w:tcBorders>
              <w:top w:val="single" w:sz="4" w:space="0" w:color="auto"/>
              <w:right w:val="nil"/>
            </w:tcBorders>
            <w:shd w:val="clear" w:color="auto" w:fill="auto"/>
            <w:textDirection w:val="btLr"/>
          </w:tcPr>
          <w:p w:rsidR="005856F8" w:rsidRPr="00D43D85" w:rsidRDefault="005856F8" w:rsidP="008E28BF">
            <w:pPr>
              <w:ind w:left="113" w:right="113"/>
              <w:jc w:val="center"/>
              <w:rPr>
                <w:rFonts w:cstheme="minorHAnsi"/>
                <w:b/>
                <w:sz w:val="14"/>
                <w:szCs w:val="14"/>
                <w:lang w:val="en-US"/>
              </w:rPr>
            </w:pPr>
            <w:r w:rsidRPr="00D43D85">
              <w:rPr>
                <w:rFonts w:cstheme="minorHAnsi"/>
                <w:b/>
                <w:sz w:val="14"/>
                <w:szCs w:val="14"/>
                <w:lang w:val="en-US"/>
              </w:rPr>
              <w:t>BIN1 levels</w:t>
            </w: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In vitro; HeLa cells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Endosomal structures; ER, early to late endosomes and lysosomes</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proofErr w:type="spellStart"/>
            <w:r w:rsidRPr="00D43D85">
              <w:rPr>
                <w:rFonts w:cstheme="minorHAnsi"/>
                <w:sz w:val="14"/>
                <w:szCs w:val="14"/>
                <w:lang w:val="en-US"/>
              </w:rPr>
              <w:t>n.d.</w:t>
            </w:r>
            <w:proofErr w:type="spellEnd"/>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{"citationItems":[{"id":"ITEM-1","itemData":{"DOI":"10.1242/jcs.00403","ISSN":"0021-9533","PMID":"12668730","abstract":"Endocytosis is a regulated physiological process by which membrane receptors and their extracellular ligands are internalized. After internalization, they enter the endosomal trafficking pathway for sorting and processing. Amphiphysins consist of a family of proteins conserved throughout evolution that are crucial elements of the endocytosis machinery in mammalian cells. They act as adaptors for a series of proteins important for the endocytic process, such as dynamin. In order to improve our knowledge of amphiphysin function, we performed a two-hybrid screen with the N-terminal part of murine amphiphysin 2 (residues 1-304). One of the interacting clones corresponded to sorting nexin 4 (SNX4), a member of the SNX family of proteins which are suspected to regulate vesicular trafficking. This interaction was confirmed in vivo by co-immunoprecipitation. Immunofluorescence analysis revealed that amphiphysin 2 might bind reticulo-vesicular structures present throughout the cell body and be associated with SNX4 on these structures. In an endocytosis assay, overexpressed C-terminal or full-length SNX4 was able to inhibit transferrin receptor endocytosis as efficiently as the SH3 domain of amphiphysin 2. At lower levels of expression, SNX4 colocalized with transferrin-containing vesicles, some of which were also positive for amphiphysin 2. These results indicate that SNX4 may be part of the endocytic machinery or, alternatively, that SNX4 may associate with key elements of endocytosis such as amphiphysin 2 and sequester them when overexpressed. The presence of amphiphysin 2 on intracellular vesicles and its interplay with SNX4, which is likely to take part in intracellular trafficking, suggest that amphiphysin 2 is not only a regulator of the early steps of endocytosis. It could also play a role at the surface of the endocytic vesicle that has just been formed and of the future endosomes, in order to regulate intracellular trafficking.","author":[{"dropping-particle":"","family":"Leprince","given":"Corinne","non-dropping-particle":"","parse-names":false,"suffix":""},{"dropping-particle":"","family":"Scolan","given":"Erwan","non-dropping-particle":"Le","parse-names":false,"suffix":""},{"dropping-particle":"","family":"Meunier","given":"Brigitte","non-dropping-particle":"","parse-names":false,"suffix":""},{"dropping-particle":"","family":"Fraisier","given":"Vincent","non-dropping-particle":"","parse-names":false,"suffix":""},{"dropping-particle":"","family":"Brandon","given":"Nathalie","non-dropping-particle":"","parse-names":false,"suffix":""},{"dropping-particle":"","family":"Gunzburg","given":"Jean","non-dropping-particle":"De","parse-names":false,"suffix":""},{"dropping-particle":"","family":"Camonis","given":"Jacques","non-dropping-particle":"","parse-names":false,"suffix":""}],"container-title":"Journal of cell science","id":"ITEM-1","issue":"Pt 10","issued":{"date-parts":[["2003","5","15"]]},"page":"1937-48","title":"Sorting nexin 4 and amphiphysin 2, a new partnership between endocytosis and intracellular trafficking.","type":"article-journal","volume":"116"},"uris":["http://www.mendeley.com/documents/?uuid=66e9c890-af57-3e03-bf34-4e708c2dfd5d"]}],"mendeley":{"formattedCitation":"[1]","plainTextFormattedCitation":"[1]","previouslyFormattedCitation":"[12]"},"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[1]</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 xml:space="preserve">In vitro; </w:t>
            </w:r>
            <w:r w:rsidRPr="00D43D85">
              <w:rPr>
                <w:rFonts w:cstheme="minorHAnsi"/>
                <w:sz w:val="14"/>
                <w:szCs w:val="14"/>
                <w:lang w:val="en-US"/>
              </w:rPr>
              <w:t>HeLa cells, EpH4 cells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Endocytic recycling compartment</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proofErr w:type="spellStart"/>
            <w:r w:rsidRPr="00D43D85">
              <w:rPr>
                <w:rFonts w:cstheme="minorHAnsi"/>
                <w:sz w:val="14"/>
                <w:szCs w:val="14"/>
                <w:lang w:val="en-US"/>
              </w:rPr>
              <w:t>n.d.</w:t>
            </w:r>
            <w:proofErr w:type="spellEnd"/>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{"citationItems":[{"id":"ITEM-1","itemData":{"DOI":"10.1083/jcb.201508086","ISSN":"1540-8140","PMID":"26833786","abstract":"The highly conserved Rab guanosine triphosphatase (GTPase) Rab8 plays a role in exocytosis toward the polarized plasma membrane in eukaryotic cells. In murine Rab8-deficient small intestine cells, apical proteins are missorted into lysosomes. In this study, we identified a novel Rab8-interacting protein complex containing an EH domain-binding protein 1-like 1 (EHBP1L1), Bin1/amphiphysin II, and dynamin. Biochemical analyses showed that EHBP1L1 directly bound to GTP-loaded Rab8 and Bin1. The spatial dependency of these complexes at the endocytic recycling compartment (ERC) was demonstrated through overexpression and knockdown experiments. EHBP1L1- or Bin1-depleted or dynamin-inhibited small intestine organoids significantly accumulated apical membrane proteins but not basolateral membrane proteins in lysosomes. Furthermore, in EHBP1L1-deficient mice, small intestine cells displayed truncated and sparse microvilli, suggesting that EHBP1L1 maintains the apical plasma membrane by regulating apical transport. In summary, our data demonstrate that EHBP1L1 links Rab8 and the Bin1-dynamin complex, which generates membrane curvature and excises the vesicle at the ERC for apical transport.","author":[{"dropping-particle":"","family":"Nakajo","given":"Atsuhiro","non-dropping-particle":"","parse-names":false,"suffix":""},{"dropping-particle":"","family":"Yoshimura","given":"Shin-ichiro","non-dropping-particle":"","parse-names":false,"suffix":""},{"dropping-particle":"","family":"Togawa","given":"Hiroko","non-dropping-particle":"","parse-names":false,"suffix":""},{"dropping-particle":"","family":"Kunii","given":"Masataka","non-dropping-particle":"","parse-names":false,"suffix":""},{"dropping-particle":"","family":"Iwano","given":"Tomohiko","non-dropping-particle":"","parse-names":false,"suffix":""},{"dropping-particle":"","family":"Izumi","given":"Ayaka","non-dropping-particle":"","parse-names":false,"suffix":""},{"dropping-particle":"","family":"Noguchi","given":"Yuria","non-dropping-particle":"","parse-names":false,"suffix":""},{"dropping-particle":"","family":"Watanabe","given":"Ayako","non-dropping-particle":"","parse-names":false,"suffix":""},{"dropping-particle":"","family":"Goto","given":"Ayako","non-dropping-particle":"","parse-names":false,"suffix":""},{"dropping-particle":"","family":"Sato","given":"Toshiro","non-dropping-particle":"","parse-names":false,"suffix":""},{"dropping-particle":"","family":"Harada","given":"Akihiro","non-dropping-particle":"","parse-names":false,"suffix":""}],"container-title":"The Journal of cell biology","id":"ITEM-1","issue":"3","issued":{"date-parts":[["2016","2","1"]]},"page":"297-306","title":"EHBP1L1 coordinates Rab8 and Bin1 to regulate apical-directed transport in polarized epithelial cells.","type":"article-journal","volume":"212"},"uris":["http://www.mendeley.com/documents/?uuid=4bf3625a-3703-3064-9b5c-6dd67f5aae92"]}],"mendeley":{"formattedCitation":"[2]","plainTextFormattedCitation":"[2]","previouslyFormattedCitation":"[9]"},"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[2]</w:t>
            </w:r>
            <w:r w:rsidRPr="00D43D85">
              <w:rPr>
                <w:rFonts w:cstheme="minorHAnsi"/>
                <w:sz w:val="14"/>
                <w:szCs w:val="14"/>
                <w:lang w:val="en-US"/>
              </w:rPr>
              <w:fldChar w:fldCharType="end"/>
            </w:r>
          </w:p>
        </w:tc>
      </w:tr>
      <w:tr w:rsidR="005856F8" w:rsidRPr="00D43D85"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In vivo; rat brain</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 Neurons</w:t>
            </w:r>
          </w:p>
          <w:p w:rsidR="005856F8" w:rsidRPr="00D43D85" w:rsidRDefault="005856F8" w:rsidP="008E28BF">
            <w:pPr>
              <w:rPr>
                <w:rFonts w:cstheme="minorHAnsi"/>
                <w:sz w:val="14"/>
                <w:szCs w:val="14"/>
                <w:lang w:val="en-GB"/>
              </w:rPr>
            </w:pPr>
            <w:r w:rsidRPr="00D43D85">
              <w:rPr>
                <w:rFonts w:cstheme="minorHAnsi"/>
                <w:sz w:val="14"/>
                <w:szCs w:val="14"/>
                <w:lang w:val="en-GB"/>
              </w:rPr>
              <w:t>- Glia</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US"/>
              </w:rPr>
              <w:t>Only full-length neuronal variant detected at synaptic terminals</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proofErr w:type="spellStart"/>
            <w:r w:rsidRPr="00D43D85">
              <w:rPr>
                <w:rFonts w:cstheme="minorHAnsi"/>
                <w:sz w:val="14"/>
                <w:szCs w:val="14"/>
                <w:lang w:val="en-US"/>
              </w:rPr>
              <w:t>n.d.</w:t>
            </w:r>
            <w:proofErr w:type="spellEnd"/>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{"citationItems":[{"id":"ITEM-1","itemData":{"DOI":"10.1016/j.celrep.2016.09.063","ISSN":"2211-1247","PMID":"27760323","abstract":"Tau pathology propagates within synaptically connected neuronal circuits, but the underlying mechanisms are unclear. BIN1-amphiphysin2 is the second most prevalent genetic risk factor for late-onset Alzheimer's disease. In diseased brains, the BIN1-amphiphysin2 neuronal isoform is downregulated. Here, we show that lowering BIN1-amphiphysin2 levels in neurons promotes Tau pathology propagation whereas overexpression of neuronal BIN1-amphiphysin2 inhibits the process in two in vitro models. Increased Tau propagation is caused by increased endocytosis, given our finding that BIN1-amphiphysin2 negatively regulates endocytic flux. Furthermore, blocking endocytosis by inhibiting dynamin also reduces Tau pathology propagation. Using a galectin-3-binding assay, we show that internalized Tau aggregates damage the endosomal membrane, allowing internalized aggregates to leak into the cytoplasm to propagate pathology. Our work indicates that lower BIN1 levels promote the propagation of Tau pathology by efficiently increasing aggregate internalization by endocytosis and endosomal trafficking.","author":[{"dropping-particle":"","family":"Calafate","given":"Sara","non-dropping-particle":"","parse-names":false,"suffix":""},{"dropping-particle":"","family":"Flavin","given":"William","non-dropping-particle":"","parse-names":false,"suffix":""},{"dropping-particle":"","family":"Verstreken","given":"Patrik","non-dropping-particle":"","parse-names":false,"suffix":""},{"dropping-particle":"","family":"Moechars","given":"Diederik","non-dropping-particle":"","parse-names":false,"suffix":""}],"container-title":"Cell reports","id":"ITEM-1","issue":"4","issued":{"date-parts":[["2016","10","18"]]},"page":"931-940","title":"Loss of Bin1 Promotes the Propagation of Tau Pathology.","type":"article-journal","volume":"17"},"uris":["http://www.mendeley.com/documents/?uuid=a34ac97a-03ae-3d9f-b207-e19d69fe2705"]}],"mendeley":{"formattedCitation":"[3]","plainTextFormattedCitation":"[3]","previouslyFormattedCitation":"[72]"},"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[3]</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In vivo; human brain</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 Brain</w:t>
            </w:r>
          </w:p>
          <w:p w:rsidR="005856F8" w:rsidRPr="00D43D85" w:rsidRDefault="005856F8" w:rsidP="008E28BF">
            <w:pPr>
              <w:rPr>
                <w:rFonts w:cstheme="minorHAnsi"/>
                <w:sz w:val="14"/>
                <w:szCs w:val="14"/>
                <w:lang w:val="en-GB"/>
              </w:rPr>
            </w:pP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 Brain</w:t>
            </w:r>
          </w:p>
          <w:p w:rsidR="005856F8" w:rsidRPr="00D43D85" w:rsidRDefault="005856F8" w:rsidP="008E28BF">
            <w:pPr>
              <w:rPr>
                <w:rFonts w:cstheme="minorHAnsi"/>
                <w:sz w:val="14"/>
                <w:szCs w:val="14"/>
                <w:lang w:val="en-GB"/>
              </w:rPr>
            </w:pP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 xml:space="preserve">Axon initial segments and nodes of Ranvier </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Discrepant mRNA-protein level; technical origin, translational and/or high protein turnover</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{"citationItems":[{"id":"ITEM-1","itemData":{"ISSN":"0021-9525","PMID":"9182667","abstract":"Amphiphysin (amphiphysin I), a dominant autoantigen in paraneoplastic Stiff-man syndrome, is a neuronal protein highly concentrated in nerve terminals, where it has a putative role in endocytosis. The yeast homologue of amphiphysin, Rvs167, has pleiotropic functions, including a role in endocytosis and in actin dynamics, suggesting that amphiphysin may also be implicated in the function of the presynaptic actin cytoskeleton. We report here the characterization of a second mammalian amphiphysin gene, amphiphysin II (SH3P9; BIN1), which encodes products primarily expressed in skeletal muscle and brain, as differentially spliced isoforms. In skeletal muscle, amphiphysin II is concentrated around T tubules, while in brain it is concentrated in the cytomatrix beneath the plasmamembrane of axon initial segments and nodes of Ranvier. In both these locations, amphiphysin II is colocalized with splice variants of ankyrin3 (ankyrinG), a component of the actin cytomatrix. In the same regions, the presence of clathrin has been reported. These findings support the hypothesis that, even in mammalian cells, amphiphysin/Rvs family members have a role both in endocytosis and in actin function and suggest that distinct amphiphysin isoforms contribute to define distinct domains of the cortical cytoplasm. Since amphiphysin II (BIN1) was reported to interact with Myc, it may also be implicated in a signaling pathway linking the cortical cytoplasm to nuclear function.","author":[{"dropping-particle":"","family":"Butler","given":"M H","non-dropping-particle":"","parse-names":false,"suffix":""},{"dropping-particle":"","family":"David","given":"C","non-dropping-particle":"","parse-names":false,"suffix":""},{"dropping-particle":"","family":"Ochoa","given":"G C","non-dropping-particle":"","parse-names":false,"suffix":""},{"dropping-particle":"","family":"Freyberg","given":"Z","non-dropping-particle":"","parse-names":false,"suffix":""},{"dropping-particle":"","family":"Daniell","given":"L","non-dropping-particle":"","parse-names":false,"suffix":""},{"dropping-particle":"","family":"Grabs","given":"D","non-dropping-particle":"","parse-names":false,"suffix":""},{"dropping-particle":"","family":"Cremona","given":"O","non-dropping-particle":"","parse-names":false,"suffix":""},{"dropping-particle":"","family":"Camilli","given":"P","non-dropping-particle":"De","parse-names":false,"suffix":""}],"container-title":"The Journal of cell biology","id":"ITEM-1","issue":"6","issued":{"date-parts":[["1997","6","16"]]},"page":"1355-67","title":"Amphiphysin II (SH3P9; BIN1), a member of the amphiphysin/Rvs family, is concentrated in the cortical cytomatrix of axon initial segments and nodes of ranvier in brain and around T tubules in skeletal muscle.","type":"article-journal","volume":"137"},"uris":["http://www.mendeley.com/documents/?uuid=1970c9ba-08df-3535-9229-455324a1d0ca"]}],"mendeley":{"formattedCitation":"[4]","plainTextFormattedCitation":"[4]","previouslyFormattedCitation":"[73]"},"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[4]</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In vivo; human brain</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 Brain</w:t>
            </w:r>
          </w:p>
          <w:p w:rsidR="005856F8" w:rsidRPr="00D43D85" w:rsidRDefault="005856F8" w:rsidP="008E28BF">
            <w:pPr>
              <w:rPr>
                <w:rFonts w:cstheme="minorHAnsi"/>
                <w:sz w:val="14"/>
                <w:szCs w:val="14"/>
                <w:lang w:val="en-GB"/>
              </w:rPr>
            </w:pP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US"/>
              </w:rPr>
              <w:t>Both cytosolic and nuclear, though not uniformly present</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Inverse relationship: BIN1 and cell proliferation</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{"citationItems":[{"id":"ITEM-1","itemData":{"DOI":"10.1002/jcb.10380","ISSN":"0730-2312","PMID":"12532338","abstract":"The Bin1/Amphiphysin II gene encodes at least seven alternately spliced adapter proteins that have been implicated in membrane dynamics and nuclear processes. Nuclear localized Bin1 polypeptides have tumor suppressor and proapoptotic activities, suggesting that Bin1 may suppress cancer in tissues where nuclear expression may occur. One question is the extent to which human tissues express nuclear Bin1 isoforms. A secondary issue has been the need for a specific antibody that can detect all the splice isoforms expressed by the human, mouse, and rat Bin1 genes. Using a novel mouse monoclonal antibody with these characteristics, we performed an immunohistochemical analysis of Bin1 expression in a panel of normal human tissues. We also compared the expression profile of Bin1 in normal or malignant tissues derived from human prostate, where Bin1 is a candidate tumor suppressor gene. In brain, a distinct nuclear staining pattern overlapped with a cytosolic staining pattern present in certain layers of the cerebral cortex and cerebellum. Bone marrow cells displayed mainly nuclear localization whereas peripheral lymphoid cells exhibited mainly cytosolic localization. In several epithelial tissues, nuclear or nucleocytosolic staining patterns were displayed by basal cells in skin, breast, or prostate, whereas cytosolic or plasma membrane-associated staining patterns were noted in gastrointestinal cells. Interestingly, a striking gradient of expression was observed in gastrointestinal epithelia, particularly in the large intestine, with the strongest staining displayed by cells destined to undergo apoptosis at the villus tip. In prostate, Bin1 staining was frequently absent in cases of primary prostate adenocarcinoma. This study used a novel reagent to document the extent of expression of nuclear Bin1 isoforms, which exhibit cancer suppression and proapoptotic activity in human cells.","author":[{"dropping-particle":"","family":"DuHadaway","given":"James B","non-dropping-particle":"","parse-names":false,"suffix":""},{"dropping-particle":"","family":"Lynch","given":"Frank J","non-dropping-particle":"","parse-names":false,"suffix":""},{"dropping-particle":"","family":"Brisbay","given":"Shawn","non-dropping-particle":"","parse-names":false,"suffix":""},{"dropping-particle":"","family":"Bueso-Ramos","given":"Carlos","non-dropping-particle":"","parse-names":false,"suffix":""},{"dropping-particle":"","family":"Troncoso","given":"Patricia","non-dropping-particle":"","parse-names":false,"suffix":""},{"dropping-particle":"","family":"McDonnell","given":"Timothy","non-dropping-particle":"","parse-names":false,"suffix":""},{"dropping-particle":"","family":"Prendergast","given":"George C","non-dropping-particle":"","parse-names":false,"suffix":""}],"container-title":"Journal of cellular biochemistry","id":"ITEM-1","issue":"3","issued":{"date-parts":[["2003","2","15"]]},"page":"635-42","title":"Immunohistochemical analysis of Bin1/Amphiphysin II in human tissues: diverse sites of nuclear expression and losses in prostate cancer.","type":"article-journal","volume":"88"},"uris":["http://www.mendeley.com/documents/?uuid=24225391-1dd3-3da2-bf46-50eee67c6027"]}],"mendeley":{"formattedCitation":"[5]","plainTextFormattedCitation":"[5]","previouslyFormattedCitation":"[74]"},"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[5]</w:t>
            </w:r>
            <w:r w:rsidRPr="00D43D85">
              <w:rPr>
                <w:rFonts w:cstheme="minorHAnsi"/>
                <w:sz w:val="14"/>
                <w:szCs w:val="14"/>
                <w:lang w:val="en-US"/>
              </w:rPr>
              <w:fldChar w:fldCharType="end"/>
            </w:r>
          </w:p>
        </w:tc>
      </w:tr>
      <w:tr w:rsidR="005856F8" w:rsidRPr="00D43D85"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In vivo; human non-AD and AD brains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 Health: ++ oligodendrocytes, neurons, + astrocytes</w:t>
            </w:r>
          </w:p>
          <w:p w:rsidR="005856F8" w:rsidRPr="00D43D85" w:rsidRDefault="005856F8" w:rsidP="008E28BF">
            <w:pPr>
              <w:rPr>
                <w:rFonts w:cstheme="minorHAnsi"/>
                <w:sz w:val="14"/>
                <w:szCs w:val="14"/>
                <w:lang w:val="en-GB"/>
              </w:rPr>
            </w:pPr>
            <w:r w:rsidRPr="00D43D85">
              <w:rPr>
                <w:rFonts w:cstheme="minorHAnsi"/>
                <w:sz w:val="14"/>
                <w:szCs w:val="14"/>
                <w:lang w:val="en-US"/>
              </w:rPr>
              <w:t>* AD: downregulated in neurons</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 Health: axonal localization</w:t>
            </w:r>
          </w:p>
          <w:p w:rsidR="005856F8" w:rsidRPr="00D43D85" w:rsidRDefault="005856F8" w:rsidP="008E28BF">
            <w:pPr>
              <w:rPr>
                <w:rFonts w:cstheme="minorHAnsi"/>
                <w:sz w:val="14"/>
                <w:szCs w:val="14"/>
                <w:lang w:val="en-US"/>
              </w:rPr>
            </w:pPr>
            <w:r w:rsidRPr="00D43D85">
              <w:rPr>
                <w:rFonts w:cstheme="minorHAnsi"/>
                <w:sz w:val="14"/>
                <w:szCs w:val="14"/>
                <w:lang w:val="en-US"/>
              </w:rPr>
              <w:t>* AD: switch to the cytoplasm</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proofErr w:type="spellStart"/>
            <w:r w:rsidRPr="00D43D85">
              <w:rPr>
                <w:rFonts w:cstheme="minorHAnsi"/>
                <w:sz w:val="14"/>
                <w:szCs w:val="14"/>
                <w:lang w:val="en-US"/>
              </w:rPr>
              <w:t>Neuritic</w:t>
            </w:r>
            <w:proofErr w:type="spellEnd"/>
            <w:r w:rsidRPr="00D43D85">
              <w:rPr>
                <w:rFonts w:cstheme="minorHAnsi"/>
                <w:sz w:val="14"/>
                <w:szCs w:val="14"/>
                <w:lang w:val="en-US"/>
              </w:rPr>
              <w:t xml:space="preserve"> plaques co-localize with loss of BIN1 neuropil staining</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{"citationItems":[{"id":"ITEM-1","itemData":{"DOI":"10.1093/jnen/nlw056","ISSN":"1554-6578","PMID":"27346750","abstract":"Genome-wide association studies have established BIN1 (Bridging Integrator 1) as the most significant late-onset Alzheimer disease (AD) susceptibility locus after APOE We analyzed BIN1 protein expression using automated immunohistochemistry on the hippocampal CA1 region in 19 patients with either no, mild, or moderate-to-marked AD pathology, who had been assessed by Clinical Dementia Rating and CERAD scores. We also examined the amygdala, prefrontal, temporal, and occipital regions in a subset of these patients. In non-demented controls without AD pathology, BIN1 protein was expressed in white matter, glia, particularly oligodendrocytes, and in the neuropil in which the BIN1 signal decorated axons. With increasing severity of AD, BIN1 in the CA1 region showed: 1) sustained expression in glial cells, 2) decreased areas of neuropil expression, and 3) increased cytoplasmic neuronal expression that did not correlate with neurofibrillary tangle load. In patients with AD, both the prefrontal cortex and CA1 showed a decrease in BIN1-immunoreactive (BIN1-ir) neuropil areas and increases in numbers of BIN1-ir neurons. The numbers of CA1 BIN1-ir pyramidal neurons correlated with hippocampal CERAD neuritic plaque scores; BIN1 neuropil signal was absent in neuritic plaques. Our data provide novel insight into the relationship between BIN1 protein expression and the progression of AD-associated pathology and its diagnostic hallmarks.","author":[{"dropping-particle":"","family":"Adams","given":"Stephanie L","non-dropping-particle":"","parse-names":false,"suffix":""},{"dropping-particle":"","family":"Tilton","given":"Kathy","non-dropping-particle":"","parse-names":false,"suffix":""},{"dropping-particle":"","family":"Kozubek","given":"James A","non-dropping-particle":"","parse-names":false,"suffix":""},{"dropping-particle":"","family":"Seshadri","given":"Sudha","non-dropping-particle":"","parse-names":false,"suffix":""},{"dropping-particle":"","family":"Delalle","given":"Ivana","non-dropping-particle":"","parse-names":false,"suffix":""}],"container-title":"Journal of neuropathology and experimental neurology","id":"ITEM-1","issue":"8","issued":{"date-parts":[["2016","8"]]},"page":"779-790","title":"Subcellular Changes in Bridging Integrator 1 Protein Expression in the Cerebral Cortex During the Progression of Alzheimer Disease Pathology.","type":"article-journal","volume":"75"},"uris":["http://www.mendeley.com/documents/?uuid=9936113d-ed98-3fc2-9947-639742fb930d"]}],"mendeley":{"formattedCitation":"[6]","plainTextFormattedCitation":"[6]","previouslyFormattedCitation":"[75]"},"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[6]</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In vivo; human non-AD and AD brains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 Parietal lobes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Higher levels linked to later age at onset &amp; faster disease course</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{"citationItems":[{"id":"ITEM-1","itemData":{"DOI":"10.1371/journal.pone.0050976","ISSN":"1932-6203","PMID":"23226438","abstract":"Late onset Alzheimer's disease (LOAD) etiology is influenced by complex interactions between genetic and environmental risk factors. Large-scale genome wide association studies (GWAS) for LOAD have identified 10 novel risk genes: ABCA7, BIN1, CD2AP, CD33, CLU, CR1, EPHA1, MS4A6A, MS4A6E, and PICALM. We sought to measure the influence of GWAS single nucleotide polymorphisms (SNPs) and gene expression levels on clinical and pathological measures of AD in brain tissue from the parietal lobe of AD cases and age-matched, cognitively normal controls. We found that ABCA7, CD33, and CR1 expression levels were associated with clinical dementia rating (CDR), with higher expression being associated with more advanced cognitive decline. BIN1 expression levels were associated with disease progression, where higher expression was associated with a delayed age at onset. CD33, CLU, and CR1 expression levels were associated with disease status, where elevated expression levels were associated with AD. Additionally, MS4A6A expression levels were associated with Braak tangle and Braak plaque scores, with elevated expression levels being associated with more advanced brain pathology. We failed to detect an association between GWAS SNPs and gene expression levels in our brain series. The minor allele of rs3764650 in ABCA7 is associated with age at onset and disease duration, and the minor allele of rs670139 in MS4A6E was associated with Braak tangle and Braak plaque score. These findings suggest that expression of some GWAS genes, namely ABCA7, BIN1, CD33, CLU, CR1 and the MS4A family, are altered in AD brains.","author":[{"dropping-particle":"","family":"Karch","given":"Celeste M.","non-dropping-particle":"","parse-names":false,"suffix":""},{"dropping-particle":"","family":"Jeng","given":"Amanda T.","non-dropping-particle":"","parse-names":false,"suffix":""},{"dropping-particle":"","family":"Nowotny","given":"Petra","non-dropping-particle":"","parse-names":false,"suffix":""},{"dropping-particle":"","family":"Cady","given":"Janet","non-dropping-particle":"","parse-names":false,"suffix":""},{"dropping-particle":"","family":"Cruchaga","given":"Carlos","non-dropping-particle":"","parse-names":false,"suffix":""},{"dropping-particle":"","family":"Goate","given":"Alison M.","non-dropping-particle":"","parse-names":false,"suffix":""}],"container-title":"PLoS ONE","editor":[{"dropping-particle":"","family":"Ginsberg","given":"Stephen D.","non-dropping-particle":"","parse-names":false,"suffix":""}],"id":"ITEM-1","issue":"11","issued":{"date-parts":[["2012","11","30"]]},"page":"e50976","title":"Expression of Novel Alzheimer’s Disease Risk Genes in Control and Alzheimer’s Disease Brains","type":"article-journal","volume":"7"},"uris":["http://www.mendeley.com/documents/?uuid=0e9cbfe1-2ce3-3ad2-96ab-4119c727e3fd"]}],"mendeley":{"formattedCitation":"[7]","plainTextFormattedCitation":"[7]","previouslyFormattedCitation":"[76]"},"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[7]</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In vivo; human non-AD and AD brains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 Health: ++ oligodendroglia, + neurons, - other cells</w:t>
            </w:r>
          </w:p>
          <w:p w:rsidR="005856F8" w:rsidRPr="00D43D85" w:rsidRDefault="005856F8" w:rsidP="008E28BF">
            <w:pPr>
              <w:rPr>
                <w:rFonts w:cstheme="minorHAnsi"/>
                <w:sz w:val="14"/>
                <w:szCs w:val="14"/>
                <w:lang w:val="en-GB"/>
              </w:rPr>
            </w:pPr>
            <w:r w:rsidRPr="00D43D85">
              <w:rPr>
                <w:rFonts w:cstheme="minorHAnsi"/>
                <w:sz w:val="14"/>
                <w:szCs w:val="14"/>
                <w:lang w:val="en-US"/>
              </w:rPr>
              <w:t>° AD: 18% more mRNA with ex7</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 Health: white matter levels ~4-fold higher than grey matter’s</w:t>
            </w:r>
          </w:p>
          <w:p w:rsidR="005856F8" w:rsidRPr="00D43D85" w:rsidRDefault="005856F8" w:rsidP="008E28BF">
            <w:pPr>
              <w:rPr>
                <w:rFonts w:cstheme="minorHAnsi"/>
                <w:sz w:val="14"/>
                <w:szCs w:val="14"/>
                <w:lang w:val="en-GB"/>
              </w:rPr>
            </w:pPr>
            <w:r w:rsidRPr="00D43D85">
              <w:rPr>
                <w:rFonts w:cstheme="minorHAnsi"/>
                <w:sz w:val="14"/>
                <w:szCs w:val="14"/>
                <w:lang w:val="en-US"/>
              </w:rPr>
              <w:t>° AD: lowered neuronal BIN1 and increased LMW oligodendroglia isoforms of BIN1</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US"/>
              </w:rPr>
              <w:t xml:space="preserve">Along axons of </w:t>
            </w:r>
            <w:proofErr w:type="spellStart"/>
            <w:r w:rsidRPr="00D43D85">
              <w:rPr>
                <w:rFonts w:cstheme="minorHAnsi"/>
                <w:sz w:val="14"/>
                <w:szCs w:val="14"/>
                <w:lang w:val="en-US"/>
              </w:rPr>
              <w:t>perforant</w:t>
            </w:r>
            <w:proofErr w:type="spellEnd"/>
            <w:r w:rsidRPr="00D43D85">
              <w:rPr>
                <w:rFonts w:cstheme="minorHAnsi"/>
                <w:sz w:val="14"/>
                <w:szCs w:val="14"/>
                <w:lang w:val="en-US"/>
              </w:rPr>
              <w:t xml:space="preserve"> path and alveus, no specific localization at nodes or at </w:t>
            </w:r>
            <w:proofErr w:type="spellStart"/>
            <w:r w:rsidRPr="00D43D85">
              <w:rPr>
                <w:rFonts w:cstheme="minorHAnsi"/>
                <w:sz w:val="14"/>
                <w:szCs w:val="14"/>
                <w:lang w:val="en-US"/>
              </w:rPr>
              <w:t>paranodal</w:t>
            </w:r>
            <w:proofErr w:type="spellEnd"/>
            <w:r w:rsidRPr="00D43D85">
              <w:rPr>
                <w:rFonts w:cstheme="minorHAnsi"/>
                <w:sz w:val="14"/>
                <w:szCs w:val="14"/>
                <w:lang w:val="en-US"/>
              </w:rPr>
              <w:t xml:space="preserve"> area</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 xml:space="preserve">~90% of transcripts in white matter lack ex7; oligo lower MW ~65-75 </w:t>
            </w:r>
            <w:proofErr w:type="spellStart"/>
            <w:r w:rsidRPr="00D43D85">
              <w:rPr>
                <w:rFonts w:cstheme="minorHAnsi"/>
                <w:sz w:val="14"/>
                <w:szCs w:val="14"/>
                <w:lang w:val="en-US"/>
              </w:rPr>
              <w:t>kDa</w:t>
            </w:r>
            <w:proofErr w:type="spellEnd"/>
            <w:r w:rsidRPr="00D43D85">
              <w:rPr>
                <w:rFonts w:cstheme="minorHAnsi"/>
                <w:sz w:val="14"/>
                <w:szCs w:val="14"/>
                <w:lang w:val="en-US"/>
              </w:rPr>
              <w:t xml:space="preserve"> BIN1 isoforms</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{"citationItems":[{"id":"ITEM-1","itemData":{"DOI":"10.1186/s13024-016-0124-1","ISSN":"1750-1326","PMID":"27488240","abstract":"BACKGROUND Genome-wide association studies have identified BIN1 within the second most significant susceptibility locus in late-onset Alzheimer's disease (AD). BIN1 undergoes complex alternative splicing to generate multiple isoforms with diverse functions in multiple cellular processes including endocytosis and membrane remodeling. An increase in BIN1 expression in AD and an interaction between BIN1 and Tau have been reported. However, disparate descriptions of BIN1 expression and localization in the brain previously reported in the literature and the lack of clarity on brain BIN1 isoforms present formidable challenges to our understanding of how genetic variants in BIN1 increase the risk for AD. METHODS In this study, we analyzed BIN1 mRNA and protein levels in human brain samples from individuals with or without AD. In addition, we characterized the BIN1 expression and isoform diversity in human and rodent tissue by immunohistochemistry and immunoblotting using a panel of BIN1 antibodies. RESULTS Here, we report on BIN1 isoform diversity in the human brain and document alterations in the levels of select BIN1 isoforms in individuals with AD. In addition, we report striking BIN1 localization to white matter tracts in rodent and the human brain, and document that the large majority of BIN1 is expressed in mature oligodendrocytes whereas neuronal BIN1 represents a minor fraction. This predominant non-neuronal BIN1 localization contrasts with the strict neuronal expression and presynaptic localization of the BIN1 paralog, Amphiphysin 1. We also observe upregulation of BIN1 at the onset of postnatal myelination in the brain and during differentiation of cultured oligodendrocytes. Finally, we document that the loss of BIN1 significantly correlates with the extent of demyelination in multiple sclerosis lesions. CONCLUSION Our study provides new insights into the brain distribution and cellular expression of an important risk factor associated with late-onset AD. We propose that efforts to define how genetic variants in BIN1 elevate the risk for AD would behoove to consider BIN1 function in the context of its main expression in mature oligodendrocytes and the potential for a role of BIN1 in the membrane remodeling that accompanies the process of myelination.","author":[{"dropping-particle":"","family":"Rossi","given":"Pierre","non-dropping-particle":"De","parse-names":false,"suffix":""},{"dropping-particle":"","family":"Buggia-Prévot","given":"Virginie","non-dropping-particle":"","parse-names":false,"suffix":""},{"dropping-particle":"","family":"Clayton","given":"Benjamin L L","non-dropping-particle":"","parse-names":false,"suffix":""},{"dropping-particle":"","family":"Vasquez","given":"Jared B","non-dropping-particle":"","parse-names":false,"suffix":""},{"dropping-particle":"","family":"Sanford","given":"Carson","non-dropping-particle":"van","parse-names":false,"suffix":""},{"dropping-particle":"","family":"Andrew","given":"Robert J","non-dropping-particle":"","parse-names":false,"suffix":""},{"dropping-particle":"","family":"Lesnick","given":"Ruben","non-dropping-particle":"","parse-names":false,"suffix":""},{"dropping-particle":"","family":"Botté","given":"Alexandra","non-dropping-particle":"","parse-names":false,"suffix":""},{"dropping-particle":"","family":"Deyts","given":"Carole","non-dropping-particle":"","parse-names":false,"suffix":""},{"dropping-particle":"","family":"Salem","given":"Someya","non-dropping-particle":"","parse-names":false,"suffix":""},{"dropping-particle":"","family":"Rao","given":"Eshaan","non-dropping-particle":"","parse-names":false,"suffix":""},{"dropping-particle":"","family":"Rice","given":"Richard C","non-dropping-particle":"","parse-names":false,"suffix":""},{"dropping-particle":"","family":"Parent","given":"Angèle","non-dropping-particle":"","parse-names":false,"suffix":""},{"dropping-particle":"","family":"Kar","given":"Satyabrata","non-dropping-particle":"","parse-names":false,"suffix":""},{"dropping-particle":"","family":"Popko","given":"Brian","non-dropping-particle":"","parse-names":false,"suffix":""},{"dropping-particle":"","family":"Pytel","given":"Peter","non-dropping-particle":"","parse-names":false,"suffix":""},{"dropping-particle":"","family":"Estus","given":"Steven","non-dropping-particle":"","parse-names":false,"suffix":""},{"dropping-particle":"","family":"Thinakaran","given":"Gopal","non-dropping-particle":"","parse-names":false,"suffix":""}],"container-title":"Molecular neurodegeneration","id":"ITEM-1","issue":"1","issued":{"date-parts":[["2016","12","3"]]},"page":"59","title":"Predominant expression of Alzheimer's disease-associated BIN1 in mature oligodendrocytes and localization to white matter tracts.","type":"article-journal","volume":"11"},"uris":["http://www.mendeley.com/documents/?uuid=ca82a3c4-ba49-3dac-b35f-bb2cfb595841"]}],"mendeley":{"formattedCitation":"[8]","plainTextFormattedCitation":"[8]","previouslyFormattedCitation":"[77]"},"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[8]</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In vivo; human non-AD and AD brains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AD: increased in frontal cortices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 neurons</w:t>
            </w:r>
          </w:p>
          <w:p w:rsidR="005856F8" w:rsidRPr="00D43D85" w:rsidRDefault="005856F8" w:rsidP="008E28BF">
            <w:pPr>
              <w:rPr>
                <w:rFonts w:cstheme="minorHAnsi"/>
                <w:sz w:val="14"/>
                <w:szCs w:val="14"/>
                <w:lang w:val="en-US"/>
              </w:rPr>
            </w:pPr>
            <w:r w:rsidRPr="00D43D85">
              <w:rPr>
                <w:rFonts w:cstheme="minorHAnsi"/>
                <w:sz w:val="14"/>
                <w:szCs w:val="14"/>
                <w:lang w:val="en-US"/>
              </w:rPr>
              <w:t>+ microglia</w:t>
            </w:r>
          </w:p>
          <w:p w:rsidR="005856F8" w:rsidRPr="00D43D85" w:rsidRDefault="005856F8" w:rsidP="008E28BF">
            <w:pPr>
              <w:rPr>
                <w:rFonts w:cstheme="minorHAnsi"/>
                <w:sz w:val="14"/>
                <w:szCs w:val="14"/>
                <w:lang w:val="en-US"/>
              </w:rPr>
            </w:pPr>
            <w:r w:rsidRPr="00D43D85">
              <w:rPr>
                <w:rFonts w:cstheme="minorHAnsi"/>
                <w:sz w:val="14"/>
                <w:szCs w:val="14"/>
                <w:lang w:val="en-US"/>
              </w:rPr>
              <w:t>- astrocytes</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 xml:space="preserve">Co-localization with tau; follows axonal </w:t>
            </w:r>
            <w:proofErr w:type="spellStart"/>
            <w:r w:rsidRPr="00D43D85">
              <w:rPr>
                <w:rFonts w:cstheme="minorHAnsi"/>
                <w:sz w:val="14"/>
                <w:szCs w:val="14"/>
                <w:lang w:val="en-US"/>
              </w:rPr>
              <w:t>neurofilament</w:t>
            </w:r>
            <w:proofErr w:type="spellEnd"/>
            <w:r w:rsidRPr="00D43D85">
              <w:rPr>
                <w:rFonts w:cstheme="minorHAnsi"/>
                <w:sz w:val="14"/>
                <w:szCs w:val="14"/>
                <w:lang w:val="en-US"/>
              </w:rPr>
              <w:t xml:space="preserve"> </w:t>
            </w:r>
            <w:proofErr w:type="spellStart"/>
            <w:r w:rsidRPr="00D43D85">
              <w:rPr>
                <w:rFonts w:cstheme="minorHAnsi"/>
                <w:sz w:val="14"/>
                <w:szCs w:val="14"/>
                <w:lang w:val="en-US"/>
              </w:rPr>
              <w:t>labellin</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Modulator of tau pathology</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 xml:space="preserve">ADDIN CSL_CITATION {"citationItems":[{"id":"ITEM-1","itemData":{"DOI":"10.1038/mp.2013.1","ISSN":"1476-5578","PMID":"23399914","abstract":"Genome-wide association studies (GWAS) have identified a region upstream the BIN1 gene as the most important genetic susceptibility locus in Alzheimer's disease (AD) after APOE. We report that BIN1 transcript levels were increased in AD brains and identified a novel 3 bp insertion allele </w:instrText>
            </w:r>
            <w:r w:rsidR="00122691" w:rsidRPr="00D43D85">
              <w:rPr>
                <w:rFonts w:ascii="Cambria Math" w:hAnsi="Cambria Math" w:cs="Cambria Math"/>
                <w:sz w:val="14"/>
                <w:szCs w:val="14"/>
                <w:lang w:val="en-US"/>
              </w:rPr>
              <w:instrText>∼</w:instrText>
            </w:r>
            <w:r w:rsidR="00122691" w:rsidRPr="00D43D85">
              <w:rPr>
                <w:rFonts w:cstheme="minorHAnsi"/>
                <w:sz w:val="14"/>
                <w:szCs w:val="14"/>
                <w:lang w:val="en-US"/>
              </w:rPr>
              <w:instrText>28</w:instrText>
            </w:r>
            <w:r w:rsidR="00122691" w:rsidRPr="00D43D85">
              <w:rPr>
                <w:rFonts w:ascii="Calibri" w:hAnsi="Calibri" w:cs="Calibri"/>
                <w:sz w:val="14"/>
                <w:szCs w:val="14"/>
                <w:lang w:val="en-US"/>
              </w:rPr>
              <w:instrText> </w:instrText>
            </w:r>
            <w:r w:rsidR="00122691" w:rsidRPr="00D43D85">
              <w:rPr>
                <w:rFonts w:cstheme="minorHAnsi"/>
                <w:sz w:val="14"/>
                <w:szCs w:val="14"/>
                <w:lang w:val="en-US"/>
              </w:rPr>
              <w:instrText>kb upstream of BIN1, which increased (i) transcriptional activity in vitro, (ii) BIN1 expression levels in human brain and (iii) AD risk in three independent case-control cohorts (Meta-analysed Odds ratio of 1.20 (1.14-1.26) (P=3.8 × 10(-11))). Interestingly, decreased expression of the Drosophila BIN1 ortholog Amph suppressed Tau-mediated neurotoxicity in three different assays. Accordingly, Tau and BIN1 colocalized and interacted in human neuroblastoma cells and in mouse brain. Finally, the 3 bp insertion was associated with Tau but not Amyloid loads in AD brains. We propose that BIN1 mediates AD risk by modulating Tau pathology.","author":[{"dropping-particle":"","family":"Chapuis","given":"J","non-dropping-particle":"","parse-names":false,"suffix":""},{"dropping-particle":"","family":"Hansmannel","given":"F","non-dropping-particle":"","parse-names":false,"suffix":""},{"dropping-particle":"","family":"Gistelinck","given":"M","non-dropping-particle":"","parse-names":false,"suffix":""},{"dropping-particle":"","family":"Mounier","given":"A","non-dropping-particle":"","parse-names":false,"suffix":""},{"dropping-particle":"","family":"Cauwenberghe","given":"C","non-dropping-particle":"Van","parse-names":false,"suffix":""},{"dropping-particle":"V","family":"Kolen","given":"K","non-dropping-particle":"","parse-names":false,"suffix":""},{"dropping-particle":"","family":"Geller","given":"F","non-dropping-particle":"","parse-names":false,"suffix":""},{"dropping-particle":"","family":"Sottejeau","given":"Y","non-dropping-particle":"","parse-names":false,"suffix":""},{"dropping-particle":"","family":"Harold","given":"D","non-dropping-particle":"","parse-names":false,"suffix":""},{"dropping-particle":"","family":"Dourlen","given":"P","non-dropping-particle":"","parse-names":false,"suffix":""},{"dropping-particle":"","family":"Grenier-Boley","given":"B","non-dropping-particle":"","parse-names":false,"suffix":""},{"dropping-particle":"","family":"Kamatani","given":"Y","non-dropping-particle":"","parse-names":false,"suffix":""},{"dropping-particle":"","family":"Delepine","given":"B","non-dropping-particle":"","parse-names":false,"suffix":""},{"dropping-particle":"","family":"Demiautte","given":"F","non-dropping-particle":"","parse-names":false,"suffix":""},{"dropping-particle":"","family":"Zelenika","given":"D","non-dropping-particle":"","parse-names":false,"suffix":""},{"dropping-particle":"","family":"Zommer","given":"N","non-dropping-particle":"","parse-names":false,"suffix":""},{"dropping-particle":"","family":"Hamdane","given":"M","non-dropping-particle":"","parse-names":false,"suffix":""},{"dropping-particle":"","family":"Bellenguez","given":"C","non-dropping-particle":"","parse-names":false,"suffix":""},{"dropping-particle":"","family":"Dartigues","given":"J-F","non-dropping-particle":"","parse-names":false,"suffix":""},{"dropping-particle":"","family":"Hauw","given":"J-J","non-dropping-particle":"","parse-names":false,"suffix":""},{"dropping-particle":"","family":"Letronne","given":"F","non-dropping-particle":"","parse-names":false,"suffix":""},{"dropping-particle":"","family":"Ayral","given":"A-M","non-dropping-particle":"","parse-names":false,"suffix":""},{"dropping-particle":"","family":"Sleegers","given":"K","non-dropping-particle":"","parse-names":false,"suffix":""},{"dropping-particle":"","family":"Schellens","given":"A","non-dropping-particle":"","parse-names":false,"suffix":""},{"dropping-particle":"V","family":"Broeck","given":"L","non-dropping-particle":"","parse-names":false,"suffix":""},{"dropping-particle":"","family":"Engelborghs","given":"S","non-dropping-particle":"","parse-names":false,"suffix":""},{"dropping-particle":"","family":"Deyn","given":"P P","non-dropping-particle":"De","parse-names":false,"suffix":""},{"dropping-particle":"","family":"Vandenberghe","given":"R","non-dropping-particle":"","parse-names":false,"suffix":""},{"dropping-particle":"","family":"O'Donovan","given":"M","non-dropping-particle":"","parse-names":false,"suffix":""},{"dropping-particle":"","family":"Owen","given":"M","non-dropping-particle":"","parse-names":false,"suffix":""},{"dropping-particle":"","family":"Epelbaum","given":"J","non-dropping-particle":"","parse-names":false,"suffix":""},{"dropping-particle":"","family":"Mercken","given":"M","non-dropping-particle":"","parse-names":false,"suffix":""},{"dropping-particle":"","family":"Karran","given":"E","non-dropping-particle":"","parse-names":false,"suffix":""},{"dropping-particle":"","family":"Bantscheff","given":"M","non-dropping-particle":"","parse-names":false,"suffix":""},{"dropping-particle":"","family":"Drewes","given":"G","non-dropping-particle":"","parse-names":false,"suffix":""},{"dropping-particle":"","family":"Joberty","given":"G","non-dropping-particle":"","parse-names":false,"suffix":""},{"dropping-particle":"","family":"Campion","given":"D","non-dropping-particle":"","parse-names":false,"suffix":""},{"dropping-particle":"","family":"Octave","given":"J-N","non-dropping-particle":"","parse-names":false,"suffix":""},{"dropping-particle":"","family":"Berr","given":"C","non-dropping-particle":"","parse-names":false,"suffix":""},{"dropping-particle":"","family":"Lathrop","given":"M","non-dropping-particle":"","parse-names":false,"suffix":""},{"dropping-particle":"","family":"Callaerts","given":"P","non-dropping-particle":"","parse-names":false,"suffix":""},{"dropping-particle":"","family":"Mann","given":"D","non-dropping-particle":"","parse-names":false,"suffix":""},{"dropping-particle":"","family":"Williams","given":"J","non-dropping-particle":"","parse-names":false,"suffix":""},{"dropping-particle":"","family":"Buée","given":"L","non-dropping-particle":"","parse-names":false,"suffix":""},{"dropping-particle":"","family":"Dewachter","given":"I","non-dropping-particle":"","parse-names":false,"suffix":""},{"dropping-particle":"","family":"Broeckhoven","given":"C","non-dropping-particle":"Van","parse-names":false,"suffix":""},{"dropping-particle":"","family":"Amouyel","given":"P","non-dropping-particle":"","parse-names":false,"suffix":""},{"dropping-particle":"","family":"Moechars","given":"D","non-dropping-particle":"","parse-names":false,"suffix":""},{"dropping-particle":"","family":"Dermaut","given":"B","non-dropping-particle":"","parse-names":false,"suffix":""},{"dropping-particle":"","family":"Lambert","given":"J-C","non-dropping-particle":"","parse-names":false,"suffix":""},{"dropping-particle":"","family":"GERAD consortium","given":"","non-dropping-particle":"","parse-names":false,"suffix":""}],"container-title":"Molecular psychiatry","id":"ITEM-1","issue":"11","issued":{"date-parts":[["2013","11","12"]]},"page":"1225-34","title":"Increased expression of BIN1 mediates Alzheimer genetic risk by modulating tau pathology.","type":"article-journal","volume":"18"},"uris":["http://www.mendeley.com/documents/?uuid=60a7a5c0-11e2-3131-8f4f-65de715a5306"]}],"mendeley":{"formattedCitation":"[9]","plainTextFormattedCitation":"[9]","previouslyFormattedCitation":"[13]"},"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[9]</w:t>
            </w:r>
            <w:r w:rsidRPr="00D43D85">
              <w:rPr>
                <w:rFonts w:cstheme="minorHAnsi"/>
                <w:sz w:val="14"/>
                <w:szCs w:val="14"/>
                <w:lang w:val="en-US"/>
              </w:rPr>
              <w:fldChar w:fldCharType="end"/>
            </w:r>
          </w:p>
        </w:tc>
      </w:tr>
      <w:tr w:rsidR="005856F8" w:rsidRPr="00D43D85" w:rsidTr="008E28BF">
        <w:trPr>
          <w:trHeight w:val="408"/>
        </w:trPr>
        <w:tc>
          <w:tcPr>
            <w:tcW w:w="576" w:type="dxa"/>
            <w:vMerge/>
            <w:tcBorders>
              <w:bottom w:val="single" w:sz="4" w:space="0" w:color="auto"/>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In vivo; human non-AD and AD brains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proofErr w:type="spellStart"/>
            <w:r w:rsidRPr="00D43D85">
              <w:rPr>
                <w:rFonts w:cstheme="minorHAnsi"/>
                <w:sz w:val="14"/>
                <w:szCs w:val="14"/>
                <w:lang w:val="en-US"/>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 Oligodendroglia &amp; processes in neuropil (+) and white matter (++)</w:t>
            </w:r>
          </w:p>
          <w:p w:rsidR="005856F8" w:rsidRPr="00D43D85" w:rsidRDefault="005856F8" w:rsidP="008E28BF">
            <w:pPr>
              <w:rPr>
                <w:rFonts w:cstheme="minorHAnsi"/>
                <w:sz w:val="14"/>
                <w:szCs w:val="14"/>
                <w:lang w:val="en-US"/>
              </w:rPr>
            </w:pPr>
            <w:r w:rsidRPr="00D43D85">
              <w:rPr>
                <w:rFonts w:cstheme="minorHAnsi"/>
                <w:sz w:val="14"/>
                <w:szCs w:val="14"/>
                <w:lang w:val="en-US"/>
              </w:rPr>
              <w:t>- Microglia and astrocytes</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Weak cytoplasmic signal in neurons</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 Absent in regions with Aβ deposits</w:t>
            </w:r>
          </w:p>
          <w:p w:rsidR="005856F8" w:rsidRPr="00D43D85" w:rsidRDefault="005856F8" w:rsidP="008E28BF">
            <w:pPr>
              <w:rPr>
                <w:rFonts w:cstheme="minorHAnsi"/>
                <w:sz w:val="14"/>
                <w:szCs w:val="14"/>
                <w:lang w:val="en-US"/>
              </w:rPr>
            </w:pPr>
            <w:r w:rsidRPr="00D43D85">
              <w:rPr>
                <w:rFonts w:cstheme="minorHAnsi"/>
                <w:sz w:val="14"/>
                <w:szCs w:val="14"/>
                <w:lang w:val="en-US"/>
              </w:rPr>
              <w:t>° BIN1 Hypothesized to not take part in AD inflammatory response</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10.19185/matters.201611000018","ISSN":"2297-8240","author":[{"dropping-particle":"","family":"Rossi","given":"Pierre","non-dropping-particle":"De","parse-names":false,"suffix":""},{"dropping-particle":"","family":"Buggia-Prevot","given":"Virginie","non-dropping-particle":"","parse-names":false,"suffix":""},{"dropping-particle":"","family":"Andrew","given":"Robert","non-dropping-particle":"","parse-names":false,"suffix":""},{"dropping-particle":"","family":"Krause","given":"Sofia","non-dropping-particle":"","parse-names":false,"suffix":""},{"dropping-particle":"","family":"Woo","given":"Elizabeth","non-dropping-particle":"","parse-names":false,"suffix":""},{"dropping-particle":"","family":"Nelson","given":"Peter","non-dropping-particle":"","parse-names":false,"suffix":""},{"dropping-particle":"","family":"Pytel","given":"Peter","non-dropping-particle":"","parse-names":false,"suffix":""},{"dropping-particle":"","family":"Thinakaran","given":"Gopal","non-dropping-particle":"","parse-names":false,"suffix":""}],"container-title":"Matters","id":"ITEM-1","issued":{"date-parts":[["2017","1","12"]]},"title":"BIN1 localization is distinct from Tau tangles in Alzheimer’s disease","type":"article-journal"},"uris":["http://www.mendeley.com/documents/?uuid=9224c344-e2cd-3959-a59f-84cc595438c0"]}],"mendeley":{"formattedCitation":"[10]","plainTextFormattedCitation":"[10]","previouslyFormattedCitation":"[78]"},"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[10]</w:t>
            </w:r>
            <w:r w:rsidRPr="00D43D85">
              <w:rPr>
                <w:rFonts w:cstheme="minorHAnsi"/>
                <w:sz w:val="14"/>
                <w:szCs w:val="14"/>
                <w:lang w:val="en-US"/>
              </w:rPr>
              <w:fldChar w:fldCharType="end"/>
            </w:r>
          </w:p>
        </w:tc>
      </w:tr>
      <w:tr w:rsidR="005856F8" w:rsidRPr="004A493D" w:rsidTr="008E28BF">
        <w:trPr>
          <w:cantSplit/>
          <w:trHeight w:val="234"/>
        </w:trPr>
        <w:tc>
          <w:tcPr>
            <w:tcW w:w="576" w:type="dxa"/>
            <w:vMerge w:val="restart"/>
            <w:tcBorders>
              <w:top w:val="single" w:sz="4" w:space="0" w:color="auto"/>
              <w:right w:val="nil"/>
            </w:tcBorders>
            <w:shd w:val="clear" w:color="auto" w:fill="auto"/>
            <w:textDirection w:val="btLr"/>
          </w:tcPr>
          <w:p w:rsidR="005856F8" w:rsidRPr="00D43D85" w:rsidRDefault="005856F8" w:rsidP="008E28BF">
            <w:pPr>
              <w:ind w:left="113" w:right="113"/>
              <w:jc w:val="center"/>
              <w:rPr>
                <w:rFonts w:cstheme="minorHAnsi"/>
                <w:sz w:val="14"/>
                <w:szCs w:val="14"/>
                <w:lang w:val="en-US"/>
              </w:rPr>
            </w:pPr>
            <w:r w:rsidRPr="00D43D85">
              <w:rPr>
                <w:rFonts w:cstheme="minorHAnsi"/>
                <w:b/>
                <w:sz w:val="14"/>
                <w:szCs w:val="14"/>
                <w:lang w:val="en-US"/>
              </w:rPr>
              <w:t>CD2AP levels</w:t>
            </w: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GB"/>
              </w:rPr>
              <w:t>In vitro; HeLa cells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 Punctate cytoplasmic structures</w:t>
            </w:r>
          </w:p>
          <w:p w:rsidR="005856F8" w:rsidRPr="00D43D85" w:rsidRDefault="005856F8" w:rsidP="008E28BF">
            <w:pPr>
              <w:rPr>
                <w:rFonts w:cstheme="minorHAnsi"/>
                <w:sz w:val="14"/>
                <w:szCs w:val="14"/>
                <w:lang w:val="en-GB"/>
              </w:rPr>
            </w:pPr>
            <w:r w:rsidRPr="00D43D85">
              <w:rPr>
                <w:rFonts w:cstheme="minorHAnsi"/>
                <w:sz w:val="14"/>
                <w:szCs w:val="14"/>
                <w:lang w:val="en-GB"/>
              </w:rPr>
              <w:t>° Transiently in membrane ruffles</w:t>
            </w:r>
          </w:p>
          <w:p w:rsidR="005856F8" w:rsidRPr="00D43D85" w:rsidRDefault="005856F8" w:rsidP="008E28BF">
            <w:pPr>
              <w:rPr>
                <w:rFonts w:cstheme="minorHAnsi"/>
                <w:sz w:val="14"/>
                <w:szCs w:val="14"/>
                <w:lang w:val="en-US"/>
              </w:rPr>
            </w:pPr>
            <w:r w:rsidRPr="00D43D85">
              <w:rPr>
                <w:rFonts w:cstheme="minorHAnsi"/>
                <w:sz w:val="14"/>
                <w:szCs w:val="14"/>
                <w:lang w:val="en-US"/>
              </w:rPr>
              <w:t>° Together with EGFR after stimulus</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Regulates trafficking of internalized EGFR</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{"citationItems":[{"id":"ITEM-1","itemData":{"DOI":"10.1074/jbc.M211407200","ISSN":"0021-9258","PMID":"12672817","abstract":"Growth factor regulation of the cortical actin cytoskeleton is fundamental to a wide variety of cellular processes. The cortical actin-associated protein, cortactin, regulates the formation of dynamic actin networks via the actin-related protein (Arp)2/3 complex and hence is a key mediator of such responses. In order to reveal novel roles for this versatile protein, we used a proteomics-based approach to isolate cortactin-interacting proteins. This identified several proteins, including CD2-associated protein (CD2AP), as targets for the cortactin Src homology 3 domain. Co-immunoprecipitation of CD2AP with cortactin occurred at endogenous expression levels, was transiently induced by epidermal growth factor (EGF) treatment, and required the cortactin Src homology 3 domain. The CD2AP-binding site for cortactin mapped to the second of three proline-rich regions. Because CD2AP is closely related to Cbl-interacting protein of 85 kDa (CIN85), which regulates growth factor receptor down-regulation via complex formation with Cbl and endophilin, we investigated whether the CD2AP-cortactin complex performs a similar function. EGF treatment of cells led to transient association of Cbl and the epidermal growth factor receptor (EGFR) with a constitutive CD2AP-endophilin complex. Cortactin was recruited into this complex with slightly delayed kinetics compared with Cbl and the EGFR. Immunofluorescence analysis revealed that the EGFR, CD2AP, and cortactin co-localized in regions of EGF-induced membrane ruffles. Therefore, by binding both CD2AP and the Arp2/3 complex, cortactin links receptor endocytosis to actin polymerization, which may facilitate the trafficking of internalized growth factor receptors.","author":[{"dropping-particle":"","family":"Lynch","given":"Danielle K","non-dropping-particle":"","parse-names":false,"suffix":""},{"dropping-particle":"","family":"Winata","given":"Stephanie C","non-dropping-particle":"","parse-names":false,"suffix":""},{"dropping-particle":"","family":"Lyons","given":"Ruth J","non-dropping-particle":"","parse-names":false,"suffix":""},{"dropping-particle":"","family":"Hughes","given":"William E","non-dropping-particle":"","parse-names":false,"suffix":""},{"dropping-particle":"","family":"Lehrbach","given":"Gillian M","non-dropping-particle":"","parse-names":false,"suffix":""},{"dropping-particle":"","family":"Wasinger","given":"Valerie","non-dropping-particle":"","parse-names":false,"suffix":""},{"dropping-particle":"","family":"Corthals","given":"Garry","non-dropping-particle":"","parse-names":false,"suffix":""},{"dropping-particle":"","family":"Cordwell","given":"Stuart","non-dropping-particle":"","parse-names":false,"suffix":""},{"dropping-particle":"","family":"Daly","given":"Roger J","non-dropping-particle":"","parse-names":false,"suffix":""}],"container-title":"The Journal of biological chemistry","id":"ITEM-1","issue":"24","issued":{"date-parts":[["2003","6","13"]]},"page":"21805-13","title":"A Cortactin-CD2-associated protein (CD2AP) complex provides a novel link between epidermal growth factor receptor endocytosis and the actin cytoskeleton.","type":"article-journal","volume":"278"},"uris":["http://www.mendeley.com/documents/?uuid=3b8b6bbb-8d48-3ca1-ac87-c8730b1b4a54"]}],"mendeley":{"formattedCitation":"[11]","plainTextFormattedCitation":"[11]","previouslyFormattedCitation":"[17]"},"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[11]</w:t>
            </w:r>
            <w:r w:rsidRPr="00D43D85">
              <w:rPr>
                <w:rFonts w:cstheme="minorHAnsi"/>
                <w:sz w:val="14"/>
                <w:szCs w:val="14"/>
                <w:lang w:val="en-US"/>
              </w:rPr>
              <w:fldChar w:fldCharType="end"/>
            </w:r>
          </w:p>
        </w:tc>
      </w:tr>
      <w:tr w:rsidR="005856F8" w:rsidRPr="004A493D" w:rsidTr="008E28BF">
        <w:trPr>
          <w:cantSplit/>
          <w:trHeight w:val="234"/>
        </w:trPr>
        <w:tc>
          <w:tcPr>
            <w:tcW w:w="576" w:type="dxa"/>
            <w:vMerge/>
            <w:tcBorders>
              <w:right w:val="nil"/>
            </w:tcBorders>
            <w:shd w:val="clear" w:color="auto" w:fill="auto"/>
            <w:textDirection w:val="btLr"/>
          </w:tcPr>
          <w:p w:rsidR="005856F8" w:rsidRPr="00D43D85" w:rsidRDefault="005856F8" w:rsidP="008E28BF">
            <w:pPr>
              <w:ind w:left="113" w:right="113"/>
              <w:jc w:val="center"/>
              <w:rPr>
                <w:rFonts w:cstheme="minorHAnsi"/>
                <w:b/>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In vitro; CHO cells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Cytoplasmic vesicular structures</w:t>
            </w:r>
          </w:p>
          <w:p w:rsidR="005856F8" w:rsidRPr="00D43D85" w:rsidRDefault="005856F8" w:rsidP="008E28BF">
            <w:pPr>
              <w:rPr>
                <w:rFonts w:cstheme="minorHAnsi"/>
                <w:sz w:val="14"/>
                <w:szCs w:val="14"/>
                <w:lang w:val="en-GB"/>
              </w:rPr>
            </w:pPr>
            <w:r w:rsidRPr="00D43D85">
              <w:rPr>
                <w:rFonts w:cstheme="minorHAnsi"/>
                <w:sz w:val="14"/>
                <w:szCs w:val="14"/>
                <w:lang w:val="en-US"/>
              </w:rPr>
              <w:t>° Aligned along actin fibers or ruffles</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CD2AP dimerization is necessary for membrane localization</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{"citationItems":[{"id":"ITEM-1","itemData":{"ISSN":"1398-9219","PMID":"12559036","abstract":"The small GTPase Rab4 is involved in endocytosis through sorting and recycling early endosomes. To better understand the role of Rab4 in regulation of vesicular trafficking, we searched for effectors that specifically interact with Rab4-Q67L, the GTP-bound form of Rab4. We cloned an ubiquitous 80-kDa protein, identical to CD2-associated protein/Cas ligand with multiple SH3 domains (CD2AP/CMS), that interacts with Rab4-Q67L in the yeast two-hybrid system and in vitro. CD2AP/CMS expressed in mammalian cells was localized to punctate structures and along actin filaments. None of the known markers of early endosomes [Early Endosomes Antigen 1 (EEA1), Rab5 and Rab11] colocalized with the CD2AP/CMS-positive vesicles. However, coexpression of Rab4-Q67L with CD2AP/CMS induces a significant enlargement of EEA1-positive early endosomes. Rab4, CD2AP/CMS and Rab7 colocalized in these modified endosomes. Coexpression of c-Cbl and CD2AP/CMS also resulted in an enlargement of early endosomes. Using various truncated forms of CD2AP/CMS, we demonstrate that early endosomes enlargement requires that CD2AP/CMS interacts with both Rab4 and c-Cbl. The expression of a truncated form of CD2AP/CMS that retains the ability to interact with Rab4 but not c-Cbl inhibits ligand-induced PDGF receptor degradation. We propose that CD2AP/CMS, through interactions with Rab4 and c-Cbl, controls early endosome morphology and may play a role in traffic between early and late endosomes, and thus in the degradative pathway.","author":[{"dropping-particle":"","family":"Cormont","given":"Mireille","non-dropping-particle":"","parse-names":false,"suffix":""},{"dropping-particle":"","family":"Metón","given":"Isidoro","non-dropping-particle":"","parse-names":false,"suffix":""},{"dropping-particle":"","family":"Mari","given":"Muriel","non-dropping-particle":"","parse-names":false,"suffix":""},{"dropping-particle":"","family":"Monzo","given":"Pascale","non-dropping-particle":"","parse-names":false,"suffix":""},{"dropping-particle":"","family":"Keslair","given":"Frédérique","non-dropping-particle":"","parse-names":false,"suffix":""},{"dropping-particle":"","family":"Gaskin","given":"Chantell","non-dropping-particle":"","parse-names":false,"suffix":""},{"dropping-particle":"","family":"McGraw","given":"Timothy E","non-dropping-particle":"","parse-names":false,"suffix":""},{"dropping-particle":"","family":"Marchand-Brustel","given":"Yannick","non-dropping-particle":"Le","parse-names":false,"suffix":""}],"container-title":"Traffic (Copenhagen, Denmark)","id":"ITEM-1","issue":"2","issued":{"date-parts":[["2003","2"]]},"page":"97-112","title":"CD2AP/CMS regulates endosome morphology and traffic to the degradative pathway through its interaction with Rab4 and c-Cbl.","type":"article-journal","volume":"4"},"uris":["http://www.mendeley.com/documents/?uuid=d60b978d-9275-3115-8790-34de4ac96055"]}],"mendeley":{"formattedCitation":"[12]","plainTextFormattedCitation":"[12]","previouslyFormattedCitation":"[19]"},"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[12]</w:t>
            </w:r>
            <w:r w:rsidRPr="00D43D85">
              <w:rPr>
                <w:rFonts w:cstheme="minorHAnsi"/>
                <w:sz w:val="14"/>
                <w:szCs w:val="14"/>
                <w:lang w:val="en-US"/>
              </w:rPr>
              <w:fldChar w:fldCharType="end"/>
            </w:r>
          </w:p>
        </w:tc>
      </w:tr>
      <w:tr w:rsidR="005856F8" w:rsidRPr="00D43D85"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In vitro; mouse cortical neurons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proofErr w:type="spellStart"/>
            <w:r w:rsidRPr="00D43D85">
              <w:rPr>
                <w:rFonts w:cstheme="minorHAnsi"/>
                <w:sz w:val="14"/>
                <w:szCs w:val="14"/>
                <w:lang w:val="en-US"/>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Co-localization with APP vesicles and Rab5  twice as high in dendrites as in axons (polarized association)</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US"/>
              </w:rPr>
              <w:t>Role in APP transport to lysosomes for degradation</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{"citationItems":[{"id":"ITEM-1","itemData":{"DOI":"10.15252/embr.201642738","ISSN":"1469-3178","PMID":"27895104","abstract":"The mechanisms driving pathological beta-amyloid (Aβ) generation in late-onset Alzheimer's disease (AD) are unclear. Two late-onset AD risk factors, Bin1 and CD2AP, are regulators of endocytic trafficking, but it is unclear how their endocytic function regulates Aβ generation in neurons. We identify a novel neuron-specific polarisation of Aβ generation controlled by Bin1 and CD2AP We discover that Bin1 and CD2AP control Aβ generation in axonal and dendritic early endosomes, respectively. Both Bin1 loss of function and CD2AP loss of function raise Aβ generation by increasing APP and BACE1 convergence in early endosomes, however via distinct sorting events. When Bin1 levels are reduced, BACE1 is trapped in tubules of early endosomes and fails to recycle in axons. When CD2AP levels are reduced, APP is trapped at the limiting membrane of early endosomes and fails to be sorted for degradation in dendrites. Hence, Bin1 and CD2AP keep APP and BACE1 apart in early endosomes by distinct mechanisms in axon and dendrites. Individuals carrying variants of either factor would slowly accumulate Aβ in neurons increasing the risk for late-onset AD.","author":[{"dropping-particle":"","family":"Ubelmann","given":"Florent","non-dropping-particle":"","parse-names":false,"suffix":""},{"dropping-particle":"","family":"Burrinha","given":"Tatiana","non-dropping-particle":"","parse-names":false,"suffix":""},{"dropping-particle":"","family":"Salavessa","given":"Laura","non-dropping-particle":"","parse-names":false,"suffix":""},{"dropping-particle":"","family":"Gomes","given":"Ricardo","non-dropping-particle":"","parse-names":false,"suffix":""},{"dropping-particle":"","family":"Ferreira","given":"Cláudio","non-dropping-particle":"","parse-names":false,"suffix":""},{"dropping-particle":"","family":"Moreno","given":"Nuno","non-dropping-particle":"","parse-names":false,"suffix":""},{"dropping-particle":"","family":"Guimas Almeida","given":"Cláudia","non-dropping-particle":"","parse-names":false,"suffix":""}],"container-title":"EMBO reports","id":"ITEM-1","issue":"1","issued":{"date-parts":[["2017","1"]]},"page":"102-122","title":"Bin1 and CD2AP polarise the endocytic generation of beta-amyloid.","type":"article-journal","volume":"18"},"uris":["http://www.mendeley.com/documents/?uuid=dc8002d0-ec10-3046-a621-b9c66a1c9368"]}],"mendeley":{"formattedCitation":"[13]","plainTextFormattedCitation":"[13]","previouslyFormattedCitation":"[79]"},"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[13]</w:t>
            </w:r>
            <w:r w:rsidRPr="00D43D85">
              <w:rPr>
                <w:rFonts w:cstheme="minorHAnsi"/>
                <w:sz w:val="14"/>
                <w:szCs w:val="14"/>
                <w:lang w:val="en-US"/>
              </w:rPr>
              <w:fldChar w:fldCharType="end"/>
            </w:r>
          </w:p>
        </w:tc>
      </w:tr>
      <w:tr w:rsidR="005856F8" w:rsidRPr="00D43D85"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 xml:space="preserve">In vitro; mouse </w:t>
            </w:r>
            <w:proofErr w:type="spellStart"/>
            <w:r w:rsidRPr="00D43D85">
              <w:rPr>
                <w:rFonts w:cstheme="minorHAnsi"/>
                <w:sz w:val="14"/>
                <w:szCs w:val="14"/>
                <w:lang w:val="en-US"/>
              </w:rPr>
              <w:t>podocytes</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  ER- &amp; Golgi-enriched fraction</w:t>
            </w:r>
          </w:p>
          <w:p w:rsidR="005856F8" w:rsidRPr="00D43D85" w:rsidRDefault="005856F8" w:rsidP="008E28BF">
            <w:pPr>
              <w:rPr>
                <w:rFonts w:cstheme="minorHAnsi"/>
                <w:sz w:val="14"/>
                <w:szCs w:val="14"/>
                <w:lang w:val="en-GB"/>
              </w:rPr>
            </w:pPr>
            <w:r w:rsidRPr="00D43D85">
              <w:rPr>
                <w:rFonts w:cstheme="minorHAnsi"/>
                <w:sz w:val="14"/>
                <w:szCs w:val="14"/>
                <w:lang w:val="en-GB"/>
              </w:rPr>
              <w:t>° Insulin-dependent dispersion from perinuclear region into cytoplasm</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{"citationItems":[{"id":"ITEM-1","itemData":{"DOI":"10.1242/jcs.175075","ISSN":"1477-9137","PMID":"26546360","abstract":"The adapter protein CD2-associated protein (CD2AP) functions in various signaling and vesicle trafficking pathways, including endosomal sorting and/or trafficking and degradation pathways. Here, we investigated the role of CD2AP in insulin-dependent glucose transporter 4 (Glut4, also known as SLC2A4) trafficking and glucose uptake. Glucose uptake was attenuated in CD2AP(-/-) podocytes compared with wild-type podocytes in the basal state, and CD2AP(-/-) podocytes failed to increase glucose uptake in response to insulin. Live-cell imaging revealed dynamic trafficking of HA-Glut4-GFP in wild-type podocytes, whereas in CD2AP(-/-) podocytes, HA-Glut4-GFP clustered perinuclearly. In subcellular membrane fractionations, CD2AP co-fractionated with Glut4, IRAP (also known as LNPEP) and sortilin, constituents of Glut4 storage vesicles (GSVs). We further found that CD2AP forms a complex with GGA2, a clathrin adaptor, which sorts Glut4 to GSVs, suggesting a role for CD2AP in this process. We also found that CD2AP forms a complex with clathrin and connects clathrin to actin in the perinuclear region. Furthermore, clathrin recycling back to trans-Golgi membranes from the vesicular fraction containing GSVs was defective in the absence of CD2AP. This leads to reduced insulin-stimulated trafficking of GSVs and attenuated glucose uptake into CD2AP(-/-) podocytes.","author":[{"dropping-particle":"","family":"Tolvanen","given":"Tuomas A","non-dropping-particle":"","parse-names":false,"suffix":""},{"dropping-particle":"","family":"Dash","given":"Surjya Narayan","non-dropping-particle":"","parse-names":false,"suffix":""},{"dropping-particle":"","family":"Polianskyte-Prause","given":"Zydrune","non-dropping-particle":"","parse-names":false,"suffix":""},{"dropping-particle":"","family":"Dumont","given":"Vincent","non-dropping-particle":"","parse-names":false,"suffix":""},{"dropping-particle":"","family":"Lehtonen","given":"Sanna","non-dropping-particle":"","parse-names":false,"suffix":""}],"container-title":"Journal of cell science","id":"ITEM-1","issue":"24","issued":{"date-parts":[["2015","12","15"]]},"page":"4588-600","title":"Lack of CD2AP disrupts Glut4 trafficking and attenuates glucose uptake in podocytes.","type":"article-journal","volume":"128"},"uris":["http://www.mendeley.com/documents/?uuid=5f435384-19ba-323c-ad4e-07a7561681bf"]}],"mendeley":{"formattedCitation":"[14]","plainTextFormattedCitation":"[14]","previouslyFormattedCitation":"[18]"},"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[14]</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In vivo; rat dorsal root ganglion neurons and brains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Up- (ganglion) and down- (brain) regulated along postnatal development</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Adult: + cerebellum, cerebral cortex; primarily localized in blood vessel epithelia and axonal projections</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Punctate in neurites and soma, and accretes at F-actin</w:t>
            </w:r>
            <w:r w:rsidRPr="00D43D85">
              <w:rPr>
                <w:rFonts w:cstheme="minorHAnsi"/>
                <w:sz w:val="14"/>
                <w:szCs w:val="14"/>
                <w:vertAlign w:val="superscript"/>
                <w:lang w:val="en-US"/>
              </w:rPr>
              <w:t>+</w:t>
            </w:r>
            <w:r w:rsidRPr="00D43D85">
              <w:rPr>
                <w:rFonts w:cstheme="minorHAnsi"/>
                <w:sz w:val="14"/>
                <w:szCs w:val="14"/>
                <w:lang w:val="en-US"/>
              </w:rPr>
              <w:t>/tubulin</w:t>
            </w:r>
            <w:r w:rsidRPr="00D43D85">
              <w:rPr>
                <w:rFonts w:cstheme="minorHAnsi"/>
                <w:sz w:val="14"/>
                <w:szCs w:val="14"/>
                <w:vertAlign w:val="superscript"/>
                <w:lang w:val="en-US"/>
              </w:rPr>
              <w:t>−</w:t>
            </w:r>
            <w:r w:rsidRPr="00D43D85">
              <w:rPr>
                <w:rFonts w:cstheme="minorHAnsi"/>
                <w:sz w:val="14"/>
                <w:szCs w:val="14"/>
                <w:lang w:val="en-US"/>
              </w:rPr>
              <w:t xml:space="preserve"> neurite tips, branch points and swellings</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 </w:t>
            </w:r>
            <w:proofErr w:type="spellStart"/>
            <w:r w:rsidRPr="00D43D85">
              <w:rPr>
                <w:rFonts w:cstheme="minorHAnsi"/>
                <w:sz w:val="14"/>
                <w:szCs w:val="14"/>
                <w:lang w:val="en-US"/>
              </w:rPr>
              <w:t>Colocalization</w:t>
            </w:r>
            <w:proofErr w:type="spellEnd"/>
            <w:r w:rsidRPr="00D43D85">
              <w:rPr>
                <w:rFonts w:cstheme="minorHAnsi"/>
                <w:sz w:val="14"/>
                <w:szCs w:val="14"/>
                <w:lang w:val="en-US"/>
              </w:rPr>
              <w:t xml:space="preserve"> with Rab5</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Transcription is plasticity context-dependent; NGF induces CD2AP 1.90-fold</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Link with adult axonal sprouting</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{"citationItems":[{"id":"ITEM-1","itemData":{"DOI":"10.1523/JNEUROSCI.2423-15.2016","ISSN":"1529-2401","PMID":"27076424","abstract":"UNLABELLED Growth of intact axons of noninjured neurons, often termed collateral sprouting, contributes to both adaptive and pathological plasticity in the adult nervous system, but the intracellular factors controlling this growth are largely unknown. An automated functional assay of genes regulated in sensory neurons from the rat in vivo spared dermatome model of collateral sprouting identified the adaptor protein CD2-associated protein (CD2AP; human CMS) as a positive regulator of axon growth. In non-neuronal cells, CD2AP, like other adaptor proteins, functions to selectively control the spatial/temporal assembly of multiprotein complexes that transmit intracellular signals. Although CD2AP polymorphisms are associated with increased risk of late-onset Alzheimer's disease, its role in axon growth is unknown. Assessments of neurite arbor structure in vitro revealed CD2AP overexpression, and siRNA-mediated knockdown, modulated (1) neurite length, (2) neurite complexity, and (3) growth cone filopodia number, in accordance with CD2AP expression levels. We show, for the first time, that CD2AP forms a novel multiprotein complex with the NGF receptor TrkA and the PI3K regulatory subunit p85, with the degree of TrkA:p85 association positively regulated by CD2AP levels. CD2AP also regulates NGF signaling through AKT, but not ERK, and regulates long-range signaling though TrkA(+)/RAB5(+) signaling endosomes. CD2AP mRNA and protein levels were increased in neurons during collateral sprouting but decreased following injury, suggesting that, although typically considered together, these two adult axonal growth processes are fundamentally different. These data position CD2AP as a major intracellular signaling molecule coordinating NGF signaling to regulate collateral sprouting and structural plasticity of intact adult axons. SIGNIFICANCE STATEMENT Growth of noninjured axons in the adult nervous system contributes to adaptive and maladaptive plasticity, and dysfunction of this process may contribute to neurologic pathologies. Functional screening of genes regulated during growth of noninjured axons revealed CD2AP as a positive regulator of axon outgrowth. A novel association of CD2AP with TrkA and p85 suggests a distinct intracellular signaling pathway regulating growth of noninjured axons. This may also represent a novel mechanism of generating specificity in multifunctional NGF signaling. Divergent regulation of CD2AP in different axon growth conditions suggests t…","author":[{"dropping-particle":"","family":"Harrison","given":"Benjamin J","non-dropping-particle":"","parse-names":false,"suffix":""},{"dropping-particle":"","family":"Venkat","given":"Gayathri","non-dropping-particle":"","parse-names":false,"suffix":""},{"dropping-particle":"","family":"Lamb","given":"James L","non-dropping-particle":"","parse-names":false,"suffix":""},{"dropping-particle":"","family":"Hutson","given":"Tom H","non-dropping-particle":"","parse-names":false,"suffix":""},{"dropping-particle":"","family":"Drury","given":"Cassa","non-dropping-particle":"","parse-names":false,"suffix":""},{"dropping-particle":"","family":"Rau","given":"Kristofer K","non-dropping-particle":"","parse-names":false,"suffix":""},{"dropping-particle":"","family":"Bunge","given":"Mary Barlett","non-dropping-particle":"","parse-names":false,"suffix":""},{"dropping-particle":"","family":"Mendell","given":"Lorne M","non-dropping-particle":"","parse-names":false,"suffix":""},{"dropping-particle":"","family":"Gage","given":"Fred H","non-dropping-particle":"","parse-names":false,"suffix":""},{"dropping-particle":"","family":"Johnson","given":"Richard D","non-dropping-particle":"","parse-names":false,"suffix":""},{"dropping-particle":"","family":"Hill","given":"Caitlin E","non-dropping-particle":"","parse-names":false,"suffix":""},{"dropping-particle":"","family":"Rouchka","given":"Eric C","non-dropping-particle":"","parse-names":false,"suffix":""},{"dropping-particle":"","family":"Moon","given":"Lawrence D F","non-dropping-particle":"","parse-names":false,"suffix":""},{"dropping-particle":"","family":"Petruska","given":"Jeffrey C","non-dropping-particle":"","parse-names":false,"suffix":""}],"container-title":"The Journal of neuroscience : the official journal of the Society for Neuroscience","id":"ITEM-1","issue":"15","issued":{"date-parts":[["2016","4","13"]]},"page":"4259-75","title":"The Adaptor Protein CD2AP Is a Coordinator of Neurotrophin Signaling-Mediated Axon Arbor Plasticity.","type":"article-journal","volume":"36"},"uris":["http://www.mendeley.com/documents/?uuid=bc6dee15-148f-3779-8811-3a5a85526a29"]}],"mendeley":{"formattedCitation":"[15]","plainTextFormattedCitation":"[15]","previouslyFormattedCitation":"[26]"},"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[15]</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 xml:space="preserve">In vivo; mouse </w:t>
            </w:r>
            <w:proofErr w:type="spellStart"/>
            <w:r w:rsidRPr="00D43D85">
              <w:rPr>
                <w:rFonts w:cstheme="minorHAnsi"/>
                <w:sz w:val="14"/>
                <w:szCs w:val="14"/>
                <w:lang w:val="en-US"/>
              </w:rPr>
              <w:t>neurvous</w:t>
            </w:r>
            <w:proofErr w:type="spellEnd"/>
            <w:r w:rsidRPr="00D43D85">
              <w:rPr>
                <w:rFonts w:cstheme="minorHAnsi"/>
                <w:sz w:val="14"/>
                <w:szCs w:val="14"/>
                <w:lang w:val="en-US"/>
              </w:rPr>
              <w:t xml:space="preserve"> system</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 xml:space="preserve">° Embryonic: E11-E17 </w:t>
            </w:r>
            <w:proofErr w:type="spellStart"/>
            <w:r w:rsidRPr="00D43D85">
              <w:rPr>
                <w:rFonts w:cstheme="minorHAnsi"/>
                <w:sz w:val="14"/>
                <w:szCs w:val="14"/>
                <w:lang w:val="en-GB"/>
              </w:rPr>
              <w:t>paraspinal</w:t>
            </w:r>
            <w:proofErr w:type="spellEnd"/>
            <w:r w:rsidRPr="00D43D85">
              <w:rPr>
                <w:rFonts w:cstheme="minorHAnsi"/>
                <w:sz w:val="14"/>
                <w:szCs w:val="14"/>
                <w:lang w:val="en-GB"/>
              </w:rPr>
              <w:t xml:space="preserve"> ganglia, E15-E17 choroid plexus</w:t>
            </w:r>
          </w:p>
          <w:p w:rsidR="005856F8" w:rsidRPr="00D43D85" w:rsidRDefault="005856F8" w:rsidP="008E28BF">
            <w:pPr>
              <w:rPr>
                <w:rFonts w:cstheme="minorHAnsi"/>
                <w:sz w:val="14"/>
                <w:szCs w:val="14"/>
                <w:lang w:val="en-GB"/>
              </w:rPr>
            </w:pPr>
            <w:r w:rsidRPr="00D43D85">
              <w:rPr>
                <w:rFonts w:cstheme="minorHAnsi"/>
                <w:sz w:val="14"/>
                <w:szCs w:val="14"/>
                <w:lang w:val="en-GB"/>
              </w:rPr>
              <w:t>° Adult: + brain</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i/>
                <w:sz w:val="14"/>
                <w:szCs w:val="14"/>
                <w:lang w:val="en-US"/>
              </w:rPr>
              <w:t>CD2AP</w:t>
            </w:r>
            <w:r w:rsidRPr="00D43D85">
              <w:rPr>
                <w:rFonts w:cstheme="minorHAnsi"/>
                <w:sz w:val="14"/>
                <w:szCs w:val="14"/>
                <w:lang w:val="en-US"/>
              </w:rPr>
              <w:t xml:space="preserve"> expression is </w:t>
            </w:r>
            <w:proofErr w:type="spellStart"/>
            <w:r w:rsidRPr="00D43D85">
              <w:rPr>
                <w:rFonts w:cstheme="minorHAnsi"/>
                <w:sz w:val="14"/>
                <w:szCs w:val="14"/>
                <w:lang w:val="en-US"/>
              </w:rPr>
              <w:t>spatio</w:t>
            </w:r>
            <w:proofErr w:type="spellEnd"/>
            <w:r w:rsidRPr="00D43D85">
              <w:rPr>
                <w:rFonts w:cstheme="minorHAnsi"/>
                <w:sz w:val="14"/>
                <w:szCs w:val="14"/>
                <w:lang w:val="en-US"/>
              </w:rPr>
              <w:t>-temporal regulated; possible role in tissue/cell differentiation</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{"citationItems":[{"id":"ITEM-1","itemData":{"DOI":"10.1111/j.1432-0436.2007.00255.x","ISSN":"1432-0436","PMID":"18177421","abstract":"CD2-associated protein (CD2AP) is an adapter protein that is involved in various signaling and vesicular trafficking processes and also functions as a linker between plasma membrane proteins and the actin cytoskeleton. The protein is known to have important functions in T cells and glomerular podocytes, but it is also expressed by many other adult-type tissues and cells. Here we analyzed the expression of the protein during early embryonic development and organogenesis of the mouse. The results showed differential tissue-specific regulation of CD2AP in developing and maturing organs. In oocytes and pre-implantation embryos, CD2AP was located diffusely in the cytoplasm, whereas in late blastocysts it was concentrated to the intercellular contacts. During organogenesis, CD2AP was distinctly upregulated upon, e.g., the pretubular aggregation of metanephric mesenchyme cells and the appearance of the osteoblastic rim around cartilages during endochondral ossification. High CD2AP expression was also observed during epithelial-like conversion of some highly specialized secretory cell types such as the odontoblasts, the cells of the choroid plexus and the decidualized cells of the endometrial stroma. In other instances, such as the development of the proximal tubuli of the kidney and the flat alveolar epithelium of the lung, the protein was downregulated upon differentiation and maturation of the cells. Finally, certain cells, e.g., glomerular podocytes, those forming the collecting ducts of the kidney, and the urothelium of the kidney pelvis, expressed CD2AP throughout their differentiation and maturation. Multiple molecules and complex pathways regulate embryogenesis, and scaffolding proteins apparently have pivotal roles in targeting and finetuning, e.g., growth factor- or hormone-induced processes. The cell-type specific spatio-temporal regulation of CD2AP during development suggests that this adapter protein is a key regulatory partner in many signaling pathways and cellular processes governing differentiation and morphogenesis.","author":[{"dropping-particle":"","family":"Lehtonen","given":"Sanna","non-dropping-particle":"","parse-names":false,"suffix":""},{"dropping-particle":"","family":"Tienari","given":"Jukka","non-dropping-particle":"","parse-names":false,"suffix":""},{"dropping-particle":"","family":"Londesborough","given":"Anou","non-dropping-particle":"","parse-names":false,"suffix":""},{"dropping-particle":"","family":"Pirvola","given":"Ulla","non-dropping-particle":"","parse-names":false,"suffix":""},{"dropping-particle":"","family":"Ora","given":"Ari","non-dropping-particle":"","parse-names":false,"suffix":""},{"dropping-particle":"","family":"Reima","given":"Ilkka","non-dropping-particle":"","parse-names":false,"suffix":""},{"dropping-particle":"","family":"Lehtonen","given":"Eero","non-dropping-particle":"","parse-names":false,"suffix":""}],"container-title":"Differentiation; research in biological diversity","id":"ITEM-1","issue":"5","issued":{"date-parts":[["2008","5"]]},"page":"506-17","title":"CD2-associated protein is widely expressed and differentially regulated during embryonic development.","type":"article-journal","volume":"76"},"uris":["http://www.mendeley.com/documents/?uuid=465565ca-53ba-31bf-93da-4ac129c13ae1"]}],"mendeley":{"formattedCitation":"[16]","plainTextFormattedCitation":"[16]","previouslyFormattedCitation":"[80]"},"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[16]</w:t>
            </w:r>
            <w:r w:rsidRPr="00D43D85">
              <w:rPr>
                <w:rFonts w:cstheme="minorHAnsi"/>
                <w:sz w:val="14"/>
                <w:szCs w:val="14"/>
                <w:lang w:val="en-US"/>
              </w:rPr>
              <w:fldChar w:fldCharType="end"/>
            </w:r>
          </w:p>
        </w:tc>
      </w:tr>
      <w:tr w:rsidR="005856F8" w:rsidRPr="00D43D85" w:rsidTr="008E28BF">
        <w:trPr>
          <w:trHeight w:val="408"/>
        </w:trPr>
        <w:tc>
          <w:tcPr>
            <w:tcW w:w="576" w:type="dxa"/>
            <w:vMerge/>
            <w:tcBorders>
              <w:bottom w:val="single" w:sz="4" w:space="0" w:color="auto"/>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In vivo; mouse brain</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US"/>
              </w:rPr>
              <w:t>Strong staining in capillaries</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proofErr w:type="spellStart"/>
            <w:r w:rsidRPr="00D43D85">
              <w:rPr>
                <w:rFonts w:cstheme="minorHAnsi"/>
                <w:sz w:val="14"/>
                <w:szCs w:val="14"/>
                <w:lang w:val="en-US"/>
              </w:rPr>
              <w:t>n.d.</w:t>
            </w:r>
            <w:proofErr w:type="spellEnd"/>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{"citationItems":[{"id":"ITEM-1","itemData":{"DOI":"10.1152/ajprenal.2000.279.4.F785","ISSN":"1931-857X","PMID":"10997929","abstract":"CD2-associated protein (CD2AP) is an adapter molecule that can bind to the cytoplasmic domain of nephrin, a component of the glomerular slit diaphragm. Mice lacking CD2AP exhibit a congenital nephrotic syndrome characterized by extensive foot process effacement, suggesting that CD2AP-nephrin interactions are critical to maintaining slit diaphragm function. We have examined the patterns of expression of both CD2AP and nephrin in developing mouse and human kidney. Both proteins were first detected in developing podocytes at the capillary loop stage of glomerulogenesis and eventually became concentrated near the glomerular basement membrane. CD2AP was also observed diffusely in collecting duct and apically in many cells of proximal and distal tubule. Kidneys from Cd2ap -/- mice initially exhibited normal nephrin localization, but as the mice aged and foot processes became effaced, nephrin disappeared. In laminin-beta(2) mutant mice exhibiting nephrotic syndrome, CD2AP in glomeruli was aberrantly localized in a primarily punctate pattern. Extensive extrarenal expression of CD2AP was observed in endothelial and epithelial cells, in many cases with a specific subcellular localization. Together, these results suggest that CD2AP is not only involved in maintaining the slit diaphragm but may also have a general role in maintaining specialized subcellular architecture. The severity of kidney disease in Cd2ap mutant mice may have eclipsed manifestation of defects in other tissues.","author":[{"dropping-particle":"","family":"Li","given":"C","non-dropping-particle":"","parse-names":false,"suffix":""},{"dropping-particle":"","family":"Ruotsalainen","given":"V","non-dropping-particle":"","parse-names":false,"suffix":""},{"dropping-particle":"","family":"Tryggvason","given":"K","non-dropping-particle":"","parse-names":false,"suffix":""},{"dropping-particle":"","family":"Shaw","given":"A S","non-dropping-particle":"","parse-names":false,"suffix":""},{"dropping-particle":"","family":"Miner","given":"J H","non-dropping-particle":"","parse-names":false,"suffix":""}],"container-title":"American journal of physiology. Renal physiology","id":"ITEM-1","issue":"4","issued":{"date-parts":[["2000","10"]]},"page":"F785-92","title":"CD2AP is expressed with nephrin in developing podocytes and is found widely in mature kidney and elsewhere.","type":"article-journal","volume":"279"},"uris":["http://www.mendeley.com/documents/?uuid=3b1a2db8-81f6-361f-b56e-7b1418464a47"]}],"mendeley":{"formattedCitation":"[17]","plainTextFormattedCitation":"[17]","previouslyFormattedCitation":"[81]"},"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[17]</w:t>
            </w:r>
            <w:r w:rsidRPr="00D43D85">
              <w:rPr>
                <w:rFonts w:cstheme="minorHAnsi"/>
                <w:sz w:val="14"/>
                <w:szCs w:val="14"/>
                <w:lang w:val="en-US"/>
              </w:rPr>
              <w:fldChar w:fldCharType="end"/>
            </w:r>
          </w:p>
        </w:tc>
      </w:tr>
      <w:tr w:rsidR="005856F8" w:rsidRPr="00D43D85" w:rsidTr="008E28BF">
        <w:trPr>
          <w:trHeight w:val="408"/>
        </w:trPr>
        <w:tc>
          <w:tcPr>
            <w:tcW w:w="576" w:type="dxa"/>
            <w:vMerge w:val="restart"/>
            <w:tcBorders>
              <w:top w:val="single" w:sz="4" w:space="0" w:color="auto"/>
              <w:right w:val="nil"/>
            </w:tcBorders>
            <w:shd w:val="clear" w:color="auto" w:fill="auto"/>
            <w:textDirection w:val="btLr"/>
          </w:tcPr>
          <w:p w:rsidR="005856F8" w:rsidRPr="00D43D85" w:rsidRDefault="005856F8" w:rsidP="008E28BF">
            <w:pPr>
              <w:ind w:left="113" w:right="113"/>
              <w:jc w:val="center"/>
              <w:rPr>
                <w:rFonts w:cstheme="minorHAnsi"/>
                <w:sz w:val="14"/>
                <w:szCs w:val="14"/>
                <w:lang w:val="en-US"/>
              </w:rPr>
            </w:pPr>
            <w:r w:rsidRPr="00D43D85">
              <w:rPr>
                <w:rFonts w:cstheme="minorHAnsi"/>
                <w:b/>
                <w:sz w:val="14"/>
                <w:szCs w:val="14"/>
                <w:lang w:val="en-US"/>
              </w:rPr>
              <w:t>PICALM levels</w:t>
            </w: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GB"/>
              </w:rPr>
              <w:t>In vitro; HeLa cells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US"/>
              </w:rPr>
              <w:t xml:space="preserve">Shallow and deep </w:t>
            </w:r>
            <w:proofErr w:type="spellStart"/>
            <w:r w:rsidRPr="00D43D85">
              <w:rPr>
                <w:rFonts w:cstheme="minorHAnsi"/>
                <w:sz w:val="14"/>
                <w:szCs w:val="14"/>
                <w:lang w:val="en-US"/>
              </w:rPr>
              <w:t>clathrin</w:t>
            </w:r>
            <w:proofErr w:type="spellEnd"/>
            <w:r w:rsidRPr="00D43D85">
              <w:rPr>
                <w:rFonts w:cstheme="minorHAnsi"/>
                <w:sz w:val="14"/>
                <w:szCs w:val="14"/>
                <w:lang w:val="en-US"/>
              </w:rPr>
              <w:t>-coated pits or vesicles</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proofErr w:type="spellStart"/>
            <w:r w:rsidRPr="00D43D85">
              <w:rPr>
                <w:rFonts w:cstheme="minorHAnsi"/>
                <w:sz w:val="14"/>
                <w:szCs w:val="14"/>
                <w:lang w:val="en-US"/>
              </w:rPr>
              <w:t>n.d.</w:t>
            </w:r>
            <w:proofErr w:type="spellEnd"/>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{"citationItems":[{"id":"ITEM-1","itemData":{"DOI":"10.1111/j.1600-0854.2005.00355.x","ISSN":"1398-9219","PMID":"16262731","abstract":"The endocytic accessory clathrin assembly lymphoid myeloid leukemia protein (CALM) is the ubiquitously expressed homolog of the neuron-specific protein AP180 that has been implicated in the retrieval of synaptic vesicle. Here, we show that CALM associates with the alpha-appendage domain of the AP2 adaptor via the three peptide motifs 420DPF, 375DIF and 489FESVF and to a lesser extent with the amino-terminal domain of the clathrin heavy chain. Reducing clathrin levels by RNA interference did not significantly affect CALM localization, but depletion of AP2 weakens its association with the plasma membrane. In cells, where CALM levels were reduced by RNA interference, AP2 and clathrin remained organized in somewhat enlarged bright fluorescent puncta. Electron microscopy showed that the depletion of CALM drastically affected the clathrin lattice structure. Round-coated buds, which are the predominant features in control cells, were replaced by irregularly shaped buds and long clathrin-coated tubules. Moreover, we noted an increase in the number of very small cages that formed on flat lattices. Furthermore, we noticed a redistribution of endosomal markers and AP1 in cells that were CALM depleted. Taken together, our findings indicate a critical role for CALM in the regulation and orderly progression of coated bud formation at the plasma membrane.","author":[{"dropping-particle":"","family":"Meyerholz","given":"Anika","non-dropping-particle":"","parse-names":false,"suffix":""},{"dropping-particle":"","family":"Hinrichsen","given":"Lars","non-dropping-particle":"","parse-names":false,"suffix":""},{"dropping-particle":"","family":"Groos","given":"Stephanie","non-dropping-particle":"","parse-names":false,"suffix":""},{"dropping-particle":"","family":"Esk","given":"Peter-Christopher","non-dropping-particle":"","parse-names":false,"suffix":""},{"dropping-particle":"","family":"Brandes","given":"Gudrun","non-dropping-particle":"","parse-names":false,"suffix":""},{"dropping-particle":"","family":"Ungewickell","given":"Ernst J","non-dropping-particle":"","parse-names":false,"suffix":""}],"container-title":"Traffic (Copenhagen, Denmark)","id":"ITEM-1","issue":"12","issued":{"date-parts":[["2005","12","12"]]},"page":"1225-34","title":"Effect of clathrin assembly lymphoid myeloid leukemia protein depletion on clathrin coat formation.","type":"article-journal","volume":"6"},"uris":["http://www.mendeley.com/documents/?uuid=c959b4a2-246c-3762-af76-d25051b8113b"]}],"mendeley":{"formattedCitation":"[18]","plainTextFormattedCitation":"[18]","previouslyFormattedCitation":"[34]"},"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[18]</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GB"/>
              </w:rPr>
              <w:t>In vitro; HeLa cells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 On </w:t>
            </w:r>
            <w:proofErr w:type="spellStart"/>
            <w:r w:rsidRPr="00D43D85">
              <w:rPr>
                <w:rFonts w:cstheme="minorHAnsi"/>
                <w:sz w:val="14"/>
                <w:szCs w:val="14"/>
                <w:lang w:val="en-US"/>
              </w:rPr>
              <w:t>autophagic</w:t>
            </w:r>
            <w:proofErr w:type="spellEnd"/>
            <w:r w:rsidRPr="00D43D85">
              <w:rPr>
                <w:rFonts w:cstheme="minorHAnsi"/>
                <w:sz w:val="14"/>
                <w:szCs w:val="14"/>
                <w:lang w:val="en-US"/>
              </w:rPr>
              <w:t xml:space="preserve"> precursors</w:t>
            </w:r>
          </w:p>
          <w:p w:rsidR="005856F8" w:rsidRPr="00D43D85" w:rsidRDefault="005856F8" w:rsidP="008E28BF">
            <w:pPr>
              <w:rPr>
                <w:rFonts w:cstheme="minorHAnsi"/>
                <w:sz w:val="14"/>
                <w:szCs w:val="14"/>
                <w:lang w:val="en-GB"/>
              </w:rPr>
            </w:pPr>
            <w:r w:rsidRPr="00D43D85">
              <w:rPr>
                <w:rFonts w:cstheme="minorHAnsi"/>
                <w:sz w:val="14"/>
                <w:szCs w:val="14"/>
                <w:lang w:val="en-US"/>
              </w:rPr>
              <w:t>° Co-localization with ATG16L1</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 xml:space="preserve">Role in the initial steps of </w:t>
            </w:r>
            <w:proofErr w:type="spellStart"/>
            <w:r w:rsidRPr="00D43D85">
              <w:rPr>
                <w:rFonts w:cstheme="minorHAnsi"/>
                <w:sz w:val="14"/>
                <w:szCs w:val="14"/>
                <w:lang w:val="en-US"/>
              </w:rPr>
              <w:t>autophagosome</w:t>
            </w:r>
            <w:proofErr w:type="spellEnd"/>
            <w:r w:rsidRPr="00D43D85">
              <w:rPr>
                <w:rFonts w:cstheme="minorHAnsi"/>
                <w:sz w:val="14"/>
                <w:szCs w:val="14"/>
                <w:lang w:val="en-US"/>
              </w:rPr>
              <w:t xml:space="preserve"> formation</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{"citationItems":[{"id":"ITEM-1","itemData":{"DOI":"10.1038/ncomms5998","ISSN":"2041-1723","PMID":"25241929","abstract":"Genome-wide association studies have identified several loci associated with Alzheimer's disease (AD), including proteins involved in endocytic trafficking such as PICALM/CALM (phosphatidylinositol binding clathrin assembly protein). It is unclear how these loci may contribute to AD pathology. Here we show that CALM modulates autophagy and alters clearance of tau, a protein which is a known autophagy substrate and which is causatively linked to AD, both in vitro and in vivo. Furthermore, altered CALM expression exacerbates tau-mediated toxicity in zebrafish transgenic models. CALM influences autophagy by regulating the endocytosis of SNAREs, such as VAMP2, VAMP3 and VAMP8, which have diverse effects on different stages of the autophagy pathway, from autophagosome formation to autophagosome degradation. This study suggests that the AD genetic risk factor CALM modulates autophagy, and this may affect disease in a number of ways including modulation of tau turnover.","author":[{"dropping-particle":"","family":"Moreau","given":"Kevin","non-dropping-particle":"","parse-names":false,"suffix":""},{"dropping-particle":"","family":"Fleming","given":"Angeleen","non-dropping-particle":"","parse-names":false,"suffix":""},{"dropping-particle":"","family":"Imarisio","given":"Sara","non-dropping-particle":"","parse-names":false,"suffix":""},{"dropping-particle":"","family":"Lopez Ramirez","given":"Ana","non-dropping-particle":"","parse-names":false,"suffix":""},{"dropping-particle":"","family":"Mercer","given":"Jacob L","non-dropping-particle":"","parse-names":false,"suffix":""},{"dropping-particle":"","family":"Jimenez-Sanchez","given":"Maria","non-dropping-particle":"","parse-names":false,"suffix":""},{"dropping-particle":"","family":"Bento","given":"Carla F","non-dropping-particle":"","parse-names":false,"suffix":""},{"dropping-particle":"","family":"Puri","given":"Claudia","non-dropping-particle":"","parse-names":false,"suffix":""},{"dropping-particle":"","family":"Zavodszky","given":"Eszter","non-dropping-particle":"","parse-names":false,"suffix":""},{"dropping-particle":"","family":"Siddiqi","given":"Farah","non-dropping-particle":"","parse-names":false,"suffix":""},{"dropping-particle":"","family":"Lavau","given":"Catherine P","non-dropping-particle":"","parse-names":false,"suffix":""},{"dropping-particle":"","family":"Betton","given":"Maureen","non-dropping-particle":"","parse-names":false,"suffix":""},{"dropping-particle":"","family":"O'Kane","given":"Cahir J","non-dropping-particle":"","parse-names":false,"suffix":""},{"dropping-particle":"","family":"Wechsler","given":"Daniel S","non-dropping-particle":"","parse-names":false,"suffix":""},{"dropping-particle":"","family":"Rubinsztein","given":"David C","non-dropping-particle":"","parse-names":false,"suffix":""}],"container-title":"Nature communications","id":"ITEM-1","issue":"1","issued":{"date-parts":[["2014","9","22"]]},"page":"4998","title":"PICALM modulates autophagy activity and tau accumulation.","type":"article-journal","volume":"5"},"uris":["http://www.mendeley.com/documents/?uuid=692f3a88-3340-3034-98b1-683cd7e2243d"]}],"mendeley":{"formattedCitation":"[19]","plainTextFormattedCitation":"[19]","previouslyFormattedCitation":"[82]"},"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[19]</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GB"/>
              </w:rPr>
              <w:t xml:space="preserve">In vitro; HeLa cells and </w:t>
            </w:r>
            <w:r w:rsidRPr="00D43D85">
              <w:rPr>
                <w:rFonts w:cstheme="minorHAnsi"/>
                <w:sz w:val="14"/>
                <w:szCs w:val="14"/>
                <w:lang w:val="en-US"/>
              </w:rPr>
              <w:t>COS-1 cells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proofErr w:type="spellStart"/>
            <w:r w:rsidRPr="00D43D85">
              <w:rPr>
                <w:rFonts w:cstheme="minorHAnsi"/>
                <w:sz w:val="14"/>
                <w:szCs w:val="14"/>
                <w:lang w:val="en-US"/>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 66 </w:t>
            </w:r>
            <w:proofErr w:type="spellStart"/>
            <w:r w:rsidRPr="00D43D85">
              <w:rPr>
                <w:rFonts w:cstheme="minorHAnsi"/>
                <w:sz w:val="14"/>
                <w:szCs w:val="14"/>
                <w:lang w:val="en-US"/>
              </w:rPr>
              <w:t>kDa</w:t>
            </w:r>
            <w:proofErr w:type="spellEnd"/>
            <w:r w:rsidRPr="00D43D85">
              <w:rPr>
                <w:rFonts w:cstheme="minorHAnsi"/>
                <w:sz w:val="14"/>
                <w:szCs w:val="14"/>
                <w:lang w:val="en-US"/>
              </w:rPr>
              <w:t xml:space="preserve"> variant: +++ COS-1,  ++ HeLa </w:t>
            </w:r>
          </w:p>
          <w:p w:rsidR="005856F8" w:rsidRPr="00D43D85" w:rsidRDefault="005856F8" w:rsidP="008E28BF">
            <w:pPr>
              <w:rPr>
                <w:rFonts w:cstheme="minorHAnsi"/>
                <w:sz w:val="14"/>
                <w:szCs w:val="14"/>
                <w:lang w:val="en-GB"/>
              </w:rPr>
            </w:pPr>
            <w:r w:rsidRPr="00D43D85">
              <w:rPr>
                <w:rFonts w:cstheme="minorHAnsi"/>
                <w:sz w:val="14"/>
                <w:szCs w:val="14"/>
                <w:lang w:val="en-US"/>
              </w:rPr>
              <w:t xml:space="preserve">° 72 </w:t>
            </w:r>
            <w:proofErr w:type="spellStart"/>
            <w:r w:rsidRPr="00D43D85">
              <w:rPr>
                <w:rFonts w:cstheme="minorHAnsi"/>
                <w:sz w:val="14"/>
                <w:szCs w:val="14"/>
                <w:lang w:val="en-US"/>
              </w:rPr>
              <w:t>kDa</w:t>
            </w:r>
            <w:proofErr w:type="spellEnd"/>
            <w:r w:rsidRPr="00D43D85">
              <w:rPr>
                <w:rFonts w:cstheme="minorHAnsi"/>
                <w:sz w:val="14"/>
                <w:szCs w:val="14"/>
                <w:lang w:val="en-US"/>
              </w:rPr>
              <w:t xml:space="preserve"> variant: ++ HeLa, + COS-1</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Plasma membrane–coated pits</w:t>
            </w:r>
          </w:p>
          <w:p w:rsidR="005856F8" w:rsidRPr="00D43D85" w:rsidRDefault="005856F8" w:rsidP="008E28BF">
            <w:pPr>
              <w:rPr>
                <w:rFonts w:cstheme="minorHAnsi"/>
                <w:sz w:val="14"/>
                <w:szCs w:val="14"/>
                <w:lang w:val="en-GB"/>
              </w:rPr>
            </w:pPr>
            <w:r w:rsidRPr="00D43D85">
              <w:rPr>
                <w:rFonts w:cstheme="minorHAnsi"/>
                <w:sz w:val="14"/>
                <w:szCs w:val="14"/>
                <w:lang w:val="en-US"/>
              </w:rPr>
              <w:t>° Golgi apparatus</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Component of coated pit internalization machinery</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{"citationItems":[{"id":"ITEM-1","itemData":{"DOI":"10.1091/mbc.10.8.2687","ISSN":"1059-1524","PMID":"10436022","abstract":"The clathrin assembly lymphoid myeloid leukemia (CALM) gene encodes a putative homologue of the clathrin assembly synaptic protein AP180. Hence the biochemical properties, the subcellular localization, and the role in endocytosis of a CALM protein were studied. In vitro binding and coimmunoprecipitation demonstrated that the clathrin heavy chain is the major binding partner of CALM. The bulk of cellular CALM was associated with the membrane fractions of the cell and localized to clathrin-coated areas of the plasma membrane. In the membrane fraction, CALM was present at near stoichiometric amounts relative to clathrin. To perform structure-function analysis of CALM, we engineered chimeric fusion proteins of CALM and its fragments with the green fluorescent protein (GFP). GFP-CALM was targeted to the plasma membrane-coated pits and also found colocalized with clathrin in the Golgi area. High levels of expression of GFP-CALM or its fragments with clathrin-binding activity inhibited the endocytosis of transferrin and epidermal growth factor receptors and altered the steady-state distribution of the mannose-6-phosphate receptor in the cell. In addition, GFP-CALM overexpression caused the loss of clathrin accumulation in the trans-Golgi network area, whereas the localization of the clathrin adaptor protein complex 1 in the trans-Golgi network remained unaffected. The ability of the GFP-tagged fragments of CALM to affect clathrin-mediated processes correlated with the targeting of the fragments to clathrin-coated areas and their clathrin-binding capacities. Clathrin-CALM interaction seems to be regulated by multiple contact interfaces. The C-terminal part of CALM binds clathrin heavy chain, although the full-length protein exhibited maximal ability for interaction. Altogether, the data suggest that CALM is an important component of coated pit internalization machinery, possibly involved in the regulation of clathrin recruitment to the membrane and/or the formation of the coated pit.","author":[{"dropping-particle":"","family":"Tebar","given":"F","non-dropping-particle":"","parse-names":false,"suffix":""},{"dropping-particle":"","family":"Bohlander","given":"S K","non-dropping-particle":"","parse-names":false,"suffix":""},{"dropping-particle":"","family":"Sorkin","given":"A","non-dropping-particle":"","parse-names":false,"suffix":""}],"container-title":"Molecular biology of the cell","editor":[{"dropping-particle":"","family":"Bonifacino","given":"Juan","non-dropping-particle":"","parse-names":false,"suffix":""}],"id":"ITEM-1","issue":"8","issued":{"date-parts":[["1999","8"]]},"page":"2687-702","title":"Clathrin assembly lymphoid myeloid leukemia (CALM) protein: localization in endocytic-coated pits, interactions with clathrin, and the impact of overexpression on clathrin-mediated traffic.","type":"article-journal","volume":"10"},"uris":["http://www.mendeley.com/documents/?uuid=11f4f892-966c-3a21-97d4-6e0eff7df5fb"]}],"mendeley":{"formattedCitation":"[20]","plainTextFormattedCitation":"[20]","previouslyFormattedCitation":"[29]"},"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[20]</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 xml:space="preserve">In vitro; </w:t>
            </w:r>
            <w:proofErr w:type="spellStart"/>
            <w:r w:rsidRPr="00D43D85">
              <w:rPr>
                <w:rFonts w:cstheme="minorHAnsi"/>
                <w:sz w:val="14"/>
                <w:szCs w:val="14"/>
                <w:lang w:val="en-GB"/>
              </w:rPr>
              <w:t>neuroglioma</w:t>
            </w:r>
            <w:proofErr w:type="spellEnd"/>
            <w:r w:rsidRPr="00D43D85">
              <w:rPr>
                <w:rFonts w:cstheme="minorHAnsi"/>
                <w:sz w:val="14"/>
                <w:szCs w:val="14"/>
                <w:lang w:val="en-GB"/>
              </w:rPr>
              <w:t xml:space="preserve"> H4 cells, expressing endogenous APP</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Two </w:t>
            </w:r>
            <w:proofErr w:type="spellStart"/>
            <w:r w:rsidRPr="00D43D85">
              <w:rPr>
                <w:rFonts w:cstheme="minorHAnsi"/>
                <w:sz w:val="14"/>
                <w:szCs w:val="14"/>
                <w:lang w:val="en-US"/>
              </w:rPr>
              <w:t>isofroms</w:t>
            </w:r>
            <w:proofErr w:type="spellEnd"/>
            <w:r w:rsidRPr="00D43D85">
              <w:rPr>
                <w:rFonts w:cstheme="minorHAnsi"/>
                <w:sz w:val="14"/>
                <w:szCs w:val="14"/>
                <w:lang w:val="en-US"/>
              </w:rPr>
              <w:t xml:space="preserve"> detected </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72.2 </w:t>
            </w:r>
            <w:proofErr w:type="spellStart"/>
            <w:r w:rsidRPr="00D43D85">
              <w:rPr>
                <w:rFonts w:cstheme="minorHAnsi"/>
                <w:sz w:val="14"/>
                <w:szCs w:val="14"/>
                <w:lang w:val="en-US"/>
              </w:rPr>
              <w:t>kDa</w:t>
            </w:r>
            <w:proofErr w:type="spellEnd"/>
            <w:r w:rsidRPr="00D43D85">
              <w:rPr>
                <w:rFonts w:cstheme="minorHAnsi"/>
                <w:sz w:val="14"/>
                <w:szCs w:val="14"/>
                <w:lang w:val="en-US"/>
              </w:rPr>
              <w:t xml:space="preserve"> band (predicted 70.6 </w:t>
            </w:r>
            <w:proofErr w:type="spellStart"/>
            <w:r w:rsidRPr="00D43D85">
              <w:rPr>
                <w:rFonts w:cstheme="minorHAnsi"/>
                <w:sz w:val="14"/>
                <w:szCs w:val="14"/>
                <w:lang w:val="en-US"/>
              </w:rPr>
              <w:t>kDa</w:t>
            </w:r>
            <w:proofErr w:type="spellEnd"/>
            <w:r w:rsidRPr="00D43D85">
              <w:rPr>
                <w:rFonts w:cstheme="minorHAnsi"/>
                <w:sz w:val="14"/>
                <w:szCs w:val="14"/>
                <w:lang w:val="en-US"/>
              </w:rPr>
              <w:t>)</w:t>
            </w:r>
          </w:p>
          <w:p w:rsidR="005856F8" w:rsidRPr="00D43D85" w:rsidRDefault="005856F8" w:rsidP="008E28BF">
            <w:pPr>
              <w:rPr>
                <w:rFonts w:cstheme="minorHAnsi"/>
                <w:sz w:val="14"/>
                <w:szCs w:val="14"/>
                <w:lang w:val="en-US"/>
              </w:rPr>
            </w:pPr>
            <w:r w:rsidRPr="00D43D85">
              <w:rPr>
                <w:rFonts w:cstheme="minorHAnsi"/>
                <w:sz w:val="14"/>
                <w:szCs w:val="14"/>
                <w:lang w:val="en-US"/>
              </w:rPr>
              <w:t>° 65.8 </w:t>
            </w:r>
            <w:proofErr w:type="spellStart"/>
            <w:r w:rsidRPr="00D43D85">
              <w:rPr>
                <w:rFonts w:cstheme="minorHAnsi"/>
                <w:sz w:val="14"/>
                <w:szCs w:val="14"/>
                <w:lang w:val="en-US"/>
              </w:rPr>
              <w:t>kDa</w:t>
            </w:r>
            <w:proofErr w:type="spellEnd"/>
            <w:r w:rsidRPr="00D43D85">
              <w:rPr>
                <w:rFonts w:cstheme="minorHAnsi"/>
                <w:sz w:val="14"/>
                <w:szCs w:val="14"/>
                <w:lang w:val="en-US"/>
              </w:rPr>
              <w:t xml:space="preserve"> band (predicted 66.3 </w:t>
            </w:r>
            <w:proofErr w:type="spellStart"/>
            <w:r w:rsidRPr="00D43D85">
              <w:rPr>
                <w:rFonts w:cstheme="minorHAnsi"/>
                <w:sz w:val="14"/>
                <w:szCs w:val="14"/>
                <w:lang w:val="en-US"/>
              </w:rPr>
              <w:t>kDa</w:t>
            </w:r>
            <w:proofErr w:type="spellEnd"/>
            <w:r w:rsidRPr="00D43D85">
              <w:rPr>
                <w:rFonts w:cstheme="minorHAnsi"/>
                <w:sz w:val="14"/>
                <w:szCs w:val="14"/>
                <w:lang w:val="en-US"/>
              </w:rPr>
              <w:t>)</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GB"/>
              </w:rPr>
              <w:t>KD</w:t>
            </w:r>
            <w:r w:rsidRPr="00D43D85">
              <w:rPr>
                <w:rFonts w:cstheme="minorHAnsi"/>
                <w:sz w:val="14"/>
                <w:szCs w:val="14"/>
                <w:lang w:val="en-US"/>
              </w:rPr>
              <w:t xml:space="preserve"> of either of the variants on itself has no effect on cleavage of APP  </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{"citationItems":[{"id":"ITEM-1","itemData":{"DOI":"10.1186/s12868-016-0288-1","ISSN":"1471-2202","PMID":"27430330","abstract":"BACKGROUND Polymorphisms in the gene for phosphatidylinositol binding clathrin assembly protein (PICALM), an endocytic-related protein, are associated with a small, increased risk of developing Alzheimer's disease (AD), strongly suggesting that changes in endocytosis are involved in the aetiology of the disease. We have investigated the involvement of PICALM in the processing of amyloid precursor protein (APP) to understand how PICALM could be linked to the development of AD. We used siRNA to deplete levels of PICALM, its isoforms and clathrin heavy chain in the human brain-derived H4 neuroglioma cell line that expresses endogenous levels of APP. We then used Western blotting, ELISA and immunohistochemistry to detect intra- and extracellular protein levels of endocytic-related proteins, APP and APP metabolites including β-amyloid (Aβ). Levels of functional endocytosis were quantified using ALEXA 488-conjugated transferrin and flow cytometry as a marker of clathrin-mediated endocytosis (CME). RESULTS Following depletion of all the isoforms of PICALM by siRNA in H4 cells, levels of intracellular APP, intracellular β-C-terminal fragment (β-CTF) and secreted sAPPβ (APP fragments produced by β-secretase cleavage) were significantly reduced but Aβ40 was not affected. Functional endocytosis was significantly reduced after both PICALM and clathrin depletion, highlighting the importance of PICALM in this process. However, depletion of clathrin did not affect APP but did reduce β-CTF levels. PICALM depletion altered the intracellular distribution of clathrin while clathrin reduction affected the subcellular pattern of PICALM labelling. Both PICALM and clathrin depletion reduced the expression of BACE1 mRNA and PICALM siRNA reduced protein levels. Individual depletion of PICALM isoforms 1 and 2 did not affect APP levels while clathrin depletion had a differential effect on the isoforms, increasing isoform 1 while decreasing isoform 2 expression. CONCLUSIONS The depletion of PICALM in brain-derived cells has significant effects on the processing of APP, probably by reducing CME. In particular, it affects the production of β-CTF which is increasingly considered to be an important mediator in AD independent of Aβ. Thus a decrease in PICALM expression in the brain could be beneficial to slow or prevent the development of AD.","author":[{"dropping-particle":"","family":"Thomas","given":"Rhian S","non-dropping-particle":"","parse-names":false,"suffix":""},{"dropping-particle":"","family":"Henson","given":"Alex","non-dropping-particle":"","parse-names":false,"suffix":""},{"dropping-particle":"","family":"Gerrish","given":"Amy","non-dropping-particle":"","parse-names":false,"suffix":""},{"dropping-particle":"","family":"Jones","given":"Lesley","non-dropping-particle":"","parse-names":false,"suffix":""},{"dropping-particle":"","family":"Williams","given":"Julie","non-dropping-particle":"","parse-names":false,"suffix":""},{"dropping-particle":"","family":"Kidd","given":"Emma J","non-dropping-particle":"","parse-names":false,"suffix":""}],"container-title":"BMC neuroscience","id":"ITEM-1","issue":"1","issued":{"date-parts":[["2016","12","18"]]},"page":"50","title":"Decreasing the expression of PICALM reduces endocytosis and the activity of β-secretase: implications for Alzheimer's disease.","type":"article-journal","volume":"17"},"uris":["http://www.mendeley.com/documents/?uuid=9d3a8b3c-5f66-356a-a9a5-d6884ab5fdea"]}],"mendeley":{"formattedCitation":"[21]","plainTextFormattedCitation":"[21]","previouslyFormattedCitation":"[68]"},"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[21]</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GB"/>
              </w:rPr>
              <w:t>In vitro; human frontal cortex AD endothelial cells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Downregulated by ~34% as compared to controls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US"/>
              </w:rPr>
              <w:t>Downregulated by ~35% as compared to controls</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 xml:space="preserve">~50% reduced basolateral–to–apical </w:t>
            </w:r>
            <w:proofErr w:type="spellStart"/>
            <w:r w:rsidRPr="00D43D85">
              <w:rPr>
                <w:rFonts w:cstheme="minorHAnsi"/>
                <w:sz w:val="14"/>
                <w:szCs w:val="14"/>
                <w:lang w:val="en-US"/>
              </w:rPr>
              <w:t>transcytosis</w:t>
            </w:r>
            <w:proofErr w:type="spellEnd"/>
            <w:r w:rsidRPr="00D43D85">
              <w:rPr>
                <w:rFonts w:cstheme="minorHAnsi"/>
                <w:sz w:val="14"/>
                <w:szCs w:val="14"/>
                <w:lang w:val="en-US"/>
              </w:rPr>
              <w:t xml:space="preserve"> of Aβ</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{"citationItems":[{"id":"ITEM-1","itemData":{"DOI":"10.1038/nn.4025","ISSN":"1546-1726","PMID":"26005850","abstract":"PICALM is a highly validated genetic risk factor for Alzheimer's disease (AD). We found that reduced expression of PICALM in AD and murine brain endothelium correlated with amyloid-β (Aβ) pathology and cognitive impairment. Moreover, Picalm deficiency diminished Aβ clearance across the murine blood-brain barrier (BBB) and accelerated Aβ pathology in a manner that was reversible by endothelial PICALM re-expression. Using human brain endothelial monolayers, we found that PICALM regulated PICALM/clathrin-dependent internalization of Aβ bound to the low density lipoprotein receptor related protein-1, a key Aβ clearance receptor, and guided Aβ trafficking to Rab5 and Rab11, leading to Aβ endothelial transcytosis and clearance. PICALM levels and Aβ clearance were reduced in AD-derived endothelial monolayers, which was reversible by adenoviral-mediated PICALM transfer. Inducible pluripotent stem cell-derived human endothelial cells carrying the rs3851179 protective allele exhibited higher PICALM levels and enhanced Aβ clearance. Thus, PICALM regulates Aβ BBB transcytosis and clearance, which has implications for Aβ brain homeostasis and clearance therapy.","author":[{"dropping-particle":"","family":"Zhao","given":"Zhen","non-dropping-particle":"","parse-names":false,"suffix":""},{"dropping-particle":"","family":"Sagare","given":"Abhay P","non-dropping-particle":"","parse-names":false,"suffix":""},{"dropping-particle":"","family":"Ma","given":"Qingyi","non-dropping-particle":"","parse-names":false,"suffix":""},{"dropping-particle":"","family":"Halliday","given":"Matthew R","non-dropping-particle":"","parse-names":false,"suffix":""},{"dropping-particle":"","family":"Kong","given":"Pan","non-dropping-particle":"","parse-names":false,"suffix":""},{"dropping-particle":"","family":"Kisler","given":"Kassandra","non-dropping-particle":"","parse-names":false,"suffix":""},{"dropping-particle":"","family":"Winkler","given":"Ethan A","non-dropping-particle":"","parse-names":false,"suffix":""},{"dropping-particle":"","family":"Ramanathan","given":"Anita","non-dropping-particle":"","parse-names":false,"suffix":""},{"dropping-particle":"","family":"Kanekiyo","given":"Takahisa","non-dropping-particle":"","parse-names":false,"suffix":""},{"dropping-particle":"","family":"Bu","given":"Guojun","non-dropping-particle":"","parse-names":false,"suffix":""},{"dropping-particle":"","family":"Owens","given":"Nelly Chuqui","non-dropping-particle":"","parse-names":false,"suffix":""},{"dropping-particle":"V","family":"Rege","given":"Sanket","non-dropping-particle":"","parse-names":false,"suffix":""},{"dropping-particle":"","family":"Si","given":"Gabriel","non-dropping-particle":"","parse-names":false,"suffix":""},{"dropping-particle":"","family":"Ahuja","given":"Ashim","non-dropping-particle":"","parse-names":false,"suffix":""},{"dropping-particle":"","family":"Zhu","given":"Donghui","non-dropping-particle":"","parse-names":false,"suffix":""},{"dropping-particle":"","family":"Miller","given":"Carol A","non-dropping-particle":"","parse-names":false,"suffix":""},{"dropping-particle":"","family":"Schneider","given":"Julie A","non-dropping-particle":"","parse-names":false,"suffix":""},{"dropping-particle":"","family":"Maeda","given":"Manami","non-dropping-particle":"","parse-names":false,"suffix":""},{"dropping-particle":"","family":"Maeda","given":"Takahiro","non-dropping-particle":"","parse-names":false,"suffix":""},{"dropping-particle":"","family":"Sugawara","given":"Tohru","non-dropping-particle":"","parse-names":false,"suffix":""},{"dropping-particle":"","family":"Ichida","given":"Justin K","non-dropping-particle":"","parse-names":false,"suffix":""},{"dropping-particle":"V","family":"Zlokovic","given":"Berislav","non-dropping-particle":"","parse-names":false,"suffix":""}],"container-title":"Nature neuroscience","id":"ITEM-1","issue":"7","issued":{"date-parts":[["2015","7","25"]]},"page":"978-87","title":"Central role for PICALM in amyloid-β blood-brain barrier transcytosis and clearance.","type":"article-journal","volume":"18"},"uris":["http://www.mendeley.com/documents/?uuid=a1e16ba6-60ab-34ae-8598-4630be3a74c0"]}],"mendeley":{"formattedCitation":"[22]","plainTextFormattedCitation":"[22]","previouslyFormattedCitation":"[36]"},"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[22]</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GB"/>
              </w:rPr>
              <w:t xml:space="preserve">In vitro; </w:t>
            </w:r>
            <w:r w:rsidRPr="00D43D85">
              <w:rPr>
                <w:rFonts w:cstheme="minorHAnsi"/>
                <w:sz w:val="14"/>
                <w:szCs w:val="14"/>
                <w:lang w:val="en-US"/>
              </w:rPr>
              <w:t>endothelium of rs3851179 A allele iPSC</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 xml:space="preserve">~78% higher </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US"/>
              </w:rPr>
              <w:t>~72% higher</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120% higher Aβ clearance</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{"citationItems":[{"id":"ITEM-1","itemData":{"DOI":"10.1038/nn.4025","ISSN":"1546-1726","PMID":"26005850","abstract":"PICALM is a highly validated genetic risk factor for Alzheimer's disease (AD). We found that reduced expression of PICALM in AD and murine brain endothelium correlated with amyloid-β (Aβ) pathology and cognitive impairment. Moreover, Picalm deficiency diminished Aβ clearance across the murine blood-brain barrier (BBB) and accelerated Aβ pathology in a manner that was reversible by endothelial PICALM re-expression. Using human brain endothelial monolayers, we found that PICALM regulated PICALM/clathrin-dependent internalization of Aβ bound to the low density lipoprotein receptor related protein-1, a key Aβ clearance receptor, and guided Aβ trafficking to Rab5 and Rab11, leading to Aβ endothelial transcytosis and clearance. PICALM levels and Aβ clearance were reduced in AD-derived endothelial monolayers, which was reversible by adenoviral-mediated PICALM transfer. Inducible pluripotent stem cell-derived human endothelial cells carrying the rs3851179 protective allele exhibited higher PICALM levels and enhanced Aβ clearance. Thus, PICALM regulates Aβ BBB transcytosis and clearance, which has implications for Aβ brain homeostasis and clearance therapy.","author":[{"dropping-particle":"","family":"Zhao","given":"Zhen","non-dropping-particle":"","parse-names":false,"suffix":""},{"dropping-particle":"","family":"Sagare","given":"Abhay P","non-dropping-particle":"","parse-names":false,"suffix":""},{"dropping-particle":"","family":"Ma","given":"Qingyi","non-dropping-particle":"","parse-names":false,"suffix":""},{"dropping-particle":"","family":"Halliday","given":"Matthew R","non-dropping-particle":"","parse-names":false,"suffix":""},{"dropping-particle":"","family":"Kong","given":"Pan","non-dropping-particle":"","parse-names":false,"suffix":""},{"dropping-particle":"","family":"Kisler","given":"Kassandra","non-dropping-particle":"","parse-names":false,"suffix":""},{"dropping-particle":"","family":"Winkler","given":"Ethan A","non-dropping-particle":"","parse-names":false,"suffix":""},{"dropping-particle":"","family":"Ramanathan","given":"Anita","non-dropping-particle":"","parse-names":false,"suffix":""},{"dropping-particle":"","family":"Kanekiyo","given":"Takahisa","non-dropping-particle":"","parse-names":false,"suffix":""},{"dropping-particle":"","family":"Bu","given":"Guojun","non-dropping-particle":"","parse-names":false,"suffix":""},{"dropping-particle":"","family":"Owens","given":"Nelly Chuqui","non-dropping-particle":"","parse-names":false,"suffix":""},{"dropping-particle":"V","family":"Rege","given":"Sanket","non-dropping-particle":"","parse-names":false,"suffix":""},{"dropping-particle":"","family":"Si","given":"Gabriel","non-dropping-particle":"","parse-names":false,"suffix":""},{"dropping-particle":"","family":"Ahuja","given":"Ashim","non-dropping-particle":"","parse-names":false,"suffix":""},{"dropping-particle":"","family":"Zhu","given":"Donghui","non-dropping-particle":"","parse-names":false,"suffix":""},{"dropping-particle":"","family":"Miller","given":"Carol A","non-dropping-particle":"","parse-names":false,"suffix":""},{"dropping-particle":"","family":"Schneider","given":"Julie A","non-dropping-particle":"","parse-names":false,"suffix":""},{"dropping-particle":"","family":"Maeda","given":"Manami","non-dropping-particle":"","parse-names":false,"suffix":""},{"dropping-particle":"","family":"Maeda","given":"Takahiro","non-dropping-particle":"","parse-names":false,"suffix":""},{"dropping-particle":"","family":"Sugawara","given":"Tohru","non-dropping-particle":"","parse-names":false,"suffix":""},{"dropping-particle":"","family":"Ichida","given":"Justin K","non-dropping-particle":"","parse-names":false,"suffix":""},{"dropping-particle":"V","family":"Zlokovic","given":"Berislav","non-dropping-particle":"","parse-names":false,"suffix":""}],"container-title":"Nature neuroscience","id":"ITEM-1","issue":"7","issued":{"date-parts":[["2015","7","25"]]},"page":"978-87","title":"Central role for PICALM in amyloid-β blood-brain barrier transcytosis and clearance.","type":"article-journal","volume":"18"},"uris":["http://www.mendeley.com/documents/?uuid=a1e16ba6-60ab-34ae-8598-4630be3a74c0"]}],"mendeley":{"formattedCitation":"[22]","plainTextFormattedCitation":"[22]","previouslyFormattedCitation":"[36]"},"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[22]</w:t>
            </w:r>
            <w:r w:rsidRPr="00D43D85">
              <w:rPr>
                <w:rFonts w:cstheme="minorHAnsi"/>
                <w:sz w:val="14"/>
                <w:szCs w:val="14"/>
                <w:lang w:val="en-US"/>
              </w:rPr>
              <w:fldChar w:fldCharType="end"/>
            </w:r>
          </w:p>
        </w:tc>
      </w:tr>
      <w:tr w:rsidR="005856F8" w:rsidRPr="00D43D85"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GB"/>
              </w:rPr>
              <w:t>In vivo</w:t>
            </w:r>
            <w:r w:rsidRPr="00D43D85">
              <w:rPr>
                <w:rFonts w:cstheme="minorHAnsi"/>
                <w:sz w:val="14"/>
                <w:szCs w:val="14"/>
                <w:lang w:val="en-US"/>
              </w:rPr>
              <w:t>; rat CA1 HC at P10 and P37</w:t>
            </w:r>
          </w:p>
          <w:p w:rsidR="005856F8" w:rsidRPr="00D43D85" w:rsidRDefault="005856F8" w:rsidP="008E28BF">
            <w:pPr>
              <w:pStyle w:val="NoSpacing"/>
              <w:rPr>
                <w:rFonts w:cstheme="minorHAnsi"/>
                <w:sz w:val="14"/>
                <w:szCs w:val="14"/>
                <w:lang w:val="en-US"/>
              </w:rPr>
            </w:pP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~40% in intracellular regions; seldom CCV of TGN, often early/ sorting endosomes + </w:t>
            </w:r>
            <w:proofErr w:type="spellStart"/>
            <w:r w:rsidRPr="00D43D85">
              <w:rPr>
                <w:rFonts w:cstheme="minorHAnsi"/>
                <w:sz w:val="14"/>
                <w:szCs w:val="14"/>
                <w:lang w:val="en-US"/>
              </w:rPr>
              <w:t>tubulovesicular</w:t>
            </w:r>
            <w:proofErr w:type="spellEnd"/>
            <w:r w:rsidRPr="00D43D85">
              <w:rPr>
                <w:rFonts w:cstheme="minorHAnsi"/>
                <w:sz w:val="14"/>
                <w:szCs w:val="14"/>
                <w:lang w:val="en-US"/>
              </w:rPr>
              <w:t xml:space="preserve"> structures near dendrite branch point</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Interaction with CCV is expected to be transient</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{"citationItems":[{"id":"ITEM-1","itemData":{"DOI":"10.1523/JNEUROSCI.2471-08.2008","ISSN":"1529-2401","PMID":"18842885","abstract":"Emerging data suggest that, much like epithelial cells, the polarized growth of neurons requires both the secretory and endocytic pathways. The clathrin assembly proteins AP180 and CALM (clathrin assembly lymphoid myeloid protein) are known to be involved in clathrin-mediated endocytosis, but their roles in mammalian neurons and, in particular, in developmental processes before synaptogenesis are unknown. Here we provide evidence that AP180 and CALM play critical roles in establishing the polarity and controlling the growth of axons and dendrites in embryonic hippocampal neurons. Knockdown of AP180 primarily impairs axonal development, whereas reducing CALM levels results in dendritic dystrophy. Conversely, neurons that overexpress AP180 or CALM generate multiple axons. Ultrastructural analysis shows that CALM affiliates with a wider range of intracellular trafficking organelles than does AP180. Functional analysis shows that endocytosis is reduced in both AP180-deficient and CALM-deficient neurons. Additionally, CALM-deficient neurons show disrupted secretory transport. Our data demonstrate previously unknown functions for AP180 and CALM in intracellular trafficking that are essential in the growth of neurons.","author":[{"dropping-particle":"","family":"Bushlin","given":"Ittai","non-dropping-particle":"","parse-names":false,"suffix":""},{"dropping-particle":"","family":"Petralia","given":"Ronald S","non-dropping-particle":"","parse-names":false,"suffix":""},{"dropping-particle":"","family":"Wu","given":"Fangbai","non-dropping-particle":"","parse-names":false,"suffix":""},{"dropping-particle":"","family":"Harel","given":"Asaff","non-dropping-particle":"","parse-names":false,"suffix":""},{"dropping-particle":"","family":"Mughal","given":"Mohamed R","non-dropping-particle":"","parse-names":false,"suffix":""},{"dropping-particle":"","family":"Mattson","given":"Mark P","non-dropping-particle":"","parse-names":false,"suffix":""},{"dropping-particle":"","family":"Yao","given":"Pamela J","non-dropping-particle":"","parse-names":false,"suffix":""}],"container-title":"The Journal of neuroscience : the official journal of the Society for Neuroscience","id":"ITEM-1","issue":"41","issued":{"date-parts":[["2008","10","8"]]},"page":"10257-71","title":"Clathrin assembly protein AP180 and CALM differentially control axogenesis and dendrite outgrowth in embryonic hippocampal neurons.","type":"article-journal","volume":"28"},"uris":["http://www.mendeley.com/documents/?uuid=5c23ea3d-4410-34c7-a831-5748f6b4b6b6"]}],"mendeley":{"formattedCitation":"[23]","plainTextFormattedCitation":"[23]","previouslyFormattedCitation":"[83]"},"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[23]</w:t>
            </w:r>
            <w:r w:rsidRPr="00D43D85">
              <w:rPr>
                <w:rFonts w:cstheme="minorHAnsi"/>
                <w:sz w:val="14"/>
                <w:szCs w:val="14"/>
                <w:lang w:val="en-US"/>
              </w:rPr>
              <w:fldChar w:fldCharType="end"/>
            </w:r>
          </w:p>
        </w:tc>
      </w:tr>
      <w:tr w:rsidR="005856F8" w:rsidRPr="00D43D85"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GB"/>
              </w:rPr>
              <w:t>In vivo</w:t>
            </w:r>
            <w:r w:rsidRPr="00D43D85">
              <w:rPr>
                <w:rFonts w:cstheme="minorHAnsi"/>
                <w:sz w:val="14"/>
                <w:szCs w:val="14"/>
                <w:lang w:val="en-US"/>
              </w:rPr>
              <w:t>; rats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Developing hippocampus: ++ E18, ++ P10, + P14, + P30</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CA1 stratum </w:t>
            </w:r>
            <w:proofErr w:type="spellStart"/>
            <w:r w:rsidRPr="00D43D85">
              <w:rPr>
                <w:rFonts w:cstheme="minorHAnsi"/>
                <w:sz w:val="14"/>
                <w:szCs w:val="14"/>
                <w:lang w:val="en-US"/>
              </w:rPr>
              <w:t>radiatum</w:t>
            </w:r>
            <w:proofErr w:type="spellEnd"/>
            <w:r w:rsidRPr="00D43D85">
              <w:rPr>
                <w:rFonts w:cstheme="minorHAnsi"/>
                <w:sz w:val="14"/>
                <w:szCs w:val="14"/>
                <w:lang w:val="en-US"/>
              </w:rPr>
              <w:t xml:space="preserve"> (P2/10): equal spreading across synaptic junction, also at tip dendritic </w:t>
            </w:r>
            <w:proofErr w:type="spellStart"/>
            <w:r w:rsidRPr="00D43D85">
              <w:rPr>
                <w:rFonts w:cstheme="minorHAnsi"/>
                <w:sz w:val="14"/>
                <w:szCs w:val="14"/>
                <w:lang w:val="en-US"/>
              </w:rPr>
              <w:t>ﬁlopodium</w:t>
            </w:r>
            <w:proofErr w:type="spellEnd"/>
            <w:r w:rsidRPr="00D43D85">
              <w:rPr>
                <w:rFonts w:cstheme="minorHAnsi"/>
                <w:sz w:val="14"/>
                <w:szCs w:val="14"/>
                <w:lang w:val="en-US"/>
              </w:rPr>
              <w:t>, in endosomes and internal CCV</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{"citationItems":[{"id":"ITEM-1","itemData":{"DOI":"10.1002/cne.21454","ISSN":"0021-9967","PMID":"17640037","abstract":"Genetic and biochemical evidence has established that clathrin assembly protein AP180 is required for the proper assembly of synaptic vesicles via clathrin-mediated endocytosis. The assembly protein CALM, the ubiquitously expressed homolog of AP180, also regulates the formation of clathrin-coated vesicles. In this study we found high expression levels of AP180 and CALM in hippocampal tissues as early as embryonic day 18, before the expression of synaptophysin. We also used immunoelectron microscopy to establish the distribution of AP180 and CALM in the developing hippocampal synapses. We found AP180 and CALM in synapses at all developmental stages and in nonsynaptic growing processes. In addition to localization on the plasma membrane and clathrin-coated vesicles that originated from the plasma membrane, we also report the presence of AP180 and CALM on other types of membrane structures. Our observations link AP180 and CALM to multiple vesicular organelles and raise the possibility that these proteins may play additional roles in developing neurons.","author":[{"dropping-particle":"","family":"Petralia","given":"Ronald S","non-dropping-particle":"","parse-names":false,"suffix":""},{"dropping-particle":"","family":"Yao","given":"Pamela J","non-dropping-particle":"","parse-names":false,"suffix":""}],"container-title":"The Journal of comparative neurology","id":"ITEM-1","issue":"3","issued":{"date-parts":[["2007","9","20"]]},"page":"314-27","title":"AP180 and CALM in the developing hippocampus: expression at the nascent synapse and localization to trafficking organelles.","type":"article-journal","volume":"504"},"uris":["http://www.mendeley.com/documents/?uuid=631f810e-bc22-34c0-99ca-038327803437"]}],"mendeley":{"formattedCitation":"[24]","plainTextFormattedCitation":"[24]","previouslyFormattedCitation":"[84]"},"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[24]</w:t>
            </w:r>
            <w:r w:rsidRPr="00D43D85">
              <w:rPr>
                <w:rFonts w:cstheme="minorHAnsi"/>
                <w:sz w:val="14"/>
                <w:szCs w:val="14"/>
                <w:lang w:val="en-US"/>
              </w:rPr>
              <w:fldChar w:fldCharType="end"/>
            </w:r>
          </w:p>
        </w:tc>
      </w:tr>
      <w:tr w:rsidR="005856F8" w:rsidRPr="00D43D85"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GB"/>
              </w:rPr>
              <w:t>In vivo</w:t>
            </w:r>
            <w:r w:rsidRPr="00D43D85">
              <w:rPr>
                <w:rFonts w:cstheme="minorHAnsi"/>
                <w:sz w:val="14"/>
                <w:szCs w:val="14"/>
                <w:lang w:val="en-US"/>
              </w:rPr>
              <w:t>; Sprague-Dawley rats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 young (Tuj1</w:t>
            </w:r>
            <w:r w:rsidRPr="00D43D85">
              <w:rPr>
                <w:rFonts w:cstheme="minorHAnsi"/>
                <w:sz w:val="14"/>
                <w:szCs w:val="14"/>
                <w:vertAlign w:val="superscript"/>
                <w:lang w:val="en-US"/>
              </w:rPr>
              <w:t>+</w:t>
            </w:r>
            <w:r w:rsidRPr="00D43D85">
              <w:rPr>
                <w:rFonts w:cstheme="minorHAnsi"/>
                <w:sz w:val="14"/>
                <w:szCs w:val="14"/>
                <w:lang w:val="en-US"/>
              </w:rPr>
              <w:t>) and mature (</w:t>
            </w:r>
            <w:proofErr w:type="spellStart"/>
            <w:r w:rsidRPr="00D43D85">
              <w:rPr>
                <w:rFonts w:cstheme="minorHAnsi"/>
                <w:sz w:val="14"/>
                <w:szCs w:val="14"/>
                <w:lang w:val="en-US"/>
              </w:rPr>
              <w:t>NeuN</w:t>
            </w:r>
            <w:proofErr w:type="spellEnd"/>
            <w:r w:rsidRPr="00D43D85">
              <w:rPr>
                <w:rFonts w:cstheme="minorHAnsi"/>
                <w:sz w:val="14"/>
                <w:szCs w:val="14"/>
                <w:vertAlign w:val="superscript"/>
                <w:lang w:val="en-US"/>
              </w:rPr>
              <w:t>+</w:t>
            </w:r>
            <w:r w:rsidRPr="00D43D85">
              <w:rPr>
                <w:rFonts w:cstheme="minorHAnsi"/>
                <w:sz w:val="14"/>
                <w:szCs w:val="14"/>
                <w:lang w:val="en-US"/>
              </w:rPr>
              <w:t xml:space="preserve">) </w:t>
            </w:r>
            <w:proofErr w:type="spellStart"/>
            <w:r w:rsidRPr="00D43D85">
              <w:rPr>
                <w:rFonts w:cstheme="minorHAnsi"/>
                <w:sz w:val="14"/>
                <w:szCs w:val="14"/>
                <w:lang w:val="en-US"/>
              </w:rPr>
              <w:t>postmitotic</w:t>
            </w:r>
            <w:proofErr w:type="spellEnd"/>
            <w:r w:rsidRPr="00D43D85">
              <w:rPr>
                <w:rFonts w:cstheme="minorHAnsi"/>
                <w:sz w:val="14"/>
                <w:szCs w:val="14"/>
                <w:lang w:val="en-US"/>
              </w:rPr>
              <w:t xml:space="preserve"> neurons, neural progenitors (Sox2</w:t>
            </w:r>
            <w:r w:rsidRPr="00D43D85">
              <w:rPr>
                <w:rFonts w:cstheme="minorHAnsi"/>
                <w:sz w:val="14"/>
                <w:szCs w:val="14"/>
                <w:vertAlign w:val="superscript"/>
                <w:lang w:val="en-US"/>
              </w:rPr>
              <w:t>+</w:t>
            </w:r>
            <w:r w:rsidRPr="00D43D85">
              <w:rPr>
                <w:rFonts w:cstheme="minorHAnsi"/>
                <w:sz w:val="14"/>
                <w:szCs w:val="14"/>
                <w:lang w:val="en-US"/>
              </w:rPr>
              <w:t>) and pluripotent ESC (SSEA4</w:t>
            </w:r>
            <w:r w:rsidRPr="00D43D85">
              <w:rPr>
                <w:rFonts w:cstheme="minorHAnsi"/>
                <w:sz w:val="14"/>
                <w:szCs w:val="14"/>
                <w:vertAlign w:val="superscript"/>
                <w:lang w:val="en-US"/>
              </w:rPr>
              <w:t>+</w:t>
            </w:r>
            <w:r w:rsidRPr="00D43D85">
              <w:rPr>
                <w:rFonts w:cstheme="minorHAnsi"/>
                <w:sz w:val="14"/>
                <w:szCs w:val="14"/>
                <w:lang w:val="en-US"/>
              </w:rPr>
              <w:t>/</w:t>
            </w:r>
            <w:proofErr w:type="spellStart"/>
            <w:r w:rsidRPr="00D43D85">
              <w:rPr>
                <w:rFonts w:cstheme="minorHAnsi"/>
                <w:sz w:val="14"/>
                <w:szCs w:val="14"/>
                <w:lang w:val="en-US"/>
              </w:rPr>
              <w:t>Nanog</w:t>
            </w:r>
            <w:proofErr w:type="spellEnd"/>
            <w:r w:rsidRPr="00D43D85">
              <w:rPr>
                <w:rFonts w:cstheme="minorHAnsi"/>
                <w:sz w:val="14"/>
                <w:szCs w:val="14"/>
                <w:vertAlign w:val="superscript"/>
                <w:lang w:val="en-US"/>
              </w:rPr>
              <w:t>+</w:t>
            </w:r>
            <w:r w:rsidRPr="00D43D85">
              <w:rPr>
                <w:rFonts w:cstheme="minorHAnsi"/>
                <w:sz w:val="14"/>
                <w:szCs w:val="14"/>
                <w:lang w:val="en-US"/>
              </w:rPr>
              <w:t>)</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Long variant increases along brain development, reverse relationship for short variant</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Function in neural development</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{"citationItems":[{"id":"ITEM-1","itemData":{"DOI":"10.1002/cne.22425","ISSN":"1096-9861","PMID":"20653035","abstract":"Clathrin-coated vesicles are known to play diverse and pivotal roles in cells. The proper formation of clathrin-coated vesicles is dependent on, and highly regulated by, a large number of clathrin assembly proteins. These assembly proteins likely determine the functional specificity of clathrin-coated vesicles, and together they control a multitude of intracellular trafficking pathways, including those involved in embryonic development. In this study, we focus on two closely related clathrin assembly proteins, AP180 and CALM (clathrin assembly lymphoid myeloid leukemia protein), in the developing embryonic rat brain. We find that AP180 begins to be expressed at embryonic day 14 (E14), but only in postmitotic cells that have acquired a neuronal fate. CALM, on the other hand, is expressed as early as E12, by both neural stem cells and postmitotic neurons. In vitro loss-of-function studies using RNA interference (RNAi) indicate that AP180 and CALM are dispensable for some aspects of embryonic neurogenesis but are required for the growth of postmitotic neurons. These results identify the developmental stage of AP180 and CALM expression and suggest that each protein has distinct functions in neural development.","author":[{"dropping-particle":"","family":"Schwartz","given":"Catherine M","non-dropping-particle":"","parse-names":false,"suffix":""},{"dropping-particle":"","family":"Cheng","given":"Aiwu","non-dropping-particle":"","parse-names":false,"suffix":""},{"dropping-particle":"","family":"Mughal","given":"Mohamed R","non-dropping-particle":"","parse-names":false,"suffix":""},{"dropping-particle":"","family":"Mattson","given":"Mark P","non-dropping-particle":"","parse-names":false,"suffix":""},{"dropping-particle":"","family":"Yao","given":"Pamela J","non-dropping-particle":"","parse-names":false,"suffix":""}],"container-title":"The Journal of comparative neurology","id":"ITEM-1","issue":"18","issued":{"date-parts":[["2010","9","15"]]},"page":"3803-18","title":"Clathrin assembly proteins AP180 and CALM in the embryonic rat brain.","type":"article-journal","volume":"518"},"uris":["http://www.mendeley.com/documents/?uuid=0ed92dac-b936-3108-b39f-70a4d55101fd"]}],"mendeley":{"formattedCitation":"[25]","plainTextFormattedCitation":"[25]","previouslyFormattedCitation":"[85]"},"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[25]</w:t>
            </w:r>
            <w:r w:rsidRPr="00D43D85">
              <w:rPr>
                <w:rFonts w:cstheme="minorHAnsi"/>
                <w:sz w:val="14"/>
                <w:szCs w:val="14"/>
                <w:lang w:val="en-US"/>
              </w:rPr>
              <w:fldChar w:fldCharType="end"/>
            </w:r>
          </w:p>
        </w:tc>
      </w:tr>
      <w:tr w:rsidR="005856F8" w:rsidRPr="00D43D85"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GB"/>
              </w:rPr>
              <w:t>In vivo</w:t>
            </w:r>
            <w:r w:rsidRPr="00D43D85">
              <w:rPr>
                <w:rFonts w:cstheme="minorHAnsi"/>
                <w:sz w:val="14"/>
                <w:szCs w:val="14"/>
                <w:lang w:val="en-US"/>
              </w:rPr>
              <w:t>; rats</w:t>
            </w:r>
          </w:p>
          <w:p w:rsidR="005856F8" w:rsidRPr="00D43D85" w:rsidRDefault="005856F8" w:rsidP="008E28BF">
            <w:pPr>
              <w:pStyle w:val="NoSpacing"/>
              <w:rPr>
                <w:rFonts w:cstheme="minorHAnsi"/>
                <w:sz w:val="14"/>
                <w:szCs w:val="14"/>
                <w:lang w:val="en-US"/>
              </w:rPr>
            </w:pP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Short variant: neurons</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Long variant: derived from glia</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Short variant: + hippocampus, + cerebellum</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Long variant: ++ hippocampus, ++ cerebellum</w:t>
            </w:r>
          </w:p>
          <w:p w:rsidR="005856F8" w:rsidRPr="00D43D85" w:rsidRDefault="005856F8" w:rsidP="008E28BF">
            <w:pPr>
              <w:pStyle w:val="NoSpacing"/>
              <w:rPr>
                <w:rFonts w:cstheme="minorHAnsi"/>
                <w:sz w:val="14"/>
                <w:szCs w:val="14"/>
                <w:lang w:val="en-US"/>
              </w:rPr>
            </w:pP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 Neurons: 37% both pre- and post-synaptic (if pre-synaptic focused in or in the vicinity of synaptic vesicles) </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 Surrounding </w:t>
            </w:r>
            <w:proofErr w:type="spellStart"/>
            <w:r w:rsidRPr="00D43D85">
              <w:rPr>
                <w:rFonts w:cstheme="minorHAnsi"/>
                <w:sz w:val="14"/>
                <w:szCs w:val="14"/>
                <w:lang w:val="en-US"/>
              </w:rPr>
              <w:t>astroglial</w:t>
            </w:r>
            <w:proofErr w:type="spellEnd"/>
            <w:r w:rsidRPr="00D43D85">
              <w:rPr>
                <w:rFonts w:cstheme="minorHAnsi"/>
                <w:sz w:val="14"/>
                <w:szCs w:val="14"/>
                <w:lang w:val="en-US"/>
              </w:rPr>
              <w:t xml:space="preserve"> processes</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Accessory protein involved in synaptic </w:t>
            </w:r>
            <w:proofErr w:type="spellStart"/>
            <w:r w:rsidRPr="00D43D85">
              <w:rPr>
                <w:rFonts w:cstheme="minorHAnsi"/>
                <w:sz w:val="14"/>
                <w:szCs w:val="14"/>
                <w:lang w:val="en-US"/>
              </w:rPr>
              <w:t>exo</w:t>
            </w:r>
            <w:proofErr w:type="spellEnd"/>
            <w:r w:rsidRPr="00D43D85">
              <w:rPr>
                <w:rFonts w:cstheme="minorHAnsi"/>
                <w:sz w:val="14"/>
                <w:szCs w:val="14"/>
                <w:lang w:val="en-US"/>
              </w:rPr>
              <w:t xml:space="preserve">-endocytic vesicle cycling </w:t>
            </w:r>
          </w:p>
          <w:p w:rsidR="005856F8" w:rsidRPr="00D43D85" w:rsidRDefault="005856F8" w:rsidP="008E28BF">
            <w:pPr>
              <w:pStyle w:val="NoSpacing"/>
              <w:rPr>
                <w:rFonts w:cstheme="minorHAnsi"/>
                <w:sz w:val="14"/>
                <w:szCs w:val="14"/>
                <w:lang w:val="en-US"/>
              </w:rPr>
            </w:pP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{"citationItems":[{"id":"ITEM-1","itemData":{"DOI":"10.1002/cne.20362","ISSN":"0021-9967","PMID":"15558718","abstract":"Clathrin-coated vesicles mediate a variety of endocytosis pathways in cells, including endocytic events at synapses. AP180 and clathrin assembly lymphoid myeloid leukemia protein (CALM) are clathrin accessory proteins that promote the formation of clathrin-coated vesicles. Both proteins bind to membrane lipids through their epsin N-terminal homology domains and interact with clathrin and related protein components through their carboxyl-terminal peptide motifs. We examine their neuronal expression and synaptic distribution. We show that both proteins are detected in synapses but demonstrate different distribution patterns. AP180 is located predominantly in presynaptic profiles, whereas CALM is found nonselectively in pre- and postsynaptic profiles and also in perisynaptic processes. These observations reveal an unexpected relationship between AP180 and the presumed non-neuronal homologue CALM. We propose that both AP180 and CALM function as endocytic accessory proteins at synapses, but each may regulate distinct clathrin pathways.","author":[{"dropping-particle":"","family":"Yao","given":"Pamela J","non-dropping-particle":"","parse-names":false,"suffix":""},{"dropping-particle":"","family":"Petralia","given":"Ronald S","non-dropping-particle":"","parse-names":false,"suffix":""},{"dropping-particle":"","family":"Bushlin","given":"Ittai","non-dropping-particle":"","parse-names":false,"suffix":""},{"dropping-particle":"","family":"Wang","given":"Yue","non-dropping-particle":"","parse-names":false,"suffix":""},{"dropping-particle":"","family":"Furukawa","given":"Katsutoshi","non-dropping-particle":"","parse-names":false,"suffix":""}],"container-title":"The Journal of comparative neurology","id":"ITEM-1","issue":"1","issued":{"date-parts":[["2005","1","3"]]},"page":"58-69","title":"Synaptic distribution of the endocytic accessory proteins AP180 and CALM.","type":"article-journal","volume":"481"},"uris":["http://www.mendeley.com/documents/?uuid=5fd34a6d-aa42-3e77-bf8a-cacea1e3fa67"]}],"mendeley":{"formattedCitation":"[26]","plainTextFormattedCitation":"[26]","previouslyFormattedCitation":"[86]"},"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[26]</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GB"/>
              </w:rPr>
              <w:t>In vivo; h</w:t>
            </w:r>
            <w:r w:rsidRPr="00D43D85">
              <w:rPr>
                <w:rFonts w:cstheme="minorHAnsi"/>
                <w:sz w:val="14"/>
                <w:szCs w:val="14"/>
                <w:lang w:val="en-US"/>
              </w:rPr>
              <w:t>APP</w:t>
            </w:r>
            <w:r w:rsidRPr="00D43D85">
              <w:rPr>
                <w:rFonts w:cstheme="minorHAnsi"/>
                <w:sz w:val="14"/>
                <w:szCs w:val="14"/>
                <w:vertAlign w:val="superscript"/>
                <w:lang w:val="en-US"/>
              </w:rPr>
              <w:t xml:space="preserve">V717I </w:t>
            </w:r>
            <w:r w:rsidRPr="00D43D85">
              <w:rPr>
                <w:rFonts w:cstheme="minorHAnsi"/>
                <w:sz w:val="14"/>
                <w:szCs w:val="14"/>
                <w:lang w:val="en-US"/>
              </w:rPr>
              <w:t>carrying mouse cortices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 3 variants of 72, 68 and 62 </w:t>
            </w:r>
            <w:proofErr w:type="spellStart"/>
            <w:r w:rsidRPr="00D43D85">
              <w:rPr>
                <w:rFonts w:cstheme="minorHAnsi"/>
                <w:sz w:val="14"/>
                <w:szCs w:val="14"/>
                <w:lang w:val="en-US"/>
              </w:rPr>
              <w:t>kDa</w:t>
            </w:r>
            <w:proofErr w:type="spellEnd"/>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72/68 bands unaffected by age (3-18 m), or AD pathology</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 62 </w:t>
            </w:r>
            <w:proofErr w:type="spellStart"/>
            <w:r w:rsidRPr="00D43D85">
              <w:rPr>
                <w:rFonts w:cstheme="minorHAnsi"/>
                <w:sz w:val="14"/>
                <w:szCs w:val="14"/>
                <w:lang w:val="en-US"/>
              </w:rPr>
              <w:t>kDa</w:t>
            </w:r>
            <w:proofErr w:type="spellEnd"/>
            <w:r w:rsidRPr="00D43D85">
              <w:rPr>
                <w:rFonts w:cstheme="minorHAnsi"/>
                <w:sz w:val="14"/>
                <w:szCs w:val="14"/>
                <w:lang w:val="en-US"/>
              </w:rPr>
              <w:t xml:space="preserve"> level increases with age in controls, inverse trend in AD mice -&gt; 6-fold change at 18 m</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{"citationItems":[{"id":"ITEM-1","itemData":{"DOI":"10.1097/WNR.0000000000000861","ISSN":"1473-558X","PMID":"28885485","abstract":"A major risk factor for the development of Alzheimer's disease (AD) is increasing age, but the reason behind this association has not been identified. It is thought that the changes in endocytosis seen in AD patients are causal for this condition. Thus, we hypothesized that the increased risk of developing AD associated with ageing may be because of changes in endocytosis. We investigated using Western blotting whether the expression of endocytic proteins involved in clathrin-mediated and clathrin-independent endocytosis are altered by increasing age in a mouse model of amyloid pathology. We used mice transgenic for human amyloid precursor protein containing the V717I London mutation. We compared the London mutation mice with age-matched wild-type (WT) controls at three ages, 3, 9 and 18 months, representing different stages in the development of pathology in this model. Having verified that the London mutation mice overexpressed amyloid precursor protein and β-amyloid, we found that the expression of the smallest isoform of PICALM, a key protein involved in the regulation of clathrin-coated pit formation, was significantly increased in WT mice, but decreased in the London mutation mice with age. PICALM levels in WT 18-month mice and clathrin levels in WT 9-month mice were significantly higher than those in the London mutation mice of the same ages. The expression of caveolin-1, involved in clathrin-independent endocytosis, was significantly increased with age in all mice. Our results suggest that endocytic processes could be altered by the ageing process and such changes could partly explain the association between ageing and AD.","author":[{"dropping-particle":"","family":"Thomas","given":"Rhian S","non-dropping-particle":"","parse-names":false,"suffix":""},{"dropping-particle":"","family":"Alsaqati","given":"Mouhamed","non-dropping-particle":"","parse-names":false,"suffix":""},{"dropping-particle":"","family":"Bice","given":"Justin S","non-dropping-particle":"","parse-names":false,"suffix":""},{"dropping-particle":"","family":"Hvoslef-Eide","given":"Martha","non-dropping-particle":"","parse-names":false,"suffix":""},{"dropping-particle":"","family":"Good","given":"Mark A","non-dropping-particle":"","parse-names":false,"suffix":""},{"dropping-particle":"","family":"Kidd","given":"Emma J","non-dropping-particle":"","parse-names":false,"suffix":""}],"container-title":"Neuroreport","id":"ITEM-1","issue":"15","issued":{"date-parts":[["2017","10","18"]]},"page":"963-968","title":"Alterations in endocytic protein expression with increasing age in the transgenic APP695 V717I London mouse model of amyloid pathology: implications for Alzheimer's disease.","type":"article-journal","volume":"28"},"uris":["http://www.mendeley.com/documents/?uuid=f422f18d-3ebf-32b0-8dd1-1fa5b2ed0235"]}],"mendeley":{"formattedCitation":"[27]","plainTextFormattedCitation":"[27]","previouslyFormattedCitation":"[87]"},"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[27]</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GB"/>
              </w:rPr>
              <w:t xml:space="preserve">In vivo; </w:t>
            </w:r>
            <w:r w:rsidRPr="00D43D85">
              <w:rPr>
                <w:rFonts w:cstheme="minorHAnsi"/>
                <w:sz w:val="14"/>
                <w:szCs w:val="14"/>
                <w:lang w:val="en-US"/>
              </w:rPr>
              <w:t>APP/PS1 mouse Cortex &amp; HC</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neurons (</w:t>
            </w:r>
            <w:proofErr w:type="spellStart"/>
            <w:r w:rsidRPr="00D43D85">
              <w:rPr>
                <w:rFonts w:cstheme="minorHAnsi"/>
                <w:sz w:val="14"/>
                <w:szCs w:val="14"/>
                <w:lang w:val="en-US"/>
              </w:rPr>
              <w:t>NeuN</w:t>
            </w:r>
            <w:proofErr w:type="spellEnd"/>
            <w:r w:rsidRPr="00D43D85">
              <w:rPr>
                <w:rFonts w:cstheme="minorHAnsi"/>
                <w:sz w:val="14"/>
                <w:szCs w:val="14"/>
                <w:vertAlign w:val="superscript"/>
                <w:lang w:val="en-US"/>
              </w:rPr>
              <w:t xml:space="preserve">+ </w:t>
            </w:r>
            <w:r w:rsidRPr="00D43D85">
              <w:rPr>
                <w:rFonts w:cstheme="minorHAnsi"/>
                <w:sz w:val="14"/>
                <w:szCs w:val="14"/>
                <w:lang w:val="en-US"/>
              </w:rPr>
              <w:t>), - astrocytes (GFAP</w:t>
            </w:r>
            <w:r w:rsidRPr="00D43D85">
              <w:rPr>
                <w:rFonts w:cstheme="minorHAnsi"/>
                <w:sz w:val="14"/>
                <w:szCs w:val="14"/>
                <w:vertAlign w:val="superscript"/>
                <w:lang w:val="en-US"/>
              </w:rPr>
              <w:t>+</w:t>
            </w:r>
            <w:r w:rsidRPr="00D43D85">
              <w:rPr>
                <w:rFonts w:cstheme="minorHAnsi"/>
                <w:sz w:val="14"/>
                <w:szCs w:val="14"/>
                <w:lang w:val="en-US"/>
              </w:rPr>
              <w:t>) and microglia (Iba1</w:t>
            </w:r>
            <w:r w:rsidRPr="00D43D85">
              <w:rPr>
                <w:rFonts w:cstheme="minorHAnsi"/>
                <w:sz w:val="14"/>
                <w:szCs w:val="14"/>
                <w:vertAlign w:val="superscript"/>
                <w:lang w:val="en-US"/>
              </w:rPr>
              <w:t>+</w:t>
            </w:r>
            <w:r w:rsidRPr="00D43D85">
              <w:rPr>
                <w:rFonts w:cstheme="minorHAnsi"/>
                <w:sz w:val="14"/>
                <w:szCs w:val="14"/>
                <w:lang w:val="en-US"/>
              </w:rPr>
              <w:t>)</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{"citationItems":[{"id":"ITEM-1","itemData":{"DOI":"10.1074/jbc.M111.338376","ISSN":"1083-351X","PMID":"22539346","abstract":"One of the pathological hallmarks of Alzheimer disease is the accumulation of amyloid plaques in the extracellular space in the brain. Amyloid plaques are primarily composed of aggregated amyloid β peptide (Aβ), a proteolytic fragment of the transmembrane amyloid precursor protein (APP). For APP to be proteolytically cleaved into Aβ, it must be internalized into the cell and trafficked to endosomes where specific protease complexes can cleave APP. Several recent genome-wide association studies have reported that several single nucleotide polymorphisms (SNPs) in the phosphatidylinositol clathrin assembly lymphoid-myeloid leukemia (PICALM) gene were significantly associated with Alzheimer disease, suggesting a role in APP endocytosis and Aβ generation. Here, we show that PICALM co-localizes with APP in intracellular vesicles of N2a-APP cells after endocytosis is initiated. PICALM knockdown resulted in reduced APP internalization and Aβ generation. Conversely, PICALM overexpression increased APP internalization and Aβ production. In vivo, PICALM was found to be expressed in neurons and co-localized with APP throughout the cortex and hippocampus in APP/PS1 mice. PICALM expression was altered using AAV8 gene transfer of PICALM shRNA or PICALM cDNA into the hippocampus of 6-month-old APP/PS1 mice. PICALM knockdown decreased soluble and insoluble Aβ levels and amyloid plaque load in the hippocampus. Conversely, PICALM overexpression increased Aβ levels and amyloid plaque load. These data indicate that PICALM, an adaptor protein involved in clathrin-mediated endocytosis, regulates APP internalization and subsequent Aβ generation. PICALM contributes to amyloid plaque load in brain likely via its effect on Aβ metabolism.","author":[{"dropping-particle":"","family":"Xiao","given":"Qingli","non-dropping-particle":"","parse-names":false,"suffix":""},{"dropping-particle":"","family":"Gil","given":"So-Chon","non-dropping-particle":"","parse-names":false,"suffix":""},{"dropping-particle":"","family":"Yan","given":"Ping","non-dropping-particle":"","parse-names":false,"suffix":""},{"dropping-particle":"","family":"Wang","given":"Yan","non-dropping-particle":"","parse-names":false,"suffix":""},{"dropping-particle":"","family":"Han","given":"Sharon","non-dropping-particle":"","parse-names":false,"suffix":""},{"dropping-particle":"","family":"Gonzales","given":"Ernie","non-dropping-particle":"","parse-names":false,"suffix":""},{"dropping-particle":"","family":"Perez","given":"Ronaldo","non-dropping-particle":"","parse-names":false,"suffix":""},{"dropping-particle":"","family":"Cirrito","given":"John R","non-dropping-particle":"","parse-names":false,"suffix":""},{"dropping-particle":"","family":"Lee","given":"Jin-Moo","non-dropping-particle":"","parse-names":false,"suffix":""}],"container-title":"The Journal of biological chemistry","id":"ITEM-1","issue":"25","issued":{"date-parts":[["2012","6","15"]]},"page":"21279-89","title":"Role of phosphatidylinositol clathrin assembly lymphoid-myeloid leukemia (PICALM) in intracellular amyloid precursor protein (APP) processing and amyloid plaque pathogenesis.","type":"article-journal","volume":"287"},"uris":["http://www.mendeley.com/documents/?uuid=29feecf4-a836-3e7c-978c-372ab9dc3b68"]}],"mendeley":{"formattedCitation":"[28]","plainTextFormattedCitation":"[28]","previouslyFormattedCitation":"[88]"},"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[28]</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GB"/>
              </w:rPr>
              <w:t xml:space="preserve">In vivo; </w:t>
            </w:r>
            <w:r w:rsidRPr="00D43D85">
              <w:rPr>
                <w:rFonts w:cstheme="minorHAnsi"/>
                <w:sz w:val="14"/>
                <w:szCs w:val="14"/>
                <w:lang w:val="en-US"/>
              </w:rPr>
              <w:t>AD, C9orf72 ALS, Pick disease, LBD, FTLD, PSP &amp; CBD patients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 endothelial cells-blood vessels</w:t>
            </w:r>
          </w:p>
          <w:p w:rsidR="005856F8" w:rsidRPr="00D43D85" w:rsidRDefault="005856F8" w:rsidP="008E28BF">
            <w:pPr>
              <w:rPr>
                <w:rFonts w:cstheme="minorHAnsi"/>
                <w:sz w:val="14"/>
                <w:szCs w:val="14"/>
                <w:lang w:val="en-US"/>
              </w:rPr>
            </w:pPr>
            <w:r w:rsidRPr="00D43D85">
              <w:rPr>
                <w:rFonts w:cstheme="minorHAnsi"/>
                <w:sz w:val="14"/>
                <w:szCs w:val="14"/>
                <w:lang w:val="en-US"/>
              </w:rPr>
              <w:t>+ neurons and microglia</w:t>
            </w:r>
          </w:p>
          <w:p w:rsidR="005856F8" w:rsidRPr="00D43D85" w:rsidRDefault="005856F8" w:rsidP="008E28BF">
            <w:pPr>
              <w:rPr>
                <w:rFonts w:cstheme="minorHAnsi"/>
                <w:sz w:val="14"/>
                <w:szCs w:val="14"/>
                <w:lang w:val="en-GB"/>
              </w:rPr>
            </w:pP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NFTs of AD and PSP and Pick disease</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Co-localization with P-tau in AD (3R + 4R), PSP (4R) and Pick disease (3R)</w:t>
            </w:r>
          </w:p>
          <w:p w:rsidR="005856F8" w:rsidRPr="00D43D85" w:rsidRDefault="005856F8" w:rsidP="008E28BF">
            <w:pPr>
              <w:rPr>
                <w:rFonts w:cstheme="minorHAnsi"/>
                <w:sz w:val="14"/>
                <w:szCs w:val="14"/>
                <w:lang w:val="en-GB"/>
              </w:rPr>
            </w:pP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GB"/>
              </w:rPr>
              <w:t>I</w:t>
            </w:r>
            <w:proofErr w:type="spellStart"/>
            <w:r w:rsidRPr="00D43D85">
              <w:rPr>
                <w:rFonts w:cstheme="minorHAnsi"/>
                <w:sz w:val="14"/>
                <w:szCs w:val="14"/>
                <w:lang w:val="en-US"/>
              </w:rPr>
              <w:t>nverse</w:t>
            </w:r>
            <w:proofErr w:type="spellEnd"/>
            <w:r w:rsidRPr="00D43D85">
              <w:rPr>
                <w:rFonts w:cstheme="minorHAnsi"/>
                <w:sz w:val="14"/>
                <w:szCs w:val="14"/>
                <w:lang w:val="en-US"/>
              </w:rPr>
              <w:t xml:space="preserve"> relationship with levels of </w:t>
            </w:r>
            <w:proofErr w:type="spellStart"/>
            <w:r w:rsidRPr="00D43D85">
              <w:rPr>
                <w:rFonts w:cstheme="minorHAnsi"/>
                <w:sz w:val="14"/>
                <w:szCs w:val="14"/>
                <w:lang w:val="en-US"/>
              </w:rPr>
              <w:t>autophagic</w:t>
            </w:r>
            <w:proofErr w:type="spellEnd"/>
            <w:r w:rsidRPr="00D43D85">
              <w:rPr>
                <w:rFonts w:cstheme="minorHAnsi"/>
                <w:sz w:val="14"/>
                <w:szCs w:val="14"/>
                <w:lang w:val="en-US"/>
              </w:rPr>
              <w:t xml:space="preserve"> markers LC3-II and Beclin-1; possible PICALM depletion-induced </w:t>
            </w:r>
            <w:proofErr w:type="spellStart"/>
            <w:r w:rsidRPr="00D43D85">
              <w:rPr>
                <w:rFonts w:cstheme="minorHAnsi"/>
                <w:sz w:val="14"/>
                <w:szCs w:val="14"/>
                <w:lang w:val="en-US"/>
              </w:rPr>
              <w:t>autophagic</w:t>
            </w:r>
            <w:proofErr w:type="spellEnd"/>
            <w:r w:rsidRPr="00D43D85">
              <w:rPr>
                <w:rFonts w:cstheme="minorHAnsi"/>
                <w:sz w:val="14"/>
                <w:szCs w:val="14"/>
                <w:lang w:val="en-US"/>
              </w:rPr>
              <w:t xml:space="preserve"> dysfunction</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{"citationItems":[{"id":"ITEM-1","itemData":{"DOI":"10.1016/j.nbd.2016.05.017","ISSN":"1095-953X","PMID":"27260836","abstract":"Single nucleotide polymorphisms in PICALM, a key component of clathrin-mediated endocytosis machinery, have been identified as genetic susceptibility loci for late onset Alzheimer's disease (LOAD). We previously reported that PICALM protein levels were decreased in AD brains and that PICALM was co-localised with neurofibrillary tangles in LOAD, familial AD with PSEN1 mutations and Down syndrome. In the present study, we analysed PICALM expression, cell localisation and association with pathological cellular inclusions in other tauopathies and in non-tau related neurodegenerative diseases. We observed that PICALM was associated with neuronal tau pathology in Pick disease and in progressive supranuclear palsy (PSP) and co-localised with both 3R and 4R tau positive inclusions unlike in corticobasal degeneration (CBD) or in frontotemporal lobar degeneration (FTLD)-MAPT P301L. PICALM immunoreactivities were not detected in tau-positive tufted astrocytes in PSP, astrocytic plaques in CBD, Lewy bodies in Lewy body disease, diffuse type (LBD) and in TDP-43-positive inclusions in FTLD. In the frontal cortex in tauopathies, the ratio of insoluble to soluble PICALM was increased while the level of soluble PICALM was decreased and was inversely correlated with the level of phosphotau. PICALM decrease was also significantly correlated with increased LC3-II and decreased Beclin-1 levels in tauopathies and in non-tau related neurodegenerative diseases. These results suggest that there is a close relationship between abnormal PICALM processing, tau pathology and impairment of autophagy in human neurodegenerative diseases.","author":[{"dropping-particle":"","family":"Ando","given":"Kunie","non-dropping-particle":"","parse-names":false,"suffix":""},{"dropping-particle":"","family":"Tomimura","given":"Karen","non-dropping-particle":"","parse-names":false,"suffix":""},{"dropping-particle":"","family":"Sazdovitch","given":"Véronique","non-dropping-particle":"","parse-names":false,"suffix":""},{"dropping-particle":"","family":"Suain","given":"Valérie","non-dropping-particle":"","parse-names":false,"suffix":""},{"dropping-particle":"","family":"Yilmaz","given":"Zehra","non-dropping-particle":"","parse-names":false,"suffix":""},{"dropping-particle":"","family":"Authelet","given":"Michèle","non-dropping-particle":"","parse-names":false,"suffix":""},{"dropping-particle":"","family":"Ndjim","given":"Marième","non-dropping-particle":"","parse-names":false,"suffix":""},{"dropping-particle":"","family":"Vergara","given":"Cristina","non-dropping-particle":"","parse-names":false,"suffix":""},{"dropping-particle":"","family":"Belkouch","given":"Mounir","non-dropping-particle":"","parse-names":false,"suffix":""},{"dropping-particle":"","family":"Potier","given":"Marie-Claude","non-dropping-particle":"","parse-names":false,"suffix":""},{"dropping-particle":"","family":"Duyckaerts","given":"Charles","non-dropping-particle":"","parse-names":false,"suffix":""},{"dropping-particle":"","family":"Brion","given":"Jean-Pierre","non-dropping-particle":"","parse-names":false,"suffix":""}],"container-title":"Neurobiology of disease","id":"ITEM-1","issued":{"date-parts":[["2016","10"]]},"page":"32-43","title":"Level of PICALM, a key component of clathrin-mediated endocytosis, is correlated with levels of phosphotau and autophagy-related proteins and is associated with tau inclusions in AD, PSP and Pick disease.","type":"article-journal","volume":"94"},"uris":["http://www.mendeley.com/documents/?uuid=b110d087-9dd1-3554-9b67-17bc670df960"]}],"mendeley":{"formattedCitation":"[29]","plainTextFormattedCitation":"[29]","previouslyFormattedCitation":"[89]"},"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[29]</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GB"/>
              </w:rPr>
              <w:t xml:space="preserve">In vivo; human </w:t>
            </w:r>
            <w:r w:rsidRPr="00D43D85">
              <w:rPr>
                <w:rFonts w:cstheme="minorHAnsi"/>
                <w:sz w:val="14"/>
                <w:szCs w:val="14"/>
                <w:lang w:val="en-US"/>
              </w:rPr>
              <w:t>non-AD and FAD</w:t>
            </w:r>
            <w:r w:rsidRPr="00D43D85">
              <w:rPr>
                <w:rFonts w:cstheme="minorHAnsi"/>
                <w:sz w:val="14"/>
                <w:szCs w:val="14"/>
                <w:vertAlign w:val="superscript"/>
                <w:lang w:val="en-US"/>
              </w:rPr>
              <w:t>APP</w:t>
            </w:r>
            <w:r w:rsidRPr="00D43D85">
              <w:rPr>
                <w:rFonts w:cstheme="minorHAnsi"/>
                <w:sz w:val="14"/>
                <w:szCs w:val="14"/>
                <w:lang w:val="en-US"/>
              </w:rPr>
              <w:t xml:space="preserve"> brains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proofErr w:type="spellStart"/>
            <w:r w:rsidRPr="00D43D85">
              <w:rPr>
                <w:rFonts w:cstheme="minorHAnsi"/>
                <w:sz w:val="14"/>
                <w:szCs w:val="14"/>
                <w:lang w:val="en-US"/>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 ~25 % decrease of full length</w:t>
            </w:r>
          </w:p>
          <w:p w:rsidR="005856F8" w:rsidRPr="00D43D85" w:rsidRDefault="005856F8" w:rsidP="008E28BF">
            <w:pPr>
              <w:rPr>
                <w:rFonts w:cstheme="minorHAnsi"/>
                <w:sz w:val="14"/>
                <w:szCs w:val="14"/>
                <w:lang w:val="en-GB"/>
              </w:rPr>
            </w:pPr>
            <w:r w:rsidRPr="00D43D85">
              <w:rPr>
                <w:rFonts w:cstheme="minorHAnsi"/>
                <w:sz w:val="14"/>
                <w:szCs w:val="14"/>
                <w:lang w:val="en-GB"/>
              </w:rPr>
              <w:t xml:space="preserve">° 132% and 428% the baseline of cleaved 25 and 50 </w:t>
            </w:r>
            <w:proofErr w:type="spellStart"/>
            <w:r w:rsidRPr="00D43D85">
              <w:rPr>
                <w:rFonts w:cstheme="minorHAnsi"/>
                <w:sz w:val="14"/>
                <w:szCs w:val="14"/>
                <w:lang w:val="en-GB"/>
              </w:rPr>
              <w:t>kDa</w:t>
            </w:r>
            <w:proofErr w:type="spellEnd"/>
            <w:r w:rsidRPr="00D43D85">
              <w:rPr>
                <w:rFonts w:cstheme="minorHAnsi"/>
                <w:sz w:val="14"/>
                <w:szCs w:val="14"/>
                <w:lang w:val="en-GB"/>
              </w:rPr>
              <w:t xml:space="preserve"> species</w:t>
            </w:r>
          </w:p>
          <w:p w:rsidR="005856F8" w:rsidRPr="00D43D85" w:rsidRDefault="005856F8" w:rsidP="008E28BF">
            <w:pPr>
              <w:rPr>
                <w:rFonts w:cstheme="minorHAnsi"/>
                <w:sz w:val="14"/>
                <w:szCs w:val="14"/>
                <w:lang w:val="en-GB"/>
              </w:rPr>
            </w:pPr>
            <w:r w:rsidRPr="00D43D85">
              <w:rPr>
                <w:rFonts w:cstheme="minorHAnsi"/>
                <w:sz w:val="14"/>
                <w:szCs w:val="14"/>
                <w:lang w:val="en-GB"/>
              </w:rPr>
              <w:t>° Health: + neuronal perinuclear rim, ++ endothelial cells &amp; epithelial lining of choroid plexus</w:t>
            </w:r>
          </w:p>
          <w:p w:rsidR="005856F8" w:rsidRPr="00D43D85" w:rsidRDefault="005856F8" w:rsidP="008E28BF">
            <w:pPr>
              <w:rPr>
                <w:rFonts w:cstheme="minorHAnsi"/>
                <w:sz w:val="14"/>
                <w:szCs w:val="14"/>
                <w:lang w:val="en-GB"/>
              </w:rPr>
            </w:pPr>
            <w:r w:rsidRPr="00D43D85">
              <w:rPr>
                <w:rFonts w:cstheme="minorHAnsi"/>
                <w:sz w:val="14"/>
                <w:szCs w:val="14"/>
                <w:lang w:val="en-GB"/>
              </w:rPr>
              <w:t>° AD: Unaltered endo/epithelial stain, increased neuronal level</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PICALM present in over 85 % of NFTs, but not in pre-tangles or in extracellular ghost tangles</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{"citationItems":[{"id":"ITEM-1","itemData":{"DOI":"10.1007/s00401-013-1111-z","ISSN":"1432-0533","PMID":"23589030","abstract":"PICALM, a clathrin adaptor protein, plays important roles in clathrin-mediated endocytosis in all cell types. Recently, genome-wide association studies identified single nucleotide polymorphisms in PICALM gene as genetic risk factors for late-onset Alzheimer disease (LOAD). We analysed by western blotting with several anti-PICALM antibodies the pattern of expression of PICALM in human brain extracts. We found that PICALM was abnormally cleaved in AD samples and that the level of the uncleaved 65-75 kDa full-length PICALM species was significantly decreased in AD brains. Cleavage of human PICALM after activation of endogenous calpain or caspase was demonstrated in vitro. Immunohistochemistry revealed that PICALM was associated in situ with neurofibrillary tangles, co-localising with conformationally abnormal and hyperphosphorylated tau in LOAD, familial AD and Down syndrome cases. PHF-tau proteins co-immunoprecipitated with PICALM. PICALM was highly expressed in microglia in LOAD. These observations suggest that PICALM is associated with the development of AD tau pathology. PICALM cleavage could contribute to endocytic dysfunction in AD.","author":[{"dropping-particle":"","family":"Ando","given":"Kunie","non-dropping-particle":"","parse-names":false,"suffix":""},{"dropping-particle":"","family":"Brion","given":"Jean-Pierre","non-dropping-particle":"","parse-names":false,"suffix":""},{"dropping-particle":"","family":"Stygelbout","given":"Virginie","non-dropping-particle":"","parse-names":false,"suffix":""},{"dropping-particle":"","family":"Suain","given":"Valérie","non-dropping-particle":"","parse-names":false,"suffix":""},{"dropping-particle":"","family":"Authelet","given":"Michèle","non-dropping-particle":"","parse-names":false,"suffix":""},{"dropping-particle":"","family":"Dedecker","given":"Robert","non-dropping-particle":"","parse-names":false,"suffix":""},{"dropping-particle":"","family":"Chanut","given":"Anaïs","non-dropping-particle":"","parse-names":false,"suffix":""},{"dropping-particle":"","family":"Lacor","given":"Pascale","non-dropping-particle":"","parse-names":false,"suffix":""},{"dropping-particle":"","family":"Lavaur","given":"Jérémie","non-dropping-particle":"","parse-names":false,"suffix":""},{"dropping-particle":"","family":"Sazdovitch","given":"Véronique","non-dropping-particle":"","parse-names":false,"suffix":""},{"dropping-particle":"","family":"Rogaeva","given":"Ekaterina","non-dropping-particle":"","parse-names":false,"suffix":""},{"dropping-particle":"","family":"Potier","given":"Marie-Claude","non-dropping-particle":"","parse-names":false,"suffix":""},{"dropping-particle":"","family":"Duyckaerts","given":"Charles","non-dropping-particle":"","parse-names":false,"suffix":""}],"container-title":"Acta neuropathologica","id":"ITEM-1","issue":"6","issued":{"date-parts":[["2013","6","16"]]},"page":"861-78","title":"Clathrin adaptor CALM/PICALM is associated with neurofibrillary tangles and is cleaved in Alzheimer's brains.","type":"article-journal","volume":"125"},"uris":["http://www.mendeley.com/documents/?uuid=cb43f7a6-3df5-3990-92b0-3cd65457564f"]}],"mendeley":{"formattedCitation":"[30]","plainTextFormattedCitation":"[30]","previouslyFormattedCitation":"[37]"},"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[30]</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GB"/>
              </w:rPr>
              <w:t xml:space="preserve">In vivo; human </w:t>
            </w:r>
            <w:r w:rsidRPr="00D43D85">
              <w:rPr>
                <w:rFonts w:cstheme="minorHAnsi"/>
                <w:sz w:val="14"/>
                <w:szCs w:val="14"/>
                <w:lang w:val="en-US"/>
              </w:rPr>
              <w:t>non-AD and LOAD brains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GB"/>
              </w:rPr>
              <w:t>° ~40 % decrease of full length</w:t>
            </w:r>
          </w:p>
          <w:p w:rsidR="005856F8" w:rsidRPr="00D43D85" w:rsidRDefault="005856F8" w:rsidP="008E28BF">
            <w:pPr>
              <w:rPr>
                <w:rFonts w:cstheme="minorHAnsi"/>
                <w:sz w:val="14"/>
                <w:szCs w:val="14"/>
                <w:lang w:val="en-GB"/>
              </w:rPr>
            </w:pPr>
            <w:r w:rsidRPr="00D43D85">
              <w:rPr>
                <w:rFonts w:cstheme="minorHAnsi"/>
                <w:sz w:val="14"/>
                <w:szCs w:val="14"/>
                <w:lang w:val="en-GB"/>
              </w:rPr>
              <w:t xml:space="preserve">° 141% and 983% the baseline of cleaved 25 and 50 </w:t>
            </w:r>
            <w:proofErr w:type="spellStart"/>
            <w:r w:rsidRPr="00D43D85">
              <w:rPr>
                <w:rFonts w:cstheme="minorHAnsi"/>
                <w:sz w:val="14"/>
                <w:szCs w:val="14"/>
                <w:lang w:val="en-GB"/>
              </w:rPr>
              <w:t>kDa</w:t>
            </w:r>
            <w:proofErr w:type="spellEnd"/>
            <w:r w:rsidRPr="00D43D85">
              <w:rPr>
                <w:rFonts w:cstheme="minorHAnsi"/>
                <w:sz w:val="14"/>
                <w:szCs w:val="14"/>
                <w:lang w:val="en-GB"/>
              </w:rPr>
              <w:t xml:space="preserve"> species</w:t>
            </w:r>
          </w:p>
          <w:p w:rsidR="005856F8" w:rsidRPr="00D43D85" w:rsidRDefault="005856F8" w:rsidP="008E28BF">
            <w:pPr>
              <w:rPr>
                <w:rFonts w:cstheme="minorHAnsi"/>
                <w:sz w:val="14"/>
                <w:szCs w:val="14"/>
                <w:lang w:val="en-GB"/>
              </w:rPr>
            </w:pPr>
            <w:r w:rsidRPr="00D43D85">
              <w:rPr>
                <w:rFonts w:cstheme="minorHAnsi"/>
                <w:sz w:val="14"/>
                <w:szCs w:val="14"/>
                <w:lang w:val="en-GB"/>
              </w:rPr>
              <w:t>° LOAD: elevated in HC &amp; cortex microglia, slightly in astrocytes, not in oligodendroglia</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proofErr w:type="spellStart"/>
            <w:r w:rsidRPr="00D43D85">
              <w:rPr>
                <w:rFonts w:cstheme="minorHAnsi"/>
                <w:sz w:val="14"/>
                <w:szCs w:val="14"/>
                <w:lang w:val="en-GB"/>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GB"/>
              </w:rPr>
              <w:t>C</w:t>
            </w:r>
            <w:proofErr w:type="spellStart"/>
            <w:r w:rsidRPr="00D43D85">
              <w:rPr>
                <w:rFonts w:cstheme="minorHAnsi"/>
                <w:sz w:val="14"/>
                <w:szCs w:val="14"/>
                <w:lang w:val="en-US"/>
              </w:rPr>
              <w:t>alpain</w:t>
            </w:r>
            <w:proofErr w:type="spellEnd"/>
            <w:r w:rsidRPr="00D43D85">
              <w:rPr>
                <w:rFonts w:cstheme="minorHAnsi"/>
                <w:sz w:val="14"/>
                <w:szCs w:val="14"/>
                <w:lang w:val="en-US"/>
              </w:rPr>
              <w:t xml:space="preserve"> and caspase-3 generate shorter PICALM variants, with </w:t>
            </w:r>
            <w:proofErr w:type="spellStart"/>
            <w:r w:rsidRPr="00D43D85">
              <w:rPr>
                <w:rFonts w:cstheme="minorHAnsi"/>
                <w:sz w:val="14"/>
                <w:szCs w:val="14"/>
                <w:lang w:val="en-US"/>
              </w:rPr>
              <w:t>calpain’s</w:t>
            </w:r>
            <w:proofErr w:type="spellEnd"/>
            <w:r w:rsidRPr="00D43D85">
              <w:rPr>
                <w:rFonts w:cstheme="minorHAnsi"/>
                <w:sz w:val="14"/>
                <w:szCs w:val="14"/>
                <w:lang w:val="en-US"/>
              </w:rPr>
              <w:t xml:space="preserve"> efficiency being higher for generating 50 </w:t>
            </w:r>
            <w:proofErr w:type="spellStart"/>
            <w:r w:rsidRPr="00D43D85">
              <w:rPr>
                <w:rFonts w:cstheme="minorHAnsi"/>
                <w:sz w:val="14"/>
                <w:szCs w:val="14"/>
                <w:lang w:val="en-US"/>
              </w:rPr>
              <w:t>kDa</w:t>
            </w:r>
            <w:proofErr w:type="spellEnd"/>
            <w:r w:rsidRPr="00D43D85">
              <w:rPr>
                <w:rFonts w:cstheme="minorHAnsi"/>
                <w:sz w:val="14"/>
                <w:szCs w:val="14"/>
                <w:lang w:val="en-US"/>
              </w:rPr>
              <w:t xml:space="preserve"> </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{"citationItems":[{"id":"ITEM-1","itemData":{"DOI":"10.1007/s00401-013-1111-z","ISSN":"1432-0533","PMID":"23589030","abstract":"PICALM, a clathrin adaptor protein, plays important roles in clathrin-mediated endocytosis in all cell types. Recently, genome-wide association studies identified single nucleotide polymorphisms in PICALM gene as genetic risk factors for late-onset Alzheimer disease (LOAD). We analysed by western blotting with several anti-PICALM antibodies the pattern of expression of PICALM in human brain extracts. We found that PICALM was abnormally cleaved in AD samples and that the level of the uncleaved 65-75 kDa full-length PICALM species was significantly decreased in AD brains. Cleavage of human PICALM after activation of endogenous calpain or caspase was demonstrated in vitro. Immunohistochemistry revealed that PICALM was associated in situ with neurofibrillary tangles, co-localising with conformationally abnormal and hyperphosphorylated tau in LOAD, familial AD and Down syndrome cases. PHF-tau proteins co-immunoprecipitated with PICALM. PICALM was highly expressed in microglia in LOAD. These observations suggest that PICALM is associated with the development of AD tau pathology. PICALM cleavage could contribute to endocytic dysfunction in AD.","author":[{"dropping-particle":"","family":"Ando","given":"Kunie","non-dropping-particle":"","parse-names":false,"suffix":""},{"dropping-particle":"","family":"Brion","given":"Jean-Pierre","non-dropping-particle":"","parse-names":false,"suffix":""},{"dropping-particle":"","family":"Stygelbout","given":"Virginie","non-dropping-particle":"","parse-names":false,"suffix":""},{"dropping-particle":"","family":"Suain","given":"Valérie","non-dropping-particle":"","parse-names":false,"suffix":""},{"dropping-particle":"","family":"Authelet","given":"Michèle","non-dropping-particle":"","parse-names":false,"suffix":""},{"dropping-particle":"","family":"Dedecker","given":"Robert","non-dropping-particle":"","parse-names":false,"suffix":""},{"dropping-particle":"","family":"Chanut","given":"Anaïs","non-dropping-particle":"","parse-names":false,"suffix":""},{"dropping-particle":"","family":"Lacor","given":"Pascale","non-dropping-particle":"","parse-names":false,"suffix":""},{"dropping-particle":"","family":"Lavaur","given":"Jérémie","non-dropping-particle":"","parse-names":false,"suffix":""},{"dropping-particle":"","family":"Sazdovitch","given":"Véronique","non-dropping-particle":"","parse-names":false,"suffix":""},{"dropping-particle":"","family":"Rogaeva","given":"Ekaterina","non-dropping-particle":"","parse-names":false,"suffix":""},{"dropping-particle":"","family":"Potier","given":"Marie-Claude","non-dropping-particle":"","parse-names":false,"suffix":""},{"dropping-particle":"","family":"Duyckaerts","given":"Charles","non-dropping-particle":"","parse-names":false,"suffix":""}],"container-title":"Acta neuropathologica","id":"ITEM-1","issue":"6","issued":{"date-parts":[["2013","6","16"]]},"page":"861-78","title":"Clathrin adaptor CALM/PICALM is associated with neurofibrillary tangles and is cleaved in Alzheimer's brains.","type":"article-journal","volume":"125"},"uris":["http://www.mendeley.com/documents/?uuid=cb43f7a6-3df5-3990-92b0-3cd65457564f"]}],"mendeley":{"formattedCitation":"[30]","plainTextFormattedCitation":"[30]","previouslyFormattedCitation":"[37]"},"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[30]</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Pr>
          <w:p w:rsidR="005856F8" w:rsidRPr="00D43D85" w:rsidRDefault="005856F8" w:rsidP="008E28BF">
            <w:pPr>
              <w:pStyle w:val="NoSpacing"/>
              <w:rPr>
                <w:rFonts w:cstheme="minorHAnsi"/>
                <w:sz w:val="14"/>
                <w:szCs w:val="14"/>
                <w:lang w:val="en-US"/>
              </w:rPr>
            </w:pPr>
            <w:r w:rsidRPr="00D43D85">
              <w:rPr>
                <w:rFonts w:cstheme="minorHAnsi"/>
                <w:sz w:val="14"/>
                <w:szCs w:val="14"/>
                <w:lang w:val="en-GB"/>
              </w:rPr>
              <w:t>In vivo; h</w:t>
            </w:r>
            <w:proofErr w:type="spellStart"/>
            <w:r w:rsidRPr="00D43D85">
              <w:rPr>
                <w:rFonts w:cstheme="minorHAnsi"/>
                <w:sz w:val="14"/>
                <w:szCs w:val="14"/>
                <w:lang w:val="en-US"/>
              </w:rPr>
              <w:t>uman</w:t>
            </w:r>
            <w:proofErr w:type="spellEnd"/>
            <w:r w:rsidRPr="00D43D85">
              <w:rPr>
                <w:rFonts w:cstheme="minorHAnsi"/>
                <w:sz w:val="14"/>
                <w:szCs w:val="14"/>
                <w:lang w:val="en-US"/>
              </w:rPr>
              <w:t xml:space="preserve"> non-AD and AD brains</w:t>
            </w:r>
          </w:p>
        </w:tc>
        <w:tc>
          <w:tcPr>
            <w:tcW w:w="2840" w:type="dxa"/>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2840" w:type="dxa"/>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 Health: 65% of endothelia </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 </w:t>
            </w:r>
            <w:proofErr w:type="spellStart"/>
            <w:r w:rsidRPr="00D43D85">
              <w:rPr>
                <w:rFonts w:cstheme="minorHAnsi"/>
                <w:sz w:val="14"/>
                <w:szCs w:val="14"/>
                <w:lang w:val="en-US"/>
              </w:rPr>
              <w:t>Braak</w:t>
            </w:r>
            <w:proofErr w:type="spellEnd"/>
            <w:r w:rsidRPr="00D43D85">
              <w:rPr>
                <w:rFonts w:cstheme="minorHAnsi"/>
                <w:sz w:val="14"/>
                <w:szCs w:val="14"/>
                <w:lang w:val="en-US"/>
              </w:rPr>
              <w:t xml:space="preserve"> stage V–VI: decreased in endothelia (by 65%), but slightly increased in neurons</w:t>
            </w:r>
          </w:p>
        </w:tc>
        <w:tc>
          <w:tcPr>
            <w:tcW w:w="3231" w:type="dxa"/>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560" w:type="dxa"/>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Aβ is not a PICALM inhibitor; plaques in endothelial cultures </w:t>
            </w:r>
            <w:proofErr w:type="spellStart"/>
            <w:r w:rsidRPr="00D43D85">
              <w:rPr>
                <w:rFonts w:cstheme="minorHAnsi"/>
                <w:sz w:val="14"/>
                <w:szCs w:val="14"/>
                <w:lang w:val="en-US"/>
              </w:rPr>
              <w:t>unalter</w:t>
            </w:r>
            <w:proofErr w:type="spellEnd"/>
            <w:r w:rsidRPr="00D43D85">
              <w:rPr>
                <w:rFonts w:cstheme="minorHAnsi"/>
                <w:sz w:val="14"/>
                <w:szCs w:val="14"/>
                <w:lang w:val="en-US"/>
              </w:rPr>
              <w:t xml:space="preserve"> PICALM levels</w:t>
            </w:r>
          </w:p>
        </w:tc>
        <w:tc>
          <w:tcPr>
            <w:tcW w:w="622" w:type="dxa"/>
          </w:tcPr>
          <w:p w:rsidR="005856F8" w:rsidRPr="00D43D85" w:rsidRDefault="005856F8" w:rsidP="008E28BF">
            <w:pPr>
              <w:pStyle w:val="NoSpacing"/>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{"citationItems":[{"id":"ITEM-1","itemData":{"DOI":"10.1038/nn.4025","ISSN":"1546-1726","PMID":"26005850","abstract":"PICALM is a highly validated genetic risk factor for Alzheimer's disease (AD). We found that reduced expression of PICALM in AD and murine brain endothelium correlated with amyloid-β (Aβ) pathology and cognitive impairment. Moreover, Picalm deficiency diminished Aβ clearance across the murine blood-brain barrier (BBB) and accelerated Aβ pathology in a manner that was reversible by endothelial PICALM re-expression. Using human brain endothelial monolayers, we found that PICALM regulated PICALM/clathrin-dependent internalization of Aβ bound to the low density lipoprotein receptor related protein-1, a key Aβ clearance receptor, and guided Aβ trafficking to Rab5 and Rab11, leading to Aβ endothelial transcytosis and clearance. PICALM levels and Aβ clearance were reduced in AD-derived endothelial monolayers, which was reversible by adenoviral-mediated PICALM transfer. Inducible pluripotent stem cell-derived human endothelial cells carrying the rs3851179 protective allele exhibited higher PICALM levels and enhanced Aβ clearance. Thus, PICALM regulates Aβ BBB transcytosis and clearance, which has implications for Aβ brain homeostasis and clearance therapy.","author":[{"dropping-particle":"","family":"Zhao","given":"Zhen","non-dropping-particle":"","parse-names":false,"suffix":""},{"dropping-particle":"","family":"Sagare","given":"Abhay P","non-dropping-particle":"","parse-names":false,"suffix":""},{"dropping-particle":"","family":"Ma","given":"Qingyi","non-dropping-particle":"","parse-names":false,"suffix":""},{"dropping-particle":"","family":"Halliday","given":"Matthew R","non-dropping-particle":"","parse-names":false,"suffix":""},{"dropping-particle":"","family":"Kong","given":"Pan","non-dropping-particle":"","parse-names":false,"suffix":""},{"dropping-particle":"","family":"Kisler","given":"Kassandra","non-dropping-particle":"","parse-names":false,"suffix":""},{"dropping-particle":"","family":"Winkler","given":"Ethan A","non-dropping-particle":"","parse-names":false,"suffix":""},{"dropping-particle":"","family":"Ramanathan","given":"Anita","non-dropping-particle":"","parse-names":false,"suffix":""},{"dropping-particle":"","family":"Kanekiyo","given":"Takahisa","non-dropping-particle":"","parse-names":false,"suffix":""},{"dropping-particle":"","family":"Bu","given":"Guojun","non-dropping-particle":"","parse-names":false,"suffix":""},{"dropping-particle":"","family":"Owens","given":"Nelly Chuqui","non-dropping-particle":"","parse-names":false,"suffix":""},{"dropping-particle":"V","family":"Rege","given":"Sanket","non-dropping-particle":"","parse-names":false,"suffix":""},{"dropping-particle":"","family":"Si","given":"Gabriel","non-dropping-particle":"","parse-names":false,"suffix":""},{"dropping-particle":"","family":"Ahuja","given":"Ashim","non-dropping-particle":"","parse-names":false,"suffix":""},{"dropping-particle":"","family":"Zhu","given":"Donghui","non-dropping-particle":"","parse-names":false,"suffix":""},{"dropping-particle":"","family":"Miller","given":"Carol A","non-dropping-particle":"","parse-names":false,"suffix":""},{"dropping-particle":"","family":"Schneider","given":"Julie A","non-dropping-particle":"","parse-names":false,"suffix":""},{"dropping-particle":"","family":"Maeda","given":"Manami","non-dropping-particle":"","parse-names":false,"suffix":""},{"dropping-particle":"","family":"Maeda","given":"Takahiro","non-dropping-particle":"","parse-names":false,"suffix":""},{"dropping-particle":"","family":"Sugawara","given":"Tohru","non-dropping-particle":"","parse-names":false,"suffix":""},{"dropping-particle":"","family":"Ichida","given":"Justin K","non-dropping-particle":"","parse-names":false,"suffix":""},{"dropping-particle":"V","family":"Zlokovic","given":"Berislav","non-dropping-particle":"","parse-names":false,"suffix":""}],"container-title":"Nature neuroscience","id":"ITEM-1","issue":"7","issued":{"date-parts":[["2015","7","25"]]},"page":"978-87","title":"Central role for PICALM in amyloid-β blood-brain barrier transcytosis and clearance.","type":"article-journal","volume":"18"},"uris":["http://www.mendeley.com/documents/?uuid=a1e16ba6-60ab-34ae-8598-4630be3a74c0"]}],"mendeley":{"formattedCitation":"[22]","plainTextFormattedCitation":"[22]","previouslyFormattedCitation":"[36]"},"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[22]</w:t>
            </w:r>
            <w:r w:rsidRPr="00D43D85">
              <w:rPr>
                <w:rFonts w:cstheme="minorHAnsi"/>
                <w:sz w:val="14"/>
                <w:szCs w:val="14"/>
                <w:lang w:val="en-US"/>
              </w:rPr>
              <w:fldChar w:fldCharType="end"/>
            </w:r>
          </w:p>
        </w:tc>
      </w:tr>
      <w:tr w:rsidR="005856F8" w:rsidRPr="00D43D85"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GB"/>
              </w:rPr>
              <w:t>In vivo; h</w:t>
            </w:r>
            <w:proofErr w:type="spellStart"/>
            <w:r w:rsidRPr="00D43D85">
              <w:rPr>
                <w:rFonts w:cstheme="minorHAnsi"/>
                <w:sz w:val="14"/>
                <w:szCs w:val="14"/>
                <w:lang w:val="en-US"/>
              </w:rPr>
              <w:t>uman</w:t>
            </w:r>
            <w:proofErr w:type="spellEnd"/>
            <w:r w:rsidRPr="00D43D85">
              <w:rPr>
                <w:rFonts w:cstheme="minorHAnsi"/>
                <w:sz w:val="14"/>
                <w:szCs w:val="14"/>
                <w:lang w:val="en-US"/>
              </w:rPr>
              <w:t xml:space="preserve"> non-AD and AD brains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 Linear regression: </w:t>
            </w:r>
            <w:proofErr w:type="spellStart"/>
            <w:r w:rsidRPr="00D43D85">
              <w:rPr>
                <w:rFonts w:cstheme="minorHAnsi"/>
                <w:sz w:val="14"/>
                <w:szCs w:val="14"/>
                <w:lang w:val="en-US"/>
              </w:rPr>
              <w:t>microvessels</w:t>
            </w:r>
            <w:proofErr w:type="spellEnd"/>
            <w:r w:rsidRPr="00D43D85">
              <w:rPr>
                <w:rFonts w:cstheme="minorHAnsi"/>
                <w:sz w:val="14"/>
                <w:szCs w:val="14"/>
                <w:lang w:val="en-US"/>
              </w:rPr>
              <w:t xml:space="preserve"> (p = 4.0×10</w:t>
            </w:r>
            <w:r w:rsidRPr="00D43D85">
              <w:rPr>
                <w:rFonts w:cstheme="minorHAnsi"/>
                <w:sz w:val="14"/>
                <w:szCs w:val="14"/>
                <w:vertAlign w:val="superscript"/>
                <w:lang w:val="en-US"/>
              </w:rPr>
              <w:t>−3</w:t>
            </w:r>
            <w:r w:rsidRPr="00D43D85">
              <w:rPr>
                <w:rFonts w:cstheme="minorHAnsi"/>
                <w:sz w:val="14"/>
                <w:szCs w:val="14"/>
                <w:lang w:val="en-US"/>
              </w:rPr>
              <w:t>), neurons (p = 4.2×10</w:t>
            </w:r>
            <w:r w:rsidRPr="00D43D85">
              <w:rPr>
                <w:rFonts w:cstheme="minorHAnsi"/>
                <w:sz w:val="14"/>
                <w:szCs w:val="14"/>
                <w:vertAlign w:val="superscript"/>
                <w:lang w:val="en-US"/>
              </w:rPr>
              <w:t>−6</w:t>
            </w:r>
            <w:r w:rsidRPr="00D43D85">
              <w:rPr>
                <w:rFonts w:cstheme="minorHAnsi"/>
                <w:sz w:val="14"/>
                <w:szCs w:val="14"/>
                <w:lang w:val="en-US"/>
              </w:rPr>
              <w:t xml:space="preserve">), </w:t>
            </w:r>
            <w:proofErr w:type="spellStart"/>
            <w:r w:rsidRPr="00D43D85">
              <w:rPr>
                <w:rFonts w:cstheme="minorHAnsi"/>
                <w:sz w:val="14"/>
                <w:szCs w:val="14"/>
                <w:lang w:val="en-US"/>
              </w:rPr>
              <w:t>astroglia</w:t>
            </w:r>
            <w:proofErr w:type="spellEnd"/>
            <w:r w:rsidRPr="00D43D85">
              <w:rPr>
                <w:rFonts w:cstheme="minorHAnsi"/>
                <w:sz w:val="14"/>
                <w:szCs w:val="14"/>
                <w:lang w:val="en-US"/>
              </w:rPr>
              <w:t xml:space="preserve"> (1.8×10</w:t>
            </w:r>
            <w:r w:rsidRPr="00D43D85">
              <w:rPr>
                <w:rFonts w:cstheme="minorHAnsi"/>
                <w:sz w:val="14"/>
                <w:szCs w:val="14"/>
                <w:vertAlign w:val="superscript"/>
                <w:lang w:val="en-US"/>
              </w:rPr>
              <w:t>−5</w:t>
            </w:r>
            <w:r w:rsidRPr="00D43D85">
              <w:rPr>
                <w:rFonts w:cstheme="minorHAnsi"/>
                <w:sz w:val="14"/>
                <w:szCs w:val="14"/>
                <w:lang w:val="en-US"/>
              </w:rPr>
              <w:t>)</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Anterior cingulate tissue: ++ </w:t>
            </w:r>
            <w:proofErr w:type="spellStart"/>
            <w:r w:rsidRPr="00D43D85">
              <w:rPr>
                <w:rFonts w:cstheme="minorHAnsi"/>
                <w:sz w:val="14"/>
                <w:szCs w:val="14"/>
                <w:lang w:val="en-US"/>
              </w:rPr>
              <w:t>microvessels</w:t>
            </w:r>
            <w:proofErr w:type="spellEnd"/>
            <w:r w:rsidRPr="00D43D85">
              <w:rPr>
                <w:rFonts w:cstheme="minorHAnsi"/>
                <w:sz w:val="14"/>
                <w:szCs w:val="14"/>
                <w:lang w:val="en-US"/>
              </w:rPr>
              <w:t>, + neurons, + glia</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Hypothesized to help with Aβ clearance across the blood–brain barrier</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{"citationItems":[{"id":"ITEM-1","itemData":{"DOI":"10.1371/journal.pone.0091242","ISSN":"1932-6203","PMID":"24618820","abstract":"Novel Alzheimer's disease (AD) risk factors have been identified by genome-wide association studies. Elucidating the mechanism underlying these factors is critical to the validation process and, by identifying rate-limiting steps in AD risk, may yield novel therapeutic targets. Here, we evaluated the association between the AD-associated polymorphism rs3851179 near PICALM, which encodes a clathrin-coated pit accessory protein. Immunostaining established that PICALM is expressed predominately in microvessels in human brain. Consistent with this finding, PICALM mRNA expression correlated with expression of the endothelial genes vWF and CD31. Additionally, we found that PICALM expression was modestly increased with the rs3851179A AD-protective allele. Analysis of PICALM isoforms found several isoforms lacking exons encoding elements previously identified as critical to PICALM function. Increased expression of the common isoform lacking exon 13 was also associated with the rs3851179A protective allele; this association was not apparent when this isoform was compared with total PICALM expression, indicating that the SNP is associated with total PICALM expression and not this isoform per se. Interestingly, PICALM lacking exons 2-4 was not associated with rs3851179 but was associated with rs592297, which is located in exon 5. Thus, our primary findings are that multiple PICALM isoforms are expressed in the human brain, that PICALM is robustly expressed in microvessels, and that expression of total PICALM is modestly correlated with the AD-associated SNP rs3851179. We interpret these results as suggesting that increased PICALM expression in the microvasculature may reduce AD risk.","author":[{"dropping-particle":"","family":"Parikh","given":"Ishita","non-dropping-particle":"","parse-names":false,"suffix":""},{"dropping-particle":"","family":"Fardo","given":"David W","non-dropping-particle":"","parse-names":false,"suffix":""},{"dropping-particle":"","family":"Estus","given":"Steven","non-dropping-particle":"","parse-names":false,"suffix":""}],"container-title":"PloS one","editor":[{"dropping-particle":"","family":"Borchelt","given":"David R.","non-dropping-particle":"","parse-names":false,"suffix":""}],"id":"ITEM-1","issue":"3","issued":{"date-parts":[["2014","3","11"]]},"page":"e91242","title":"Genetics of PICALM expression and Alzheimer's disease.","type":"article-journal","volume":"9"},"uris":["http://www.mendeley.com/documents/?uuid=c284e4c2-8f19-3296-82e9-8a5a7aa59b04"]}],"mendeley":{"formattedCitation":"[31]","plainTextFormattedCitation":"[31]","previouslyFormattedCitation":"[67]"},"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[31]</w:t>
            </w:r>
            <w:r w:rsidRPr="00D43D85">
              <w:rPr>
                <w:rFonts w:cstheme="minorHAnsi"/>
                <w:sz w:val="14"/>
                <w:szCs w:val="14"/>
                <w:lang w:val="en-US"/>
              </w:rPr>
              <w:fldChar w:fldCharType="end"/>
            </w:r>
          </w:p>
        </w:tc>
      </w:tr>
      <w:tr w:rsidR="005856F8" w:rsidRPr="004A493D" w:rsidTr="008E28BF">
        <w:trPr>
          <w:trHeight w:val="408"/>
        </w:trPr>
        <w:tc>
          <w:tcPr>
            <w:tcW w:w="576" w:type="dxa"/>
            <w:vMerge/>
            <w:tcBorders>
              <w:bottom w:val="single" w:sz="4" w:space="0" w:color="auto"/>
              <w:right w:val="nil"/>
            </w:tcBorders>
            <w:shd w:val="clear" w:color="auto" w:fill="auto"/>
          </w:tcPr>
          <w:p w:rsidR="005856F8" w:rsidRPr="00D43D85" w:rsidRDefault="005856F8" w:rsidP="008E28BF">
            <w:pPr>
              <w:rPr>
                <w:rFonts w:cstheme="minorHAnsi"/>
                <w:sz w:val="14"/>
                <w:szCs w:val="14"/>
                <w:lang w:val="en-US"/>
              </w:rPr>
            </w:pPr>
          </w:p>
        </w:tc>
        <w:tc>
          <w:tcPr>
            <w:tcW w:w="1919" w:type="dxa"/>
          </w:tcPr>
          <w:p w:rsidR="005856F8" w:rsidRPr="00D43D85" w:rsidRDefault="005856F8" w:rsidP="008E28BF">
            <w:pPr>
              <w:pStyle w:val="NoSpacing"/>
              <w:rPr>
                <w:rFonts w:cstheme="minorHAnsi"/>
                <w:sz w:val="14"/>
                <w:szCs w:val="14"/>
                <w:lang w:val="en-US"/>
              </w:rPr>
            </w:pPr>
            <w:r w:rsidRPr="00D43D85">
              <w:rPr>
                <w:rFonts w:cstheme="minorHAnsi"/>
                <w:sz w:val="14"/>
                <w:szCs w:val="14"/>
                <w:lang w:val="en-GB"/>
              </w:rPr>
              <w:t>In vivo</w:t>
            </w:r>
            <w:r w:rsidRPr="00D43D85">
              <w:rPr>
                <w:rFonts w:cstheme="minorHAnsi"/>
                <w:sz w:val="14"/>
                <w:szCs w:val="14"/>
                <w:lang w:val="en-US"/>
              </w:rPr>
              <w:t>; Human non-AD and AD brains</w:t>
            </w:r>
          </w:p>
        </w:tc>
        <w:tc>
          <w:tcPr>
            <w:tcW w:w="2840" w:type="dxa"/>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Increase in AD-frontal cortices, but not the temporal cortex or thalamus</w:t>
            </w:r>
          </w:p>
        </w:tc>
        <w:tc>
          <w:tcPr>
            <w:tcW w:w="2840" w:type="dxa"/>
          </w:tcPr>
          <w:p w:rsidR="005856F8" w:rsidRPr="00D43D85" w:rsidRDefault="005856F8" w:rsidP="008E28BF">
            <w:pPr>
              <w:pStyle w:val="NoSpacing"/>
              <w:rPr>
                <w:rFonts w:cstheme="minorHAnsi"/>
                <w:sz w:val="14"/>
                <w:szCs w:val="14"/>
                <w:lang w:val="en-GB"/>
              </w:rPr>
            </w:pPr>
            <w:r w:rsidRPr="00D43D85">
              <w:rPr>
                <w:rFonts w:cstheme="minorHAnsi"/>
                <w:sz w:val="14"/>
                <w:szCs w:val="14"/>
                <w:lang w:val="en-GB"/>
              </w:rPr>
              <w:t>° ++ micro-vessel walls, + neurons, + glia</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No localization in Aβ-plaques or tangles</w:t>
            </w:r>
          </w:p>
        </w:tc>
        <w:tc>
          <w:tcPr>
            <w:tcW w:w="3231" w:type="dxa"/>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560" w:type="dxa"/>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Region specificity: could P-Tau modulate Aβ impact on PICALM expression?</w:t>
            </w:r>
          </w:p>
        </w:tc>
        <w:tc>
          <w:tcPr>
            <w:tcW w:w="622" w:type="dxa"/>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{"citationItems":[{"id":"ITEM-1","itemData":{"DOI":"10.1097/NEN.0b013e3181f52e01","ISSN":"1554-6578","PMID":"20838239","abstract":"PICALM, the gene encoding phosphatidylinositol-binding clathrin assembly (picalm) protein, was recently shown to be associated with risk of Alzheimer disease (AD). Picalm is a key component of clathrin-mediated endocytosis. It recruits clathrin and adaptor protein 2 (AP-2) to the plasma membrane and, along with, AP-2 recognizes target proteins. The attached clathrin triskelions cause membrane deformation around the target proteins enclosing them within clathrin-coated vesicles to be processed in lysosomes or endosomes. We examined the distribution of picalm in control and AD brain tissue and measured levels of picalm messenger RNA (mRNA) by real-time polymerase chain reaction. Immunolabeling of brain tissue showed that picalm is predominately present in endothelial cells. This was further supported by the demonstration of picalm in human cerebral microvascular cells grown in culture. Picalm mRNA was elevated in relation to glyceraldehyde-3-phosphate dehydrogenase but not factor VIII-related antigen or CD31 mRNA in the frontal cortex in AD. No change was seen in the temporal cortex or thalamus. The transport of Aβ across vessel walls and into the bloodstream is a major pathway of Aβ removal from the brain and picalm is ideally situated within endothelial cells to participate in this process. Further research is needed to determine whether PICALM expression is influenced by Aβ levels and whether it affects Aβ uptake and transport by endothelial cells.","author":[{"dropping-particle":"","family":"Baig","given":"Shabnam","non-dropping-particle":"","parse-names":false,"suffix":""},{"dropping-particle":"","family":"Joseph","given":"Sally A","non-dropping-particle":"","parse-names":false,"suffix":""},{"dropping-particle":"","family":"Tayler","given":"Hannah","non-dropping-particle":"","parse-names":false,"suffix":""},{"dropping-particle":"","family":"Abraham","given":"Richard","non-dropping-particle":"","parse-names":false,"suffix":""},{"dropping-particle":"","family":"Owen","given":"Michael J","non-dropping-particle":"","parse-names":false,"suffix":""},{"dropping-particle":"","family":"Williams","given":"Julie","non-dropping-particle":"","parse-names":false,"suffix":""},{"dropping-particle":"","family":"Kehoe","given":"Patrick G","non-dropping-particle":"","parse-names":false,"suffix":""},{"dropping-particle":"","family":"Love","given":"Seth","non-dropping-particle":"","parse-names":false,"suffix":""}],"container-title":"Journal of neuropathology and experimental neurology","id":"ITEM-1","issue":"10","issued":{"date-parts":[["2010","10","1"]]},"page":"1071-7","title":"Distribution and expression of picalm in Alzheimer disease.","type":"article-journal","volume":"69"},"uris":["http://www.mendeley.com/documents/?uuid=2d1bdb4d-3df0-3393-9ada-08a4fd7f9b10"]}],"mendeley":{"formattedCitation":"[32]","plainTextFormattedCitation":"[32]","previouslyFormattedCitation":"[90]"},"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[32]</w:t>
            </w:r>
            <w:r w:rsidRPr="00D43D85">
              <w:rPr>
                <w:rFonts w:cstheme="minorHAnsi"/>
                <w:sz w:val="14"/>
                <w:szCs w:val="14"/>
                <w:lang w:val="en-US"/>
              </w:rPr>
              <w:fldChar w:fldCharType="end"/>
            </w:r>
          </w:p>
        </w:tc>
      </w:tr>
      <w:tr w:rsidR="005856F8" w:rsidRPr="00D43D85" w:rsidTr="008E28BF">
        <w:trPr>
          <w:trHeight w:val="408"/>
        </w:trPr>
        <w:tc>
          <w:tcPr>
            <w:tcW w:w="576" w:type="dxa"/>
            <w:vMerge w:val="restart"/>
            <w:tcBorders>
              <w:top w:val="single" w:sz="4" w:space="0" w:color="auto"/>
              <w:right w:val="nil"/>
            </w:tcBorders>
            <w:shd w:val="clear" w:color="auto" w:fill="auto"/>
            <w:textDirection w:val="btLr"/>
          </w:tcPr>
          <w:p w:rsidR="005856F8" w:rsidRPr="00D43D85" w:rsidRDefault="005856F8" w:rsidP="008E28BF">
            <w:pPr>
              <w:ind w:left="113" w:right="113"/>
              <w:jc w:val="center"/>
              <w:rPr>
                <w:rFonts w:cstheme="minorHAnsi"/>
                <w:sz w:val="14"/>
                <w:szCs w:val="14"/>
                <w:lang w:val="en-US"/>
              </w:rPr>
            </w:pPr>
            <w:r w:rsidRPr="00D43D85">
              <w:rPr>
                <w:rFonts w:cstheme="minorHAnsi"/>
                <w:b/>
                <w:sz w:val="14"/>
                <w:szCs w:val="14"/>
                <w:lang w:val="en-US"/>
              </w:rPr>
              <w:t>PLD3 levels</w:t>
            </w: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GB"/>
              </w:rPr>
            </w:pPr>
            <w:r w:rsidRPr="00D43D85">
              <w:rPr>
                <w:rFonts w:cstheme="minorHAnsi"/>
                <w:sz w:val="14"/>
                <w:szCs w:val="14"/>
                <w:lang w:val="en-US"/>
              </w:rPr>
              <w:t xml:space="preserve">In </w:t>
            </w:r>
            <w:proofErr w:type="spellStart"/>
            <w:r w:rsidRPr="00D43D85">
              <w:rPr>
                <w:rFonts w:cstheme="minorHAnsi"/>
                <w:sz w:val="14"/>
                <w:szCs w:val="14"/>
                <w:lang w:val="en-US"/>
              </w:rPr>
              <w:t>sillico</w:t>
            </w:r>
            <w:proofErr w:type="spellEnd"/>
            <w:r w:rsidRPr="00D43D85">
              <w:rPr>
                <w:rFonts w:cstheme="minorHAnsi"/>
                <w:sz w:val="14"/>
                <w:szCs w:val="14"/>
                <w:lang w:val="en-US"/>
              </w:rPr>
              <w:t xml:space="preserve">; </w:t>
            </w:r>
            <w:proofErr w:type="spellStart"/>
            <w:r w:rsidRPr="00D43D85">
              <w:rPr>
                <w:rFonts w:cstheme="minorHAnsi"/>
                <w:sz w:val="14"/>
                <w:szCs w:val="14"/>
                <w:lang w:val="en-US"/>
              </w:rPr>
              <w:t>ommercial</w:t>
            </w:r>
            <w:proofErr w:type="spellEnd"/>
            <w:r w:rsidRPr="00D43D85">
              <w:rPr>
                <w:rFonts w:cstheme="minorHAnsi"/>
                <w:sz w:val="14"/>
                <w:szCs w:val="14"/>
                <w:lang w:val="en-US"/>
              </w:rPr>
              <w:t xml:space="preserve"> human multiple tissue arrays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 2200 </w:t>
            </w:r>
            <w:proofErr w:type="spellStart"/>
            <w:r w:rsidRPr="00D43D85">
              <w:rPr>
                <w:rFonts w:cstheme="minorHAnsi"/>
                <w:sz w:val="14"/>
                <w:szCs w:val="14"/>
                <w:lang w:val="en-US"/>
              </w:rPr>
              <w:t>bp</w:t>
            </w:r>
            <w:proofErr w:type="spellEnd"/>
            <w:r w:rsidRPr="00D43D85">
              <w:rPr>
                <w:rFonts w:cstheme="minorHAnsi"/>
                <w:sz w:val="14"/>
                <w:szCs w:val="14"/>
                <w:lang w:val="en-US"/>
              </w:rPr>
              <w:t>: ubiquitously, lowest in leukocytes</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 1700 </w:t>
            </w:r>
            <w:proofErr w:type="spellStart"/>
            <w:r w:rsidRPr="00D43D85">
              <w:rPr>
                <w:rFonts w:cstheme="minorHAnsi"/>
                <w:sz w:val="14"/>
                <w:szCs w:val="14"/>
                <w:lang w:val="en-US"/>
              </w:rPr>
              <w:t>bp</w:t>
            </w:r>
            <w:proofErr w:type="spellEnd"/>
            <w:r w:rsidRPr="00D43D85">
              <w:rPr>
                <w:rFonts w:cstheme="minorHAnsi"/>
                <w:sz w:val="14"/>
                <w:szCs w:val="14"/>
                <w:lang w:val="en-US"/>
              </w:rPr>
              <w:t xml:space="preserve">: +++ brain, spleen, ++ heart, skeletal muscle, lung, + rest </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proofErr w:type="spellStart"/>
            <w:r w:rsidRPr="00D43D85">
              <w:rPr>
                <w:rFonts w:cstheme="minorHAnsi"/>
                <w:sz w:val="14"/>
                <w:szCs w:val="14"/>
                <w:lang w:val="en-US"/>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Glycosylation-dependent, type 2 transmembrane protein</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rPr>
                <w:rFonts w:cstheme="minorHAnsi"/>
                <w:sz w:val="14"/>
                <w:szCs w:val="14"/>
                <w:lang w:val="en-US"/>
              </w:rPr>
            </w:pPr>
            <w:r w:rsidRPr="00D43D85">
              <w:rPr>
                <w:rFonts w:cstheme="minorHAnsi"/>
                <w:sz w:val="14"/>
                <w:szCs w:val="14"/>
                <w:lang w:val="en-US"/>
              </w:rPr>
              <w:t>Variances in 5′‐UTR sequences impact transcription</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rFonts w:cstheme="minorHAnsi"/>
                <w:sz w:val="14"/>
                <w:szCs w:val="14"/>
                <w:lang w:val="fr-BE"/>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{"citationItems":[{"id":"ITEM-1","itemData":{"DOI":"10.1111/j.1742-4658.2005.04601.x","ISSN":"1742-464X","PMID":"15794758","abstract":"Hu-K4 is a human protein homologous to the K4L protein of vaccinia virus. Due to the presence of two HKD motifs, Hu-K4 was assigned to the family of Phospholipase D proteins although so far no catalytic activity has been shown. The Hu-K4 mRNA is found in many human organs with highest expression levels in the central nervous system. We extended the ORF of Hu-K4 to the 5' direction. As a consequence the protein is 53 amino acids larger than originally predicted, now harbouring a putative transmembrane domain. The exon/intron structure of the Hu-K4 gene reveals extensive alternative splicing in the 5' untranslated region. Due to the absence of G/C-rich regions and upstream ATG codons, the mRNA isoform in brain may be translated with higher efficacy leading to a high Hu-K4 protein concentration in this tissue. Using a specific antiserum produced against Hu-K4 we found that Hu-K4 is a membrane-bound protein colocalizing with protein disulfide isomerase, a marker of the endoplasmic reticulum. Glycosylation of Hu-K4 as shown by treatment with peptide N-glycosidase F or tunicamycin indicates that Hu-K4 has a type 2 transmembrane topology.","author":[{"dropping-particle":"","family":"Munck","given":"Antonia","non-dropping-particle":"","parse-names":false,"suffix":""},{"dropping-particle":"","family":"Böhm","given":"Christopher","non-dropping-particle":"","parse-names":false,"suffix":""},{"dropping-particle":"","family":"Seibel","given":"Nicole M","non-dropping-particle":"","parse-names":false,"suffix":""},{"dropping-particle":"","family":"Hashemol Hosseini","given":"Zara","non-dropping-particle":"","parse-names":false,"suffix":""},{"dropping-particle":"","family":"Hampe","given":"Wolfgang","non-dropping-particle":"","parse-names":false,"suffix":""}],"container-title":"The FEBS journal","id":"ITEM-1","issue":"7","issued":{"date-parts":[["2005","4","9"]]},"page":"1718-26","title":"Hu-K4 is a ubiquitously expressed type 2 transmembrane protein associated with the endoplasmic reticulum.","type":"article-journal","volume":"272"},"uris":["http://www.mendeley.com/documents/?uuid=1e2fe8eb-53b1-32e6-8e76-ccfc13c58ffb"]}],"mendeley":{"formattedCitation":"[33]","plainTextFormattedCitation":"[33]","previouslyFormattedCitation":"[91]"},"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[33]</w:t>
            </w:r>
            <w:r w:rsidRPr="00D43D85">
              <w:rPr>
                <w:rFonts w:cstheme="minorHAnsi"/>
                <w:sz w:val="14"/>
                <w:szCs w:val="14"/>
                <w:lang w:val="en-US"/>
              </w:rPr>
              <w:fldChar w:fldCharType="end"/>
            </w:r>
          </w:p>
        </w:tc>
      </w:tr>
      <w:tr w:rsidR="005856F8" w:rsidRPr="00D43D85"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fr-BE"/>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In vitro; HeLa and SH-SY5Y cells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Co-localizes with APP (40-80%)</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 Present in (post)-Golgi membranes, </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Vps35</w:t>
            </w:r>
            <w:r w:rsidRPr="00D43D85">
              <w:rPr>
                <w:rFonts w:cstheme="minorHAnsi"/>
                <w:sz w:val="14"/>
                <w:szCs w:val="14"/>
                <w:vertAlign w:val="superscript"/>
                <w:lang w:val="en-US"/>
              </w:rPr>
              <w:t xml:space="preserve">+ </w:t>
            </w:r>
            <w:r w:rsidRPr="00D43D85">
              <w:rPr>
                <w:rFonts w:cstheme="minorHAnsi"/>
                <w:sz w:val="14"/>
                <w:szCs w:val="14"/>
                <w:lang w:val="en-US"/>
              </w:rPr>
              <w:t>endosomal membranes</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Functioning as an endosome-to-Golgi retrieval protein</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{"citationItems":[{"id":"ITEM-1","itemData":{"DOI":"10.1007/s00018-018-2752-9","ISSN":"1420-9071","PMID":"29368044","abstract":"The processing of amyloid precursor protein (APP) to the neurotoxic pro-aggregatory Aβ peptide is controlled by the mechanisms that govern the trafficking and localisation of APP. We hypothesised that genes involved in endosomal protein sorting could play an important role in regulating APP processing and, therefore, analysed ~ 40 novel endosome-to-Golgi retrieval genes previously identified in a genome-wide siRNA screen. We report that phospholipase D3 (PLD3), a type II membrane protein, functions in endosomal protein sorting and plays an important role in regulating APP processing. PLD3 co-localises with APP in endosomes and loss of PLD3 function results in reduced endosomal tubules, impaired trafficking of several membrane proteins and reduced association of sortilin-like 1 with APP.","author":[{"dropping-particle":"","family":"Mukadam","given":"Aamir S","non-dropping-particle":"","parse-names":false,"suffix":""},{"dropping-particle":"","family":"Breusegem","given":"Sophia Y","non-dropping-particle":"","parse-names":false,"suffix":""},{"dropping-particle":"","family":"Seaman","given":"Matthew N J","non-dropping-particle":"","parse-names":false,"suffix":""}],"container-title":"Cellular and molecular life sciences : CMLS","id":"ITEM-1","issue":"14","issued":{"date-parts":[["2018","7","24"]]},"page":"2613-2625","title":"Analysis of novel endosome-to-Golgi retrieval genes reveals a role for PLD3 in regulating endosomal protein sorting and amyloid precursor protein processing.","type":"article-journal","volume":"75"},"uris":["http://www.mendeley.com/documents/?uuid=4cf7e7fc-8a82-3575-aa4b-ce8830354310"]}],"mendeley":{"formattedCitation":"[34]","plainTextFormattedCitation":"[34]","previouslyFormattedCitation":"[92]"},"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[34]</w:t>
            </w:r>
            <w:r w:rsidRPr="00D43D85">
              <w:rPr>
                <w:rFonts w:cstheme="minorHAnsi"/>
                <w:sz w:val="14"/>
                <w:szCs w:val="14"/>
                <w:lang w:val="en-US"/>
              </w:rPr>
              <w:fldChar w:fldCharType="end"/>
            </w:r>
          </w:p>
        </w:tc>
      </w:tr>
      <w:tr w:rsidR="005856F8" w:rsidRPr="00D43D85"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fr-BE"/>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In vitro; HeLa and SH-SY5Y cells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Luminal domain: mainly lysosomal</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lastRenderedPageBreak/>
              <w:t xml:space="preserve">° Full-length protein and 12-kDa membrane-bound N-terminal fragment: endosomes, Golgi and ER </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lastRenderedPageBreak/>
              <w:t>Undergoes proteolysis; acidic pH and cysteine proteases</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lastRenderedPageBreak/>
              <w:t>° Is ESCRT- and ubiquitin-dependently transported to lysosomes</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lang w:val="en-US"/>
              </w:rPr>
              <w:lastRenderedPageBreak/>
              <w:fldChar w:fldCharType="begin" w:fldLock="1"/>
            </w:r>
            <w:r w:rsidR="00122691" w:rsidRPr="00D43D85">
              <w:rPr>
                <w:rFonts w:cstheme="minorHAnsi"/>
                <w:sz w:val="14"/>
                <w:szCs w:val="14"/>
                <w:lang w:val="en-US"/>
              </w:rPr>
              <w:instrText>ADDIN CSL_CITATION {"citationItems":[{"id":"ITEM-1","itemData":{"DOI":"10.1016/j.celrep.2017.12.100","ISSN":"2211-1247","PMID":"29386126","abstract":"Variants in the phospholipase D3 (PLD3) gene have genetically been linked to late-onset Alzheimer's disease. We present a detailed biochemical analysis of PLD3 and reveal its endogenous localization in endosomes and lysosomes. PLD3 reaches lysosomes as a type II transmembrane protein via a (for mammalian cells) uncommon intracellular biosynthetic route that depends on the ESCRT (endosomal sorting complex required for transport) machinery. PLD3 is sorted into intraluminal vesicles of multivesicular endosomes, and ESCRT-dependent sorting correlates with ubiquitination. In multivesicular endosomes, PLD3 is subjected to proteolytic cleavage, yielding a stable glycosylated luminal polypeptide and a rapidly degraded N-terminal membrane-bound fragment. This pathway closely resembles the delivery route of carboxypeptidase S to the yeast vacuole. Our experiments reveal a biosynthetic route of PLD3 involving proteolytic processing and ESCRT-dependent sorting for its delivery to lysosomes in mammalian cells.","author":[{"dropping-particle":"","family":"Gonzalez","given":"Adriana Carolina","non-dropping-particle":"","parse-names":false,"suffix":""},{"dropping-particle":"","family":"Schweizer","given":"Michaela","non-dropping-particle":"","parse-names":false,"suffix":""},{"dropping-particle":"","family":"Jagdmann","given":"Sebastian","non-dropping-particle":"","parse-names":false,"suffix":""},{"dropping-particle":"","family":"Bernreuther","given":"Christian","non-dropping-particle":"","parse-names":false,"suffix":""},{"dropping-particle":"","family":"Reinheckel","given":"Thomas","non-dropping-particle":"","parse-names":false,"suffix":""},{"dropping-particle":"","family":"Saftig","given":"Paul","non-dropping-particle":"","parse-names":false,"suffix":""},{"dropping-particle":"","family":"Damme","given":"Markus","non-dropping-particle":"","parse-names":false,"suffix":""}],"container-title":"Cell reports","id":"ITEM-1","issue":"4","issued":{"date-parts":[["2018","1","23"]]},"page":"1040-1053","title":"Unconventional Trafficking of Mammalian Phospholipase D3 to Lysosomes.","type":"article-journal","volume":"22"},"uris":["http://www.mendeley.com/documents/?uuid=2b827fe9-4d64-3faf-af0d-6b215de6e4cd"]}],"mendeley":{"formattedCitation":"[35]","plainTextFormattedCitation":"[35]","previouslyFormattedCitation":"[41]"},"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[35]</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fr-BE"/>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In vitro; HCT116 human colorectal cancer cell line</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Levels are halved under 1% oxygen levels (hypoxic stress)</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Regulation HIF1-independent and O</w:t>
            </w:r>
            <w:r w:rsidRPr="00D43D85">
              <w:rPr>
                <w:rFonts w:cstheme="minorHAnsi"/>
                <w:sz w:val="14"/>
                <w:szCs w:val="14"/>
                <w:vertAlign w:val="subscript"/>
                <w:lang w:val="en-US"/>
              </w:rPr>
              <w:t>2</w:t>
            </w:r>
            <w:r w:rsidRPr="00D43D85">
              <w:rPr>
                <w:rFonts w:cstheme="minorHAnsi"/>
                <w:sz w:val="14"/>
                <w:szCs w:val="14"/>
                <w:lang w:val="en-US"/>
              </w:rPr>
              <w:t>-tension dependent (p&lt;0.0001)</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{"citationItems":[{"id":"ITEM-1","itemData":{"DOI":"10.18632/oncotarget.3058","ISSN":"1949-2553","PMID":"25605240","abstract":"The biochemistry of cancer cells diverges significantly from normal cells as a result of a comprehensive reprogramming of metabolic pathways. A major factor influencing cancer metabolism is hypoxia, which is mediated by HIF1α and HIF2α. HIF1α represents one of the principal regulators of metabolism and energetic balance in cancer cells through its regulation of glycolysis, glycogen synthesis, Krebs cycle and the pentose phosphate shunt. However, less is known about the role of HIF1α in modulating lipid metabolism. Lipids serve cancer cells to provide molecules acting as oncogenic signals, energetic reserve, precursors for new membrane synthesis and to balance redox biological reactions. To study the role of HIF1α in these processes, we used HCT116 colorectal cancer cells expressing endogenous HIF1α and cells in which the hif1α gene was deleted to characterize HIF1α-dependent and independent effects on hypoxia regulated lipid metabolites. Untargeted metabolomics integrated with proteomics revealed that hypoxia induced many changes in lipids metabolites. Enzymatic steps in fatty acid synthesis and the Kennedy pathway were modified in a HIF1α-dependent fashion. Palmitate, stearate, PLD3 and PAFC16 were regulated in a HIF-independent manner. Our results demonstrate the impact of hypoxia on lipid metabolites, of which a distinct subset is regulated by HIF1α.","author":[{"dropping-particle":"","family":"Valli","given":"Alessandro","non-dropping-particle":"","parse-names":false,"suffix":""},{"dropping-particle":"","family":"Rodriguez","given":"Miguel","non-dropping-particle":"","parse-names":false,"suffix":""},{"dropping-particle":"","family":"Moutsianas","given":"Loukas","non-dropping-particle":"","parse-names":false,"suffix":""},{"dropping-particle":"","family":"Fischer","given":"Roman","non-dropping-particle":"","parse-names":false,"suffix":""},{"dropping-particle":"","family":"Fedele","given":"Vita","non-dropping-particle":"","parse-names":false,"suffix":""},{"dropping-particle":"","family":"Huang","given":"Hong-Lei","non-dropping-particle":"","parse-names":false,"suffix":""},{"dropping-particle":"","family":"Stiphout","given":"Ruud","non-dropping-particle":"Van","parse-names":false,"suffix":""},{"dropping-particle":"","family":"Jones","given":"Dylan","non-dropping-particle":"","parse-names":false,"suffix":""},{"dropping-particle":"","family":"Mccarthy","given":"Michael","non-dropping-particle":"","parse-names":false,"suffix":""},{"dropping-particle":"","family":"Vinaxia","given":"Maria","non-dropping-particle":"","parse-names":false,"suffix":""},{"dropping-particle":"","family":"Igarashi","given":"Kaori","non-dropping-particle":"","parse-names":false,"suffix":""},{"dropping-particle":"","family":"Sato","given":"Maya","non-dropping-particle":"","parse-names":false,"suffix":""},{"dropping-particle":"","family":"Soga","given":"Tomoyoshi","non-dropping-particle":"","parse-names":false,"suffix":""},{"dropping-particle":"","family":"Buffa","given":"Francesca","non-dropping-particle":"","parse-names":false,"suffix":""},{"dropping-particle":"","family":"Mccullagh","given":"James","non-dropping-particle":"","parse-names":false,"suffix":""},{"dropping-particle":"","family":"Yanes","given":"Oscar","non-dropping-particle":"","parse-names":false,"suffix":""},{"dropping-particle":"","family":"Harris","given":"Adrian","non-dropping-particle":"","parse-names":false,"suffix":""},{"dropping-particle":"","family":"Kessler","given":"Benedikt","non-dropping-particle":"","parse-names":false,"suffix":""}],"container-title":"Oncotarget","id":"ITEM-1","issue":"4","issued":{"date-parts":[["2015","2","10"]]},"page":"1920-41","title":"Hypoxia induces a lipogenic cancer cell phenotype via HIF1α-dependent and -independent pathways.","type":"article-journal","volume":"6"},"uris":["http://www.mendeley.com/documents/?uuid=d8343938-7aa9-36f9-b799-18340a39d03e"]}],"mendeley":{"formattedCitation":"[36]","plainTextFormattedCitation":"[36]","previouslyFormattedCitation":"[93]"},"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[36]</w:t>
            </w:r>
            <w:r w:rsidRPr="00D43D85">
              <w:rPr>
                <w:rFonts w:cstheme="minorHAnsi"/>
                <w:sz w:val="14"/>
                <w:szCs w:val="14"/>
                <w:lang w:val="en-US"/>
              </w:rPr>
              <w:fldChar w:fldCharType="end"/>
            </w:r>
          </w:p>
        </w:tc>
      </w:tr>
      <w:tr w:rsidR="005856F8" w:rsidRPr="00D43D85"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In vitro; C2C12 mouse myoblast cell line</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Increased along differentiation, with highest levels reached at 4 post-induction </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Differentiation-linked upsurge further increased by ER-stress</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Relocalizes</w:t>
            </w:r>
            <w:proofErr w:type="spellEnd"/>
            <w:r w:rsidRPr="00D43D85">
              <w:rPr>
                <w:rFonts w:cstheme="minorHAnsi"/>
                <w:sz w:val="14"/>
                <w:szCs w:val="14"/>
                <w:lang w:val="en-US"/>
              </w:rPr>
              <w:t xml:space="preserve"> during </w:t>
            </w:r>
            <w:proofErr w:type="spellStart"/>
            <w:r w:rsidRPr="00D43D85">
              <w:rPr>
                <w:rFonts w:cstheme="minorHAnsi"/>
                <w:sz w:val="14"/>
                <w:szCs w:val="14"/>
                <w:lang w:val="en-US"/>
              </w:rPr>
              <w:t>myotube</w:t>
            </w:r>
            <w:proofErr w:type="spellEnd"/>
            <w:r w:rsidRPr="00D43D85">
              <w:rPr>
                <w:rFonts w:cstheme="minorHAnsi"/>
                <w:sz w:val="14"/>
                <w:szCs w:val="14"/>
                <w:lang w:val="en-US"/>
              </w:rPr>
              <w:t xml:space="preserve"> formation from ER subdomains to mitochondrial tubules</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Possibly involved in lipid transfer/synthesis when tubules of ER wrap around those of mitochondria, inducing fission</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{"citationItems":[{"id":"ITEM-1","itemData":{"DOI":"10.1371/journal.pone.0033341","ISSN":"1932-6203","PMID":"22428023","abstract":"Phospholipase D3 (PLD3) is a non-classical, poorly characterized member of the PLD superfamily of signaling enzymes. PLD3 is a type II glycoprotein associated with the endoplasmic reticulum, is expressed in a wide range of tissues and cells, and undergoes dramatic upregulation in neurons and muscle cells during differentiation. Using an in vitro skeletal muscle differentiation system, we define the ER-tethering mechanism and report that increased PLD3 expression enhances myotube formation, whereas a putatively dominant-negative PLD3 mutant isoform reduces myotube formation. ER stress, which also enhances myotube formation, is shown here to increase PLD3 expression levels. PLD3 protein was observed to localize to a restricted set of subcellular membrane sites in myotubes that may derive from or constitute a subdomain of the endoplasmic reticulum. These findings suggest that PLD3 plays a role in myogenesis during myotube formation, potentially in the events surrounding ER reorganization.","author":[{"dropping-particle":"","family":"Osisami","given":"Mary","non-dropping-particle":"","parse-names":false,"suffix":""},{"dropping-particle":"","family":"Ali","given":"Wahida","non-dropping-particle":"","parse-names":false,"suffix":""},{"dropping-particle":"","family":"Frohman","given":"Michael A","non-dropping-particle":"","parse-names":false,"suffix":""}],"container-title":"PloS one","editor":[{"dropping-particle":"","family":"Sanchis","given":"Daniel","non-dropping-particle":"","parse-names":false,"suffix":""}],"id":"ITEM-1","issue":"3","issued":{"date-parts":[["2012","3","12"]]},"page":"e33341","title":"A role for phospholipase D3 in myotube formation.","type":"article-journal","volume":"7"},"uris":["http://www.mendeley.com/documents/?uuid=37e5b4e8-4410-3817-97db-d8147e83b58a"]}],"mendeley":{"formattedCitation":"[37]","plainTextFormattedCitation":"[37]","previouslyFormattedCitation":"[94]"},"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[37]</w:t>
            </w:r>
            <w:r w:rsidRPr="00D43D85">
              <w:rPr>
                <w:rFonts w:cstheme="minorHAnsi"/>
                <w:sz w:val="14"/>
                <w:szCs w:val="14"/>
                <w:lang w:val="en-US"/>
              </w:rPr>
              <w:fldChar w:fldCharType="end"/>
            </w:r>
          </w:p>
        </w:tc>
      </w:tr>
      <w:tr w:rsidR="005856F8" w:rsidRPr="00D43D85"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In vitro; NIH/3T3 mouse fibroblast cell line</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Anchored to ER membrane through transmembrane region AA</w:t>
            </w:r>
            <w:r w:rsidRPr="00D43D85">
              <w:rPr>
                <w:rFonts w:cstheme="minorHAnsi"/>
                <w:sz w:val="14"/>
                <w:szCs w:val="14"/>
                <w:vertAlign w:val="subscript"/>
                <w:lang w:val="en-US"/>
              </w:rPr>
              <w:t>37–60</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{"citationItems":[{"id":"ITEM-1","itemData":{"DOI":"10.1371/journal.pone.0033341","ISSN":"1932-6203","PMID":"22428023","abstract":"Phospholipase D3 (PLD3) is a non-classical, poorly characterized member of the PLD superfamily of signaling enzymes. PLD3 is a type II glycoprotein associated with the endoplasmic reticulum, is expressed in a wide range of tissues and cells, and undergoes dramatic upregulation in neurons and muscle cells during differentiation. Using an in vitro skeletal muscle differentiation system, we define the ER-tethering mechanism and report that increased PLD3 expression enhances myotube formation, whereas a putatively dominant-negative PLD3 mutant isoform reduces myotube formation. ER stress, which also enhances myotube formation, is shown here to increase PLD3 expression levels. PLD3 protein was observed to localize to a restricted set of subcellular membrane sites in myotubes that may derive from or constitute a subdomain of the endoplasmic reticulum. These findings suggest that PLD3 plays a role in myogenesis during myotube formation, potentially in the events surrounding ER reorganization.","author":[{"dropping-particle":"","family":"Osisami","given":"Mary","non-dropping-particle":"","parse-names":false,"suffix":""},{"dropping-particle":"","family":"Ali","given":"Wahida","non-dropping-particle":"","parse-names":false,"suffix":""},{"dropping-particle":"","family":"Frohman","given":"Michael A","non-dropping-particle":"","parse-names":false,"suffix":""}],"container-title":"PloS one","editor":[{"dropping-particle":"","family":"Sanchis","given":"Daniel","non-dropping-particle":"","parse-names":false,"suffix":""}],"id":"ITEM-1","issue":"3","issued":{"date-parts":[["2012","3","12"]]},"page":"e33341","title":"A role for phospholipase D3 in myotube formation.","type":"article-journal","volume":"7"},"uris":["http://www.mendeley.com/documents/?uuid=37e5b4e8-4410-3817-97db-d8147e83b58a"]}],"mendeley":{"formattedCitation":"[37]","plainTextFormattedCitation":"[37]","previouslyFormattedCitation":"[94]"},"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[37]</w:t>
            </w:r>
            <w:r w:rsidRPr="00D43D85">
              <w:rPr>
                <w:rFonts w:cstheme="minorHAnsi"/>
                <w:sz w:val="14"/>
                <w:szCs w:val="14"/>
                <w:lang w:val="en-US"/>
              </w:rPr>
              <w:fldChar w:fldCharType="end"/>
            </w:r>
          </w:p>
        </w:tc>
      </w:tr>
      <w:tr w:rsidR="005856F8" w:rsidRPr="00D43D85"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In vivo; mouse tissue</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cortical and HC pyramidal neurons, - HC interneurons and glial cells of the corpus callosum</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Localization in LAMP1</w:t>
            </w:r>
            <w:r w:rsidRPr="00D43D85">
              <w:rPr>
                <w:rFonts w:cstheme="minorHAnsi"/>
                <w:sz w:val="14"/>
                <w:szCs w:val="14"/>
                <w:vertAlign w:val="superscript"/>
                <w:lang w:val="en-US"/>
              </w:rPr>
              <w:t xml:space="preserve">+ </w:t>
            </w:r>
            <w:r w:rsidRPr="00D43D85">
              <w:rPr>
                <w:rFonts w:cstheme="minorHAnsi"/>
                <w:sz w:val="14"/>
                <w:szCs w:val="14"/>
                <w:lang w:val="en-US"/>
              </w:rPr>
              <w:t xml:space="preserve">compartments and not in early endosomes </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rPr>
            </w:pPr>
            <w:r w:rsidRPr="00D43D85">
              <w:rPr>
                <w:rFonts w:cstheme="minorHAnsi"/>
                <w:sz w:val="14"/>
                <w:szCs w:val="14"/>
              </w:rPr>
              <w:fldChar w:fldCharType="begin" w:fldLock="1"/>
            </w:r>
            <w:r w:rsidR="00122691" w:rsidRPr="00D43D85">
              <w:rPr>
                <w:rFonts w:cstheme="minorHAnsi"/>
                <w:sz w:val="14"/>
                <w:szCs w:val="14"/>
                <w:lang w:val="en-GB"/>
              </w:rPr>
              <w:instrText>ADDIN CSL_CITATION {"citationItems":[{"id":"ITEM-1","itemData":{"DOI":"10.1038/nature21030","ISSN":"1476-4687","PMID":"28128235","author":[{"dropping-particle":"","family":"Fazzari","given":"Pietro","non-dropping-particle":"","parse-names":false,"suffix":""},{"dropping-particle":"","family":"Horre","given":"Katrien","non-dropping-particle":"","parse-names":false,"suffix":""},{"dropping-particle":"","family":"Arranz","given":"Amaia M","non-dropping-particle":"","parse-names":false,"suffix":""},{"dropping-particle":"","family":"Frigerio","given":"Carlo Sala","non-dropping-particle":"","parse-names":false,"suffix":""},{"dropping-particle":"","family":"Saito","given":"Takashi","non-dropping-particle":"","parse-names":false,"suffix":""},{"dropping-particle":"","family":"Saido","given":"Takaomi C","non-dropping-particle":"","parse-names":false,"suffix":""},{"dropping-particle":"","family":"Strooper","given":"Bart","non-dropping-particle":"De","parse-names":false,"suffix":""}],"container-title":"Nature","id":"ITEM-1","issue":"7638","issued":{"date-parts":[["2017","1","25"]]},"page":"E1-E2","title":"PLD3 gene and processing of APP.","type":"article-journal","volume":"541"},"uris":["http://www.mendeley.com/documents/?uuid=4572ed41-49f0-3ce3-b231-d788c114153e"]}],"mendeley":{"formattedCitation":"[38]","plainTextFormattedCitation":"[38]","previouslyFormattedCitation":"[95]"},"properties":{"noteIndex":0},"schema":"https://github.com/citation-style-language/schema/raw/master/csl-citation.json"}</w:instrText>
            </w:r>
            <w:r w:rsidRPr="00D43D85">
              <w:rPr>
                <w:rFonts w:cstheme="minorHAnsi"/>
                <w:sz w:val="14"/>
                <w:szCs w:val="14"/>
              </w:rPr>
              <w:fldChar w:fldCharType="separate"/>
            </w:r>
            <w:r w:rsidR="00122691" w:rsidRPr="00D43D85">
              <w:rPr>
                <w:rFonts w:cstheme="minorHAnsi"/>
                <w:noProof/>
                <w:sz w:val="14"/>
                <w:szCs w:val="14"/>
              </w:rPr>
              <w:t>[38]</w:t>
            </w:r>
            <w:r w:rsidRPr="00D43D85">
              <w:rPr>
                <w:rFonts w:cstheme="minorHAnsi"/>
                <w:sz w:val="14"/>
                <w:szCs w:val="14"/>
              </w:rPr>
              <w:fldChar w:fldCharType="end"/>
            </w:r>
          </w:p>
        </w:tc>
      </w:tr>
      <w:tr w:rsidR="005856F8" w:rsidRPr="00D43D85"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In vivo; mouse tissue</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 brains (especially forebrain), no to weak signal in non-nervous tissues</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Neuronal origin, no to weak expression in neuroglia and Schwann cells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rPr>
            </w:pPr>
            <w:proofErr w:type="spellStart"/>
            <w:r w:rsidRPr="00D43D85">
              <w:rPr>
                <w:rFonts w:cstheme="minorHAnsi"/>
                <w:sz w:val="14"/>
                <w:szCs w:val="14"/>
              </w:rPr>
              <w:t>n.d</w:t>
            </w:r>
            <w:proofErr w:type="spellEnd"/>
            <w:r w:rsidRPr="00D43D85">
              <w:rPr>
                <w:rFonts w:cstheme="minorHAnsi"/>
                <w:sz w:val="14"/>
                <w:szCs w:val="14"/>
              </w:rPr>
              <w:t xml:space="preserve">. </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rPr>
            </w:pPr>
            <w:proofErr w:type="spellStart"/>
            <w:r w:rsidRPr="00D43D85">
              <w:rPr>
                <w:rFonts w:cstheme="minorHAnsi"/>
                <w:sz w:val="14"/>
                <w:szCs w:val="14"/>
              </w:rPr>
              <w:t>n.d</w:t>
            </w:r>
            <w:proofErr w:type="spellEnd"/>
            <w:r w:rsidRPr="00D43D85">
              <w:rPr>
                <w:rFonts w:cstheme="minorHAnsi"/>
                <w:sz w:val="14"/>
                <w:szCs w:val="14"/>
              </w:rPr>
              <w:t>.</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Expression elevated upon reaching late stages of neurogenesis</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rPr>
            </w:pPr>
            <w:r w:rsidRPr="00D43D85">
              <w:rPr>
                <w:rFonts w:cstheme="minorHAnsi"/>
                <w:sz w:val="14"/>
                <w:szCs w:val="14"/>
              </w:rPr>
              <w:fldChar w:fldCharType="begin" w:fldLock="1"/>
            </w:r>
            <w:r w:rsidR="00122691" w:rsidRPr="00D43D85">
              <w:rPr>
                <w:rFonts w:cstheme="minorHAnsi"/>
                <w:sz w:val="14"/>
                <w:szCs w:val="14"/>
              </w:rPr>
              <w:instrText>ADDIN CSL_CITATION {"citationItems":[{"id":"ITEM-1","itemData":{"ISSN":"0021-9258","PMID":"9813063","abstract":"Members of the phospholipase D (PLD) superfamily are defined by the conserved HXKXXXXD motif, which is essential for the catalytic function of mammalian PLD. PLD enzymes are thought to play roles in signal transduction and membrane vesicular trafficking in mammalian cells. Here we describe a 54-kDa novel murine polypeptide (designated SAM-9) that is predicted to be a membrane-associated member of the PLD superfamily. SAM-9 shares 40, 30, and 29% amino acid identity with potential orthologs, in vaccinia virus, Caenorhabditis elegans, and Dictyostelium discoideum, respectively, and belongs to a subclass of PLD homologs in which the second HXKXXXXD motif is imperfect and harbors a conserved Asp to Glu substitution. The sam-9 gene has more than eight exons, and the two HXKXXXXD motifs are encoded by two highly conserved exons. The expression of the sam-9 gene is greater in the brain than in non-nervous tissue and appears to be predominantly of neuronal origin. sam-9 expression is pronounced in mature neurons of the forebrain and appears to be turned on at late stages of neurogenesis as revealed by in situ hybridization analysis of sam-9 expression during postnatal development of the hippocampal formation and the primary somatosensory cortex.","author":[{"dropping-particle":"","family":"Pedersen","given":"K M","non-dropping-particle":"","parse-names":false,"suffix":""},{"dropping-particle":"","family":"Finsen","given":"B","non-dropping-particle":"","parse-names":false,"suffix":""},{"dropping-particle":"","family":"Celis","given":"J E","non-dropping-particle":"","parse-names":false,"suffix":""},{"dropping-particle":"","family":"Jensen","given":"N A","non-dropping-particle":"","parse-names":false,"suffix":""}],"container-title":"The Journal of biological chemistry","id":"ITEM-1","issue":"47","issued":{"date-parts":[["1998","11","20"]]},"page":"31494-504","title":"Expression of a novel murine phospholipase D homolog coincides with late neuronal development in the forebrain.","type":"article-journal","volume":"273"},"uris":["http://www.mendeley.com/documents/?uuid=4820d865-fd64-3bc5-a411-85e1e80b80d7"]}],"mendeley":{"formattedCitation":"[39]","plainTextFormattedCitation":"[39]","previouslyFormattedCitation":"[96]"},"properties":{"noteIndex":0},"schema":"https://github.com/citation-style-language/schema/raw/master/csl-citation.json"}</w:instrText>
            </w:r>
            <w:r w:rsidRPr="00D43D85">
              <w:rPr>
                <w:rFonts w:cstheme="minorHAnsi"/>
                <w:sz w:val="14"/>
                <w:szCs w:val="14"/>
              </w:rPr>
              <w:fldChar w:fldCharType="separate"/>
            </w:r>
            <w:r w:rsidR="00122691" w:rsidRPr="00D43D85">
              <w:rPr>
                <w:rFonts w:cstheme="minorHAnsi"/>
                <w:noProof/>
                <w:sz w:val="14"/>
                <w:szCs w:val="14"/>
              </w:rPr>
              <w:t>[39]</w:t>
            </w:r>
            <w:r w:rsidRPr="00D43D85">
              <w:rPr>
                <w:rFonts w:cstheme="minorHAnsi"/>
                <w:sz w:val="14"/>
                <w:szCs w:val="14"/>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In vivo; mouse bone marrow hematopoietic stem cells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About 10-fold higher levels in cells that maintain their replication potential</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Role in regulating the durable  hematopoietic stem cell self-renewal potential</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rPr>
              <w:fldChar w:fldCharType="begin" w:fldLock="1"/>
            </w:r>
            <w:r w:rsidR="00122691" w:rsidRPr="00D43D85">
              <w:rPr>
                <w:rFonts w:cstheme="minorHAnsi"/>
                <w:sz w:val="14"/>
                <w:szCs w:val="14"/>
              </w:rPr>
              <w:instrText>ADDIN CSL_CITATION {"citationItems":[{"id":"ITEM-1","itemData":{"DOI":"10.1182/blood-2008-12-192054","ISSN":"1528-0020","PMID":"19377048","abstract":"Hematopoietic stem cells (HSCs) are generally defined by their dual properties of pluripotency and extensive self-renewal capacity. However, a lack of experimental clarity as to what constitutes extensive self-renewal capacity coupled with an absence of methods to prospectively isolate long-term repopulating cells with defined self-renewal activities has made it difficult to identify the essential components of the self-renewal machinery and investigate their regulation. We now show that cells capable of repopulating irradiated congenic hosts for 4 months and producing clones of cells that can be serially transplanted are selectively and highly enriched in the CD150(+) subset of the EPCR(+)CD48(-)CD45(+) fraction of mouse fetal liver and adult bone marrow cells. In contrast, cells that repopulate primary hosts for the same period but show more limited self-renewal activity are enriched in the CD150(-) subset. Comparative transcriptome analyses of these 2 subsets with each other and with HSCs whose self-renewal activity has been rapidly extinguished in vitro revealed 3 new genes (VWF, Rhob, Pld3) whose elevated expression is a consistent and selective feature of the long-term repopulating cells with durable self-renewal capacity. These findings establish the identity of a phenotypically and molecularly distinct class of pluripotent hematopoietic cells with lifelong self-renewal capacity.","author":[{"dropping-particle":"","family":"Kent","given":"David G","non-dropping-particle":"","parse-names":false,"suffix":""},{"dropping-particle":"","family":"Copley","given":"Michael R","non-dropping-particle":"","parse-names":false,"suffix":""},{"dropping-particle":"","family":"Benz","given":"Claudia","non-dropping-particle":"","parse-names":false,"suffix":""},{"dropping-particle":"","family":"Wöhrer","given":"Stefan","non-dropping-particle":"","parse-names":false,"suffix":""},{"dropping-particle":"","family":"Dykstra","given":"Brad J","non-dropping-particle":"","parse-names":false,"suffix":""},{"dropping-particle":"","family":"Ma","given":"Elaine","non-dropping-particle":"","parse-names":false,"suffix":""},{"dropping-particle":"","family":"Cheyne","given":"John","non-dropping-particle":"","parse-names":false,"suffix":""},{"dropping-particle":"","family":"Zhao","given":"Yongjun",</w:instrText>
            </w:r>
            <w:r w:rsidR="00122691" w:rsidRPr="00D43D85">
              <w:rPr>
                <w:rFonts w:cstheme="minorHAnsi"/>
                <w:sz w:val="14"/>
                <w:szCs w:val="14"/>
                <w:lang w:val="en-US"/>
              </w:rPr>
              <w:instrText>"non-dropping-particle":"","parse-names":false,"suffix":""},{"dropping-particle":"","family":"Bowie","given":"Michelle B","non-dropping-particle":"","parse-names":false,"suffix":""},{"dropping-particle":"","family":"Zhao","given":"Yun","non-dropping-particle":"","parse-names":false,"suffix":""},{"dropping-particle":"","family":"Gasparetto","given":"Maura","non-dropping-particle":"","parse-names":false,"suffix":""},{"dropping-particle":"","family":"Delaney","given":"Allen","non-dropping-particle":"","parse-names":false,"suffix":""},{"dropping-particle":"","family":"Smith","given":"Clayton","non-dropping-particle":"","parse-names":false,"suffix":""},{"dropping-particle":"","family":"Marra","given":"Marco","non-dropping-particle":"","parse-names":false,"suffix":""},{"dropping-particle":"","family":"Eaves","given":"Connie J","non-dropping-particle":"","parse-names":false,"suffix":""}],"container-title":"Blood","id":"ITEM-1","issue":"25","issued":{"date-parts":[["2009","6","18"]]},"page":"6342-50","title":"Prospective isolation and molecular characterization of hematopoietic stem cells with durable self-renewal potential.","type":"article-journal","volume":"113"},"uris":["http://www.mendeley.com/documents/?uuid=1a38fd3a-4e2f-3bb4-9c80-083cd2c0b48f"]}],"mendeley":{"formattedCitation":"[40]","plainTextFormattedCitation":"[40]","previouslyFormattedCitation":"[97]"},"properties":{"noteIndex":0},"schema":"https://github.com/citation-style-language/schema/raw/master/csl-citation.json"}</w:instrText>
            </w:r>
            <w:r w:rsidRPr="00D43D85">
              <w:rPr>
                <w:rFonts w:cstheme="minorHAnsi"/>
                <w:sz w:val="14"/>
                <w:szCs w:val="14"/>
              </w:rPr>
              <w:fldChar w:fldCharType="separate"/>
            </w:r>
            <w:r w:rsidR="00122691" w:rsidRPr="00D43D85">
              <w:rPr>
                <w:rFonts w:cstheme="minorHAnsi"/>
                <w:noProof/>
                <w:sz w:val="14"/>
                <w:szCs w:val="14"/>
                <w:lang w:val="en-US"/>
              </w:rPr>
              <w:t>[40]</w:t>
            </w:r>
            <w:r w:rsidRPr="00D43D85">
              <w:rPr>
                <w:rFonts w:cstheme="minorHAnsi"/>
                <w:sz w:val="14"/>
                <w:szCs w:val="14"/>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In vivo; human tissue</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High across the brain, only low in corpus striatum, occipital lobe and visual cortex </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Wide distribution, </w:t>
            </w:r>
            <w:proofErr w:type="spellStart"/>
            <w:r w:rsidRPr="00D43D85">
              <w:rPr>
                <w:rFonts w:cstheme="minorHAnsi"/>
                <w:sz w:val="14"/>
                <w:szCs w:val="14"/>
                <w:lang w:val="en-US"/>
              </w:rPr>
              <w:t>i.e</w:t>
            </w:r>
            <w:proofErr w:type="spellEnd"/>
            <w:r w:rsidRPr="00D43D85">
              <w:rPr>
                <w:rFonts w:cstheme="minorHAnsi"/>
                <w:sz w:val="14"/>
                <w:szCs w:val="14"/>
                <w:lang w:val="en-US"/>
              </w:rPr>
              <w:t xml:space="preserve"> across brain, cerebellum, liver, kidney, lung and heart</w:t>
            </w:r>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Contributes to general/non-cell type-specific mechanisms</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GB"/>
              </w:rPr>
            </w:pPr>
            <w:r w:rsidRPr="00D43D85">
              <w:rPr>
                <w:rFonts w:cstheme="minorHAnsi"/>
                <w:sz w:val="14"/>
                <w:szCs w:val="14"/>
              </w:rPr>
              <w:fldChar w:fldCharType="begin" w:fldLock="1"/>
            </w:r>
            <w:r w:rsidR="00122691" w:rsidRPr="00D43D85">
              <w:rPr>
                <w:rFonts w:cstheme="minorHAnsi"/>
                <w:sz w:val="14"/>
                <w:szCs w:val="14"/>
                <w:lang w:val="en-US"/>
              </w:rPr>
              <w:instrText>ADDIN CSL_CITATION {"citationItems":[{"id":"ITEM-1","itemData":{"DOI":"10.1093/brain/awx251","ISSN":"1460-2156","PMID":"29053796","abstract":"The autosomal dominant cerebellar ataxias, referred to as spinocerebellar ataxias in genetic nomenclature, are a rare group of progressive neurodegenerative disorders characterized by loss of balance and coordination. Despite the identification of numerous disease genes, a substantial number of cases still remain without a genetic diagnosis. Here, we report five novel spinocerebellar ataxia genes, FAT2, PLD3, KIF26B, EP300, and FAT1, identified through a combination of exome sequencing in genetically undiagnosed families and targeted resequencing of exome candidates in a cohort of singletons. We validated almost all genes genetically, assessed damaging effects of the gene variants in cell models and further consolidated a role for several of these genes in the aetiology of spinocerebellar ataxia through network analysis. Our work links spinocerebellar ataxia to alterations in synaptic transmission and transcription regulation, and identifies these as the main shared mechanisms underlying the genetically diverse spinocerebellar ataxia types.","author":[{"dropping-particle":"","family":"Nibbeling","given":"Esther A R","non-dropping-particle":"","parse-names":false,"suffix":""},{"dropping-particle":"","family":"Duarri","given":"Anna","non-dropping-particle":"","parse-names":false,"suffix":""},{"dropping-particle":"","family":"Verschuuren-Bemelmans","given":"Corien C","non-dropping-particle":"","parse-names":false,"suffix":""},{"dropping-particle":"","family":"Fokkens","given":"Michiel R","non-dropping-particle":"","parse-names":false,"suffix":""},{"dropping-particle":"","family":"Karjalainen","given":"Juha M","non-dropping-particle":"","parse-names":false,"suffix":""},{"dropping-particle":"","family":"Smeets","given":"Cleo J L M","non-dropping-particle":"","parse-names":false,"suffix":""},{"dropping-particle":"","family":"Boer-Bergsma","given":"Jelkje J","non-dropping-particle":"de","parse-names":false,"suffix":""},{"dropping-particle":"","family":"Vries","given":"Gerben","non-dropping-particle":"van der","parse-names":false,"suffix":""},{"dropping-particle":"","family":"Dooijes","given":"Dennis","non-dropping-particle":"","parse-names":false,"suffix":""},{"dropping-particle":"","family":"Bampi","given":"Giovana B","non-dropping-particle":"","parse-names":false,"suffix":""},{"dropping-particle":"","family":"Diemen","given":"Cleo","non-dropping-particle":"van","parse-names":false,"suffix":""},{"dropping-particle":"","family":"Brunt","given":"Ewout","non-dropping-particle":"","parse-names":false,"suffix":""},{"dropping-particle":"","family":"Ippel","given":"Elly","non-dropping-particle":"","parse-names":false,"suffix":""},{"dropping-particle":"","family":"Kremer","given":"Berry","non-dropping-particle":"","parse-names":false,"suffix":""},{"dropping-particle":"","family":"Vlak","given":"Monique","non-dropping-particle":"","parse-names":false,"suffix":""},{"dropping-particle":"","family":"Adir","given":"Noam","non-dropping-particle":"","parse-names":false,"suffix":""},{"dropping-particle":"","family":"Wijmenga","given":"Cisca","non-dropping-particle":"","parse-names":false,"suffix":""},{"dropping-particle":"","family":"Warrenburg","given":"Bart P C","non-dropping-particle":"van de","parse-names":false,"suffix":""},{"dropping-particle":"","family":"Franke","given":"Lude","non-dropping-particle":"","parse-names":false,"suffix":""},{"dropping-particle":"","family":"Sinke","given":"Richard J","non-dropping-particle":"","parse-names":false,"suffix":""},{"dropping-particle":"","family":"Verbeek","given":"Dineke S","non-dropping-particle":"","parse-names":false,"suffix":""}],"container-title":"Brain : a journal of neurology","id":"ITEM-1","issue":"11","issued":{"date-parts":[["2017","11","1"]]},"page":"2860-2878","title":"Exome sequencing and network analysis identifies shared mechanisms underlying spinocerebellar ataxia.","type":"article-journal","volume":"140"},"uris":["http://www.mendeley.com/documents/?uuid=2bb3efc4-dec6-3e01-b99b-d4e59c9e29d8"]}],"mendeley":{"formattedCitation":"[41]","plainTextFormattedCitation":"[41]","previouslyFormattedCitation":"[98]"},"properties":{"noteIndex":0},"schema":"https://github.com/citation-style-language/schema/raw/master/csl-citation.json"}</w:instrText>
            </w:r>
            <w:r w:rsidRPr="00D43D85">
              <w:rPr>
                <w:rFonts w:cstheme="minorHAnsi"/>
                <w:sz w:val="14"/>
                <w:szCs w:val="14"/>
              </w:rPr>
              <w:fldChar w:fldCharType="separate"/>
            </w:r>
            <w:r w:rsidR="00122691" w:rsidRPr="00D43D85">
              <w:rPr>
                <w:rFonts w:cstheme="minorHAnsi"/>
                <w:noProof/>
                <w:sz w:val="14"/>
                <w:szCs w:val="14"/>
                <w:lang w:val="en-GB"/>
              </w:rPr>
              <w:t>[41]</w:t>
            </w:r>
            <w:r w:rsidRPr="00D43D85">
              <w:rPr>
                <w:rFonts w:cstheme="minorHAnsi"/>
                <w:sz w:val="14"/>
                <w:szCs w:val="14"/>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In vivo; human brain of cognitive normal individuals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frontal, temporal, and occipital cortices and hippocampus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High transcription rates in regions that are vulnerable to AD pathology</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GB"/>
              </w:rPr>
            </w:pPr>
            <w:r w:rsidRPr="00D43D85">
              <w:rPr>
                <w:rFonts w:cstheme="minorHAnsi"/>
                <w:sz w:val="14"/>
                <w:szCs w:val="14"/>
              </w:rPr>
              <w:fldChar w:fldCharType="begin" w:fldLock="1"/>
            </w:r>
            <w:r w:rsidR="00122691" w:rsidRPr="00D43D85">
              <w:rPr>
                <w:rFonts w:cstheme="minorHAnsi"/>
                <w:sz w:val="14"/>
                <w:szCs w:val="14"/>
                <w:lang w:val="en-GB"/>
              </w:rPr>
              <w:instrText>ADDIN CSL_CITATION {"citationItems":[{"id":"ITEM-1","itemData":{"DOI":"10.1038/nature12825","ISSN":"0028-0836","author":[{"dropping-particle":"","family":"Cruchaga","given":"Carlos","non-dropping-particle":"","parse-names":false,"suffix":""},{"dropping-particle":"","family":"Karch","given":"Celeste M.","non-dropping-particle":"","parse-names":false,"suffix":""},{"dropping-particle":"","family":"Jin","given":"Sheng Chih","non-dropping-particle":"","parse-names":false,"suffix":""},{"dropping-particle":"","family":"Benitez","given":"Bruno A.","non-dropping-particle":"","parse-names":false,"suffix":""},{"dropping-particle":"","family":"Cai","given":"Yefei","non-dropping-particle":"","parse-names":false,"suffix":""},{"dropping-particle":"","family":"Guerreiro","given":"Rita","non-dropping-particle":"","parse-names":false,"suffix":""},{"dropping-particle":"","family":"Harari","given":"Oscar","non-dropping-particle":"","parse-names":false,"suffix":""},{"dropping-particle":"","family":"Norton","given":"Joanne","non-dropping-particle":"","parse-names":false,"suffix":""},{"dropping-particle":"","family":"Budde","given":"John","non-dropping-particle":"","parse-names":false,"suffix":""},{"dropping-particle":"","family":"Bertelsen","given":"Sarah","non-dropping-particle":"","parse-names":false,"suffix":""},{"dropping-particle":"","family":"Jeng","given":"Amanda T.","non-dropping-particle":"","parse-names":false,"suffix":""},{"dropping-particle":"","family":"Cooper","given":"Breanna","non-dropping-particle":"","parse-names":false,"suffix":""},{"dropping-particle":"","family":"Skorupa","given":"Tara","non-dropping-particle":"","parse-names":false,"suffix":""},{"dropping-particle":"","family":"Carrell","given":"David","non-dropping-particle":"","parse-names":false,"suffix":""},{"dropping-particle":"","family":"Levitch","given":"Denise","non-dropping-particle":"","parse-names":false,"suffix":""},{"dropping-particle":"","family":"Hsu","given":"Simon","non-dropping-particle":"","parse-names":false,"suffix":""},{"dropping-particle":"","family":"Choi","given":"Jiyoon","non-dropping-particle":"","parse-names":false,"suffix":""},{"dropping-particle":"","family":"Ryten","given":"Mina","non-dropping-particle":"","parse-names":false,"suffix":""},{"dropping-particle":"","family":"Sassi","given":"Celeste","non-dropping-particle":"","parse-names":false,"suffix":""},{"dropping-particle":"","family":"Bras","given":"Jose","non-dropping-particle":"","parse-names":false,"suffix":""},{"dropping-particle":"","family":"Gibbs","given":"J. Raphael","non-dropping-particle":"","parse-names":false,"suffix":""},{"dropping-particle":"","family":"Hernandez","given":"Dena G.","non-dropping-particle":"","parse-names":false,"suffix":""},{"dropping-particle":"","family":"Lupton","given":"Michelle K.","non-dropping-particle":"","parse-names":false,"suffix":""},{"dropping-particle":"","family":"Powell","given":"John","non-dropping-particle":"","parse-names":false,"suffix":""},{"dropping-particle":"","family":"Forabosco","given":"Paola","non-dropping-particle":"","parse-names":false,"suffix":""},{"dropping-particle":"","family":"Ridge","given":"Perry G.","non-dropping-particle":"","parse-names":false,"suffix":""},{"dropping-particle":"","family":"Corcoran","given":"Christopher D.","non-dropping-particle":"","parse-names":false,"suffix":""},{"dropping-particle":"","family":"Tschanz","given":"JoAnn T.","non-dropping-particle":"","parse-names":false,"suffix":""},{"dropping-particle":"","family":"Norton","given":"Maria C.","non-dropping-particle":"","parse-names":false,"suffix":""},{"dropping-particle":"","family":"Munger","given":"Ronald G.","non-dropping-particle":"","parse-names":false,"suffix":""},{"dropping-particle":"","family":"Schmutz","given":"Cameron","non-dropping-particle":"","parse-names":false,"suffix":""},{"dropping-particle":"","family":"Leary","given":"Maegan","non-dropping-particle":"","parse-names":false,"suffix":""},{"dropping-particle":"","family":"Demirci","given":"F. Yesim","non-dropping-particle":"","parse-names":false,"suffix":""},{"dropping-particle":"","family":"Bamne","given":"Mikhil N.","non-dropping-particle":"","parse-names":false,"suffix":""},{"dropping-particle":"","family":"Wang","given":"Xingbin","non-dropping-particle":"","parse-names":false,"suffix":""},{"dropping-particle":"","family":"Lopez","given":"Oscar L.","non-dropping-particle":"","parse-names":false,"suffix":""},{"dropping-particle":"","family":"Ganguli","given":"Mary","non-dropping-particle":"","parse-names":false,"suffix":""},{"dropping-particle":"","family":"Medway","given":"Christopher","non-dropping-particle":"","parse-names":false,"suffix":""},{"dropping-particle":"","family":"Turton","given":"James","non-dropping-particle":"","parse-names":false,"suffix":""},{"dropping-particle":"","family":"Lord","given":"Jenny","non-dropping-particle":"","parse-names":false,"suffix":""},{"dropping-particle":"","family":"Braae","given":"Anne","non-dropping-particle":"","parse-names":false,"suffix":""},{"dropping-particle":"","family":"Barber","given":"Imelda","non-dropping-particle":"","parse-names":false,"suffix":""},{"dropping-particle":"","family":"Brown","given":"Kristelle","non-dropping-particle":"","parse-names":false,"suffix":""},{"dropping-particle":"","family":"Pastor","given":"Pau","non-dropping-particle":"","parse-names":false,"suffix":""},{"dropping-particle":"","family":"Lorenzo-Betancor","given":"Oswaldo","non-dropping-particle":"","parse-names":false,"suffix":""},{"dropping-particle":"","family":"Brkanac","given":"Zoran","non-dropping-particle":"","parse-names":false,"suffix":""},{"dropping-particle":"","family":"Scott","given":"Erick","non-dropping-particle":"","parse-names":false,"suffix":""},{"dropping-particle":"","family":"Topol","given":"Eric","non-dropping-particle":"","parse-names":false,"suffix":""},{"dropping-particle":"","family":"Morgan","given":"Kevin","non-dropping-particle":"","parse-names":false,"suffix":""},{"dropping-particle":"","family":"Rogaeva","given":"Ekaterina","non-dropping-particle":"","parse-names":false,"suffix":""},{"dropping-particle":"","family":"Singleton","given":"Andrew B.","non-dropping-particle":"","parse-names":false,"suffix":""},{"dropping-particle":"","family":"Hardy","given":"John","non-dropping-particle":"","parse-names":false,"suffix":""},{"dropping-particle":"","family":"Kamboh","given":"M. Ilyas","non-dropping-particle":"","parse-names":false,"suffix":""},{"dropping-particle":"","family":"St George-Hyslop","given":"Peter","non-dropping-particle":"","parse-names":false,"suffix":""},{"dropping-particle":"","family":"Cairns","given":"Nigel","non-dropping-particle":"","parse-names":false,"suffix":""},{"dropping-particle":"","family":"Morris","given":"John C.","non-dropping-particle":"","parse-names":false,"suffix":""},{"dropping-particle":"","family":"Kauwe","given":"John S. K.","non-dropping-particle":"","parse-names":false,"suffix":""},{"dropping-particle":"","family":"Goate","given":"Alison M.","non-dropping-particle":"","parse-names":false,"suffix":""}],"container-title":"Nature","id":"ITEM-1","issue":"7484","issued":{"date-parts":[["2014","1","11"]]},"page":"550-554","title":"Rare coding variants in the phospholipase D3 gene confer risk for Alzheimer’s disease","type":"article-journal","volume":"505"},"uris":["http://www.mendeley.com/documents/?uuid=0bc0ca48-cf65-3380-98ef-627d0ac43dc7"]}],"mendeley":{"formattedCitation":"[42]","plainTextFormattedCitation":"[42]","previouslyFormattedCitation":"[40]"},"properties":{"noteIndex":0},"schema":"https://github.com/citation-style-language/schema/raw/master/csl-citation.json"}</w:instrText>
            </w:r>
            <w:r w:rsidRPr="00D43D85">
              <w:rPr>
                <w:rFonts w:cstheme="minorHAnsi"/>
                <w:sz w:val="14"/>
                <w:szCs w:val="14"/>
              </w:rPr>
              <w:fldChar w:fldCharType="separate"/>
            </w:r>
            <w:r w:rsidR="00122691" w:rsidRPr="00D43D85">
              <w:rPr>
                <w:rFonts w:cstheme="minorHAnsi"/>
                <w:noProof/>
                <w:sz w:val="14"/>
                <w:szCs w:val="14"/>
                <w:lang w:val="en-GB"/>
              </w:rPr>
              <w:t>[42]</w:t>
            </w:r>
            <w:r w:rsidRPr="00D43D85">
              <w:rPr>
                <w:rFonts w:cstheme="minorHAnsi"/>
                <w:sz w:val="14"/>
                <w:szCs w:val="14"/>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In vivo; human non-AD and AD brains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Expression is about halved in AD brains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 </w:t>
            </w:r>
            <w:r w:rsidR="004A493D" w:rsidRPr="00D43D85">
              <w:rPr>
                <w:rFonts w:cstheme="minorHAnsi"/>
                <w:sz w:val="14"/>
                <w:szCs w:val="14"/>
                <w:lang w:val="en-US"/>
              </w:rPr>
              <w:t>In</w:t>
            </w:r>
            <w:r w:rsidRPr="00D43D85">
              <w:rPr>
                <w:rFonts w:cstheme="minorHAnsi"/>
                <w:sz w:val="14"/>
                <w:szCs w:val="14"/>
                <w:lang w:val="en-US"/>
              </w:rPr>
              <w:t xml:space="preserve"> neurons and a subset of </w:t>
            </w:r>
            <w:proofErr w:type="spellStart"/>
            <w:r w:rsidRPr="00D43D85">
              <w:rPr>
                <w:rFonts w:cstheme="minorHAnsi"/>
                <w:sz w:val="14"/>
                <w:szCs w:val="14"/>
                <w:lang w:val="en-US"/>
              </w:rPr>
              <w:t>pericytes</w:t>
            </w:r>
            <w:proofErr w:type="spellEnd"/>
            <w:r w:rsidRPr="00D43D85">
              <w:rPr>
                <w:rFonts w:cstheme="minorHAnsi"/>
                <w:sz w:val="14"/>
                <w:szCs w:val="14"/>
                <w:lang w:val="en-US"/>
              </w:rPr>
              <w:t xml:space="preserve">, not in </w:t>
            </w:r>
            <w:r w:rsidR="004A493D">
              <w:rPr>
                <w:rFonts w:cstheme="minorHAnsi"/>
                <w:sz w:val="14"/>
                <w:szCs w:val="14"/>
                <w:lang w:val="en-US"/>
              </w:rPr>
              <w:t xml:space="preserve">astrocytes, oligodendrocytes </w:t>
            </w:r>
            <w:r w:rsidRPr="00D43D85">
              <w:rPr>
                <w:rFonts w:cstheme="minorHAnsi"/>
                <w:sz w:val="14"/>
                <w:szCs w:val="14"/>
                <w:lang w:val="en-US"/>
              </w:rPr>
              <w:t>and microglia</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Levels are about halved in AD brains</w:t>
            </w:r>
            <w:bookmarkStart w:id="0" w:name="_GoBack"/>
            <w:bookmarkEnd w:id="0"/>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xml:space="preserve">° Soma and proximal neurites of cortical and HC-pyramidal neurons, and dentate gyrus granule cells </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Senile plaques, only in AD cases</w:t>
            </w:r>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Accumulation in senile plaques is generally associated with the depletion of cellular levels</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lang w:val="en-US"/>
              </w:rPr>
              <w:fldChar w:fldCharType="begin" w:fldLock="1"/>
            </w:r>
            <w:r w:rsidR="00122691" w:rsidRPr="00D43D85">
              <w:rPr>
                <w:rFonts w:cstheme="minorHAnsi"/>
                <w:sz w:val="14"/>
                <w:szCs w:val="14"/>
                <w:lang w:val="en-US"/>
              </w:rPr>
              <w:instrText>ADDIN CSL_CITATION {"citationItems":[{"id":"ITEM-1","itemData":{"DOI":"10.1186/s13195-014-0070-5","ISSN":"1758-9193","PMID":"25478031","abstract":"INTRODUCTION Recently, a whole-exome sequencing (WES) study showed that a rare variant rs145999145 composed of p.Val232Met located in exon 7 of the phospholipase D3 (PLD3) gene confers a doubled risk for late-onset Alzheimer's disease (AD). Knockdown of PLD3 elevates the levels of extracellular amyloid-beta (Aβ), suggesting that PLD3 acts as a negative regulator of Aβ precursor protein (APP) processing. However, the precise cellular location and distribution of PLD3 in AD brains remain largely unknown. METHODS By quantitative RT-PCR (qPCR), western blot, immunohistochemistry, and bioinformatics analysis, we studied PLD3 expression patterns and levels in a series of AD and control brains, including amyotrophic lateral sclerosis, Parkinson's disease, multiple system atrophy, and non-neurological cases. RESULTS The levels of PLD3 mRNA and protein expression were reduced modestly in AD brains, compared with those in non-AD brains. In all brains, PLD3 was expressed constitutively in cortical neurons, hippocampal pyramidal and granular neurons but not in glial cells. Notably, PLD3 immunoreactivity was accumulated on neuritic plaques in AD brains. We identified the human granulin (GRN) gene encoding progranulin (PRGN) as one of most significant genes coexpressed with PLD3 by bioinformatics database search. PLD3 was actually coexpressed and interacted with PGRN both in cultured cells in vitro and in AD brains in vivo. CONCLUSIONS We identified an intense accumulation of PLD3 on neuritic plaques coexpressed with PGRN in AD brains, suggesting that PLD3 plays a key role in the pathological processes of AD.","author":[{"dropping-particle":"","family":"Satoh","given":"Jun-Ichi","non-dropping-particle":"","parse-names":false,"suffix":""},{"dropping-particle":"","family":"Kino","given":"Yoshihiro","non-dropping-particle":"","parse-names":false,"suffix":""},{"dropping-particle":"","family":"Yamamoto","given":"Yoji","non-dropping-particle":"","parse-names":false,"suffix":""},{"dropping-particle":"","family":"Kawana","given":"Natsuki","non-dropping-particle":"","parse-names":false,"suffix":""},{"dropping-particle":"","family":"Ishida","given":"Tsuyoshi","non-dropping-particle":"","parse-names":false,"suffix":""},{"dropping-particle":"","family":"Saito","given":"Yuko","non-dropping-particle":"","parse-names":false,"suffix":""},{"dropping-particle":"","family":"Arima","given":"Kunimasa","non-dropping-particle":"","parse-names":false,"suffix":""}],"container-title":"Alzheimer's research &amp; therapy","id":"ITEM-1","issue":"9","issued":{"date-parts":[["2014","12","2"]]},"page":"70","title":"PLD3 is accumulated on neuritic plaques in Alzheimer's disease brains.","type":"article-journal","volume":"6"},"uris":["http://www.mendeley.com/documents/?uuid=68a924f3-6363-34ea-93f2-bca077714379"]}],"mendeley":{"formattedCitation":"[43]","plainTextFormattedCitation":"[43]","previouslyFormattedCitation":"[42]"},"properties":{"noteIndex":0},"schema":"https://github.com/citation-style-language/schema/raw/master/csl-citation.json"}</w:instrText>
            </w:r>
            <w:r w:rsidRPr="00D43D85">
              <w:rPr>
                <w:rFonts w:cstheme="minorHAnsi"/>
                <w:sz w:val="14"/>
                <w:szCs w:val="14"/>
                <w:lang w:val="en-US"/>
              </w:rPr>
              <w:fldChar w:fldCharType="separate"/>
            </w:r>
            <w:r w:rsidR="00122691" w:rsidRPr="00D43D85">
              <w:rPr>
                <w:rFonts w:cstheme="minorHAnsi"/>
                <w:noProof/>
                <w:sz w:val="14"/>
                <w:szCs w:val="14"/>
                <w:lang w:val="en-US"/>
              </w:rPr>
              <w:t>[43]</w:t>
            </w:r>
            <w:r w:rsidRPr="00D43D85">
              <w:rPr>
                <w:rFonts w:cstheme="minorHAnsi"/>
                <w:sz w:val="14"/>
                <w:szCs w:val="14"/>
                <w:lang w:val="en-US"/>
              </w:rPr>
              <w:fldChar w:fldCharType="end"/>
            </w:r>
          </w:p>
        </w:tc>
      </w:tr>
      <w:tr w:rsidR="005856F8" w:rsidRPr="004A493D" w:rsidTr="008E28BF">
        <w:trPr>
          <w:trHeight w:val="408"/>
        </w:trPr>
        <w:tc>
          <w:tcPr>
            <w:tcW w:w="576" w:type="dxa"/>
            <w:vMerge/>
            <w:tcBorders>
              <w:right w:val="nil"/>
            </w:tcBorders>
            <w:shd w:val="clear" w:color="auto" w:fill="auto"/>
          </w:tcPr>
          <w:p w:rsidR="005856F8" w:rsidRPr="00D43D85" w:rsidRDefault="005856F8" w:rsidP="008E28BF">
            <w:pPr>
              <w:rPr>
                <w:rFonts w:cstheme="minorHAnsi"/>
                <w:sz w:val="14"/>
                <w:szCs w:val="14"/>
                <w:lang w:val="en-US"/>
              </w:rPr>
            </w:pPr>
          </w:p>
        </w:tc>
        <w:tc>
          <w:tcPr>
            <w:tcW w:w="1919"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In vivo; AD patients</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Significantly lower relative to healthy level</w:t>
            </w:r>
          </w:p>
          <w:p w:rsidR="005856F8" w:rsidRPr="00D43D85" w:rsidRDefault="005856F8" w:rsidP="008E28BF">
            <w:pPr>
              <w:pStyle w:val="NoSpacing"/>
              <w:rPr>
                <w:rFonts w:cstheme="minorHAnsi"/>
                <w:sz w:val="14"/>
                <w:szCs w:val="14"/>
                <w:lang w:val="en-US"/>
              </w:rPr>
            </w:pPr>
            <w:r w:rsidRPr="00D43D85">
              <w:rPr>
                <w:rFonts w:cstheme="minorHAnsi"/>
                <w:sz w:val="14"/>
                <w:szCs w:val="14"/>
                <w:lang w:val="en-US"/>
              </w:rPr>
              <w:t>° Inverse correlation with those of APP</w:t>
            </w:r>
          </w:p>
        </w:tc>
        <w:tc>
          <w:tcPr>
            <w:tcW w:w="284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231"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proofErr w:type="spellStart"/>
            <w:r w:rsidRPr="00D43D85">
              <w:rPr>
                <w:rFonts w:cstheme="minorHAnsi"/>
                <w:sz w:val="14"/>
                <w:szCs w:val="14"/>
                <w:lang w:val="en-US"/>
              </w:rPr>
              <w:t>n.d.</w:t>
            </w:r>
            <w:proofErr w:type="spellEnd"/>
          </w:p>
        </w:tc>
        <w:tc>
          <w:tcPr>
            <w:tcW w:w="3560"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rFonts w:cstheme="minorHAnsi"/>
                <w:sz w:val="14"/>
                <w:szCs w:val="14"/>
                <w:lang w:val="en-US"/>
              </w:rPr>
            </w:pPr>
            <w:r w:rsidRPr="00D43D85">
              <w:rPr>
                <w:rFonts w:cstheme="minorHAnsi"/>
                <w:sz w:val="14"/>
                <w:szCs w:val="14"/>
                <w:lang w:val="en-US"/>
              </w:rPr>
              <w:t>Variant A442A leads to lower total PLD3 transcript levels</w:t>
            </w:r>
          </w:p>
        </w:tc>
        <w:tc>
          <w:tcPr>
            <w:tcW w:w="62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rFonts w:cstheme="minorHAnsi"/>
                <w:sz w:val="14"/>
                <w:szCs w:val="14"/>
                <w:lang w:val="en-US"/>
              </w:rPr>
            </w:pPr>
            <w:r w:rsidRPr="00D43D85">
              <w:rPr>
                <w:rFonts w:cstheme="minorHAnsi"/>
                <w:sz w:val="14"/>
                <w:szCs w:val="14"/>
              </w:rPr>
              <w:fldChar w:fldCharType="begin" w:fldLock="1"/>
            </w:r>
            <w:r w:rsidR="00122691" w:rsidRPr="00D43D85">
              <w:rPr>
                <w:rFonts w:cstheme="minorHAnsi"/>
                <w:sz w:val="14"/>
                <w:szCs w:val="14"/>
                <w:lang w:val="en-GB"/>
              </w:rPr>
              <w:instrText>ADDIN CSL_CITATION {"citationItems":[{"id":"ITEM-1","itemData":{"DOI":"10.1038/nature12825","ISSN":"0028-0836","author":[{"dropping-particle":"","family":"Cruchaga","given":"Carlos","non-dropping-particle":"","parse-names":false,"suffix":""},{"dropping-particle":"","family":"Karch","given":"Celeste M.","non-dropping-particle":"","parse-names":false,"suffix":""},{"dropping-particle":"","family":"Jin","given":"Sheng Chih","non-dropping-particle":"","parse-names":false,"suffix":""},{"dropping-particle":"","family":"Benitez","given":"Bruno A.","non-dropping-particle":"","parse-names":false,"suffix":""},{"dropping-particle":"","family":"Cai","given":"Yefei","non-dropping-particle":"","parse-names":false,"suffix":""},{"dropping-particle":"","family":"Guerreiro","given":"Rita","non-dropping-particle":"","parse-names":false,"suffix":""},{"dropping-particle":"","family":"Harari","given":"Oscar","non-dropping-particle":"","parse-names":false,"suffix":""},{"dropping-particle":"","family":"Norton","given":"Joanne","non-dropping-particle":"","parse-names":false,"suffix":""},{"dropping-particle":"","family":"Budde","given":"John","non-dropping-particle":"","parse-names":false,"suffix":""},{"dropping-particle":"","family":"Bertelsen","given":"Sarah","non-dropping-particle":"","parse-names":false,"suffix":""},{"dropping-particle":"","family":"Jeng","given":"Amanda T.","non-dropping-particle":"","parse-names":false,"suffix":""},{"dropping-particle":"","family":"Cooper","given":"Breanna","non-dropping-particle":"","parse-names":false,"suffix":""},{"dropping-particle":"","family":"Skorupa","given":"Tara","non-dropping-particle":"","parse-names":false,"suffix":""},{"dropping-particle":"","family":"Carrell","given":"David","non-dropping-particle":"","parse-names":false,"suffix":""},{"dropping-particle":"","family":"Levitch","given":"Denise","non-dropping-particle":"","parse-names":false,"suffix":""},{"dropping-particle":"","family":"Hsu","given":"Simon","non-dropping-particle":"","parse-names":false,"suffix":""},{"dropping-particle":"","family":"Choi","given":"Jiyoon","non-dropping-particle":"","parse-names":false,"suffix":""},{"dropping-particle":"","family":"Ryten","given":"Mina","non-dropping-particle":"","parse-names":false,"suffix":""},{"dropping-particle":"","family":"Sassi","given":"Celeste","non-dropping-particle":"","parse-names":false,"suffix":""},{"dropping-particle":"","family":"Bras","given":"Jose","non-dropping-particle":"","parse-names":false,"suffix":""},{"dropping-particle":"","family":"Gibbs","given":"J. Raphael","non-dropping-particle":"","parse-names":false,"suffix":""},{"dropping-particle":"","family":"Hernandez","given":"Dena G.","non-dropping-particle":"","parse-names":false,"suffix":""},{"dropping-particle":"","family":"Lupton","given":"Michelle K.","non-dropping-particle":"","parse-names":false,"suffix":""},{"dropping-particle":"","family":"Powell","given":"John","non-dropping-particle":"","parse-names":false,"suffix":""},{"dropping-particle":"","family":"Forabosco","given":"Paola","non-dropping-particle":"","parse-names":false,"suffix":""},{"dropping-particle":"","family":"Ridge","given":"Perry G.","non-dropping-particle":"","parse-names":false,"suffix":""},{"dropping-particle":"","family":"Corcoran","given":"Christopher D.","non-dropping-particle":"","parse-names":false,"suffix":""},{"dropping-particle":"","family":"Tschanz","given":"JoAnn T.","non-dropping-particle":"","parse-names":false,"suffix":""},{"dropping-particle":"","family":"Norton","given":"Maria C.","non-dropping-particle":"","parse-names":false,"suffix":""},{"dropping-particle":"","family":"Munger","given":"Ronald G.","non-dropping-particle":"","parse-names":false,"suffix":""},{"dropping-particle":"","family":"Schmutz","given":"Cameron","non-dropping-particle":"","parse-names":false,"suffix":""},{"dropping-particle":"","family":"Leary","given":"Maegan","non-dropping-particle":"","parse-names":false,"suffix":""},{"dropping-particle":"","family":"Demirci","given":"F. Yesim","non-dropping-particle":"","parse-names":false,"suffix":""},{"dropping-particle":"","family":"Bamne","given":"Mikhil N.","non-dropping-particle":"","parse-names":false,"suffix":""},{"dropping-particle":"","family":"Wang","given":"Xingbin","non-dropping-particle":"","parse-names":false,"suffix":""},{"dropping-particle":"","family":"Lopez","given":"Oscar L.","non-dropping-particle":"","parse-names":false,"suffix":""},{"dropping-particle":"","family":"Ganguli","given":"Mary","non-dropping-particle":"","parse-names":false,"suffix":""},{"dropping-particle":"","family":"Medway","given":"Christopher","non-dropping-particle":"","parse-names":false,"suffix":""},{"dropping-particle":"","family":"Turton","given":"James","non-dropping-particle":"","parse-names":false,"suffix":""},{"dropping-particle":"","family":"Lord","given":"Jenny","non-dropping-particle":"","parse-names":false,"suffix":""},{"dropping-particle":"","family":"Braae","given":"Anne","non-dropping-particle":"","parse-names":false,"suffix":""},{"dropping-particle":"","family":"Barber","given":"Imelda","non-dropping-particle":"","parse-names":false,"suffix":""},{"dropping-particle":"","family":"Brown","given":"Kristelle","non-dropping-particle":"","parse-names":false,"suffix":""},{"dropping-particle":"","family":"Pastor","given":"Pau","non-dropping-particle":"","parse-names":false,"suffix":""},{"dropping-particle":"","family":"Lorenzo-Betancor","given":"Oswaldo","non-dropping-particle":"","parse-names":false,"suffix":""},{"dropping-particle":"","family":"Brkanac","given":"Zoran","non-dropping-particle":"","parse-names":false,"suffix":""},{"dropping-particle":"","family":"Scott","given":"Erick","non-dropping-particle":"","parse-names":false,"suffix":""},{"dropping-particle":"","family":"Topol","given":"Eric","non-dropping-particle":"","parse-names":false,"suffix":""},{"dropping-particle":"","family":"Morgan","given":"Kevin","non-dropping-particle":"","parse-names":false,"suffix":""},{"dropping-particle":"","family":"Rogaeva","given":"Ekaterina","non-dropping-particle":"","parse-names":false,"suffix":""},{"dropping-particle":"","family":"Singleton","given":"Andrew B.","non-dropping-particle":"","parse-names":false,"suffix":""},{"dropping-particle":"","family":"Hardy","given":"John","non-dropping-particle":"","parse-names":false,"suffix":""},{"dropping-particle":"","family":"Kamboh","given":"M. Ilyas","non-dropping-particle":"","parse-names":false,"suffix":""},{"dropping-particle":"","family":"St George-Hyslop","given":"Peter","non-dropping-particle":"","parse-names":false,"suffix":""},{"dropping-particle":"","family":"Cairns","given":"Nigel","non-dropping-particle":"","parse-names":false,"suffix":""},{"dropping-particle":"","family":"Morris","given":"John C.","non-dropping-particle":"","parse-names":false,"suffix":""},{"dropping-particle":"","family":"Kauwe","given":"John S. K.","non-dropping-particle":"","parse-names":false,"suffix":""},{"dropping-particle":"","family":"Goate","given":"Alison M.","non-dropping-particle":"","parse-names":false,"suffix":""}],"container-title":"Nature","id":"ITEM-1","issue":"7484","issued":{"date-parts":[["2014","1","11"]]},"page":"550-554","title":"Rare coding variants in the phospholipase D3 gene confer risk for Alzheimer’s disease","type":"article-journal","volume":"505"},"uris":["http://www.mendeley.com/documents/?uuid=0bc0ca48-cf65-3380-98ef-627d0ac43dc7"]}],"mendeley":{"formattedCitation":"[42]","plainTextFormattedCitation":"[42]","previouslyFormattedCitation":"[40]"},"properties":{"noteIndex":0},"schema":"https://github.com/citation-style-language/schema/raw/master/csl-citation.json"}</w:instrText>
            </w:r>
            <w:r w:rsidRPr="00D43D85">
              <w:rPr>
                <w:rFonts w:cstheme="minorHAnsi"/>
                <w:sz w:val="14"/>
                <w:szCs w:val="14"/>
              </w:rPr>
              <w:fldChar w:fldCharType="separate"/>
            </w:r>
            <w:r w:rsidR="00122691" w:rsidRPr="00D43D85">
              <w:rPr>
                <w:rFonts w:cstheme="minorHAnsi"/>
                <w:noProof/>
                <w:sz w:val="14"/>
                <w:szCs w:val="14"/>
                <w:lang w:val="en-GB"/>
              </w:rPr>
              <w:t>[42]</w:t>
            </w:r>
            <w:r w:rsidRPr="00D43D85">
              <w:rPr>
                <w:rFonts w:cstheme="minorHAnsi"/>
                <w:sz w:val="14"/>
                <w:szCs w:val="14"/>
              </w:rPr>
              <w:fldChar w:fldCharType="end"/>
            </w:r>
          </w:p>
        </w:tc>
      </w:tr>
      <w:tr w:rsidR="005856F8" w:rsidRPr="004A493D" w:rsidTr="008E28BF">
        <w:trPr>
          <w:trHeight w:val="408"/>
        </w:trPr>
        <w:tc>
          <w:tcPr>
            <w:tcW w:w="15588" w:type="dxa"/>
            <w:gridSpan w:val="7"/>
            <w:tcBorders>
              <w:right w:val="nil"/>
            </w:tcBorders>
            <w:shd w:val="clear" w:color="auto" w:fill="auto"/>
          </w:tcPr>
          <w:p w:rsidR="005856F8" w:rsidRPr="00D43D85" w:rsidRDefault="005856F8" w:rsidP="008E28BF">
            <w:pPr>
              <w:jc w:val="both"/>
              <w:rPr>
                <w:rFonts w:cstheme="minorHAnsi"/>
                <w:sz w:val="14"/>
                <w:szCs w:val="14"/>
                <w:lang w:val="en-US"/>
              </w:rPr>
            </w:pPr>
            <w:r w:rsidRPr="00D43D85">
              <w:rPr>
                <w:rFonts w:cstheme="minorHAnsi"/>
                <w:sz w:val="14"/>
                <w:szCs w:val="14"/>
                <w:lang w:val="en-US"/>
              </w:rPr>
              <w:t xml:space="preserve">AD; Alzheimer's disease, CBD; </w:t>
            </w:r>
            <w:proofErr w:type="spellStart"/>
            <w:r w:rsidRPr="00D43D85">
              <w:rPr>
                <w:rFonts w:cstheme="minorHAnsi"/>
                <w:sz w:val="14"/>
                <w:szCs w:val="14"/>
                <w:lang w:val="en-US"/>
              </w:rPr>
              <w:t>corticobasal</w:t>
            </w:r>
            <w:proofErr w:type="spellEnd"/>
            <w:r w:rsidRPr="00D43D85">
              <w:rPr>
                <w:rFonts w:cstheme="minorHAnsi"/>
                <w:sz w:val="14"/>
                <w:szCs w:val="14"/>
                <w:lang w:val="en-US"/>
              </w:rPr>
              <w:t xml:space="preserve"> degeneration, CCV; </w:t>
            </w:r>
            <w:proofErr w:type="spellStart"/>
            <w:r w:rsidRPr="00D43D85">
              <w:rPr>
                <w:rFonts w:cstheme="minorHAnsi"/>
                <w:sz w:val="14"/>
                <w:szCs w:val="14"/>
                <w:lang w:val="en-US"/>
              </w:rPr>
              <w:t>cathrin</w:t>
            </w:r>
            <w:proofErr w:type="spellEnd"/>
            <w:r w:rsidRPr="00D43D85">
              <w:rPr>
                <w:rFonts w:cstheme="minorHAnsi"/>
                <w:sz w:val="14"/>
                <w:szCs w:val="14"/>
                <w:lang w:val="en-US"/>
              </w:rPr>
              <w:t xml:space="preserve">-coated </w:t>
            </w:r>
            <w:proofErr w:type="spellStart"/>
            <w:r w:rsidRPr="00D43D85">
              <w:rPr>
                <w:rFonts w:cstheme="minorHAnsi"/>
                <w:sz w:val="14"/>
                <w:szCs w:val="14"/>
                <w:lang w:val="en-US"/>
              </w:rPr>
              <w:t>vesicles,HC</w:t>
            </w:r>
            <w:proofErr w:type="spellEnd"/>
            <w:r w:rsidRPr="00D43D85">
              <w:rPr>
                <w:rFonts w:cstheme="minorHAnsi"/>
                <w:sz w:val="14"/>
                <w:szCs w:val="14"/>
                <w:lang w:val="en-US"/>
              </w:rPr>
              <w:t xml:space="preserve">, ESC; embryonic stem cell, FTLD; frontotemporal lobar degeneration, HC; hippocampus, LOAD; Late-onset Alzheimer disease, NFT, neurofibrillary tangle, PSP; progressive </w:t>
            </w:r>
            <w:proofErr w:type="spellStart"/>
            <w:r w:rsidRPr="00D43D85">
              <w:rPr>
                <w:rFonts w:cstheme="minorHAnsi"/>
                <w:sz w:val="14"/>
                <w:szCs w:val="14"/>
                <w:lang w:val="en-US"/>
              </w:rPr>
              <w:t>supranuclear</w:t>
            </w:r>
            <w:proofErr w:type="spellEnd"/>
            <w:r w:rsidRPr="00D43D85">
              <w:rPr>
                <w:rFonts w:cstheme="minorHAnsi"/>
                <w:sz w:val="14"/>
                <w:szCs w:val="14"/>
                <w:lang w:val="en-US"/>
              </w:rPr>
              <w:t xml:space="preserve"> palsy, TGN; trans-Golgi network, </w:t>
            </w:r>
            <w:proofErr w:type="spellStart"/>
            <w:r w:rsidRPr="00D43D85">
              <w:rPr>
                <w:rFonts w:cstheme="minorHAnsi"/>
                <w:sz w:val="14"/>
                <w:szCs w:val="14"/>
                <w:lang w:val="en-US"/>
              </w:rPr>
              <w:t>vWF</w:t>
            </w:r>
            <w:proofErr w:type="spellEnd"/>
            <w:r w:rsidRPr="00D43D85">
              <w:rPr>
                <w:rFonts w:cstheme="minorHAnsi"/>
                <w:sz w:val="14"/>
                <w:szCs w:val="14"/>
                <w:lang w:val="en-US"/>
              </w:rPr>
              <w:t xml:space="preserve">; Von </w:t>
            </w:r>
            <w:proofErr w:type="spellStart"/>
            <w:r w:rsidRPr="00D43D85">
              <w:rPr>
                <w:rFonts w:cstheme="minorHAnsi"/>
                <w:sz w:val="14"/>
                <w:szCs w:val="14"/>
                <w:lang w:val="en-US"/>
              </w:rPr>
              <w:t>Willebrand</w:t>
            </w:r>
            <w:proofErr w:type="spellEnd"/>
            <w:r w:rsidRPr="00D43D85">
              <w:rPr>
                <w:rFonts w:cstheme="minorHAnsi"/>
                <w:sz w:val="14"/>
                <w:szCs w:val="14"/>
                <w:lang w:val="en-US"/>
              </w:rPr>
              <w:t xml:space="preserve"> factor.</w:t>
            </w:r>
          </w:p>
        </w:tc>
      </w:tr>
    </w:tbl>
    <w:p w:rsidR="005856F8" w:rsidRPr="00D43D85" w:rsidRDefault="005856F8">
      <w:pPr>
        <w:rPr>
          <w:lang w:val="en-GB"/>
        </w:rPr>
      </w:pPr>
      <w:r w:rsidRPr="00D43D85">
        <w:rPr>
          <w:lang w:val="en-GB"/>
        </w:rPr>
        <w:br w:type="page"/>
      </w:r>
    </w:p>
    <w:p w:rsidR="00552081" w:rsidRPr="00D43D85" w:rsidRDefault="00552081" w:rsidP="00552081">
      <w:pPr>
        <w:pStyle w:val="NoSpacing"/>
        <w:spacing w:after="160"/>
        <w:rPr>
          <w:lang w:val="en-GB"/>
        </w:rPr>
      </w:pPr>
      <w:r w:rsidRPr="00D43D85">
        <w:rPr>
          <w:lang w:val="en-GB"/>
        </w:rPr>
        <w:lastRenderedPageBreak/>
        <w:t>Table S2. LOAD-associated SNPs</w:t>
      </w:r>
    </w:p>
    <w:tbl>
      <w:tblPr>
        <w:tblStyle w:val="TableGrid2"/>
        <w:tblW w:w="11227" w:type="dxa"/>
        <w:tblInd w:w="-1167" w:type="dxa"/>
        <w:tblLayout w:type="fixed"/>
        <w:tblLook w:val="04A0" w:firstRow="1" w:lastRow="0" w:firstColumn="1" w:lastColumn="0" w:noHBand="0" w:noVBand="1"/>
      </w:tblPr>
      <w:tblGrid>
        <w:gridCol w:w="843"/>
        <w:gridCol w:w="992"/>
        <w:gridCol w:w="868"/>
        <w:gridCol w:w="869"/>
        <w:gridCol w:w="2836"/>
        <w:gridCol w:w="3679"/>
        <w:gridCol w:w="1140"/>
      </w:tblGrid>
      <w:tr w:rsidR="00552081" w:rsidRPr="004A493D" w:rsidTr="00880E6E">
        <w:tc>
          <w:tcPr>
            <w:tcW w:w="843" w:type="dxa"/>
            <w:shd w:val="clear" w:color="auto" w:fill="auto"/>
          </w:tcPr>
          <w:p w:rsidR="00552081" w:rsidRPr="00D43D85" w:rsidRDefault="00552081" w:rsidP="00880E6E">
            <w:pPr>
              <w:rPr>
                <w:b/>
                <w:sz w:val="16"/>
                <w:szCs w:val="16"/>
                <w:lang w:val="en-GB"/>
              </w:rPr>
            </w:pPr>
            <w:r w:rsidRPr="00D43D85">
              <w:rPr>
                <w:b/>
                <w:sz w:val="16"/>
                <w:szCs w:val="16"/>
                <w:lang w:val="en-GB"/>
              </w:rPr>
              <w:t>Gene</w:t>
            </w:r>
          </w:p>
        </w:tc>
        <w:tc>
          <w:tcPr>
            <w:tcW w:w="992" w:type="dxa"/>
            <w:shd w:val="clear" w:color="auto" w:fill="auto"/>
          </w:tcPr>
          <w:p w:rsidR="00552081" w:rsidRPr="00D43D85" w:rsidRDefault="00552081" w:rsidP="00880E6E">
            <w:pPr>
              <w:rPr>
                <w:b/>
                <w:sz w:val="16"/>
                <w:szCs w:val="16"/>
                <w:lang w:val="en-GB"/>
              </w:rPr>
            </w:pPr>
            <w:r w:rsidRPr="00D43D85">
              <w:rPr>
                <w:b/>
                <w:sz w:val="16"/>
                <w:szCs w:val="16"/>
                <w:lang w:val="en-GB"/>
              </w:rPr>
              <w:t>SNP</w:t>
            </w:r>
          </w:p>
        </w:tc>
        <w:tc>
          <w:tcPr>
            <w:tcW w:w="868" w:type="dxa"/>
            <w:shd w:val="clear" w:color="auto" w:fill="auto"/>
          </w:tcPr>
          <w:p w:rsidR="00552081" w:rsidRPr="00D43D85" w:rsidRDefault="00552081" w:rsidP="00880E6E">
            <w:pPr>
              <w:rPr>
                <w:b/>
                <w:sz w:val="16"/>
                <w:szCs w:val="16"/>
                <w:lang w:val="en-GB"/>
              </w:rPr>
            </w:pPr>
            <w:r w:rsidRPr="00D43D85">
              <w:rPr>
                <w:b/>
                <w:sz w:val="16"/>
                <w:szCs w:val="16"/>
                <w:lang w:val="en-GB"/>
              </w:rPr>
              <w:t>Alleles (F-strand)</w:t>
            </w:r>
          </w:p>
        </w:tc>
        <w:tc>
          <w:tcPr>
            <w:tcW w:w="869" w:type="dxa"/>
            <w:shd w:val="clear" w:color="auto" w:fill="auto"/>
          </w:tcPr>
          <w:p w:rsidR="00552081" w:rsidRPr="00D43D85" w:rsidRDefault="00552081" w:rsidP="00880E6E">
            <w:pPr>
              <w:rPr>
                <w:b/>
                <w:sz w:val="16"/>
                <w:szCs w:val="16"/>
                <w:lang w:val="en-GB"/>
              </w:rPr>
            </w:pPr>
            <w:r w:rsidRPr="00D43D85">
              <w:rPr>
                <w:b/>
                <w:sz w:val="16"/>
                <w:szCs w:val="16"/>
                <w:lang w:val="en-GB"/>
              </w:rPr>
              <w:t>Risk allele</w:t>
            </w:r>
          </w:p>
        </w:tc>
        <w:tc>
          <w:tcPr>
            <w:tcW w:w="2836" w:type="dxa"/>
            <w:shd w:val="clear" w:color="auto" w:fill="auto"/>
          </w:tcPr>
          <w:p w:rsidR="00552081" w:rsidRPr="00D43D85" w:rsidRDefault="00552081" w:rsidP="00880E6E">
            <w:pPr>
              <w:rPr>
                <w:b/>
                <w:sz w:val="16"/>
                <w:szCs w:val="16"/>
                <w:lang w:val="en-GB"/>
              </w:rPr>
            </w:pPr>
            <w:r w:rsidRPr="00D43D85">
              <w:rPr>
                <w:b/>
                <w:sz w:val="16"/>
                <w:szCs w:val="16"/>
                <w:lang w:val="en-GB"/>
              </w:rPr>
              <w:t>Population</w:t>
            </w:r>
          </w:p>
        </w:tc>
        <w:tc>
          <w:tcPr>
            <w:tcW w:w="3679" w:type="dxa"/>
            <w:shd w:val="clear" w:color="auto" w:fill="auto"/>
          </w:tcPr>
          <w:p w:rsidR="00552081" w:rsidRPr="00D43D85" w:rsidRDefault="00552081" w:rsidP="00880E6E">
            <w:pPr>
              <w:rPr>
                <w:b/>
                <w:sz w:val="16"/>
                <w:szCs w:val="16"/>
                <w:lang w:val="en-GB"/>
              </w:rPr>
            </w:pPr>
            <w:r w:rsidRPr="00D43D85">
              <w:rPr>
                <w:b/>
                <w:sz w:val="16"/>
                <w:szCs w:val="16"/>
                <w:lang w:val="en-GB"/>
              </w:rPr>
              <w:t>Effect</w:t>
            </w:r>
          </w:p>
        </w:tc>
        <w:tc>
          <w:tcPr>
            <w:tcW w:w="1140" w:type="dxa"/>
            <w:shd w:val="clear" w:color="auto" w:fill="auto"/>
          </w:tcPr>
          <w:p w:rsidR="00552081" w:rsidRPr="00D43D85" w:rsidRDefault="00552081" w:rsidP="00880E6E">
            <w:pPr>
              <w:jc w:val="center"/>
              <w:rPr>
                <w:b/>
                <w:sz w:val="16"/>
                <w:szCs w:val="16"/>
                <w:lang w:val="en-GB"/>
              </w:rPr>
            </w:pPr>
            <w:r w:rsidRPr="00D43D85">
              <w:rPr>
                <w:b/>
                <w:sz w:val="16"/>
                <w:szCs w:val="16"/>
                <w:lang w:val="en-GB"/>
              </w:rPr>
              <w:t>Ref.</w:t>
            </w:r>
          </w:p>
        </w:tc>
      </w:tr>
      <w:tr w:rsidR="00552081" w:rsidRPr="004A493D" w:rsidTr="00880E6E">
        <w:tc>
          <w:tcPr>
            <w:tcW w:w="843" w:type="dxa"/>
            <w:vMerge w:val="restart"/>
            <w:shd w:val="clear" w:color="auto" w:fill="auto"/>
          </w:tcPr>
          <w:p w:rsidR="00552081" w:rsidRPr="00D43D85" w:rsidRDefault="00552081" w:rsidP="00880E6E">
            <w:pPr>
              <w:rPr>
                <w:b/>
                <w:i/>
                <w:sz w:val="16"/>
                <w:szCs w:val="16"/>
                <w:lang w:val="en-GB"/>
              </w:rPr>
            </w:pPr>
            <w:r w:rsidRPr="00D43D85">
              <w:rPr>
                <w:b/>
                <w:i/>
                <w:sz w:val="16"/>
                <w:szCs w:val="16"/>
                <w:lang w:val="en-GB"/>
              </w:rPr>
              <w:t>Bin1</w:t>
            </w:r>
          </w:p>
        </w:tc>
        <w:tc>
          <w:tcPr>
            <w:tcW w:w="992" w:type="dxa"/>
            <w:vMerge w:val="restart"/>
            <w:shd w:val="clear" w:color="auto" w:fill="auto"/>
          </w:tcPr>
          <w:p w:rsidR="00552081" w:rsidRPr="00D43D85" w:rsidRDefault="00552081" w:rsidP="00880E6E">
            <w:pPr>
              <w:rPr>
                <w:sz w:val="16"/>
                <w:szCs w:val="16"/>
                <w:lang w:val="en-GB"/>
              </w:rPr>
            </w:pPr>
            <w:r w:rsidRPr="00D43D85">
              <w:rPr>
                <w:sz w:val="16"/>
                <w:szCs w:val="16"/>
                <w:lang w:val="en-GB"/>
              </w:rPr>
              <w:t>rs744373</w:t>
            </w:r>
          </w:p>
          <w:p w:rsidR="00552081" w:rsidRPr="00D43D85" w:rsidRDefault="00552081" w:rsidP="00880E6E">
            <w:pPr>
              <w:rPr>
                <w:sz w:val="16"/>
                <w:szCs w:val="16"/>
                <w:lang w:val="en-GB"/>
              </w:rPr>
            </w:pPr>
          </w:p>
        </w:tc>
        <w:tc>
          <w:tcPr>
            <w:tcW w:w="868" w:type="dxa"/>
            <w:vMerge w:val="restart"/>
            <w:shd w:val="clear" w:color="auto" w:fill="auto"/>
          </w:tcPr>
          <w:p w:rsidR="00552081" w:rsidRPr="00D43D85" w:rsidRDefault="00552081" w:rsidP="00880E6E">
            <w:pPr>
              <w:rPr>
                <w:sz w:val="16"/>
                <w:szCs w:val="16"/>
                <w:lang w:val="en-GB"/>
              </w:rPr>
            </w:pPr>
            <w:r w:rsidRPr="00D43D85">
              <w:rPr>
                <w:sz w:val="16"/>
                <w:szCs w:val="16"/>
                <w:lang w:val="en-GB"/>
              </w:rPr>
              <w:t>G/A</w:t>
            </w:r>
          </w:p>
        </w:tc>
        <w:tc>
          <w:tcPr>
            <w:tcW w:w="869" w:type="dxa"/>
            <w:vMerge w:val="restart"/>
            <w:shd w:val="clear" w:color="auto" w:fill="auto"/>
          </w:tcPr>
          <w:p w:rsidR="00552081" w:rsidRPr="00D43D85" w:rsidRDefault="00552081" w:rsidP="00880E6E">
            <w:pPr>
              <w:rPr>
                <w:sz w:val="16"/>
                <w:szCs w:val="16"/>
                <w:lang w:val="en-GB"/>
              </w:rPr>
            </w:pPr>
            <w:r w:rsidRPr="00D43D85">
              <w:rPr>
                <w:sz w:val="16"/>
                <w:szCs w:val="16"/>
                <w:lang w:val="en-GB"/>
              </w:rPr>
              <w:t>G</w:t>
            </w: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Caucasians of CHARGE, TGEN, Mayo AD GWAS and GERAD1 database</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Genome-wide significant association with LOAD: OR of 1.13 per minor allele copy; p=1.6×10</w:t>
            </w:r>
            <w:r w:rsidRPr="00D43D85">
              <w:rPr>
                <w:sz w:val="16"/>
                <w:szCs w:val="16"/>
                <w:vertAlign w:val="superscript"/>
                <w:lang w:val="en-GB"/>
              </w:rPr>
              <w:t>−11</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{"citationItems":[{"id":"ITEM-1","itemData":{"DOI":"10.1001/jama.2010.574","ISSN":"1538-3598","PMID":"20460622","abstract":"CONTEXT Genome-wide association studies (GWAS) have recently identified CLU, PICALM, and CR1 as novel genes for late-onset Alzheimer disease (AD). OBJECTIVES To identify and strengthen additional loci associated with AD and confirm these in an independent sample and to examine the contribution of recently identified genes to AD risk prediction in a 3-stage analysis of new and previously published GWAS on more than 35,000 persons (8371 AD cases). DESIGN, SETTING, AND PARTICIPANTS In stage 1, we identified strong genetic associations (P &lt; 10(-3)) in a sample of 3006 AD cases and 14,642 controls by combining new data from the population-based Cohorts for Heart and Aging Research in Genomic Epidemiology consortium (1367 AD cases [973 incident]) with previously reported results from the Translational Genomics Research Institute and the Mayo AD GWAS. We identified 2708 single-nucleotide polymorphisms (SNPs) with P &lt; 10(-3). In stage 2, we pooled results for these SNPs with the European AD Initiative (2032 cases and 5328 controls) to identify 38 SNPs (10 loci) with P &lt; 10(-5). In stage 3, we combined data for these 10 loci with data from the Genetic and Environmental Risk in AD consortium (3333 cases and 6995 controls) to identify 4 SNPs with P &lt; 1.7x10(-8). These 4 SNPs were replicated in an independent Spanish sample (1140 AD cases and 1209 controls). Genome-wide association analyses were completed in 2007-2008 and the meta-analyses and replication in 2009. MAIN OUTCOME MEASURE Presence of Alzheimer disease. RESULTS Two loci were identified to have genome-wide significance for the first time: rs744373 near BIN1 (odds ratio [OR],1.13; 95% confidence interval [CI],1.06-1.21 per copy of the minor allele; P = 1.59x10(-11)) and rs597668 near EXOC3L2/BLOC1S3/MARK4 (OR, 1.18; 95% CI, 1.07-1.29; P = 6.45x10(-9)). Associations of these 2 loci plus the previously identified loci CLU and PICALM with AD were confirmed in the Spanish sample (P &lt; .05). However, although CLU and PICALM were confirmed to be associated with AD in this independent sample, they did not improve the ability of a model that included age, sex, and APOE to predict incident AD (improvement in area under the receiver operating characteristic curve from 0.847 to 0.849 in the Rotterdam Study and 0.702 to 0.705 in the Cardiovascular Health Study). CONCLUSIONS Two genetic loci for AD were found for the first time to reach genome-wide statistical significance. These findings were replicated in an independ…","author":[{"dropping-particle":"","family":"Seshadri","given":"Sudha","non-dropping-particle":"","parse-names":false,"suffix":""},{"dropping-particle":"","family":"Fitzpatrick","given":"Annette L","non-dropping-particle":"","parse-names":false,"suffix":""},{"dropping-particle":"","family":"Ikram","given":"M Arfan","non-dropping-particle":"","parse-names":false,"suffix":""},{"dropping-particle":"","family":"DeStefano","given":"Anita L","non-dropping-particle":"","parse-names":false,"suffix":""},{"dropping-particle":"","family":"Gudnason","given":"Vilmundur","non-dropping-particle":"","parse-names":false,"suffix":""},{"dropping-particle":"","family":"Boada","given":"Merce","non-dropping-particle":"","parse-names":false,"suffix":""},{"dropping-particle":"","family":"Bis","given":"Joshua C","non-dropping-particle":"","parse-names":false,"suffix":""},{"dropping-particle":"V","family":"Smith","given":"Albert","non-dropping-particle":"","parse-names":false,"suffix":""},{"dropping-particle":"","family":"Carassquillo","given":"Minerva M","non-dropping-particle":"","parse-names":false,"suffix":""},{"dropping-particle":"","family":"Lambert","given":"Jean Charles","non-dropping-particle":"","parse-names":false,"suffix":""},{"dropping-particle":"","family":"Harold","given":"Denise","non-dropping-particle":"","parse-names":false,"suffix":""},{"dropping-particle":"","family":"Schrijvers","given":"Elisabeth M C","non-dropping-particle":"","parse-names":false,"suffix":""},{"dropping-particle":"","family":"Ramirez-Lorca","given":"Reposo","non-dropping-particle":"","parse-names":false,"suffix":""},{"dropping-particle":"","family":"Debette","given":"Stephanie","non-dropping-particle":"","parse-names":false,"suffix":""},{"dropping-particle":"","family":"Longstreth","given":"W T","non-dropping-particle":"","parse-names":false,"suffix":""},{"dropping-particle":"","family":"Janssens","given":"A Cecile J W","non-dropping-particle":"","parse-names":false,"suffix":""},{"dropping-particle":"","family":"Pankratz","given":"V Shane","non-dropping-particle":"","parse-names":false,"suffix":""},{"dropping-particle":"","family":"Dartigues","given":"Jean François","non-dropping-particle":"","parse-names":false,"suffix":""},{"dropping-particle":"","family":"Hollingworth","given":"Paul","non-dropping-particle":"","parse-names":false,"suffix":""},{"dropping-particle":"","family":"Aspelund","given":"Thor","non-dropping-particle":"","parse-names":false,"suffix":""},{"dropping-particle":"","family":"Hernandez","given":"Isabel","non-dropping-particle":"","parse-names":false,"suffix":""},{"dropping-particle":"","family":"Beiser","given":"Alexa","non-dropping-particle":"","parse-names":false,"suffix":""},{"dropping-particle":"","family":"Kuller","given":"Lewis H","non-dropping-particle":"","parse-names":false,"suffix":""},{"dropping-particle":"","family":"Koudstaal","given":"Peter J","non-dropping-particle":"","parse-names":false,"suffix":""},{"dropping-particle":"","family":"Dickson","given":"Dennis W","non-dropping-particle":"","parse-names":false,"suffix":""},{"dropping-particle":"","family":"Tzourio","given":"Christophe","non-dropping-particle":"","parse-names":false,"suffix":""},{"dropping-particle":"","family":"Abraham","given":"Richard","non-dropping-particle":"","parse-names":false,"suffix":""},{"dropping-particle":"","family":"Antunez","given":"Carmen","non-dropping-particle":"","parse-names":false,"suffix":""},{"dropping-particle":"","family":"Du","given":"Yangchun","non-dropping-particle":"","parse-names":false,"suffix":""},{"dropping-particle":"","family":"Rotter","given":"Jerome I","non-dropping-particle":"","parse-names":false,"suffix":""},{"dropping-particle":"","family":"Aulchenko","given":"Yurii S","non-dropping-particle":"","parse-names":false,"suffix":""},{"dropping-particle":"","family":"Harris","given":"Tamara B","non-dropping-particle":"","parse-names":false,"suffix":""},{"dropping-particle":"","family":"Petersen","given":"Ronald C","non-dropping-particle":"","parse-names":false,"suffix":""},{"dropping-particle":"","family":"Berr","given":"Claudine","non-dropping-particle":"","parse-names":false,"suffix":""},{"dropping-particle":"","family":"Owen","given":"Michael J","non-dropping-particle":"","parse-names":false,"suffix":""},{"dropping-particle":"","family":"Lopez-Arrieta","given":"Jesus","non-dropping-particle":"","parse-names":false,"suffix":""},{"dropping-particle":"","family":"Varadarajan","given":"Badri N","non-dropping-particle":"","parse-names":false,"suffix":""},{"dropping-particle":"","family":"Becker","given":"James T","non-dropping-particle":"","parse-names":false,"suffix":""},{"dropping-particle":"","family":"Rivadeneira","given":"Fernando","non-dropping-particle":"","parse-names":false,"suffix":""},{"dropping-particle":"","family":"Nalls","given":"Michael A","non-dropping-particle":"","parse-names":false,"suffix":""},{"dropping-particle":"","family":"Graff-Radford","given":"Neill R","non-dropping-particle":"","parse-names":false,"suffix":""},{"dropping-particle":"","family":"Campion","given":"Dominique","non-dropping-particle":"","parse-names":false,"suffix":""},{"dropping-particle":"","family":"Auerbach","given":"Sanford","non-dropping-particle":"","parse-names":false,"suffix":""},{"dropping-particle":"","family":"Rice","given":"Kenneth","non-dropping-particle":"","parse-names":false,"suffix":""},{"dropping-particle":"","family":"Hofman","given":"Albert","non-dropping-particle":"","parse-names":false,"suffix":""},{"dropping-particle":"V","family":"Jonsson","given":"Palmi","non-dropping-particle":"","parse-names":false,"suffix":""},{"dropping-particle":"","family":"Schmidt","given":"Helena","non-dropping-particle":"","parse-names":false,"suffix":""},{"dropping-particle":"","family":"Lathrop","given":"Mark","non-dropping-particle":"","parse-names":false,"suffix":""},{"dropping-particle":"","family":"Mosley","given":"Thomas H","non-dropping-particle":"","parse-names":false,"suffix":""},{"dropping-particle":"","family":"Au","given":"Rhoda","non-dropping-particle":"","parse-names":false,"suffix":""},{"dropping-particle":"","family":"Psaty","given":"Bruce M","non-dropping-particle":"","parse-names":false,"suffix":""},{"dropping-particle":"","family":"Uitterlinden","given":"Andre G","non-dropping-particle":"","parse-names":false,"suffix":""},{"dropping-particle":"","family":"Farrer","given":"Lindsay A","non-dropping-particle":"","parse-names":false,"suffix":""},{"dropping-particle":"","family":"Lumley","given":"Thomas","non-dropping-particle":"","parse-names":false,"suffix":""},{"dropping-particle":"","family":"Ruiz","given":"Agustin","non-dropping-particle":"","parse-names":false,"suffix":""},{"dropping-particle":"","family":"Williams","given":"Julie","non-dropping-particle":"","parse-names":false,"suffix":""},{"dropping-particle":"","family":"Amouyel","given":"Philippe","non-dropping-particle":"","parse-names":false,"suffix":""},{"dropping-particle":"","family":"Younkin","given":"Steve G","non-dropping-particle":"","parse-names":false,"suffix":""},{"dropping-particle":"","family":"Wolf","given":"Philip A","non-dropping-particle":"","parse-names":false,"suffix":""},{"dropping-particle":"","family":"Launer","given":"Lenore J","non-dropping-particle":"","parse-names":false,"suffix":""},{"dropping-particle":"","family":"Lopez","given":"Oscar L","non-dropping-particle":"","parse-names":false,"suffix":""},{"dropping-particle":"","family":"Duijn","given":"Cornelia M","non-dropping-particle":"van","parse-names":false,"suffix":""},{"dropping-particle":"","family":"Breteler","given":"Monique M B","non-dropping-particle":"","parse-names":false,"suffix":""},{"dropping-particle":"","family":"CHARGE Consortium","given":"","non-dropping-particle":"","parse-names":false,"suffix":""},{"dropping-particle":"","family":"GERAD1 Consortium","given":"","non-dropping-particle":"","parse-names":false,"suffix":""},{"dropping-particle":"","family":"EADI1 Consortium","given":"","non-dropping-particle":"","parse-names":false,"suffix":""}],"container-title":"JAMA","id":"ITEM-1","issue":"18","issued":{"date-parts":[["2010","5","12"]]},"page":"1832-40","title":"Genome-wide analysis of genetic loci associated with Alzheimer disease.","type":"article-journal","volume":"303"},"uris":["http://www.mendeley.com/documents/?uuid=e7173f52-afff-35c3-9b70-942b8681b975"]}],"mendeley":{"formattedCitation":"[44]","plainTextFormattedCitation":"[44]","previouslyFormattedCitation":"[43]"},"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[44]</w:t>
            </w:r>
            <w:r w:rsidRPr="00D43D85">
              <w:rPr>
                <w:sz w:val="16"/>
                <w:szCs w:val="16"/>
                <w:lang w:val="en-GB"/>
              </w:rPr>
              <w:fldChar w:fldCharType="end"/>
            </w:r>
          </w:p>
        </w:tc>
      </w:tr>
      <w:tr w:rsidR="00552081" w:rsidRPr="00D43D85"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Asian and Caucasian, meta-analysis of 54 articles</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 xml:space="preserve">° Statistically significant risk factor of AD onset </w:t>
            </w:r>
          </w:p>
          <w:p w:rsidR="00552081" w:rsidRPr="00D43D85" w:rsidRDefault="00552081" w:rsidP="00880E6E">
            <w:pPr>
              <w:rPr>
                <w:sz w:val="16"/>
                <w:szCs w:val="16"/>
                <w:lang w:val="en-GB"/>
              </w:rPr>
            </w:pPr>
            <w:r w:rsidRPr="00D43D85">
              <w:rPr>
                <w:sz w:val="16"/>
                <w:szCs w:val="16"/>
                <w:lang w:val="en-GB"/>
              </w:rPr>
              <w:t>° Higher AD risk in Caucasians: OR of 1.18</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{"citationItems":[{"id":"ITEM-1","itemData":{"DOI":"10.1007/s12035-015-9683-3","ISSN":"1559-1182","PMID":"26768592","abstract":"Alzheimer's disease (AD) has been one of the most prevalent health problems among senior population. Interleukin-1A (IL-1A) and IL-1B are two isoforms of IL-1. Recent studies suggested that certain polymorphisms on these two genes are associated with AD. Bridging integrator 1 (BIN1) is considered as common genetic risk factors for AD, whereas different studies have provided various conclusions regarding its role in AD. This study was designed to justify the association between multiple gene polymorphisms and AD through an evidence synthesis approach. We conducted a literature search to identify relevant articles published from 2000 to 2015 from PubMed, Embase, and Cochrane Library, in accordance with inclusion criteria. Pooled odds ratios (ORs) were calculated for the allele model. The effect estimates were summarized by both standard and cumulative meta-analysis. Finally, 54 articles with 88 independent studies were enrolled in this meta-analysis. Mutants in rs1800587 of IL-1A, rs1143634 of IL-1B, rs12989701, and rs744373 of BIN1 were significantly associated with AD onset. The difference effect of same single nucleotide polymorphisms (SNPs) on various ethnicities was also observed in our results. The present meta-analysis suggested that IL-1A, IL-1B, and BIN1 were candidate genes for AD pathogenesis. Polymorphisms of IL-1A, IL-1B, and BIN1 are associated with AD onset.","author":[{"dropping-particle":"","family":"Dong","given":"Xiaoliu","non-dropping-particle":"","parse-names":false,"suffix":""},{"dropping-particle":"","family":"Zhang","given":"Li","non-dropping-particle":"","parse-names":false,"suffix":""},{"dropping-particle":"","family":"Meng","given":"Qingling","non-dropping-particle":"","parse-names":false,"suffix":""},{"dropping-particle":"","family":"Gao","given":"Qiuyan","non-dropping-particle":"","parse-names":false,"suffix":""}],"container-title":"Molecular neurobiology","id":"ITEM-1","issue":"1","issued":{"date-parts":[["2017","1","15"]]},"page":"736-747","title":"Association Between Interleukin-1A, Interleukin-1B, and Bridging integrator 1 Polymorphisms and Alzheimer's Disease: a standard and Cumulative Meta-analysis.","type":"article-journal","volume":"54"},"uris":["http://www.mendeley.com/documents/?uuid=1a48edb1-ea87-3fe2-959e-ff09af3c0c9f"]}],"mendeley":{"formattedCitation":"[45]","plainTextFormattedCitation":"[45]","previouslyFormattedCitation":"[44]"},"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[45]</w:t>
            </w:r>
            <w:r w:rsidRPr="00D43D85">
              <w:rPr>
                <w:sz w:val="16"/>
                <w:szCs w:val="16"/>
                <w:lang w:val="en-GB"/>
              </w:rPr>
              <w:fldChar w:fldCharType="end"/>
            </w:r>
          </w:p>
        </w:tc>
      </w:tr>
      <w:tr w:rsidR="00552081" w:rsidRPr="00D43D85"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Young healthy Chinese university students</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 xml:space="preserve">GG carriers: lower working memory performance and hippocampal functional connectivity </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{"citationItems":[{"id":"ITEM-1","itemData":{"DOI":"10.1038/npp.2015.30","ISSN":"1740-634X","PMID":"25630570","abstract":"Alzheimer's disease (AD) is the most common form of dementia and exhibits a considerable level of heritability. The bridging integrator 1 (BIN1) gene has recently been identified in several large genome-wide association studies (GWAS) as the second most important risk locus for AD following apolipoprotein E (APOE). However, how and when the established genetic risk locus BIN1 rs744373 confers risk to late-onset AD has yet to be determined. Here using an imaging genetic strategy in large-sample Chinese subjects, we show that healthy homozygous carriers of the rs744373 risk allele exhibit worse high-load working memory (WM) performance, larger hippocampal volume and lower functional connectivity between the bilateral hippocampus and the right dorsolateral prefrontal cortex (DLPFC), mirroring clinical evidence of disturbed memory and connectivity in patients. Our findings demonstrate that rs744373 itself or a variation in linkage disequilibrium may provide a neurogenetic mechanism for BIN1 while further validating the possibility of combining genetic and neuroimaging strategies to monitor individuals at risk for AD.","author":[{"dropping-particle":"","family":"Zhang","given":"Xiaolong","non-dropping-particle":"","parse-names":false,"suffix":""},{"dropping-particle":"","family":"Yu","given":"Jin-Tai","non-dropping-particle":"","parse-names":false,"suffix":""},{"dropping-particle":"","family":"Li","given":"Jin","non-dropping-particle":"","parse-names":false,"suffix":""},{"dropping-particle":"","family":"Wang","given":"Chao","non-dropping-particle":"","parse-names":false,"suffix":""},{"dropping-particle":"","family":"Tan","given":"Lan","non-dropping-particle":"","parse-names":false,"suffix":""},{"dropping-particle":"","family":"Liu","given":"Bing","non-dropping-particle":"","parse-names":false,"suffix":""},{"dropping-particle":"","family":"Jiang","given":"Tianzi","non-dropping-particle":"","parse-names":false,"suffix":""}],"container-title":"Neuropsychopharmacology : official publication of the American College of Neuropsychopharmacology","id":"ITEM-1","issue":"7","issued":{"date-parts":[["2015","6","29"]]},"page":"1794-803","title":"Bridging Integrator 1 (BIN1) Genotype Effects on Working Memory, Hippocampal Volume, and Functional Connectivity in Young Healthy Individuals.","type":"article-journal","volume":"40"},"uris":["http://www.mendeley.com/documents/?uuid=4ea2b670-256e-3b56-b2b9-44a7126623bc"]}],"mendeley":{"formattedCitation":"[46]","plainTextFormattedCitation":"[46]","previouslyFormattedCitation":"[45]"},"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[46]</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MCI patients according Petersen</w:t>
            </w:r>
          </w:p>
          <w:p w:rsidR="00552081" w:rsidRPr="00D43D85" w:rsidRDefault="00552081" w:rsidP="00880E6E">
            <w:pPr>
              <w:rPr>
                <w:sz w:val="16"/>
                <w:szCs w:val="16"/>
                <w:lang w:val="en-GB"/>
              </w:rPr>
            </w:pPr>
            <w:r w:rsidRPr="00D43D85">
              <w:rPr>
                <w:sz w:val="16"/>
                <w:szCs w:val="16"/>
                <w:lang w:val="en-GB"/>
              </w:rPr>
              <w:t>criteria for amnestic MCI from Spain</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No significant association with the risk of conversion from MCI to AD or with disease progression</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{"citationItems":[{"id":"ITEM-1","itemData":{"DOI":"10.1007/s00702-012-0920-x","ISSN":"1435-1463","PMID":"23180304","abstract":"Aside from APOE, the genetic factors that influence the progression from mild cognitive impairment (MCI) to Alzheimer's disease (AD) remain largely unknown. We assessed whether a genetic risk score (GRS), based on eight non-APOE genetic variants previously associated with AD risk in genome-wide association studies, is associated with either risk of conversion or with rapid progression from MCI to AD. Among 288 subjects with MCI, follow-up (mean 26.3 months) identified 118 MCI-converters to AD and 170 MCI-nonconverters. We genotyped ABCA7 rs3764650, BIN1 rs744373, CD2AP rs9296559, CLU rs1113600, CR1 rs1408077, MS4A4E rs670139, MS4A6A rs610932, and PICALM rs3851179. For each subject we calculated a cumulative GRS, defined as the number of risk alleles (range 0-16) with each allele weighted by the AD risk odds ratio. GRS was not associated with risk of conversion from MCI to AD. However, MCI-converters to AD harboring six or more risk alleles (second and third GRS tertiles) progressed twofold more rapidly to AD when compared with those with less than six risk alleles (first GRS tertile). Our GRS is a first step toward development of prediction models for conversion from MCI to AD that incorporate aggregate genetic factors.","author":[{"dropping-particle":"","family":"Rodríguez-Rodríguez","given":"E","non-dropping-particle":"","parse-names":false,"suffix":""},{"dropping-particle":"","family":"Sánchez-Juan","given":"P","non-dropping-particle":"","parse-names":false,"suffix":""},{"dropping-particle":"","family":"Vázquez-Higuera","given":"J L","non-dropping-particle":"","parse-names":false,"suffix":""},{"dropping-particle":"","family":"Mateo","given":"I","non-dropping-particle":"","parse-names":false,"suffix":""},{"dropping-particle":"","family":"Pozueta","given":"A","non-dropping-particle":"","parse-names":false,"suffix":""},{"dropping-particle":"","family":"Berciano","given":"J","non-dropping-particle":"","parse-names":false,"suffix":""},{"dropping-particle":"","family":"Cervantes","given":"S","non-dropping-particle":"","parse-names":false,"suffix":""},{"dropping-particle":"","family":"Alcolea","given":"D","non-dropping-particle":"","parse-names":false,"suffix":""},{"dropping-particle":"","family":"Martínez-Lage","given":"P","non-dropping-particle":"","parse-names":false,"suffix":""},{"dropping-particle":"","family":"Clarimón","given":"J","non-dropping-particle":"","parse-names":false,"suffix":""},{"dropping-particle":"","family":"Lleó","given":"A","non-dropping-particle":"","parse-names":false,"suffix":""},{"dropping-particle":"","family":"Pastor","given":"P","non-dropping-particle":"","parse-names":false,"suffix":""},{"dropping-particle":"","family":"Combarros","given":"O","non-dropping-particle":"","parse-names":false,"suffix":""}],"container-title":"Journal of neural transmission (Vienna, Austria : 1996)","id":"ITEM-1","issue":"5","issued":{"date-parts":[["2013","5","20"]]},"page":"807-12","title":"Genetic risk score predicting accelerated progression from mild cognitive impairment to Alzheimer's disease.","type":"article-journal","volume":"120"},"uris":["http://www.mendeley.com/documents/?uuid=abfc19cf-9be2-3a00-855e-0054b926e9e9"]}],"mendeley":{"formattedCitation":"[47]","plainTextFormattedCitation":"[47]","previouslyFormattedCitation":"[46]"},"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[47]</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val="restart"/>
            <w:shd w:val="clear" w:color="auto" w:fill="auto"/>
          </w:tcPr>
          <w:p w:rsidR="00552081" w:rsidRPr="00D43D85" w:rsidRDefault="00552081" w:rsidP="00880E6E">
            <w:pPr>
              <w:rPr>
                <w:sz w:val="16"/>
                <w:szCs w:val="16"/>
                <w:lang w:val="en-GB"/>
              </w:rPr>
            </w:pPr>
            <w:r w:rsidRPr="00D43D85">
              <w:rPr>
                <w:sz w:val="16"/>
                <w:szCs w:val="16"/>
                <w:lang w:val="en-GB"/>
              </w:rPr>
              <w:t>rs6733839</w:t>
            </w:r>
          </w:p>
        </w:tc>
        <w:tc>
          <w:tcPr>
            <w:tcW w:w="868" w:type="dxa"/>
            <w:vMerge w:val="restart"/>
            <w:shd w:val="clear" w:color="auto" w:fill="auto"/>
          </w:tcPr>
          <w:p w:rsidR="00552081" w:rsidRPr="00D43D85" w:rsidRDefault="00552081" w:rsidP="00880E6E">
            <w:pPr>
              <w:rPr>
                <w:sz w:val="16"/>
                <w:szCs w:val="16"/>
                <w:lang w:val="en-GB"/>
              </w:rPr>
            </w:pPr>
            <w:r w:rsidRPr="00D43D85">
              <w:rPr>
                <w:sz w:val="16"/>
                <w:szCs w:val="16"/>
                <w:lang w:val="en-GB"/>
              </w:rPr>
              <w:t>C/T</w:t>
            </w:r>
          </w:p>
        </w:tc>
        <w:tc>
          <w:tcPr>
            <w:tcW w:w="869" w:type="dxa"/>
            <w:vMerge w:val="restart"/>
            <w:shd w:val="clear" w:color="auto" w:fill="auto"/>
          </w:tcPr>
          <w:p w:rsidR="00552081" w:rsidRPr="00D43D85" w:rsidRDefault="00552081" w:rsidP="00880E6E">
            <w:pPr>
              <w:rPr>
                <w:sz w:val="16"/>
                <w:szCs w:val="16"/>
                <w:lang w:val="en-GB"/>
              </w:rPr>
            </w:pPr>
            <w:r w:rsidRPr="00D43D85">
              <w:rPr>
                <w:sz w:val="16"/>
                <w:szCs w:val="16"/>
                <w:lang w:val="en-GB"/>
              </w:rPr>
              <w:t>T</w:t>
            </w: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Caucasians of ADNI cohort</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Linked to volume decrease of right inferior parietal lobule, an association area flexible reconfiguring one’s behaviour</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{"citationItems":[{"id":"ITEM-1","itemData":{"DOI":"10.1007/s12035-015-9669-1","ISSN":"0893-7648","PMID":"26732597","abstract":"Recently, 19 susceptibility loci for Alzheimer's disease (AD) had been identified through AD genome-wide association studies (GWAS) meta-analysis. However, how they influence the pathogenesis of AD still remains largely unknown. We studied those loci with six MRI measures, abnormal glucose metabolism, and β-amyloid (Aβ) deposition on neuroimaging in a large cohort from Alzheimer's Disease Neuroimaging Initiative (ADNI) database in order to provide clues of the mechanisms through which these genetic variants might be acting. As a result, single nucleotide polymorphisms (SNPs) at rs983392 within MS4A6A and rs11218343 within SOLR1 were both associated with the percentage of increase in the volume of left inferior temporal regions in the follow-up study. Meanwhile, rs11218343 at SORL1 and rs6733839 at BIN1 was associated with rate of volume change of left parahippocampal and right inferior parietal, respectively. Moreover, rs6656401 at CR1 and rs983392 at MS4A6A were both associated with smaller volume of right middle temporal at baseline. However, in addition to the APOE locus, we did not detect any influence on glucose metabolism and Aβ deposition. APOE ε4 allele was associated with almost all measures. Altogether, five loci (rs6656401 at CR1, rs983392within MS4A6A, rs11218343 at SORL1, rs6733839 at BIN1, and APOE ε4) have been detected to be associated with one or a few established AD-related neuroimaging measures.","author":[{"dropping-particle":"","family":"Li","given":"Jie-Qiong","non-dropping-particle":"","parse-names":false,"suffix":""},{"dropping-particle":"","family":"Wang","given":"Hui-Fu","non-dropping-particle":"","parse-names":false,"suffix":""},{"dropping-particle":"","family":"Zhu","given":"Xi-Chen","non-dropping-particle":"","parse-names":false,"suffix":""},{"dropping-particle":"","family":"Sun","given":"Fu-Rong","non-dropping-particle":"","parse-names":false,"suffix":""},{"dropping-particle":"","family":"Tan","given":"Meng-Shan","non-dropping-particle":"","parse-names":false,"suffix":""},{"dropping-particle":"","family":"Tan","given":"Chen-Chen","non-dropping-particle":"","parse-names":false,"suffix":""},{"dropping-particle":"","family":"Jiang","given":"Teng","non-dropping-particle":"","parse-names":false,"suffix":""},{"dropping-particle":"","family":"Tan","given":"Lan","non-dropping-particle":"","parse-names":false,"suffix":""},{"dropping-particle":"","family":"Yu","given":"Jin-Tai","non-dropping-particle":"","parse-names":false,"suffix":""},{"dropping-particle":"","family":"Alzheimer’s Disease Neuroimaging Initiative","given":"","non-dropping-particle":"","parse-names":false,"suffix":""}],"container-title":"Molecular Neurobiology","id":"ITEM-1","issue":"1","issued":{"date-parts":[["2017","1","5"]]},"page":"146-153","title":"GWAS-Linked Loci and Neuroimaging Measures in Alzheimer’s Disease","type":"article-journal","volume":"54"},"uris":["http://www.mendeley.com/documents/?uuid=af1141b5-ca5e-358b-8a86-85039e04174c"]}],"mendeley":{"formattedCitation":"[48]","plainTextFormattedCitation":"[48]","previouslyFormattedCitation":"[47]"},"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[48]</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ADNI cohort</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Associated with increased AD-linked brain shape asymmetry</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{"citationItems":[{"id":"ITEM-1","itemData":{"DOI":"10.1016/j.biopsych.2018.04.017","ISSN":"1873-2402","PMID":"29885764","abstract":"BACKGROUND Contralateral brain structures represent a unique, within-patient reference element for disease, and asymmetries can provide a personalized measure of the accumulation of past disease processes. Neuroanatomical shape asymmetries have recently been associated with the progression of Alzheimer's disease (AD), but the biological basis of asymmetric brain changes in AD remains unknown. METHODS We investigated genetic influences on brain asymmetry by identifying associations between magnetic resonance imaging-derived measures of asymmetry and candidate single nucleotide polymorphisms (SNPs) that have previously been identified in genome-wide association studies for AD diagnosis and for brain subcortical volumes. For analyzing longitudinal neuroimaging data (1241 individuals, 6395 scans), we used a mixed effects model with interaction between genotype and diagnosis. RESULTS Significant associations between asymmetry of the amygdala, hippocampus, and putamen and SNPs in the genes BIN1, CD2AP, ZCWPW1, ABCA7, TNKS, and DLG2 were found. CONCLUSIONS The associations between SNPs in the genes TNKS and DLG2 and AD-related increases in shape asymmetry are of particular interest; these SNPs have previously been associated with subcortical volumes of amygdala and putamen but have not yet been associated with AD pathology. For AD candidate SNPs, we extend previous work to show that their effects on subcortical brain structures are asymmetric. This provides novel evidence about the biological underpinnings of brain asymmetry as a disease marker.","author":[{"dropping-particle":"","family":"Wachinger","given":"Christian","non-dropping-particle":"","parse-names":false,"suffix":""},{"dropping-particle":"","family":"Nho","given":"Kwangsik","non-dropping-particle":"","parse-names":false,"suffix":""},{"dropping-particle":"","family":"Saykin","given":"Andrew J","non-dropping-particle":"","parse-names":false,"suffix":""},{"dropping-particle":"","family":"Reuter","given":"Martin","non-dropping-particle":"","parse-names":false,"suffix":""},{"dropping-particle":"","family":"Rieckmann","given":"Anna","non-dropping-particle":"","parse-names":false,"suffix":""},{"dropping-particle":"","family":"Alzheimer’s Disease Neuroimaging Initiative","given":"","non-dropping-particle":"","parse-names":false,"suffix":""}],"container-title":"Biological psychiatry","id":"ITEM-1","issued":{"date-parts":[["2018","5","9"]]},"title":"A Longitudinal Imaging Genetics Study of Neuroanatomical Asymmetry in Alzheimer's Disease.","type":"article-journal"},"uris":["http://www.mendeley.com/documents/?uuid=1aa489df-f2fd-36c9-88fd-f55beda6b78a"]}],"mendeley":{"formattedCitation":"[49]","plainTextFormattedCitation":"[49]","previouslyFormattedCitation":"[48]"},"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[49]</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Israeli Jewish (≥65 years old) with Type 2 Diabetes</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Association with performance in episodic memory</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{"citationItems":[{"id":"ITEM-1","itemData":{"DOI":"10.1016/j.euroneuro.2015.11.004","ISSN":"1873-7862","PMID":"26947052","abstract":"In recent years, several promising susceptibility loci for late-onset Alzheimer's disease (AD) were discovered, by implementing genome-wide association studies (GWAS) approach. Recent GWAS meta-analysis has demonstrated the association of 19 loci (in addition to the APOE locus) with AD in the European ancestry population at genome-wide significance level. Since Type 2 Diabetes (T2D) is a substantial risk factor for cognitive decline and dementia, the 19 single nucleotide polymorphisms (SNPs) that represent the 19 AD loci were studied for association with performance in episodic memory, a primary cognitive domain affected by AD, in a sample of 848 cognitively normal elderly Israeli Jewish T2D patients. We found a suggestive association of SNP rs6733839, located near the bridging integrator 1 (BIN1) gene, with this phenotype. Controlling for demographic (age, sex, education, disease duration and ancestry) covariates, carriers of two copies of the AD risk allele T (TT genotype) performed significantly worse (p=0.00576; p=0.00127 among Ashkenazi origin sub-sample) in episodic memory compared to carriers of the C allele (CT+CC genotypes). When including additional potential covariates (clinical and APOE genotype), results remained significant (p=0.00769; p=0.00148 among Ashkenazi). Interestingly, as validated in multiple large studies, BIN1 is one of the most established AD risk loci, with a high odds ratio. Although preliminary and require further replications, our findings support a contribution of BIN1 to individual differences in episodic memory performance among T2D patients.","author":[{"dropping-particle":"","family":"Greenbaum","given":"Lior","non-dropping-particle":"","parse-names":false,"suffix":""},{"dropping-particle":"","family":"Ravona-Springer","given":"Ramit","non-dropping-particle":"","parse-names":false,"suffix":""},{"dropping-particle":"","family":"Lubitz","given":"Irit","non-dropping-particle":"","parse-names":false,"suffix":""},{"dropping-particle":"","family":"Schmeidler","given":"James","non-dropping-particle":"","parse-names":false,"suffix":""},{"dropping-particle":"","family":"Cooper","given":"Itzik","non-dropping-particle":"","parse-names":false,"suffix":""},{"dropping-particle":"","family":"Sano","given":"Mary","non-dropping-particle":"","parse-names":false,"suffix":""},{"dropping-particle":"","family":"Silverman","given":"Jeremy M","non-dropping-particle":"","parse-names":false,"suffix":""},{"dropping-particle":"","family":"Heymann","given":"Anthony","non-dropping-particle":"","parse-names":false,"suffix":""},{"dropping-particle":"","family":"Beeri","given":"Michal Schnaider","non-dropping-particle":"","parse-names":false,"suffix":""}],"container-title":"European neuropsychopharmacology : the journal of the European College of Neuropsychopharmacology","id":"ITEM-1","issue":"4","issued":{"date-parts":[["2016","4"]]},"page":"787-95","title":"Potential contribution of the Alzheimer's disease risk locus BIN1 to episodic memory performance in cognitively normal Type 2 diabetes elderly.","type":"article-journal","volume":"26"},"uris":["http://www.mendeley.com/documents/?uuid=60035311-b0e0-3fb8-8ff7-9f6089a38e5d"]}],"mendeley":{"formattedCitation":"[50]","plainTextFormattedCitation":"[50]","previouslyFormattedCitation":"[49]"},"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[50]</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val="restart"/>
            <w:shd w:val="clear" w:color="auto" w:fill="auto"/>
          </w:tcPr>
          <w:p w:rsidR="00552081" w:rsidRPr="00D43D85" w:rsidRDefault="00552081" w:rsidP="00880E6E">
            <w:pPr>
              <w:rPr>
                <w:sz w:val="16"/>
                <w:szCs w:val="16"/>
                <w:lang w:val="en-GB"/>
              </w:rPr>
            </w:pPr>
            <w:r w:rsidRPr="00D43D85">
              <w:rPr>
                <w:sz w:val="16"/>
                <w:szCs w:val="16"/>
                <w:lang w:val="en-GB"/>
              </w:rPr>
              <w:t>rs7561528</w:t>
            </w:r>
          </w:p>
        </w:tc>
        <w:tc>
          <w:tcPr>
            <w:tcW w:w="868" w:type="dxa"/>
            <w:vMerge w:val="restart"/>
            <w:shd w:val="clear" w:color="auto" w:fill="auto"/>
          </w:tcPr>
          <w:p w:rsidR="00552081" w:rsidRPr="00D43D85" w:rsidRDefault="00552081" w:rsidP="00880E6E">
            <w:pPr>
              <w:rPr>
                <w:sz w:val="16"/>
                <w:szCs w:val="16"/>
                <w:lang w:val="en-GB"/>
              </w:rPr>
            </w:pPr>
            <w:r w:rsidRPr="00D43D85">
              <w:rPr>
                <w:sz w:val="16"/>
                <w:szCs w:val="16"/>
                <w:lang w:val="en-GB"/>
              </w:rPr>
              <w:t>A/G</w:t>
            </w:r>
          </w:p>
        </w:tc>
        <w:tc>
          <w:tcPr>
            <w:tcW w:w="869" w:type="dxa"/>
            <w:vMerge w:val="restart"/>
            <w:shd w:val="clear" w:color="auto" w:fill="auto"/>
          </w:tcPr>
          <w:p w:rsidR="00552081" w:rsidRPr="00D43D85" w:rsidRDefault="00552081" w:rsidP="00880E6E">
            <w:pPr>
              <w:rPr>
                <w:sz w:val="16"/>
                <w:szCs w:val="16"/>
                <w:lang w:val="en-GB"/>
              </w:rPr>
            </w:pPr>
            <w:r w:rsidRPr="00D43D85">
              <w:rPr>
                <w:sz w:val="16"/>
                <w:szCs w:val="16"/>
                <w:lang w:val="en-GB"/>
              </w:rPr>
              <w:t>A</w:t>
            </w: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LOAD cases from NACC, NCRAD, NIA-funded AD Centres</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LOAD susceptibility: p = 4.0E-14 - 5.2E-14</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{"citationItems":[{"id":"ITEM-1","itemData":{"DOI":"10.1038/ng.801","ISSN":"1546-1718","PMID":"21460841","abstract":"The Alzheimer Disease Genetics Consortium (ADGC) performed a genome-wide association study of late-onset Alzheimer disease using a three-stage design consisting of a discovery stage (stage 1) and two replication stages (stages 2 and 3). Both joint analysis and meta-analysis approaches were used. We obtained genome-wide significant results at MS4A4A (rs4938933; stages 1 and 2, meta-analysis P (P(M)) = 1.7 × 10(-9), joint analysis P (P(J)) = 1.7 × 10(-9); stages 1, 2 and 3, P(M) = 8.2 × 10(-12)), CD2AP (rs9349407; stages 1, 2 and 3, P(M) = 8.6 × 10(-9)), EPHA1 (rs11767557; stages 1, 2 and 3, P(M) = 6.0 × 10(-10)) and CD33 (rs3865444; stages 1, 2 and 3, P(M) = 1.6 × 10(-9)). We also replicated previous associations at CR1 (rs6701713; P(M) = 4.6 × 10(-10), P(J) = 5.2 × 10(-11)), CLU (rs1532278; P(M) = 8.3 × 10(-8), P(J) = 1.9 × 10(-8)), BIN1 (rs7561528; P(M) = 4.0 × 10(-14), P(J) = 5.2 × 10(-14)) and PICALM (rs561655; P(M) = 7.0 × 10(-11), P(J) = 1.0 × 10(-10)), but not at EXOC3L2, to late-onset Alzheimer's disease susceptibility.","author":[{"dropping-particle":"","family":"Naj","given":"Adam C","non-dropping-particle":"","parse-names":false,"suffix":""},{"dropping-particle":"","family":"Jun","given":"Gyungah","non-dropping-particle":"","parse-names":false,"suffix":""},{"dropping-particle":"","family":"Beecham","given":"Gary W","non-dropping-particle":"","parse-names":false,"suffix":""},{"dropping-particle":"","family":"Wang","given":"Li-San","non-dropping-particle":"","parse-names":false,"suffix":""},{"dropping-particle":"","family":"Vardarajan","given":"Badri Narayan","non-dropping-particle":"","parse-names":false,"suffix":""},{"dropping-particle":"","family":"Buros","given":"Jacqueline","non-dropping-particle":"","parse-names":false,"suffix":""},{"dropping-particle":"","family":"Gallins","given":"Paul J","non-dropping-particle":"","parse-names":false,"suffix":""},{"dropping-particle":"","family":"Buxbaum","given":"Joseph D","non-dropping-particle":"","parse-names":false,"suffix":""},{"dropping-particle":"","family":"Jarvik","given":"Gail P","non-dropping-particle":"","parse-names":false,"suffix":""},{"dropping-particle":"","family":"Crane","given":"Paul K","non-dropping-particle":"","parse-names":false,"suffix":""},{"dropping-particle":"","family":"Larson","given":"Eric B","non-dropping-particle":"","parse-names":false,"suffix":""},{"dropping-particle":"","family":"Bird","given":"Thomas D","non-dropping-particle":"","parse-names":false,"suffix":""},{"dropping-particle":"","family":"Boeve","given":"Bradley F","non-dropping-particle":"","parse-names":false,"suffix":""},{"dropping-particle":"","family":"Graff-Radford","given":"Neill R","non-dropping-particle":"","parse-names":false,"suffix":""},{"dropping-particle":"","family":"Jager","given":"Philip L","non-dropping-particle":"De","parse-names":false,"suffix":""},{"dropping-particle":"","family":"Evans","given":"Denis","non-dropping-particle":"","parse-names":false,"suffix":""},{"dropping-particle":"","family":"Schneider","given":"Julie A","non-dropping-particle":"","parse-names":false,"suffix":""},{"dropping-particle":"","family":"Carrasquillo","given":"Minerva M","non-dropping-particle":"","parse-names":false,"suffix":""},{"dropping-particle":"","family":"Ertekin-Taner","given":"Nilufer","non-dropping-particle":"","parse-names":false,"suffix":""},{"dropping-particle":"","family":"Younkin","given":"Steven G","non-dropping-particle":"","parse-names":false,"suffix":""},{"dropping-particle":"","family":"Cruchaga","given":"Carlos","non-dropping-particle":"","parse-names":false,"suffix":""},{"dropping-particle":"","family":"Kauwe","given":"John S K","non-dropping-particle":"","parse-names":false,"suffix":""},{"dropping-particle":"","family":"Nowotny","given":"Petra","non-dropping-particle":"","parse-names":false,"suffix":""},{"dropping-particle":"","family":"Kramer","given":"Patricia","non-dropping-particle":"","parse-names":false,"suffix":""},{"dropping-particle":"","family":"Hardy","given":"John","non-dropping-particle":"","parse-names":false,"suffix":""},{"dropping-particle":"","family":"Huentelman","given":"Matthew J","non-dropping-particle":"","parse-names":false,"suffix":""},{"dropping-particle":"","family":"Myers","given":"Amanda J","non-dropping-particle":"","parse-names":false,"suffix":""},{"dropping-particle":"","family":"Barmada","given":"Michael M","non-dropping-particle":"","parse-names":false,"suffix":""},{"dropping-particle":"","family":"Demirci","given":"F Yesim","non-dropping-particle":"","parse-names":false,"suffix":""},{"dropping-particle":"","family":"Baldwin","given":"Clinton T","non-dropping-particle":"","parse-names":false,"suffix":""},{"dropping-particle":"","family":"Green","given":"Robert C","non-dropping-particle":"","parse-names":false,"suffix":""},{"dropping-particle":"","family":"Rogaeva","given":"Ekaterina","non-dropping-particle":"","parse-names":false,"suffix":""},{"dropping-particle":"","family":"St George-Hyslop","given":"Peter","non-dropping-particle":"","parse-names":false,"suffix":""},{"dropping-particle":"","family":"Arnold","given":"Steven E","non-dropping-particle":"","parse-names":false,"suffix":""},{"dropping-particle":"","family":"Barber","given":"Robert","non-dropping-particle":"","parse-names":false,"suffix":""},{"dropping-particle":"","family":"Beach","given":"Thomas","non-dropping-particle":"","parse-names":false,"suffix":""},{"dropping-particle":"","family":"Bigio","given":"Eileen H","non-dropping-particle":"","parse-names":false,"suffix":""},{"dropping-particle":"","family":"Bowen","given":"James D","non-dropping-particle":"","parse-names":false,"suffix":""},{"dropping-particle":"","family":"Boxer","given":"Adam","non-dropping-particle":"","parse-names":false,"suffix":""},{"dropping-particle":"","family":"Burke","given":"James R","non-dropping-particle":"","parse-names":false,"suffix":""},{"dropping-particle":"","family":"Cairns","given":"Nigel J","non-dropping-particle":"","parse-names":false,"suffix":""},{"dropping-particle":"","family":"Carlson","given":"Chris S","non-dropping-particle":"","parse-names":false,"suffix":""},{"dropping-particle":"","family":"Carney","given":"Regina M","non-dropping-particle":"","parse-names":false,"suffix":""},{"dropping-particle":"","family":"Carroll","given":"Steven L","non-dropping-particle":"","parse-names":false,"suffix":""},{"dropping-particle":"","family":"Chui","given":"Helena C","non-dropping-particle":"","parse-names":false,"suffix":""},{"dropping-particle":"","family":"Clark","given":"David G","non-dropping-particle":"","parse-names":false,"suffix":""},{"dropping-particle":"","family":"Corneveaux","given":"Jason","non-dropping-particle":"","parse-names":false,"suffix":""},{"dropping-particle":"","family":"Cotman","given":"Carl W","non-dropping-particle":"","parse-names":false,"suffix":""},{"dropping-particle":"","family":"Cummings","given":"Jeffrey L","non-dropping-particle":"","parse-names":false,"suffix":""},{"dropping-particle":"","family":"DeCarli","given":"Charles","non-dropping-particle":"","parse-names":false,"suffix":""},{"dropping-particle":"","family":"DeKosky","given":"Steven T","non-dropping-particle":"","parse-names":false,"suffix":""},{"dropping-particle":"","family":"Diaz-Arrastia","given":"Ramon","non-dropping-particle":"","parse-names":false,"suffix":""},{"dropping-particle":"","family":"Dick","given":"Malcolm","non-dropping-particle":"","parse-names":false,"suffix":""},{"dropping-particle":"","family":"Dickson","given":"Dennis W","non-dropping-particle":"","parse-names":false,"suffix":""},{"dropping-particle":"","family":"Ellis","given":"William G","non-dropping-particle":"","parse-names":false,"suffix":""},{"dropping-particle":"","family":"Faber","given":"Kelley M","non-dropping-particle":"","parse-names":false,"suffix":""},{"dropping-particle":"","family":"Fallon","given":"Kenneth B","non-dropping-particle":"","parse-names":false,"suffix":""},{"dropping-particle":"","family":"Farlow","given":"Martin R","non-dropping-particle":"","parse-names":false,"suffix":""},{"dropping-particle":"","family":"Ferris","given":"Steven","non-dropping-particle":"","parse-names":false,"suffix":""},{"dropping-particle":"","family":"Frosch","given":"Matthew P","non-dropping-particle":"","parse-names":false,"suffix":""},{"dropping-particle":"","family":"Galasko","given":"Douglas R","non-dropping-particle":"","parse-names":false,"suffix":""},{"dropping-particle":"","family":"Ganguli","given":"Mary","non-dropping-particle":"","parse-names":false,"suffix":""},{"dropping-particle":"","family":"Gearing","given":"Marla","non-dropping-particle":"","parse-names":false,"suffix":""},{"dropping-particle":"","family":"Geschwind","given":"Daniel H","non-dropping-particle":"","parse-names":false,"suffix":""},{"dropping-particle":"","family":"Ghetti","given":"Bernardino","non-dropping-particle":"","parse-names":false,"suffix":""},{"dropping-particle":"","family":"Gilbert","given":"John R","non-dropping-particle":"","parse-names":false,"suffix":""},{"dropping-particle":"","family":"Gilman","given":"Sid","non-dropping-particle":"","parse-names":false,"suffix":""},{"dropping-particle":"","family":"Giordani","given":"Bruno","non-dropping-particle":"","parse-names":false,"suffix":""},{"dropping-particle":"","family":"Glass","given":"Jonathan D","non-dropping-particle":"","parse-names":false,"suffix":""},{"dropping-particle":"","family":"Growdon","given":"John H","non-dropping-particle":"","parse-names":false,"suffix":""},{"dropping-particle":"","family":"Hamilton","given":"Ronald L","non-dropping-particle":"","parse-names":false,"suffix":""},{"dropping-particle":"","family":"Harrell","given":"Lindy E","non-dropping-particle":"","parse-names":false,"suffix":""},{"dropping-particle":"","family":"Head","given":"Elizabeth","non-dropping-particle":"","parse-names":false,"suffix":""},{"dropping-particle":"","family":"Honig","given":"Lawrence S","non-dropping-particle":"","parse-names":false,"suffix":""},{"dropping-particle":"","family":"Hulette","given":"Christine M","non-dropping-particle":"","parse-names":false,"suffix":""},{"dropping-particle":"","family":"Hyman","given":"Bradley T","non-dropping-particle":"","parse-names":false,"suffix":""},{"dropping-particle":"","family":"Jicha","given":"Gregory A","non-dropping-particle":"","parse-names":false,"suffix":""},{"dropping-particle":"","family":"Jin","given":"Lee-Way","non-dropping-particle":"","parse-names":false,"suffix":""},{"dropping-particle":"","family":"Johnson","given":"Nancy","non-dropping-particle":"","parse-names":false,"suffix":""},{"dropping-particle":"","family":"Karlawish","given":"Jason","non-dropping-particle":"","parse-names":false,"suffix":""},{"dropping-particle":"","family":"Karydas","given":"Anna","non-dropping-particle":"","parse-names":false,"suffix":""},{"dropping-particle":"","family":"Kaye","given":"Jeffrey A","non-dropping-particle":"","parse-names":false,"suffix":""},{"dropping-particle":"","family":"Kim","given":"Ronald","non-dropping-particle":"","parse-names":false,"suffix":""},{"dropping-particle":"","family":"Koo","given":"Edward H","non-dropping-particle":"","parse-names":false,"suffix":""},{"dropping-particle":"","family":"Kowall","given":"Neil W","non-dropping-particle":"","parse-names":false,"suffix":""},{"dropping-particle":"","family":"Lah","given":"James J","non-dropping-particle":"","parse-names":false,"suffix":""},{"dropping-particle":"","family":"Levey","given":"Allan I","non-dropping-particle":"","parse-names":false,"suffix":""},{"dropping-particle":"","family":"Lieberman","given":"Andrew P","non-dropping-particle":"","parse-names":false,"suffix":""},{"dropping-particle":"","family":"Lopez","given":"Oscar L","non-dropping-particle":"","parse-names":false,"suffix":""},{"dropping-particle":"","family":"Mack","given":"Wendy J","non-dropping-particle":"","parse-names":false,"suffix":""},{"dropping-particle":"","family":"Marson","given":"Daniel C","non-dropping-particle":"","parse-names":false,"suffix":""},{"dropping-particle":"","family":"Martiniuk","given":"Frank","non-dropping-particle":"","parse-names":false,"suffix":""},{"dropping-particle":"","family":"Mash","given":"Deborah C","non-dropping-particle":"","parse-names":false,"suffix":""},{"dropping-particle":"","family":"Masliah","given":"Eliezer","non-dropping-particle":"","parse-names":false,"suffix":""},{"dropping-particle":"","family":"McCormick","given":"Wayne C","non-dropping-particle":"","parse-names":false,"suffix":""},{"dropping-particle":"","family":"McCurry","given":"Susan M","non-dropping-particle":"","parse-names":false,"suffix":""},{"dropping-particle":"","family":"McDavid","given":"Andrew N","non-dropping-particle":"","parse-names":false,"suffix":""},{"dropping-particle":"","family":"McKee","given":"Ann C","non-dropping-particle":"","parse-names":false,"suffix":""},{"dropping-particle":"","family":"Mesulam","given":"Marsel","non-dropping-particle":"","parse-names":false,"suffix":""},{"dropping-particle":"","family":"Miller","given":"Bruce L","non-dropping-particle":"","parse-names":false,"suffix":""},{"dropping-particle":"","family":"Miller","given":"Carol A","non-dropping-particle":"","parse-names":false,"suffix":""},{"dropping-particle":"","family":"Miller","given":"Joshua W","non-dropping-particle":"","parse-names":false,"suffix":""},{"dropping-particle":"","family":"Parisi","given":"Joseph E","non-dropping-particle":"","parse-names":false,"suffix":""},{"dropping-particle":"","family":"Perl","given":"Daniel P","non-dropping-particle":"","parse-names":false,"suffix":""},{"dropping-particle":"","family":"Peskind","given":"Elaine","non-dropping-particle":"","parse-names":false,"suffix":""},{"dropping-particle":"","family":"Petersen","given":"Ronald C","non-dropping-particle":"","parse-names":false,"suffix":""},{"dropping-particle":"","family":"Poon","given":"Wayne W","non-dropping-particle":"","parse-names":false,"suffix":""},{"dropping-particle":"","family":"Quinn","given":"Joseph F","non-dropping-particle":"","parse-names":false,"suffix":""},{"dropping-particle":"","family":"Rajbhandary","given":"Ruchita A","non-dropping-particle":"","parse-names":false,"suffix":""},{"dropping-particle":"","family":"Raskind","given":"Murray","non-dropping-particle":"","parse-names":false,"suffix":""},{"dropping-particle":"","family":"Reisberg","given":"Barry","non-dropping-particle":"","parse-names":false,"suffix":""},{"dropping-particle":"","family":"Ringman","given":"John M","non-dropping-particle":"","parse-names":false,"suffix":""},{"dropping-particle":"","family":"Roberson","given":"Erik D","non-dropping-particle":"","parse-names":false,"suffix":""},{"dropping-particle":"","family":"Rosenberg","given":"Roger N","non-dropping-particle":"","parse-names":false,"suffix":""},{"dropping-particle":"","family":"Sano","given":"Mary","non-dropping-particle":"","parse-names":false,"suffix":""},{"dropping-particle":"","family":"Schneider","given":"Lon S","non-dropping-particle":"","parse-names":false,"suffix":""},{"dropping-particle":"","family":"Seeley","given":"William","non-dropping-particle":"","parse-names":false,"suffix":""},{"dropping-particle":"","family":"Shelanski","given":"Michael L","non-dropping-particle":"","parse-names":false,"suffix":""},{"dropping-particle":"","family":"Slifer","given":"Michael A","non-dropping-particle":"","parse-names":false,"suffix":""},{"dropping-particle":"","family":"Smith","given":"Charles D","non-dropping-particle":"","parse-names":false,"suffix":""},{"dropping-particle":"","family":"Sonnen","given":"Joshua A","non-dropping-particle":"","parse-names":false,"suffix":""},{"dropping-particle":"","family":"Spina","given":"Salvatore","non-dropping-particle":"","parse-names":false,"suffix":""},{"dropping-particle":"","family":"Stern","given":"Robert A","non-dropping-particle":"","parse-names":false,"suffix":""},{"dropping-particle":"","family":"Tanzi","given":"Rudolph E","non-dropping-particle":"","parse-names":false,"suffix":""},{"dropping-particle":"","family":"Trojanowski","given":"John Q","non-dropping-particle":"","parse-names":false,"suffix":""},{"dropping-particle":"","family":"Troncoso","given":"Juan C","non-dropping-particle":"","parse-names":false,"suffix":""},{"dropping-particle":"","family":"Deerlin","given":"Vivianna M","non-dropping-particle":"Van","parse-names":false,"suffix":""},{"dropping-particle":"V","family":"Vinters","given":"Harry","non-dropping-particle":"","parse-names":false,"suffix":""},{"dropping-particle":"","family":"Vonsattel","given":"Jean Paul","non-dropping-particle":"","parse-names":false,"suffix":""},{"dropping-particle":"","family":"Weintraub","given":"Sandra","non-dropping-particle":"","parse-names":false,"suffix":""},{"dropping-particle":"","family":"Welsh-Bohmer","given":"Kathleen A","non-dropping-particle":"","parse-names":false,"suffix":""},{"dropping-particle":"","family":"Williamson","given":"Jennifer","non-dropping-particle":"","parse-names":false,"suffix":""},{"dropping-particle":"","family":"Woltjer","given":"Randall L","non-dropping-particle":"","parse-names":false,"suffix":""},{"dropping-particle":"","family":"Cantwell","given":"Laura B","non-dropping-particle":"","parse-names":false,"suffix":""},{"dropping-particle":"","family":"Dombroski","given":"Beth A","non-dropping-particle":"","parse-names":false,"suffix":""},{"dropping-particle":"","family":"Beekly","given":"Duane","non-dropping-particle":"","parse-names":false,"suffix":""},{"dropping-particle":"","family":"Lunetta","given":"Kathryn L","non-dropping-particle":"","parse-names":false,"suffix":""},{"dropping-particle":"","family":"Martin","given":"Eden R","non-dropping-particle":"","parse-names":false,"suffix":""},{"dropping-particle":"","family":"Kamboh","given":"M Ilyas","non-dropping-particle":"","parse-names":false,"suffix":""},{"dropping-particle":"","family":"Saykin","given":"Andrew J","non-dropping-particle":"","parse-names":false,"suffix":""},{"dropping-particle":"","family":"Reiman","given":"Eric M","non-dropping-particle":"","parse-names":false,"suffix":""},{"dropping-particle":"","family":"Bennett","given":"David A","non-dropping-particle":"","parse-names":false,"suffix":""},{"dropping-particle":"","family":"Morris","given":"John C","non-dropping-particle":"","parse-names":false,"suffix":""},{"dropping-particle":"","family":"Montine","given":"Thomas J","non-dropping-particle":"","parse-names":false,"suffix":""},{"dropping-particle":"","family":"Goate","given":"Alison M","non-dropping-particle":"","parse-names":false,"suffix":""},{"dropping-particle":"","family":"Blacker","given":"Deborah","non-dropping-particle":"","parse-names":false,"suffix":""},{"dropping-particle":"","family":"Tsuang","given":"Debby W","non-dropping-particle":"","parse-names":false,"suffix":""},{"dropping-particle":"","family":"Hakonarson","given":"Hakon","non-dropping-particle":"","parse-names":false,"suffix":""},{"dropping-particle":"","family":"Kukull","given":"Walter A","non-dropping-particle":"","parse-names":false,"suffix":""},{"dropping-particle":"","family":"Foroud","given":"Tatiana M","non-dropping-particle":"","parse-names":false,"suffix":""},{"dropping-particle":"","family":"Haines","given":"Jonathan L","non-dropping-particle":"","parse-names":false,"suffix":""},{"dropping-particle":"","family":"Mayeux","given":"Richard","non-dropping-particle":"","parse-names":false,"suffix":""},{"dropping-particle":"","family":"Pericak-Vance","given":"Margaret A","non-dropping-particle":"","parse-names":false,"suffix":""},{"dropping-particle":"","family":"Farrer","given":"Lindsay A","non-dropping-particle":"","parse-names":false,"suffix":""},{"dropping-particle":"","family":"Schellenberg","given":"Gerard D","non-dropping-particle":"","parse-names":false,"suffix":""}],"container-title":"Nature genetics","id":"ITEM-1","issue":"5","issued":{"date-parts":[["2011","5","3"]]},"page":"436-41","title":"Common variants at MS4A4/MS4A6E, CD2AP, CD33 and EPHA1 are associated with late-onset Alzheimer's disease.","type":"article-journal","volume":"43"},"uris":["http://www.mendeley.com/documents/?uuid=8705c113-61ae-39d0-8666-38236b140522"]}],"mendeley":{"formattedCitation":"[51]","plainTextFormattedCitation":"[51]","previouslyFormattedCitation":"[50]"},"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[51]</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LOAD patients with family history of AD from NIA-LOAD Family Study &amp; NCRAD</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Significant LOAD risk: p = 0.009 with, and p = 0.03 without, APOE adjustment</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{"citationItems":[{"id":"ITEM-1","itemData":{"DOI":"10.1371/journal.pgen.1001308","ISSN":"1553-7404","PMID":"21379329","abstract":"Late-onset Alzheimer's disease (LOAD) is the most common form of dementia in the elderly. The National Institute of Aging-Late Onset Alzheimer's Disease Family Study and the National Cell Repository for Alzheimer's Disease conducted a joint genome-wide association study (GWAS) of multiplex LOAD families (3,839 affected and unaffected individuals from 992 families plus additional unrelated neurologically evaluated normal subjects) using the 610 IlluminaQuad panel. This cohort represents the largest family-based GWAS of LOAD to date, with analyses limited here to the European-American subjects. SNPs near APOE gave highly significant results (e.g., rs2075650, p = 3.2×10(-81)), but no other genome-wide significant evidence for association was obtained in the full sample. Analyses that stratified on APOE genotypes identified SNPs on chromosome 10p14 in CUGBP2 with genome-wide significant evidence for association within APOE ε4 homozygotes (e.g., rs201119, p = 1.5×10(-8)). Association in this gene was replicated in an independent sample consisting of three cohorts. There was evidence of association for recently-reported LOAD risk loci, including BIN1 (rs7561528, p = 0.009 with, and p = 0.03 without, APOE adjustment) and CLU (rs11136000, p = 0.023 with, and p = 0.008 without, APOE adjustment), with weaker support for CR1. However, our results provide strong evidence that association with PICALM (rs3851179, p = 0.69 with, and p = 0.039 without, APOE adjustment) and EXOC3L2 is affected by correlation with APOE, and thus may represent spurious association. Our results indicate that genetic structure coupled with ascertainment bias resulting from the strong APOE association affect genome-wide results and interpretation of some recently reported associations. We show that a locus such as APOE, with large effects and strong association with disease, can lead to samples that require appropriate adjustment for this locus to avoid both false positive and false negative evidence of association. We suggest that similar adjustments may also be needed for many other large multi-site studies.","author":[{"dropping-particle":"","family":"Wijsman","given":"Ellen M","non-dropping-particle":"","parse-names":false,"suffix":""},{"dropping-particle":"","family":"Pankratz","given":"Nathan D","non-dropping-particle":"","parse-names":false,"suffix":""},{"dropping-particle":"","family":"Choi","given":"Yoonha","non-dropping-particle":"","parse-names":false,"suffix":""},{"dropping-particle":"","family":"Rothstein","given":"Joseph H","non-dropping-particle":"","parse-names":false,"suffix":""},{"dropping-particle":"","family":"Faber","given":"Kelley M","non-dropping-particle":"","parse-names":false,"suffix":""},{"dropping-particle":"","family":"Cheng","given":"Rong","non-dropping-particle":"","parse-names":false,"suffix":""},{"dropping-particle":"","family":"Lee","given":"Joseph H","non-dropping-particle":"","parse-names":false,"suffix":""},{"dropping-particle":"","family":"Bird","given":"Thomas D","non-dropping-particle":"","parse-names":false,"suffix":""},{"dropping-particle":"","family":"Bennett","given":"David A","non-dropping-particle":"","parse-names":false,"suffix":""},{"dropping-particle":"","family":"Diaz-Arrastia","given":"Ramon","non-dropping-particle":"","parse-names":false,"suffix":""},{"dropping-particle":"","family":"Goate","given":"Alison M","non-dropping-particle":"","parse-names":false,"suffix":""},{"dropping-particle":"","family":"Farlow","given":"Martin","non-dropping-particle":"","parse-names":false,"suffix":""},{"dropping-particle":"","family":"Ghetti","given":"Bernardino","non-dropping-particle":"","parse-names":false,"suffix":""},{"dropping-particle":"","family":"Sweet","given":"Robert A","non-dropping-particle":"","parse-names":false,"suffix":""},{"dropping-particle":"","family":"Foroud","given":"Tatiana M","non-dropping-particle":"","parse-names":false,"suffix":""},{"dropping-particle":"","family":"Mayeux","given":"Richard","non-dropping-particle":"","parse-names":false,"suffix":""},{"dropping-particle":"","family":"NIA-LOAD/NCRAD Family Study Group","given":"","non-dropping-particle":"","parse-names":false,"suffix":""}],"container-title":"PLoS genetics","editor":[{"dropping-particle":"","family":"Myers","given":"Amanda J.","non-dropping-particle":"","parse-names":false,"suffix":""}],"id":"ITEM-1","issue":"2","issued":{"date-parts":[["2011","2","17"]]},"page":"e1001308","title":"Genome-wide association of familial late-onset Alzheimer's disease replicates BIN1 and CLU and nominates CUGBP2 in interaction with APOE.","type":"article-journal","volume":"7"},"uris":["http://www.mendeley.com/documents/?uuid=f0e74052-810d-39b1-8cd1-ec1172b3371e"]}],"mendeley":{"formattedCitation":"[52]","plainTextFormattedCitation":"[52]","previouslyFormattedCitation":"[51]"},"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[52]</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ADNI database</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Association with entorhinal cortical and temporal pole cortical thickness</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{"citationItems":[{"id":"ITEM-1","itemData":{"DOI":"10.1001/archneurol.2010.108","ISSN":"1538-3687","PMID":"20558387","abstract":"OBJECTIVE To investigate whether genome-wide association study (GWAS)-validated and GWAS-promising candidate loci influence magnetic resonance imaging measures and clinical Alzheimer's disease (AD) status. DESIGN Multicenter case-control study of genetic and neuroimaging data from the Alzheimer's Disease Neuroimaging Initiative. SETTING Multicenter GWAS. Patients A total of 168 individuals with probable AD, 357 with mild cognitive impairment, and 215 cognitively normal control individuals recruited from more than 50 Alzheimer's Disease Neuroimaging Initiative centers in the United States and Canada. All study participants had APOE and genome-wide genetic data available. MAIN OUTCOME MEASURES We investigated the influence of GWAS-validated and GWAS-promising novel AD loci on hippocampal volume, amygdala volume, white matter lesion volume, entorhinal cortex thickness, parahippocampal gyrus thickness, and temporal pole cortex thickness. RESULTS Markers at the APOE locus were associated with all phenotypes except white matter lesion volume (all false discovery rate-corrected P values &lt; .001). Novel and established AD loci identified by prior GWASs showed a significant cumulative score-based effect (false discovery rate P = .04) on all analyzed neuroimaging measures. The GWAS-validated variants at the CR1 and PICALM loci and markers at 2 novel loci (BIN1 and CNTN5) showed association with multiple magnetic resonance imaging characteristics (false discovery rate P &lt; .05). CONCLUSIONS Loci associated with AD also influence neuroimaging correlates of this disease. Furthermore, neuroimaging analysis identified 2 additional loci of high interest for further study.","author":[{"dropping-particle":"","family":"Biffi","given":"Alessandro","non-dropping-particle":"","parse-names":false,"suffix":""},{"dropping-particle":"","family":"Anderson","given":"Christopher D","non-dropping-particle":"","parse-names":false,"suffix":""},{"dropping-particle":"","family":"Desikan","given":"Rahul S","non-dropping-particle":"","parse-names":false,"suffix":""},{"dropping-particle":"","family":"Sabuncu","given":"Mert","non-dropping-particle":"","parse-names":false,"suffix":""},{"dropping-particle":"","family":"Cortellini","given":"Lynelle","non-dropping-particle":"","parse-names":false,"suffix":""},{"dropping-particle":"","family":"Schmansky","given":"Nick","non-dropping-particle":"","parse-names":false,"suffix":""},{"dropping-particle":"","family":"Salat","given":"David","non-dropping-particle":"","parse-names":false,"suffix":""},{"dropping-particle":"","family":"Rosand","given":"Jonathan","non-dropping-particle":"","parse-names":false,"suffix":""},{"dropping-particle":"","family":"Alzheimer's Disease Neuroimaging Initiative (ADNI)","given":"","non-dropping-particle":"","parse-names":false,"suffix":""}],"container-title":"Archives of neurology","id":"ITEM-1","issue":"6","issued":{"date-parts":[["2010","6","1"]]},"page":"677-85","title":"Genetic variation and neuroimaging measures in Alzheimer disease.","type":"article-journal","volume":"67"},"uris":["http://www.mendeley.com/documents/?uuid=7a7a6ff8-90a1-359e-8b29-ed23e5146381"]}],"mendeley":{"formattedCitation":"[53]","plainTextFormattedCitation":"[53]","previouslyFormattedCitation":"[52]"},"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[53]</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 xml:space="preserve">Autopsy cohort of cognitive healthy subjects of ADNI, MAP, ROS and Arizona </w:t>
            </w:r>
            <w:r w:rsidRPr="00D43D85">
              <w:rPr>
                <w:i/>
                <w:sz w:val="16"/>
                <w:szCs w:val="16"/>
                <w:lang w:val="en-GB"/>
              </w:rPr>
              <w:t>APOE</w:t>
            </w:r>
            <w:r w:rsidRPr="00D43D85">
              <w:rPr>
                <w:sz w:val="16"/>
                <w:szCs w:val="16"/>
                <w:lang w:val="en-GB"/>
              </w:rPr>
              <w:t xml:space="preserve"> consortia</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 xml:space="preserve">No link with </w:t>
            </w:r>
            <w:proofErr w:type="spellStart"/>
            <w:r w:rsidRPr="00D43D85">
              <w:rPr>
                <w:sz w:val="16"/>
                <w:szCs w:val="16"/>
                <w:lang w:val="en-GB"/>
              </w:rPr>
              <w:t>neuritic</w:t>
            </w:r>
            <w:proofErr w:type="spellEnd"/>
            <w:r w:rsidRPr="00D43D85">
              <w:rPr>
                <w:sz w:val="16"/>
                <w:szCs w:val="16"/>
                <w:lang w:val="en-GB"/>
              </w:rPr>
              <w:t xml:space="preserve"> plaque pathologic burden (p = 0.757)</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{"citationItems":[{"id":"ITEM-1","itemData":{"DOI":"10.1001/jamaneurol.2013.2815","ISSN":"2168-6157","PMID":"23836404","abstract":"IMPORTANCE While numerous genetic susceptibility loci have been identified for clinical Alzheimer disease (AD), it is important to establish whether these variants are risk factors for the underlying disease pathology, including neuritic plaques. OBJECTIVES To investigate whether AD susceptibility loci from genome-wide association studies affect neuritic plaque pathology and to additionally identify novel risk loci for this trait. DESIGN, SETTING, AND PARTICIPANTS Candidate analysis of single-nucleotide polymorphisms and genome-wide association study in a joint clinicopathologic cohort, including 725 deceased subjects from the Religious Orders Study and the Rush Memory and Aging Project (2 prospective, community-based studies), followed by targeted validation in an independent neuroimaging cohort, including 114 subjects from multiple clinical and research centers. MAIN OUTCOMES AND MEASURES A quantitative measure of neuritic plaque pathologic burden, based on assessments of silver-stained tissue averaged from multiple brain regions. Validation based on β-amyloid load by immunocytochemistry, and replication with fibrillar β-amyloid positron emission tomographic imaging with Pittsburgh Compound B or florbetapir. RESULTS Besides the previously reported APOE and CR1 loci, we found that the ABCA7 (rs3764650; P = .02) and CD2AP (rs9349407; P = .03) AD susceptibility loci are associated with neuritic plaque burden. In addition, among the top results of our genome-wide association study, we discovered a novel variant near the amyloid precursor protein gene (APP, rs2829887) that is associated with neuritic plaques (P = 3.3 × 10-6). This polymorphism was associated with postmortem β-amyloid load as well as fibrillar β-amyloid in 2 independent cohorts of adults with normal cognition. CONCLUSIONS AND RELEVANCE These findings enhance understanding of AD risk factors by relating validated susceptibility alleles to increased neuritic plaque pathology and implicate common genetic variation at the APP locus in the earliest, presymptomatic stages of AD.","author":[{"dropping-particle":"","family":"Shulman","given":"Joshua M","non-dropping-particle":"","parse-names":false,"suffix":""},{"dropping-particle":"","family":"Chen","given":"Kewei","non-dropping-particle":"","parse-names":false,"suffix":""},{"dropping-particle":"","family":"Keenan","given":"Brendan T","non-dropping-particle":"","parse-names":false,"suffix":""},{"dropping-particle":"","family":"Chibnik","given":"Lori B","non-dropping-particle":"","parse-names":false,"suffix":""},{"dropping-particle":"","family":"Fleisher","given":"Adam","non-dropping-particle":"","parse-names":false,"suffix":""},{"dropping-particle":"","family":"Thiyyagura","given":"Pradeep","non-dropping-particle":"","parse-names":false,"suffix":""},{"dropping-particle":"","family":"Roontiva","given":"Auttawut","non-dropping-particle":"","parse-names":false,"suffix":""},{"dropping-particle":"","family":"McCabe","given":"Cristin","non-dropping-particle":"","parse-names":false,"suffix":""},{"dropping-particle":"","family":"Patsopoulos","given":"Nikolaos A","non-dropping-particle":"","parse-names":false,"suffix":""},{"dropping-particle":"","family":"Corneveaux","given":"Jason J","non-dropping-particle":"","parse-names":false,"suffix":""},{"dropping-particle":"","family":"Yu","given":"Lei","non-dropping-particle":"","parse-names":false,"suffix":""},{"dropping-particle":"","family":"Huentelman","given":"Matthew J","non-dropping-particle":"","parse-names":false,"suffix":""},{"dropping-particle":"","family":"Evans","given":"Denis A","non-dropping-particle":"","parse-names":false,"suffix":""},{"dropping-particle":"","family":"Schneider","given":"Julie A","non-dropping-particle":"","parse-names":false,"suffix":""},{"dropping-particle":"","family":"Reiman","given":"Eric M","non-dropping-particle":"","parse-names":false,"suffix":""},{"dropping-particle":"","family":"Jager","given":"Philip L","non-dropping-particle":"De","parse-names":false,"suffix":""},{"dropping-particle":"","family":"Bennett","given":"David A","non-dropping-particle":"","parse-names":false,"suffix":""}],"container-title":"JAMA neurology","id":"ITEM-1","issue":"9","issued":{"date-parts":[["2013","9","1"]]},"page":"1150-7","title":"Genetic susceptibility for Alzheimer disease neuritic plaque pathology.","type":"article-journal","volume":"70"},"uris":["http://www.mendeley.com/documents/?uuid=f4a215a8-0aac-3ef4-9c87-1a815d20bf86"]}],"mendeley":{"formattedCitation":"[54]","plainTextFormattedCitation":"[54]","previouslyFormattedCitation":"[53]"},"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[54]</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shd w:val="clear" w:color="auto" w:fill="auto"/>
          </w:tcPr>
          <w:p w:rsidR="00552081" w:rsidRPr="00D43D85" w:rsidRDefault="00552081" w:rsidP="00880E6E">
            <w:pPr>
              <w:rPr>
                <w:sz w:val="16"/>
                <w:szCs w:val="16"/>
                <w:lang w:val="en-GB"/>
              </w:rPr>
            </w:pPr>
            <w:r w:rsidRPr="00D43D85">
              <w:rPr>
                <w:sz w:val="16"/>
                <w:szCs w:val="16"/>
                <w:lang w:val="en-GB"/>
              </w:rPr>
              <w:t xml:space="preserve">rs12989701  </w:t>
            </w:r>
          </w:p>
        </w:tc>
        <w:tc>
          <w:tcPr>
            <w:tcW w:w="868" w:type="dxa"/>
            <w:shd w:val="clear" w:color="auto" w:fill="auto"/>
          </w:tcPr>
          <w:p w:rsidR="00552081" w:rsidRPr="00D43D85" w:rsidRDefault="00552081" w:rsidP="00880E6E">
            <w:pPr>
              <w:rPr>
                <w:sz w:val="16"/>
                <w:szCs w:val="16"/>
                <w:lang w:val="en-GB"/>
              </w:rPr>
            </w:pPr>
            <w:r w:rsidRPr="00D43D85">
              <w:rPr>
                <w:sz w:val="16"/>
                <w:szCs w:val="16"/>
                <w:lang w:val="en-GB"/>
              </w:rPr>
              <w:t>A/C</w:t>
            </w:r>
          </w:p>
        </w:tc>
        <w:tc>
          <w:tcPr>
            <w:tcW w:w="869" w:type="dxa"/>
            <w:shd w:val="clear" w:color="auto" w:fill="auto"/>
          </w:tcPr>
          <w:p w:rsidR="00552081" w:rsidRPr="00D43D85" w:rsidRDefault="00552081" w:rsidP="00880E6E">
            <w:pPr>
              <w:rPr>
                <w:sz w:val="16"/>
                <w:szCs w:val="16"/>
                <w:lang w:val="en-GB"/>
              </w:rPr>
            </w:pPr>
            <w:r w:rsidRPr="00D43D85">
              <w:rPr>
                <w:sz w:val="16"/>
                <w:szCs w:val="16"/>
                <w:lang w:val="en-GB"/>
              </w:rPr>
              <w:t>A</w:t>
            </w: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 xml:space="preserve">Caucasians of ADNI and </w:t>
            </w:r>
            <w:proofErr w:type="spellStart"/>
            <w:r w:rsidRPr="00D43D85">
              <w:rPr>
                <w:sz w:val="16"/>
                <w:szCs w:val="16"/>
                <w:lang w:val="en-GB"/>
              </w:rPr>
              <w:t>GenADA</w:t>
            </w:r>
            <w:proofErr w:type="spellEnd"/>
            <w:r w:rsidRPr="00D43D85">
              <w:rPr>
                <w:sz w:val="16"/>
                <w:szCs w:val="16"/>
                <w:lang w:val="en-GB"/>
              </w:rPr>
              <w:t xml:space="preserve"> cohort</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 Genome-wide association: p = 0.002, OR of 1.34</w:t>
            </w:r>
          </w:p>
          <w:p w:rsidR="00552081" w:rsidRPr="00D43D85" w:rsidRDefault="00552081" w:rsidP="00880E6E">
            <w:pPr>
              <w:rPr>
                <w:sz w:val="16"/>
                <w:szCs w:val="16"/>
                <w:lang w:val="en-GB"/>
              </w:rPr>
            </w:pPr>
            <w:r w:rsidRPr="00D43D85">
              <w:rPr>
                <w:sz w:val="16"/>
                <w:szCs w:val="16"/>
                <w:lang w:val="en-GB"/>
              </w:rPr>
              <w:t>° Low linkage disequilibrium with rs744373 (r</w:t>
            </w:r>
            <w:r w:rsidRPr="00D43D85">
              <w:rPr>
                <w:sz w:val="16"/>
                <w:szCs w:val="16"/>
                <w:vertAlign w:val="superscript"/>
                <w:lang w:val="en-GB"/>
              </w:rPr>
              <w:t>2</w:t>
            </w:r>
            <w:r w:rsidRPr="00D43D85">
              <w:rPr>
                <w:sz w:val="16"/>
                <w:szCs w:val="16"/>
                <w:lang w:val="en-GB"/>
              </w:rPr>
              <w:t>= 0.05)</w:t>
            </w:r>
          </w:p>
          <w:p w:rsidR="00552081" w:rsidRPr="00D43D85" w:rsidRDefault="00552081" w:rsidP="00880E6E">
            <w:pPr>
              <w:rPr>
                <w:sz w:val="16"/>
                <w:szCs w:val="16"/>
                <w:lang w:val="en-GB"/>
              </w:rPr>
            </w:pPr>
            <w:r w:rsidRPr="00D43D85">
              <w:rPr>
                <w:sz w:val="16"/>
                <w:szCs w:val="16"/>
                <w:lang w:val="en-GB"/>
              </w:rPr>
              <w:t>° Positioned in evolutionarily conserved region</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{"citationItems":[{"id":"ITEM-1","itemData":{"DOI":"10.1371/journal.pone.0016616","ISSN":"1932-6203","PMID":"21390209","abstract":"Recent GWAS studies focused on uncovering novel genetic loci related to AD have revealed associations with variants near CLU, CR1, PICALM and BIN1. In this study, we conducted a genome-wide association study in an independent set of 1034 cases and 1186 controls using the Illumina genotyping platforms. By coupling our data with available GWAS datasets from the ADNI and GenADA, we replicated the original associations in both PICALM (rs3851179) and CR1 (rs3818361). The PICALM variant seems to be non-significant after we adjusted for APOE e4 status. We further tested our top markers in 751 independent cases and 751 matched controls. Besides the markers close to the APOE locus, a marker (rs12989701) upstream of BIN1 locus was replicated and the combined analysis reached genome-wide significance level (p = 5E-08). We combined our data with the published Harold et al. study and meta-analysis with all available 6521 cases and 10360 controls at the BIN1 locus revealed two significant variants (rs12989701, p = 1.32E-10 and rs744373, p = 3.16E-10) in limited linkage disequilibrium (r²  =  0.05) with each other. The independent contribution of both SNPs was supported by haplotype conditional analysis. We also conducted multivariate analysis in canonical pathways and identified a consistent signal in the downstream pathways targeted by Gleevec (P = 0.004 in Pfizer; P = 0.028 in ADNI and P = 0.04 in GenADA). We further tested variants in CLU, PICALM, BIN1 and CR1 for association with disease progression in 597 AD patients where longitudinal cognitive measures are sufficient. Both the PICALM and CLU variants showed nominal significant association with cognitive decline as measured by change in Clinical Dementia Rating-sum of boxes (CDR-SB) score from the baseline but did not pass multiple-test correction. Future experiments will help us better understand potential roles of these genetic loci in AD pathology.","author":[{"dropping-particle":"","family":"Hu","given":"Xiaolan","non-dropping-particle":"","parse-names":false,"suffix":""},{"dropping-particle":"","family":"Pickering","given":"Eve","non-dropping-particle":"","parse-names":false,"suffix":""},{"dropping-particle":"","family":"Liu","given":"Yingxue Cathy","non-dropping-particle":"","parse-names":false,"suffix":""},{"dropping-particle":"","family":"Hall","given":"Stephanie","non-dropping-particle":"","parse-names":false,"suffix":""},{"dropping-particle":"","family":"Fournier","given":"Helene","non-dropping-particle":"","parse-names":false,"suffix":""},{"dropping-particle":"","family":"Katz","given":"Elyse","non-dropping-particle":"","parse-names":false,"suffix":""},{"dropping-particle":"","family":"Dechairo","given":"Bryan","non-dropping-particle":"","parse-names":false,"suffix":""},{"dropping-particle":"","family":"John","given":"Sally","non-dropping-particle":"","parse-names":false,"suffix":""},{"dropping-particle":"","family":"Eerdewegh","given":"Paul","non-dropping-particle":"Van","parse-names":false,"suffix":""},{"dropping-particle":"","family":"Soares","given":"Holly","non-dropping-particle":"","parse-names":false,"suffix":""},{"dropping-particle":"","family":"Alzheimer's Disease Neuroimaging Initiative","given":"","non-dropping-particle":"","parse-names":false,"suffix":""}],"container-title":"PloS one","editor":[{"dropping-particle":"","family":"Bush","given":"Ashley","non-dropping-particle":"","parse-names":false,"suffix":""}],"id":"ITEM-1","issue":"2","issued":{"date-parts":[["2011","2","24"]]},"page":"e16616","title":"Meta-analysis for genome-wide association study identifies multiple variants at the BIN1 locus associated with late-onset Alzheimer's disease.","type":"article-journal","volume":"6"},"uris":["http://www.mendeley.com/documents/?uuid=f6bd6e28-8874-392c-9aea-8702a72fa88e"]}],"mendeley":{"formattedCitation":"[55]","plainTextFormattedCitation":"[55]","previouslyFormattedCitation":"[54]"},"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[55]</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shd w:val="clear" w:color="auto" w:fill="auto"/>
          </w:tcPr>
          <w:p w:rsidR="00552081" w:rsidRPr="00D43D85" w:rsidRDefault="00552081" w:rsidP="00880E6E">
            <w:pPr>
              <w:rPr>
                <w:sz w:val="16"/>
                <w:szCs w:val="16"/>
                <w:lang w:val="en-GB"/>
              </w:rPr>
            </w:pPr>
            <w:r w:rsidRPr="00D43D85">
              <w:rPr>
                <w:sz w:val="16"/>
                <w:szCs w:val="16"/>
                <w:lang w:val="en-GB"/>
              </w:rPr>
              <w:t>rs59335482</w:t>
            </w:r>
          </w:p>
        </w:tc>
        <w:tc>
          <w:tcPr>
            <w:tcW w:w="868" w:type="dxa"/>
            <w:shd w:val="clear" w:color="auto" w:fill="auto"/>
          </w:tcPr>
          <w:p w:rsidR="00552081" w:rsidRPr="00D43D85" w:rsidRDefault="00552081" w:rsidP="00880E6E">
            <w:pPr>
              <w:rPr>
                <w:sz w:val="16"/>
                <w:szCs w:val="16"/>
                <w:lang w:val="en-GB"/>
              </w:rPr>
            </w:pPr>
            <w:proofErr w:type="spellStart"/>
            <w:r w:rsidRPr="00D43D85">
              <w:rPr>
                <w:sz w:val="16"/>
                <w:szCs w:val="16"/>
                <w:lang w:val="en-GB"/>
              </w:rPr>
              <w:t>n.a</w:t>
            </w:r>
            <w:proofErr w:type="spellEnd"/>
            <w:r w:rsidRPr="00D43D85">
              <w:rPr>
                <w:sz w:val="16"/>
                <w:szCs w:val="16"/>
                <w:lang w:val="en-GB"/>
              </w:rPr>
              <w:t>.</w:t>
            </w:r>
          </w:p>
        </w:tc>
        <w:tc>
          <w:tcPr>
            <w:tcW w:w="869" w:type="dxa"/>
            <w:shd w:val="clear" w:color="auto" w:fill="auto"/>
          </w:tcPr>
          <w:p w:rsidR="00552081" w:rsidRPr="00D43D85" w:rsidRDefault="00552081" w:rsidP="00880E6E">
            <w:pPr>
              <w:rPr>
                <w:sz w:val="16"/>
                <w:szCs w:val="16"/>
                <w:lang w:val="en-GB"/>
              </w:rPr>
            </w:pPr>
            <w:r w:rsidRPr="00D43D85">
              <w:rPr>
                <w:sz w:val="16"/>
                <w:szCs w:val="16"/>
                <w:lang w:val="en-GB"/>
              </w:rPr>
              <w:t>Insertion of 3 C-bases</w:t>
            </w: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EADI1, GERAD1 and Belgium-Flanders case-control study samples</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 xml:space="preserve">° Linked to axonal </w:t>
            </w:r>
            <w:proofErr w:type="spellStart"/>
            <w:r w:rsidRPr="00D43D85">
              <w:rPr>
                <w:sz w:val="16"/>
                <w:szCs w:val="16"/>
                <w:lang w:val="en-GB"/>
              </w:rPr>
              <w:t>neurofilament</w:t>
            </w:r>
            <w:proofErr w:type="spellEnd"/>
            <w:r w:rsidRPr="00D43D85">
              <w:rPr>
                <w:sz w:val="16"/>
                <w:szCs w:val="16"/>
                <w:lang w:val="en-GB"/>
              </w:rPr>
              <w:t xml:space="preserve"> </w:t>
            </w:r>
          </w:p>
          <w:p w:rsidR="00552081" w:rsidRPr="00D43D85" w:rsidRDefault="00552081" w:rsidP="00880E6E">
            <w:pPr>
              <w:rPr>
                <w:sz w:val="16"/>
                <w:szCs w:val="16"/>
                <w:lang w:val="en-GB"/>
              </w:rPr>
            </w:pPr>
            <w:r w:rsidRPr="00D43D85">
              <w:rPr>
                <w:sz w:val="16"/>
                <w:szCs w:val="16"/>
                <w:lang w:val="en-GB"/>
              </w:rPr>
              <w:t>° Increases Tau load, no effect on A</w:t>
            </w:r>
            <w:r w:rsidRPr="00D43D85">
              <w:rPr>
                <w:sz w:val="16"/>
                <w:szCs w:val="16"/>
              </w:rPr>
              <w:t>β</w:t>
            </w:r>
            <w:r w:rsidRPr="00D43D85">
              <w:rPr>
                <w:sz w:val="16"/>
                <w:szCs w:val="16"/>
                <w:lang w:val="en-GB"/>
              </w:rPr>
              <w:t>40/42 levels</w:t>
            </w:r>
          </w:p>
          <w:p w:rsidR="00552081" w:rsidRPr="00D43D85" w:rsidRDefault="00552081" w:rsidP="00880E6E">
            <w:pPr>
              <w:rPr>
                <w:sz w:val="16"/>
                <w:szCs w:val="16"/>
                <w:lang w:val="en-GB"/>
              </w:rPr>
            </w:pPr>
            <w:r w:rsidRPr="00D43D85">
              <w:rPr>
                <w:sz w:val="16"/>
                <w:szCs w:val="16"/>
                <w:lang w:val="en-GB"/>
              </w:rPr>
              <w:t>° In linkage disequilibrium with rs744373</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 xml:space="preserve">ADDIN CSL_CITATION {"citationItems":[{"id":"ITEM-1","itemData":{"DOI":"10.1038/mp.2013.1","ISSN":"1476-5578","PMID":"23399914","abstract":"Genome-wide association studies (GWAS) have identified a region upstream the BIN1 gene as the most important genetic susceptibility locus in Alzheimer's disease (AD) after APOE. We report that BIN1 transcript levels were increased in AD brains and identified a novel 3 bp insertion allele </w:instrText>
            </w:r>
            <w:r w:rsidR="00122691" w:rsidRPr="00D43D85">
              <w:rPr>
                <w:rFonts w:ascii="Cambria Math" w:hAnsi="Cambria Math" w:cs="Cambria Math"/>
                <w:sz w:val="16"/>
                <w:szCs w:val="16"/>
                <w:lang w:val="en-GB"/>
              </w:rPr>
              <w:instrText>∼</w:instrText>
            </w:r>
            <w:r w:rsidR="00122691" w:rsidRPr="00D43D85">
              <w:rPr>
                <w:sz w:val="16"/>
                <w:szCs w:val="16"/>
                <w:lang w:val="en-GB"/>
              </w:rPr>
              <w:instrText>28</w:instrText>
            </w:r>
            <w:r w:rsidR="00122691" w:rsidRPr="00D43D85">
              <w:rPr>
                <w:rFonts w:ascii="Calibri" w:hAnsi="Calibri" w:cs="Calibri"/>
                <w:sz w:val="16"/>
                <w:szCs w:val="16"/>
                <w:lang w:val="en-GB"/>
              </w:rPr>
              <w:instrText> </w:instrText>
            </w:r>
            <w:r w:rsidR="00122691" w:rsidRPr="00D43D85">
              <w:rPr>
                <w:sz w:val="16"/>
                <w:szCs w:val="16"/>
                <w:lang w:val="en-GB"/>
              </w:rPr>
              <w:instrText>kb upstream of BIN1, which increased (i) transcriptional activity in vitro, (ii) BIN1 expression levels in human brain and (iii) AD risk in three independent case-control cohorts (Meta-analysed Odds ratio of 1.20 (1.14-1.26) (P=3.8 × 10(-11))). Interestingly, decreased expression of the Drosophila BIN1 ortholog Amph suppressed Tau-mediated neurotoxicity in three different assays. Accordingly, Tau and BIN1 colocalized and interacted in human neuroblastoma cells and in mouse brain. Finally, the 3 bp insertion was associated with Tau but not Amyloid loads in AD brains. We propose that BIN1 mediates AD risk by modulating Tau pathology.","author":[{"dropping-particle":"","family":"Chapuis","given":"J","non-dropping-particle":"","parse-names":false,"suffix":""},{"dropping-particle":"","family":"Hansmannel","given":"F","non-dropping-particle":"","parse-names":false,"suffix":""},{"dropping-particle":"","family":"Gistelinck","given":"M","non-dropping-particle":"","parse-names":false,"suffix":""},{"dropping-particle":"","family":"Mounier","given":"A","non-dropping-particle":"","parse-names":false,"suffix":""},{"dropping-particle":"","family":"Cauwenberghe","given":"C","non-dropping-particle":"Van","parse-names":false,"suffix":""},{"dropping-particle":"V","family":"Kolen","given":"K","non-dropping-particle":"","parse-names":false,"suffix":""},{"dropping-particle":"","family":"Geller","given":"F","non-dropping-particle":"","parse-names":false,"suffix":""},{"dropping-particle":"","family":"Sottejeau","given":"Y","non-dropping-particle":"","parse-names":false,"suffix":""},{"dropping-particle":"","family":"Harold","given":"D","non-dropping-particle":"","parse-names":false,"suffix":""},{"dropping-particle":"","family":"Dourlen","given":"P","non-dropping-particle":"","parse-names":false,"suffix":""},{"dropping-particle":"","family":"Grenier-Boley","given":"B","non-dropping-particle":"","parse-names":false,"suffix":""},{"dropping-particle":"","family":"Kamatani","given":"Y","non-dropping-particle":"","parse-names":false,"suffix":""},{"dropping-particle":"","family":"Delepine","given":"B","non-dropping-particle":"","parse-names":false,"suffix":""},{"dropping-particle":"","family":"Demiautte","given":"F","non-dropping-particle":"","parse-names":false,"suffix":""},{"dropping-particle":"","family":"Zelenika","given":"D","non-dropping-particle":"","parse-names":false,"suffix":""},{"dropping-particle":"","family":"Zommer","given":"N","non-dropping-particle":"","parse-names":false,"suffix":""},{"dropping-particle":"","family":"Hamdane","given":"M","non-dropping-particle":"","parse-names":false,"suffix":""},{"dropping-particle":"","family":"Bellenguez","given":"C","non-dropping-particle":"","parse-names":false,"suffix":""},{"dropping-particle":"","family":"Dartigues","given":"J-F","non-dropping-particle":"","parse-names":false,"suffix":""},{"dropping-particle":"","family":"Hauw","given":"J-J","non-dropping-particle":"","parse-names":false,"suffix":""},{"dropping-particle":"","family":"Letronne","given":"F","non-dropping-particle":"","parse-names":false,"suffix":""},{"dropping-particle":"","family":"Ayral","given":"A-M","non-dropping-particle":"","parse-names":false,"suffix":""},{"dropping-particle":"","family":"Sleegers","given":"K","non-dropping-particle":"","parse-names":false,"suffix":""},{"dropping-particle":"","family":"Schellens","given":"A","non-dropping-particle":"","parse-names":false,"suffix":""},{"dropping-particle":"V","family":"Broeck","given":"L","non-dropping-particle":"","parse-names":false,"suffix":""},{"dropping-particle":"","family":"Engelborghs","given":"S","non-dropping-particle":"","parse-names":false,"suffix":""},{"dropping-particle":"","family":"Deyn","given":"P P","non-dropping-particle":"De","parse-names":false,"suffix":""},{"dropping-particle":"","family":"Vandenberghe","given":"R","non-dropping-particle":"","parse-names":false,"suffix":""},{"dropping-particle":"","family":"O'Donovan","given":"M","non-dropping-particle":"","parse-names":false,"suffix":""},{"dropping-particle":"","family":"Owen","given":"M","non-dropping-particle":"","parse-names":false,"suffix":""},{"dropping-particle":"","family":"Epelbaum","given":"J","non-dropping-particle":"","parse-names":false,"suffix":""},{"dropping-particle":"","family":"Mercken","given":"M","non-dropping-particle":"","parse-names":false,"suffix":""},{"dropping-particle":"","family":"Karran","given":"E","non-dropping-particle":"","parse-names":false,"suffix":""},{"dropping-particle":"","family":"Bantscheff","given":"M","non-dropping-particle":"","parse-names":false,"suffix":""},{"dropping-particle":"","family":"Drewes","given":"G","non-dropping-particle":"","parse-names":false,"suffix":""},{"dropping-particle":"","family":"Joberty","given":"G","non-dropping-particle":"","parse-names":false,"suffix":""},{"dropping-particle":"","family":"Campion","given":"D","non-dropping-particle":"","parse-names":false,"suffix":""},{"dropping-particle":"","family":"Octave","given":"J-N","non-dropping-particle":"","parse-names":false,"suffix":""},{"dropping-particle":"","family":"Berr","given":"C","non-dropping-particle":"","parse-names":false,"suffix":""},{"dropping-particle":"","family":"Lathrop","given":"M","non-dropping-particle":"","parse-names":false,"suffix":""},{"dropping-particle":"","family":"Callaerts","given":"P","non-dropping-particle":"","parse-names":false,"suffix":""},{"dropping-particle":"","family":"Mann","given":"D","non-dropping-particle":"","parse-names":false,"suffix":""},{"dropping-particle":"","family":"Williams","given":"J","non-dropping-particle":"","parse-names":false,"suffix":""},{"dropping-particle":"","family":"Buée","given":"L","non-dropping-particle":"","parse-names":false,"suffix":""},{"dropping-particle":"","family":"Dewachter","given":"I","non-dropping-particle":"","parse-names":false,"suffix":""},{"dropping-particle":"","family":"Broeckhoven","given":"C","non-dropping-particle":"Van","parse-names":false,"suffix":""},{"dropping-particle":"","family":"Amouyel","given":"P","non-dropping-particle":"","parse-names":false,"suffix":""},{"dropping-particle":"","family":"Moechars","given":"D","non-dropping-particle":"","parse-names":false,"suffix":""},{"dropping-particle":"","family":"Dermaut","given":"B","non-dropping-particle":"","parse-names":false,"suffix":""},{"dropping-particle":"","family":"Lambert","given":"J-C","non-dropping-particle":"","parse-names":false,"suffix":""},{"dropping-particle":"","family":"GERAD consortium","given":"","non-dropping-particle":"","parse-names":false,"suffix":""}],"container-title":"Molecular psychiatry","id":"ITEM-1","issue":"11","issued":{"date-parts":[["2013","11","12"]]},"page":"1225-34","title":"Increased expression of BIN1 mediates Alzheimer genetic risk by modulating tau pathology.","type":"article-journal","volume":"18"},"uris":["http://www.mendeley.com/documents/?uuid=60a7a5c0-11e2-3131-8f4f-65de715a5306"]}],"mendeley":{"formattedCitation":"[9]","plainTextFormattedCitation":"[9]","previouslyFormattedCitation":"[13]"},"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[9]</w:t>
            </w:r>
            <w:r w:rsidRPr="00D43D85">
              <w:rPr>
                <w:sz w:val="16"/>
                <w:szCs w:val="16"/>
                <w:lang w:val="en-GB"/>
              </w:rPr>
              <w:fldChar w:fldCharType="end"/>
            </w:r>
          </w:p>
        </w:tc>
      </w:tr>
      <w:tr w:rsidR="00552081" w:rsidRPr="004A493D" w:rsidTr="00880E6E">
        <w:tc>
          <w:tcPr>
            <w:tcW w:w="843" w:type="dxa"/>
            <w:vMerge w:val="restart"/>
            <w:shd w:val="clear" w:color="auto" w:fill="auto"/>
          </w:tcPr>
          <w:p w:rsidR="00552081" w:rsidRPr="00D43D85" w:rsidRDefault="00552081" w:rsidP="00880E6E">
            <w:pPr>
              <w:rPr>
                <w:b/>
                <w:i/>
                <w:sz w:val="16"/>
                <w:szCs w:val="16"/>
                <w:lang w:val="en-GB"/>
              </w:rPr>
            </w:pPr>
            <w:r w:rsidRPr="00D43D85">
              <w:rPr>
                <w:b/>
                <w:i/>
                <w:sz w:val="16"/>
                <w:szCs w:val="16"/>
                <w:lang w:val="en-GB"/>
              </w:rPr>
              <w:t>CD2AP</w:t>
            </w:r>
          </w:p>
        </w:tc>
        <w:tc>
          <w:tcPr>
            <w:tcW w:w="992" w:type="dxa"/>
            <w:shd w:val="clear" w:color="auto" w:fill="auto"/>
          </w:tcPr>
          <w:p w:rsidR="00552081" w:rsidRPr="00D43D85" w:rsidRDefault="00552081" w:rsidP="00880E6E">
            <w:pPr>
              <w:rPr>
                <w:sz w:val="16"/>
                <w:szCs w:val="16"/>
                <w:lang w:val="en-GB"/>
              </w:rPr>
            </w:pPr>
            <w:r w:rsidRPr="00D43D85">
              <w:rPr>
                <w:sz w:val="16"/>
                <w:szCs w:val="16"/>
                <w:lang w:val="en-GB"/>
              </w:rPr>
              <w:t>rs9296559</w:t>
            </w:r>
          </w:p>
        </w:tc>
        <w:tc>
          <w:tcPr>
            <w:tcW w:w="868" w:type="dxa"/>
            <w:shd w:val="clear" w:color="auto" w:fill="auto"/>
          </w:tcPr>
          <w:p w:rsidR="00552081" w:rsidRPr="00D43D85" w:rsidRDefault="00552081" w:rsidP="00880E6E">
            <w:pPr>
              <w:rPr>
                <w:sz w:val="16"/>
                <w:szCs w:val="16"/>
                <w:lang w:val="en-GB"/>
              </w:rPr>
            </w:pPr>
            <w:r w:rsidRPr="00D43D85">
              <w:rPr>
                <w:sz w:val="16"/>
                <w:szCs w:val="16"/>
                <w:lang w:val="en-GB"/>
              </w:rPr>
              <w:t>C/T</w:t>
            </w:r>
          </w:p>
        </w:tc>
        <w:tc>
          <w:tcPr>
            <w:tcW w:w="869" w:type="dxa"/>
            <w:shd w:val="clear" w:color="auto" w:fill="auto"/>
          </w:tcPr>
          <w:p w:rsidR="00552081" w:rsidRPr="00D43D85" w:rsidRDefault="00552081" w:rsidP="00880E6E">
            <w:pPr>
              <w:rPr>
                <w:sz w:val="16"/>
                <w:szCs w:val="16"/>
                <w:lang w:val="en-GB"/>
              </w:rPr>
            </w:pPr>
            <w:r w:rsidRPr="00D43D85">
              <w:rPr>
                <w:sz w:val="16"/>
                <w:szCs w:val="16"/>
                <w:lang w:val="en-GB"/>
              </w:rPr>
              <w:t>C</w:t>
            </w: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MCI patients according Petersen</w:t>
            </w:r>
          </w:p>
          <w:p w:rsidR="00552081" w:rsidRPr="00D43D85" w:rsidRDefault="00552081" w:rsidP="00880E6E">
            <w:pPr>
              <w:rPr>
                <w:sz w:val="16"/>
                <w:szCs w:val="16"/>
                <w:lang w:val="en-GB"/>
              </w:rPr>
            </w:pPr>
            <w:r w:rsidRPr="00D43D85">
              <w:rPr>
                <w:sz w:val="16"/>
                <w:szCs w:val="16"/>
                <w:lang w:val="en-GB"/>
              </w:rPr>
              <w:t>criteria for amnestic MCI from Spain</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 C allele carriers progress more rapidly from mild cognitive impairment to AD (hazard ratio: 1.69)</w:t>
            </w:r>
          </w:p>
          <w:p w:rsidR="00552081" w:rsidRPr="00D43D85" w:rsidRDefault="00552081" w:rsidP="00880E6E">
            <w:pPr>
              <w:rPr>
                <w:sz w:val="16"/>
                <w:szCs w:val="16"/>
                <w:lang w:val="en-GB"/>
              </w:rPr>
            </w:pPr>
            <w:r w:rsidRPr="00D43D85">
              <w:rPr>
                <w:sz w:val="16"/>
                <w:szCs w:val="16"/>
                <w:lang w:val="en-GB"/>
              </w:rPr>
              <w:t>° No link with the risk of MCI to AD conversion in se</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{"citationItems":[{"id":"ITEM-1","itemData":{"DOI":"10.1007/s00702-012-0920-x","ISSN":"1435-1463","PMID":"23180304","abstract":"Aside from APOE, the genetic factors that influence the progression from mild cognitive impairment (MCI) to Alzheimer's disease (AD) remain largely unknown. We assessed whether a genetic risk score (GRS), based on eight non-APOE genetic variants previously associated with AD risk in genome-wide association studies, is associated with either risk of conversion or with rapid progression from MCI to AD. Among 288 subjects with MCI, follow-up (mean 26.3 months) identified 118 MCI-converters to AD and 170 MCI-nonconverters. We genotyped ABCA7 rs3764650, BIN1 rs744373, CD2AP rs9296559, CLU rs1113600, CR1 rs1408077, MS4A4E rs670139, MS4A6A rs610932, and PICALM rs3851179. For each subject we calculated a cumulative GRS, defined as the number of risk alleles (range 0-16) with each allele weighted by the AD risk odds ratio. GRS was not associated with risk of conversion from MCI to AD. However, MCI-converters to AD harboring six or more risk alleles (second and third GRS tertiles) progressed twofold more rapidly to AD when compared with those with less than six risk alleles (first GRS tertile). Our GRS is a first step toward development of prediction models for conversion from MCI to AD that incorporate aggregate genetic factors.","author":[{"dropping-particle":"","family":"Rodríguez-Rodríguez","given":"E","non-dropping-particle":"","parse-names":false,"suffix":""},{"dropping-particle":"","family":"Sánchez-Juan","given":"P","non-dropping-particle":"","parse-names":false,"suffix":""},{"dropping-particle":"","family":"Vázquez-Higuera","given":"J L","non-dropping-particle":"","parse-names":false,"suffix":""},{"dropping-particle":"","family":"Mateo","given":"I","non-dropping-particle":"","parse-names":false,"suffix":""},{"dropping-particle":"","family":"Pozueta","given":"A","non-dropping-particle":"","parse-names":false,"suffix":""},{"dropping-particle":"","family":"Berciano","given":"J","non-dropping-particle":"","parse-names":false,"suffix":""},{"dropping-particle":"","family":"Cervantes","given":"S","non-dropping-particle":"","parse-names":false,"suffix":""},{"dropping-particle":"","family":"Alcolea","given":"D","non-dropping-particle":"","parse-names":false,"suffix":""},{"dropping-particle":"","family":"Martínez-Lage","given":"P","non-dropping-particle":"","parse-names":false,"suffix":""},{"dropping-particle":"","family":"Clarimón","given":"J","non-dropping-particle":"","parse-names":false,"suffix":""},{"dropping-particle":"","family":"Lleó","given":"A","non-dropping-particle":"","parse-names":false,"suffix":""},{"dropping-particle":"","family":"Pastor","given":"P","non-dropping-particle":"","parse-names":false,"suffix":""},{"dropping-particle":"","family":"Combarros","given":"O","non-dropping-particle":"","parse-names":false,"suffix":""}],"container-title":"Journal of neural transmission (Vienna, Austria : 1996)","id":"ITEM-1","issue":"5","issued":{"date-parts":[["2013","5","20"]]},"page":"807-12","title":"Genetic risk score predicting accelerated progression from mild cognitive impairment to Alzheimer's disease.","type":"article-journal","volume":"120"},"uris":["http://www.mendeley.com/documents/?uuid=abfc19cf-9be2-3a00-855e-0054b926e9e9"]}],"mendeley":{"formattedCitation":"[47]","plainTextFormattedCitation":"[47]","previouslyFormattedCitation":"[46]"},"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[47]</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val="restart"/>
            <w:shd w:val="clear" w:color="auto" w:fill="auto"/>
          </w:tcPr>
          <w:p w:rsidR="00552081" w:rsidRPr="00D43D85" w:rsidRDefault="00552081" w:rsidP="00880E6E">
            <w:pPr>
              <w:rPr>
                <w:sz w:val="16"/>
                <w:szCs w:val="16"/>
                <w:lang w:val="en-GB"/>
              </w:rPr>
            </w:pPr>
            <w:r w:rsidRPr="00D43D85">
              <w:rPr>
                <w:sz w:val="16"/>
                <w:szCs w:val="16"/>
                <w:lang w:val="en-GB"/>
              </w:rPr>
              <w:t>rs9349407</w:t>
            </w:r>
          </w:p>
        </w:tc>
        <w:tc>
          <w:tcPr>
            <w:tcW w:w="868" w:type="dxa"/>
            <w:vMerge w:val="restart"/>
            <w:shd w:val="clear" w:color="auto" w:fill="auto"/>
          </w:tcPr>
          <w:p w:rsidR="00552081" w:rsidRPr="00D43D85" w:rsidRDefault="00552081" w:rsidP="00880E6E">
            <w:pPr>
              <w:rPr>
                <w:sz w:val="16"/>
                <w:szCs w:val="16"/>
                <w:lang w:val="en-GB"/>
              </w:rPr>
            </w:pPr>
            <w:r w:rsidRPr="00D43D85">
              <w:rPr>
                <w:sz w:val="16"/>
                <w:szCs w:val="16"/>
                <w:lang w:val="en-GB"/>
              </w:rPr>
              <w:t>C/G</w:t>
            </w:r>
          </w:p>
        </w:tc>
        <w:tc>
          <w:tcPr>
            <w:tcW w:w="869" w:type="dxa"/>
            <w:vMerge w:val="restart"/>
            <w:shd w:val="clear" w:color="auto" w:fill="auto"/>
          </w:tcPr>
          <w:p w:rsidR="00552081" w:rsidRPr="00D43D85" w:rsidRDefault="00552081" w:rsidP="00880E6E">
            <w:pPr>
              <w:rPr>
                <w:sz w:val="16"/>
                <w:szCs w:val="16"/>
                <w:lang w:val="en-GB"/>
              </w:rPr>
            </w:pPr>
            <w:r w:rsidRPr="00D43D85">
              <w:rPr>
                <w:sz w:val="16"/>
                <w:szCs w:val="16"/>
                <w:lang w:val="en-GB"/>
              </w:rPr>
              <w:t>C</w:t>
            </w: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LOAD cases from NACC, NCRAD, NIA-funded AD Centres</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LOAD susceptibility: p = 8.6E-9</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{"citationItems":[{"id":"ITEM-1","itemData":{"DOI":"10.1038/ng.801","ISSN":"1546-1718","PMID":"21460841","abstract":"The Alzheimer Disease Genetics Consortium (ADGC) performed a genome-wide association study of late-onset Alzheimer disease using a three-stage design consisting of a discovery stage (stage 1) and two replication stages (stages 2 and 3). Both joint analysis and meta-analysis approaches were used. We obtained genome-wide significant results at MS4A4A (rs4938933; stages 1 and 2, meta-analysis P (P(M)) = 1.7 × 10(-9), joint analysis P (P(J)) = 1.7 × 10(-9); stages 1, 2 and 3, P(M) = 8.2 × 10(-12)), CD2AP (rs9349407; stages 1, 2 and 3, P(M) = 8.6 × 10(-9)), EPHA1 (rs11767557; stages 1, 2 and 3, P(M) = 6.0 × 10(-10)) and CD33 (rs3865444; stages 1, 2 and 3, P(M) = 1.6 × 10(-9)). We also replicated previous associations at CR1 (rs6701713; P(M) = 4.6 × 10(-10), P(J) = 5.2 × 10(-11)), CLU (rs1532278; P(M) = 8.3 × 10(-8), P(J) = 1.9 × 10(-8)), BIN1 (rs7561528; P(M) = 4.0 × 10(-14), P(J) = 5.2 × 10(-14)) and PICALM (rs561655; P(M) = 7.0 × 10(-11), P(J) = 1.0 × 10(-10)), but not at EXOC3L2, to late-onset Alzheimer's disease susceptibility.","author":[{"dropping-particle":"","family":"Naj","given":"Adam C","non-dropping-particle":"","parse-names":false,"suffix":""},{"dropping-particle":"","family":"Jun","given":"Gyungah","non-dropping-particle":"","parse-names":false,"suffix":""},{"dropping-particle":"","family":"Beecham","given":"Gary W","non-dropping-particle":"","parse-names":false,"suffix":""},{"dropping-particle":"","family":"Wang","given":"Li-San","non-dropping-particle":"","parse-names":false,"suffix":""},{"dropping-particle":"","family":"Vardarajan","given":"Badri Narayan","non-dropping-particle":"","parse-names":false,"suffix":""},{"dropping-particle":"","family":"Buros","given":"Jacqueline","non-dropping-particle":"","parse-names":false,"suffix":""},{"dropping-particle":"","family":"Gallins","given":"Paul J","non-dropping-particle":"","parse-names":false,"suffix":""},{"dropping-particle":"","family":"Buxbaum","given":"Joseph D","non-dropping-particle":"","parse-names":false,"suffix":""},{"dropping-particle":"","family":"Jarvik","given":"Gail P","non-dropping-particle":"","parse-names":false,"suffix":""},{"dropping-particle":"","family":"Crane","given":"Paul K","non-dropping-particle":"","parse-names":false,"suffix":""},{"dropping-particle":"","family":"Larson","given":"Eric B","non-dropping-particle":"","parse-names":false,"suffix":""},{"dropping-particle":"","family":"Bird","given":"Thomas D","non-dropping-particle":"","parse-names":false,"suffix":""},{"dropping-particle":"","family":"Boeve","given":"Bradley F","non-dropping-particle":"","parse-names":false,"suffix":""},{"dropping-particle":"","family":"Graff-Radford","given":"Neill R","non-dropping-particle":"","parse-names":false,"suffix":""},{"dropping-particle":"","family":"Jager","given":"Philip L","non-dropping-particle":"De","parse-names":false,"suffix":""},{"dropping-particle":"","family":"Evans","given":"Denis","non-dropping-particle":"","parse-names":false,"suffix":""},{"dropping-particle":"","family":"Schneider","given":"Julie A","non-dropping-particle":"","parse-names":false,"suffix":""},{"dropping-particle":"","family":"Carrasquillo","given":"Minerva M","non-dropping-particle":"","parse-names":false,"suffix":""},{"dropping-particle":"","family":"Ertekin-Taner","given":"Nilufer","non-dropping-particle":"","parse-names":false,"suffix":""},{"dropping-particle":"","family":"Younkin","given":"Steven G","non-dropping-particle":"","parse-names":false,"suffix":""},{"dropping-particle":"","family":"Cruchaga","given":"Carlos","non-dropping-particle":"","parse-names":false,"suffix":""},{"dropping-particle":"","family":"Kauwe","given":"John S K","non-dropping-particle":"","parse-names":false,"suffix":""},{"dropping-particle":"","family":"Nowotny","given":"Petra","non-dropping-particle":"","parse-names":false,"suffix":""},{"dropping-particle":"","family":"Kramer","given":"Patricia","non-dropping-particle":"","parse-names":false,"suffix":""},{"dropping-particle":"","family":"Hardy","given":"John","non-dropping-particle":"","parse-names":false,"suffix":""},{"dropping-particle":"","family":"Huentelman","given":"Matthew J","non-dropping-particle":"","parse-names":false,"suffix":""},{"dropping-particle":"","family":"Myers","given":"Amanda J","non-dropping-particle":"","parse-names":false,"suffix":""},{"dropping-particle":"","family":"Barmada","given":"Michael M","non-dropping-particle":"","parse-names":false,"suffix":""},{"dropping-particle":"","family":"Demirci","given":"F Yesim","non-dropping-particle":"","parse-names":false,"suffix":""},{"dropping-particle":"","family":"Baldwin","given":"Clinton T","non-dropping-particle":"","parse-names":false,"suffix":""},{"dropping-particle":"","family":"Green","given":"Robert C","non-dropping-particle":"","parse-names":false,"suffix":""},{"dropping-particle":"","family":"Rogaeva","given":"Ekaterina","non-dropping-particle":"","parse-names":false,"suffix":""},{"dropping-particle":"","family":"St George-Hyslop","given":"Peter","non-dropping-particle":"","parse-names":false,"suffix":""},{"dropping-particle":"","family":"Arnold","given":"Steven E","non-dropping-particle":"","parse-names":false,"suffix":""},{"dropping-particle":"","family":"Barber","given":"Robert","non-dropping-particle":"","parse-names":false,"suffix":""},{"dropping-particle":"","family":"Beach","given":"Thomas","non-dropping-particle":"","parse-names":false,"suffix":""},{"dropping-particle":"","family":"Bigio","given":"Eileen H","non-dropping-particle":"","parse-names":false,"suffix":""},{"dropping-particle":"","family":"Bowen","given":"James D","non-dropping-particle":"","parse-names":false,"suffix":""},{"dropping-particle":"","family":"Boxer","given":"Adam","non-dropping-particle":"","parse-names":false,"suffix":""},{"dropping-particle":"","family":"Burke","given":"James R","non-dropping-particle":"","parse-names":false,"suffix":""},{"dropping-particle":"","family":"Cairns","given":"Nigel J","non-dropping-particle":"","parse-names":false,"suffix":""},{"dropping-particle":"","family":"Carlson","given":"Chris S","non-dropping-particle":"","parse-names":false,"suffix":""},{"dropping-particle":"","family":"Carney","given":"Regina M","non-dropping-particle":"","parse-names":false,"suffix":""},{"dropping-particle":"","family":"Carroll","given":"Steven L","non-dropping-particle":"","parse-names":false,"suffix":""},{"dropping-particle":"","family":"Chui","given":"Helena C","non-dropping-particle":"","parse-names":false,"suffix":""},{"dropping-particle":"","family":"Clark","given":"David G","non-dropping-particle":"","parse-names":false,"suffix":""},{"dropping-particle":"","family":"Corneveaux","given":"Jason","non-dropping-particle":"","parse-names":false,"suffix":""},{"dropping-particle":"","family":"Cotman","given":"Carl W","non-dropping-particle":"","parse-names":false,"suffix":""},{"dropping-particle":"","family":"Cummings","given":"Jeffrey L","non-dropping-particle":"","parse-names":false,"suffix":""},{"dropping-particle":"","family":"DeCarli","given":"Charles","non-dropping-particle":"","parse-names":false,"suffix":""},{"dropping-particle":"","family":"DeKosky","given":"Steven T","non-dropping-particle":"","parse-names":false,"suffix":""},{"dropping-particle":"","family":"Diaz-Arrastia","given":"Ramon","non-dropping-particle":"","parse-names":false,"suffix":""},{"dropping-particle":"","family":"Dick","given":"Malcolm","non-dropping-particle":"","parse-names":false,"suffix":""},{"dropping-particle":"","family":"Dickson","given":"Dennis W","non-dropping-particle":"","parse-names":false,"suffix":""},{"dropping-particle":"","family":"Ellis","given":"William G","non-dropping-particle":"","parse-names":false,"suffix":""},{"dropping-particle":"","family":"Faber","given":"Kelley M","non-dropping-particle":"","parse-names":false,"suffix":""},{"dropping-particle":"","family":"Fallon","given":"Kenneth B","non-dropping-particle":"","parse-names":false,"suffix":""},{"dropping-particle":"","family":"Farlow","given":"Martin R","non-dropping-particle":"","parse-names":false,"suffix":""},{"dropping-particle":"","family":"Ferris","given":"Steven","non-dropping-particle":"","parse-names":false,"suffix":""},{"dropping-particle":"","family":"Frosch","given":"Matthew P","non-dropping-particle":"","parse-names":false,"suffix":""},{"dropping-particle":"","family":"Galasko","given":"Douglas R","non-dropping-particle":"","parse-names":false,"suffix":""},{"dropping-particle":"","family":"Ganguli","given":"Mary","non-dropping-particle":"","parse-names":false,"suffix":""},{"dropping-particle":"","family":"Gearing","given":"Marla","non-dropping-particle":"","parse-names":false,"suffix":""},{"dropping-particle":"","family":"Geschwind","given":"Daniel H","non-dropping-particle":"","parse-names":false,"suffix":""},{"dropping-particle":"","family":"Ghetti","given":"Bernardino","non-dropping-particle":"","parse-names":false,"suffix":""},{"dropping-particle":"","family":"Gilbert","given":"John R","non-dropping-particle":"","parse-names":false,"suffix":""},{"dropping-particle":"","family":"Gilman","given":"Sid","non-dropping-particle":"","parse-names":false,"suffix":""},{"dropping-particle":"","family":"Giordani","given":"Bruno","non-dropping-particle":"","parse-names":false,"suffix":""},{"dropping-particle":"","family":"Glass","given":"Jonathan D","non-dropping-particle":"","parse-names":false,"suffix":""},{"dropping-particle":"","family":"Growdon","given":"John H","non-dropping-particle":"","parse-names":false,"suffix":""},{"dropping-particle":"","family":"Hamilton","given":"Ronald L","non-dropping-particle":"","parse-names":false,"suffix":""},{"dropping-particle":"","family":"Harrell","given":"Lindy E","non-dropping-particle":"","parse-names":false,"suffix":""},{"dropping-particle":"","family":"Head","given":"Elizabeth","non-dropping-particle":"","parse-names":false,"suffix":""},{"dropping-particle":"","family":"Honig","given":"Lawrence S","non-dropping-particle":"","parse-names":false,"suffix":""},{"dropping-particle":"","family":"Hulette","given":"Christine M","non-dropping-particle":"","parse-names":false,"suffix":""},{"dropping-particle":"","family":"Hyman","given":"Bradley T","non-dropping-particle":"","parse-names":false,"suffix":""},{"dropping-particle":"","family":"Jicha","given":"Gregory A","non-dropping-particle":"","parse-names":false,"suffix":""},{"dropping-particle":"","family":"Jin","given":"Lee-Way","non-dropping-particle":"","parse-names":false,"suffix":""},{"dropping-particle":"","family":"Johnson","given":"Nancy","non-dropping-particle":"","parse-names":false,"suffix":""},{"dropping-particle":"","family":"Karlawish","given":"Jason","non-dropping-particle":"","parse-names":false,"suffix":""},{"dropping-particle":"","family":"Karydas","given":"Anna","non-dropping-particle":"","parse-names":false,"suffix":""},{"dropping-particle":"","family":"Kaye","given":"Jeffrey A","non-dropping-particle":"","parse-names":false,"suffix":""},{"dropping-particle":"","family":"Kim","given":"Ronald","non-dropping-particle":"","parse-names":false,"suffix":""},{"dropping-particle":"","family":"Koo","given":"Edward H","non-dropping-particle":"","parse-names":false,"suffix":""},{"dropping-particle":"","family":"Kowall","given":"Neil W","non-dropping-particle":"","parse-names":false,"suffix":""},{"dropping-particle":"","family":"Lah","given":"James J","non-dropping-particle":"","parse-names":false,"suffix":""},{"dropping-particle":"","family":"Levey","given":"Allan I","non-dropping-particle":"","parse-names":false,"suffix":""},{"dropping-particle":"","family":"Lieberman","given":"Andrew P","non-dropping-particle":"","parse-names":false,"suffix":""},{"dropping-particle":"","family":"Lopez","given":"Oscar L","non-dropping-particle":"","parse-names":false,"suffix":""},{"dropping-particle":"","family":"Mack","given":"Wendy J","non-dropping-particle":"","parse-names":false,"suffix":""},{"dropping-particle":"","family":"Marson","given":"Daniel C","non-dropping-particle":"","parse-names":false,"suffix":""},{"dropping-particle":"","family":"Martiniuk","given":"Frank","non-dropping-particle":"","parse-names":false,"suffix":""},{"dropping-particle":"","family":"Mash","given":"Deborah C","non-dropping-particle":"","parse-names":false,"suffix":""},{"dropping-particle":"","family":"Masliah","given":"Eliezer","non-dropping-particle":"","parse-names":false,"suffix":""},{"dropping-particle":"","family":"McCormick","given":"Wayne C","non-dropping-particle":"","parse-names":false,"suffix":""},{"dropping-particle":"","family":"McCurry","given":"Susan M","non-dropping-particle":"","parse-names":false,"suffix":""},{"dropping-particle":"","family":"McDavid","given":"Andrew N","non-dropping-particle":"","parse-names":false,"suffix":""},{"dropping-particle":"","family":"McKee","given":"Ann C","non-dropping-particle":"","parse-names":false,"suffix":""},{"dropping-particle":"","family":"Mesulam","given":"Marsel","non-dropping-particle":"","parse-names":false,"suffix":""},{"dropping-particle":"","family":"Miller","given":"Bruce L","non-dropping-particle":"","parse-names":false,"suffix":""},{"dropping-particle":"","family":"Miller","given":"Carol A","non-dropping-particle":"","parse-names":false,"suffix":""},{"dropping-particle":"","family":"Miller","given":"Joshua W","non-dropping-particle":"","parse-names":false,"suffix":""},{"dropping-particle":"","family":"Parisi","given":"Joseph E","non-dropping-particle":"","parse-names":false,"suffix":""},{"dropping-particle":"","family":"Perl","given":"Daniel P","non-dropping-particle":"","parse-names":false,"suffix":""},{"dropping-particle":"","family":"Peskind","given":"Elaine","non-dropping-particle":"","parse-names":false,"suffix":""},{"dropping-particle":"","family":"Petersen","given":"Ronald C","non-dropping-particle":"","parse-names":false,"suffix":""},{"dropping-particle":"","family":"Poon","given":"Wayne W","non-dropping-particle":"","parse-names":false,"suffix":""},{"dropping-particle":"","family":"Quinn","given":"Joseph F","non-dropping-particle":"","parse-names":false,"suffix":""},{"dropping-particle":"","family":"Rajbhandary","given":"Ruchita A","non-dropping-particle":"","parse-names":false,"suffix":""},{"dropping-particle":"","family":"Raskind","given":"Murray","non-dropping-particle":"","parse-names":false,"suffix":""},{"dropping-particle":"","family":"Reisberg","given":"Barry","non-dropping-particle":"","parse-names":false,"suffix":""},{"dropping-particle":"","family":"Ringman","given":"John M","non-dropping-particle":"","parse-names":false,"suffix":""},{"dropping-particle":"","family":"Roberson","given":"Erik D","non-dropping-particle":"","parse-names":false,"suffix":""},{"dropping-particle":"","family":"Rosenberg","given":"Roger N","non-dropping-particle":"","parse-names":false,"suffix":""},{"dropping-particle":"","family":"Sano","given":"Mary","non-dropping-particle":"","parse-names":false,"suffix":""},{"dropping-particle":"","family":"Schneider","given":"Lon S","non-dropping-particle":"","parse-names":false,"suffix":""},{"dropping-particle":"","family":"Seeley","given":"William","non-dropping-particle":"","parse-names":false,"suffix":""},{"dropping-particle":"","family":"Shelanski","given":"Michael L","non-dropping-particle":"","parse-names":false,"suffix":""},{"dropping-particle":"","family":"Slifer","given":"Michael A","non-dropping-particle":"","parse-names":false,"suffix":""},{"dropping-particle":"","family":"Smith","given":"Charles D","non-dropping-particle":"","parse-names":false,"suffix":""},{"dropping-particle":"","family":"Sonnen","given":"Joshua A","non-dropping-particle":"","parse-names":false,"suffix":""},{"dropping-particle":"","family":"Spina","given":"Salvatore","non-dropping-particle":"","parse-names":false,"suffix":""},{"dropping-particle":"","family":"Stern","given":"Robert A","non-dropping-particle":"","parse-names":false,"suffix":""},{"dropping-particle":"","family":"Tanzi","given":"Rudolph E","non-dropping-particle":"","parse-names":false,"suffix":""},{"dropping-particle":"","family":"Trojanowski","given":"John Q","non-dropping-particle":"","parse-names":false,"suffix":""},{"dropping-particle":"","family":"Troncoso","given":"Juan C","non-dropping-particle":"","parse-names":false,"suffix":""},{"dropping-particle":"","family":"Deerlin","given":"Vivianna M","non-dropping-particle":"Van","parse-names":false,"suffix":""},{"dropping-particle":"V","family":"Vinters","given":"Harry","non-dropping-particle":"","parse-names":false,"suffix":""},{"dropping-particle":"","family":"Vonsattel","given":"Jean Paul","non-dropping-particle":"","parse-names":false,"suffix":""},{"dropping-particle":"","family":"Weintraub","given":"Sandra","non-dropping-particle":"","parse-names":false,"suffix":""},{"dropping-particle":"","family":"Welsh-Bohmer","given":"Kathleen A","non-dropping-particle":"","parse-names":false,"suffix":""},{"dropping-particle":"","family":"Williamson","given":"Jennifer","non-dropping-particle":"","parse-names":false,"suffix":""},{"dropping-particle":"","family":"Woltjer","given":"Randall L","non-dropping-particle":"","parse-names":false,"suffix":""},{"dropping-particle":"","family":"Cantwell","given":"Laura B","non-dropping-particle":"","parse-names":false,"suffix":""},{"dropping-particle":"","family":"Dombroski","given":"Beth A","non-dropping-particle":"","parse-names":false,"suffix":""},{"dropping-particle":"","family":"Beekly","given":"Duane","non-dropping-particle":"","parse-names":false,"suffix":""},{"dropping-particle":"","family":"Lunetta","given":"Kathryn L","non-dropping-particle":"","parse-names":false,"suffix":""},{"dropping-particle":"","family":"Martin","given":"Eden R","non-dropping-particle":"","parse-names":false,"suffix":""},{"dropping-particle":"","family":"Kamboh","given":"M Ilyas","non-dropping-particle":"","parse-names":false,"suffix":""},{"dropping-particle":"","family":"Saykin","given":"Andrew J","non-dropping-particle":"","parse-names":false,"suffix":""},{"dropping-particle":"","family":"Reiman","given":"Eric M","non-dropping-particle":"","parse-names":false,"suffix":""},{"dropping-particle":"","family":"Bennett","given":"David A","non-dropping-particle":"","parse-names":false,"suffix":""},{"dropping-particle":"","family":"Morris","given":"John C","non-dropping-particle":"","parse-names":false,"suffix":""},{"dropping-particle":"","family":"Montine","given":"Thomas J","non-dropping-particle":"","parse-names":false,"suffix":""},{"dropping-particle":"","family":"Goate","given":"Alison M","non-dropping-particle":"","parse-names":false,"suffix":""},{"dropping-particle":"","family":"Blacker","given":"Deborah","non-dropping-particle":"","parse-names":false,"suffix":""},{"dropping-particle":"","family":"Tsuang","given":"Debby W","non-dropping-particle":"","parse-names":false,"suffix":""},{"dropping-particle":"","family":"Hakonarson","given":"Hakon","non-dropping-particle":"","parse-names":false,"suffix":""},{"dropping-particle":"","family":"Kukull","given":"Walter A","non-dropping-particle":"","parse-names":false,"suffix":""},{"dropping-particle":"","family":"Foroud","given":"Tatiana M","non-dropping-particle":"","parse-names":false,"suffix":""},{"dropping-particle":"","family":"Haines","given":"Jonathan L","non-dropping-particle":"","parse-names":false,"suffix":""},{"dropping-particle":"","family":"Mayeux","given":"Richard","non-dropping-particle":"","parse-names":false,"suffix":""},{"dropping-particle":"","family":"Pericak-Vance","given":"Margaret A","non-dropping-particle":"","parse-names":false,"suffix":""},{"dropping-particle":"","family":"Farrer","given":"Lindsay A","non-dropping-particle":"","parse-names":false,"suffix":""},{"dropping-particle":"","family":"Schellenberg","given":"Gerard D","non-dropping-particle":"","parse-names":false,"suffix":""}],"container-title":"Nature genetics","id":"ITEM-1","issue":"5","issued":{"date-parts":[["2011","5","3"]]},"page":"436-41","title":"Common variants at MS4A4/MS4A6E, CD2AP, CD33 and EPHA1 are associated with late-onset Alzheimer's disease.","type":"article-journal","volume":"43"},"uris":["http://www.mendeley.com/documents/?uuid=8705c113-61ae-39d0-8666-38236b140522"]}],"mendeley":{"formattedCitation":"[51]","plainTextFormattedCitation":"[51]","previouslyFormattedCitation":"[50]"},"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[51]</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 xml:space="preserve">GERAD1, EADI1, </w:t>
            </w:r>
            <w:proofErr w:type="spellStart"/>
            <w:r w:rsidRPr="00D43D85">
              <w:rPr>
                <w:sz w:val="16"/>
                <w:szCs w:val="16"/>
                <w:lang w:val="en-GB"/>
              </w:rPr>
              <w:t>deCODE</w:t>
            </w:r>
            <w:proofErr w:type="spellEnd"/>
            <w:r w:rsidRPr="00D43D85">
              <w:rPr>
                <w:sz w:val="16"/>
                <w:szCs w:val="16"/>
                <w:lang w:val="en-GB"/>
              </w:rPr>
              <w:t>, AD-IG GWAS datasets &amp; TGEN1, ADNI and Mayo1 datasets</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Genome-wide association: p = </w:t>
            </w:r>
            <w:r w:rsidRPr="00D43D85">
              <w:rPr>
                <w:lang w:val="en-GB"/>
              </w:rPr>
              <w:t xml:space="preserve"> </w:t>
            </w:r>
            <w:r w:rsidRPr="00D43D85">
              <w:rPr>
                <w:sz w:val="16"/>
                <w:szCs w:val="16"/>
                <w:lang w:val="en-GB"/>
              </w:rPr>
              <w:t>8.6E-9, OR of 1.11</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{"citationItems":[{"id":"ITEM-1","itemData":{"DOI":"10.1038/ng.803","ISSN":"1546-1718","PMID":"21460840","abstract":"We sought to identify new susceptibility loci for Alzheimer's disease through a staged association study (GERAD+) and by testing suggestive loci reported by the Alzheimer's Disease Genetic Consortium (ADGC) in a companion paper. We undertook a combined analysis of four genome-wide association datasets (stage 1) and identified ten newly associated variants with P ≤ 1 × 10(-5). We tested these variants for association in an independent sample (stage 2). Three SNPs at two loci replicated and showed evidence for association in a further sample (stage 3). Meta-analyses of all data provided compelling evidence that ABCA7 (rs3764650, meta P = 4.5 × 10(-17); including ADGC data, meta P = 5.0 × 10(-21)) and the MS4A gene cluster (rs610932, meta P = 1.8 × 10(-14); including ADGC data, meta P = 1.2 × 10(-16)) are new Alzheimer's disease susceptibility loci. We also found independent evidence for association for three loci reported by the ADGC, which, when combined, showed genome-wide significance: CD2AP (GERAD+, P = 8.0 × 10(-4); including ADGC data, meta P = 8.6 × 10(-9)), CD33 (GERAD+, P = 2.2 × 10(-4); including ADGC data, meta P = 1.6 × 10(-9)) and EPHA1 (GERAD+, P = 3.4 × 10(-4); including ADGC data, meta P = 6.0 × 10(-10)).","author":[{"dropping-particle":"","family":"Hollingworth","given":"Paul","non-dropping-particle":"","parse-names":false,"suffix":""},{"dropping-particle":"","family":"Harold","given":"Denise","non-dropping-particle":"","parse-names":false,"suffix":""},{"dropping-particle":"","family":"Sims","given":"Rebecca","non-dropping-particle":"","parse-names":false,"suffix":""},{"dropping-particle":"","family":"Gerrish","given":"Amy","non-dropping-particle":"","parse-names":false,"suffix":""},{"dropping-particle":"","family":"Lambert","given":"Jean-Charles","non-dropping-particle":"","parse-names":false,"suffix":""},{"dropping-particle":"","family":"Carrasquillo","given":"Minerva M","non-dropping-particle":"","parse-names":false,"suffix":""},{"dropping-particle":"","family":"Abraham","given":"Richard","non-dropping-particle":"","parse-names":false,"suffix":""},{"dropping-particle":"","family":"Hamshere","given":"Marian L","non-dropping-particle":"","parse-names":false,"suffix":""},{"dropping-particle":"","family":"Pahwa","given":"Jaspreet Singh","non-dropping-particle":"","parse-names":false,"suffix":""},{"dropping-particle":"","family":"Moskvina","given":"Valentina","non-dropping-particle":"","parse-names":false,"suffix":""},{"dropping-particle":"","family":"Dowzell","given":"Kimberley","non-dropping-particle":"","parse-names":false,"suffix":""},{"dropping-particle":"","family":"Jones","given":"Nicola","non-dropping-particle":"","parse-names":false,"suffix":""},{"dropping-particle":"","family":"Stretton","given":"Alexandra","non-dropping-particle":"","parse-names":false,"suffix":""},{"dropping-particle":"","family":"Thomas","given":"Charlene","non-dropping-particle":"","parse-names":false,"suffix":""},{"dropping-particle":"","family":"Richards","given":"Alex","non-dropping-particle":"","parse-names":false,"suffix":""},{"dropping-particle":"","family":"Ivanov","given":"Dobril","non-dropping-particle":"","parse-names":false,"suffix":""},{"dropping-particle":"","family":"Widdowson","given":"Caroline","non-dropping-particle":"","parse-names":false,"suffix":""},{"dropping-particle":"","family":"Chapman","given":"Jade","non-dropping-particle":"","parse-names":false,"suffix":""},{"dropping-particle":"","family":"Lovestone","given":"Simon","non-dropping-particle":"","parse-names":false,"suffix":""},{"dropping-particle":"","family":"Powell","given":"John","non-dropping-particle":"","parse-names":false,"suffix":""},{"dropping-particle":"","family":"Proitsi","given":"Petroula","non-dropping-particle":"","parse-names":false,"suffix":""},{"dropping-particle":"","family":"Lupton","given":"Michelle K","non-dropping-particle":"","parse-names":false,"suffix":""},{"dropping-particle":"","family":"Brayne","given":"Carol","non-dropping-particle":"","parse-names":false,"suffix":""},{"dropping-particle":"","family":"Rubinsztein","given":"David C","non-dropping-particle":"","parse-names":false,"suffix":""},{"dropping-particle":"","family":"Gill","given":"Michael","non-dropping-particle":"","parse-names":false,"suffix":""},{"dropping-particle":"","family":"Lawlor","given":"Brian","non-dropping-particle":"","parse-names":false,"suffix":""},{"dropping-particle":"","family":"Lynch","given":"Aoibhinn","non-dropping-particle":"","parse-names":false,"suffix":""},{"dropping-particle":"","family":"Brown","given":"Kristelle S","non-dropping-particle":"","parse-names":false,"suffix":""},{"dropping-particle":"","family":"Passmore","given":"Peter A","non-dropping-particle":"","parse-names":false,"suffix":""},{"dropping-particle":"","family":"Craig","given":"David","non-dropping-particle":"","parse-names":false,"suffix":""},{"dropping-particle":"","family":"McGuinness","given":"Bernadette","non-dropping-particle":"","parse-names":false,"suffix":""},{"dropping-particle":"","family":"Todd","given":"Stephen","non-dropping-particle":"","parse-names":false,"suffix":""},{"dropping-particle":"","family":"Holmes","given":"Clive","non-dropping-particle":"","parse-names":false,"suffix":""},{"dropping-particle":"","family":"Mann","given":"David","non-dropping-particle":"","parse-names":false,"suffix":""},{"dropping-particle":"","family":"Smith","given":"A David","non-dropping-particle":"","parse-names":false,"suffix":""},{"dropping-particle":"","family":"Beaumont","given":"Helen","non-dropping-particle":"","parse-names":false,"suffix":""},{"dropping-particle":"","family":"Warden","given":"Donald","non-dropping-particle":"","parse-names":false,"suffix":""},{"dropping-particle":"","family":"Wilcock","given":"Gordon","non-dropping-particle":"","parse-names":false,"suffix":""},{"dropping-particle":"","family":"Love","given":"Seth","non-dropping-particle":"","parse-names":false,"suffix":""},{"dropping-particle":"","family":"Kehoe","given":"Patrick G","non-dropping-particle":"","parse-names":false,"suffix":""},{"dropping-particle":"","family":"Hooper","given":"Nigel M","non-dropping-particle":"","parse-names":false,"suffix":""},{"dropping-particle":"","family":"Vardy","given":"Emma R L C","non-dropping-particle":"","parse-names":false,"suffix":""},{"dropping-particle":"","family":"Hardy","given":"John","non-dropping-particle":"","parse-names":false,"suffix":""},{"dropping-particle":"","family":"Mead","given":"Simon","non-dropping-particle":"","parse-names":false,"suffix":""},{"dropping-particle":"","family":"Fox","given":"Nick C","non-dropping-particle":"","parse-names":false,"suffix":""},{"dropping-particle":"","family":"Rossor","given":"Martin","non-dropping-particle":"","parse-names":false,"suffix":""},{"dropping-particle":"","family":"Collinge","given":"John","non-dropping-particle":"","parse-names":false,"suffix":""},{"dropping-particle":"","family":"Maier","given":"Wolfgang","non-dropping-particle":"","parse-names":false,"suffix":""},{"dropping-particle":"","family":"Jessen","given":"Frank","non-dropping-particle":"","parse-names":false,"suffix":""},{"dropping-particle":"","family":"Rüther","given":"Eckart","non-dropping-particle":"","parse-names":false,"suffix":""},{"dropping-particle":"","family":"Schürmann","given":"Britta","non-dropping-particle":"","parse-names":false,"suffix":""},{"dropping-particle":"","family":"Heun","given":"Reiner","non-dropping-particle":"","parse-names":false,"suffix":""},{"dropping-particle":"","family":"Kölsch","given":"Heike","non-dropping-particle":"","parse-names":false,"suffix":""},{"dropping-particle":"","family":"Bussche","given":"Hendrik","non-dropping-particle":"van den","parse-names":false,"suffix":""},{"dropping-particle":"","family":"Heuser","given":"Isabella","non-dropping-particle":"","parse-names":false,"suffix":""},{"dropping-particle":"","family":"Kornhuber","given":"Johannes","non-dropping-particle":"","parse-names":false,"suffix":""},{"dropping-particle":"","family":"Wiltfang","given":"Jens","non-dropping-particle":"","parse-names":false,"suffix":""},{"dropping-particle":"","family":"Dichgans","given":"Martin","non-dropping-particle":"","parse-names":false,"suffix":""},{"dropping-particle":"","family":"Frölich","given":"Lutz","non-dropping-particle":"","parse-names":false,"suffix":""},{"dropping-particle":"","family":"Hampel","given":"Harald","non-dropping-particle":"","parse-names":false,"suffix":""},{"dropping-particle":"","family":"Gallacher","given":"John","non-dropping-particle":"","parse-names":false,"suffix":""},{"dropping-particle":"","family":"Hüll","given":"Michael","non-dropping-particle":"","parse-names":false,"suffix":""},{"dropping-particle":"","family":"Rujescu","given":"Dan","non-dropping-particle":"","parse-names":false,"suffix":""},{"dropping-particle":"","family":"Giegling","given":"Ina","non-dropping-particle":"","parse-names":false,"suffix":""},{"dropping-particle":"","family":"Goate","given":"Alison M","non-dropping-particle":"","parse-names":false,"suffix":""},{"dropping-particle":"","family":"Kauwe","given":"John S K","non-dropping-particle":"","parse-names":false,"suffix":""},{"dropping-particle":"","family":"Cruchaga","given":"Carlos","non-dropping-particle":"","parse-names":false,"suffix":""},{"dropping-particle":"","family":"Nowotny","given":"Petra","non-dropping-particle":"","parse-names":false,"suffix":""},{"dropping-particle":"","family":"Morris","given":"John C","non-dropping-particle":"","parse-names":false,"suffix":""},{"dropping-particle":"","family":"Mayo","given":"Kevin","non-dropping-particle":"","parse-names":false,"suffix":""},{"dropping-particle":"","family":"Sleegers","given":"Kristel","non-dropping-particle":"","parse-names":false,"suffix":""},{"dropping-particle":"","family":"Bettens","given":"Karolien","non-dropping-particle":"","parse-names":false,"suffix":""},{"dropping-particle":"","family":"Engelborghs","given":"Sebastiaan","non-dropping-particle":"","parse-names":false,"suffix":""},{"dropping-particle":"","family":"Deyn","given":"Peter P","non-dropping-particle":"De","parse-names":false,"suffix":""},{"dropping-particle":"","family":"Broeckhoven","given":"Christine","non-dropping-particle":"Van","parse-names":false,"suffix":""},{"dropping-particle":"","family":"Livingston","given":"Gill","non-dropping-particle":"","parse-names":false,"suffix":""},{"dropping-particle":"","family":"Bass","given":"Nicholas J","non-dropping-particle":"","parse-names":false,"suffix":""},{"dropping-particle":"","family":"Gurling","given":"Hugh","non-dropping-particle":"","parse-names":false,"suffix":""},{"dropping-particle":"","family":"McQuillin","given":"Andrew","non-dropping-particle":"","parse-names":false,"suffix":""},{"dropping-particle":"","family":"Gwilliam","given":"Rhian","non-dropping-particle":"","parse-names":false,"suffix":""},{"dropping-particle":"","family":"Deloukas","given":"Panagiotis","non-dropping-particle":"","parse-names":false,"suffix":""},{"dropping-particle":"","family":"Al-Chalabi","given":"Ammar","non-dropping-particle":"","parse-names":false,"suffix":""},{"dropping-particle":"","family":"Shaw","given":"Christopher E","non-dropping-particle":"","parse-names":false,"suffix":""},{"dropping-particle":"","family":"Tsolaki","given":"Magda","non-dropping-particle":"","parse-names":false,"suffix":""},{"dropping-particle":"","family":"Singleton","given":"Andrew B","non-dropping-particle":"","parse-names":false,"suffix":""},{"dropping-particle":"","family":"Guerreiro","given":"Rita","non-dropping-particle":"","parse-names":false,"suffix":""},{"dropping-particle":"","family":"Mühleisen","given":"Thomas W","non-dropping-particle":"","parse-names":false,"suffix":""},{"dropping-particle":"","family":"Nöthen","given":"Markus M","non-dropping-particle":"","parse-names":false,"suffix":""},{"dropping-particle":"","family":"Moebus","given":"Susanne","non-dropping-particle":"","parse-names":false,"suffix":""},{"dropping-particle":"","family":"Jöckel","given":"Karl-Heinz","non-dropping-particle":"","parse-names":false,"suffix":""},{"dropping-particle":"","family":"Klopp","given":"Norman","non-dropping-particle":"","parse-names":false,"suffix":""},{"dropping-particle":"","family":"Wichmann","given":"H-Erich","non-dropping-particle":"","parse-names":false,"suffix":""},{"dropping-particle":"","family":"Pankratz","given":"V Shane","non-dropping-particle":"","parse-names":false,"suffix":""},{"dropping-particle":"","family":"Sando","given":"Sigrid B","non-dropping-particle":"","parse-names":false,"suffix":""},{"dropping-particle":"","family":"Aasly","given":"Jan O","non-dropping-particle":"","parse-names":false,"suffix":""},{"dropping-particle":"","family":"Barcikowska","given":"Maria","non-dropping-particle":"","parse-names":false,"suffix":""},{"dropping-particle":"","family":"Wszolek","given":"Zbigniew K","non-dropping-particle":"","parse-names":false,"suffix":""},{"dropping-particle":"","family":"Dickson","given":"Dennis W","non-dropping-particle":"","parse-names":false,"suffix":""},{"dropping-particle":"","family":"Graff-Radford","given":"Neill R","non-dropping-particle":"","parse-names":false,"suffix":""},{"dropping-particle":"","family":"Petersen","given":"Ronald C","non-dropping-particle":"","parse-names":false,"suffix":""},{"dropping-particle":"","family":"Alzheimer's Disease Neuroimaging Initiative","given":"Cornelia M","non-dropping-particle":"","parse-names":false,"suffix":""},{"dropping-particle":"","family":"Duijn","given":"Cornelia M","non-dropping-particle":"van","parse-names":false,"suffix":""},{"dropping-particle":"","family":"Breteler","given":"Monique M B","non-dropping-particle":"","parse-names":false,"suffix":""},{"dropping-particle":"","family":"Ikram","given":"M Arfan","non-dropping-particle":"","parse-names":false,"suffix":""},{"dropping-particle":"","family":"DeStefano","given":"Anita L","non-dropping-particle":"","parse-names":false,"suffix":""},{"dropping-particle":"","family":"Fitzpatrick","given":"Annette L","non-dropping-particle":"","parse-names":false,"suffix":""},{"dropping-particle":"","family":"Lopez","given":"Oscar","non-dropping-particle":"","parse-names":false,"suffix":""},{"dropping-particle":"","family":"Launer","given":"Lenore J","non-dropping-particle":"","parse-names":false,"suffix":""},{"dropping-particle":"","family":"Seshadri","given":"Sudha","non-dropping-particle":"","parse-names":false,"suffix":""},{"dropping-particle":"","family":"CHARGE consortium","given":"Dominique","non-dropping-particle":"","parse-names":false,"suffix":""},{"dropping-particle":"","family":"Berr","given":"Claudine","non-dropping-particle":"","parse-names":false,"suffix":""},{"dropping-particle":"","family":"Campion","given":"Dominique","non-dropping-particle":"","parse-names":false,"suffix":""},{"dropping-particle":"","family":"Epelbaum","given":"Jacques","non-dropping-particle":"","parse-names":false,"suffix":""},{"dropping-particle":"","family":"Dartigues","given":"Jean-François","non-dropping-particle":"","parse-names":false,"suffix":""},{"dropping-particle":"","family":"Tzourio","given":"Christophe","non-dropping-particle":"","parse-names":false,"suffix":""},{"dropping-particle":"","family":"Alpérovitch","given":"Annick","non-dropping-particle":"","parse-names":false,"suffix":""},{"dropping-particle":"","family":"Lathrop","given":"Mark","non-dropping-particle":"","parse-names":false,"suffix":""},{"dropping-particle":"","family":"EADI1 consortium","given":"Caterina","non-dropping-particle":"","parse-names":false,"suffix":""},{"dropping-particle":"","family":"Feulner","given":"Thomas M","non-dropping-particle":"","parse-names":false,"suffix":""},{"dropping-particle":"","family":"Friedrich","given":"Patricia","non-dropping-particle":"","parse-names":false,"suffix":""},{"dropping-particle":"","family":"Riehle","given":"Caterina","non-dropping-particle":"","parse-names":false,"suffix":""},{"dropping-particle":"","family":"Krawczak","given":"Michael","non-dropping-particle":"","parse-names":false,"suffix":""},{"dropping-particle":"","family":"Schreiber","given":"Stefan","non-dropping-particle":"","parse-names":false,"suffix":""},{"dropping-particle":"","family":"Mayhaus","given":"Manuel","non-dropping-particle":"","parse-names":false,"suffix":""},{"dropping-particle":"","family":"Nicolhaus","given":"S","non-dropping-particle":"","parse-names":false,"suffix":""},{"dropping-particle":"","family":"Wagenpfeil","given":"Stefan","non-dropping-particle":"","parse-names":false,"suffix":""},{"dropping-particle":"","family":"Steinberg","given":"Stacy","non-dropping-particle":"","parse-names":false,"suffix":""},{"dropping-particle":"","family":"Stefansson","given":"Hreinn","non-dropping-particle":"","parse-names":false,"suffix":""},{"dropping-particle":"","family":"Stefansson","given":"Kari","non-dropping-particle":"","parse-names":false,"suffix":""},{"dropping-particle":"","family":"Snaedal","given":"Jon","non-dropping-particle":"","parse-names":false,"suffix":""},{"dropping-particle":"","family":"Björnsson","given":"Sigurbjörn","non-dropping-particle":"","parse-names":false,"suffix":""},{"dropping-particle":"V","family":"Jonsson","given":"Palmi","non-dropping-particle":"","parse-names":false,"suffix":""},{"dropping-particle":"","family":"Chouraki","given":"Vincent","non-dropping-particle":"","parse-names":false,"suffix":""},{"dropping-particle":"","family":"Genier-Boley","given":"Benjamin","non-dropping-particle":"","parse-names":false,"suffix":""},{"dropping-particle":"","family":"Hiltunen","given":"Mikko","non-dropping-particle":"","parse-names":false,"suffix":""},{"dropping-particle":"","family":"Soininen","given":"Hilkka","non-dropping-particle":"","parse-names":false,"suffix":""},{"dropping-particle":"","family":"Combarros","given":"Onofre","non-dropping-particle":"","parse-names":false,"suffix":""},{"dropping-particle":"","family":"Zelenika","given":"Diana","non-dropping-particle":"","parse-names":false,"suffix":""},{"dropping-particle":"","family":"Delepine","given":"Marc","non-dropping-particle":"","parse-names":false,"suffix":""},{"dropping-particle":"","family":"Bullido","given":"Maria J","non-dropping-particle":"","parse-names":false,"suffix":""},{"dropping-particle":"","family":"Pasquier","given":"Florence","non-dropping-particle":"","parse-names":false,"suffix":""},{"dropping-particle":"","family":"Mateo","given":"Ignacio","non-dropping-particle":"","parse-names":false,"suffix":""},{"dropping-particle":"","family":"Frank-Garcia","given":"Ana","non-dropping-particle":"","parse-names":false,"suffix":""},{"dropping-particle":"","family":"Porcellini","given":"Elisa","non-dropping-particle":"","parse-names":false,"suffix":""},{"dropping-particle":"","family":"Hanon","given":"Olivier","non-dropping-particle":"","parse-names":false,"suffix":""},{"dropping-particle":"","family":"Coto","given":"Eliecer","non-dropping-particle":"","parse-names":false,"suffix":""},{"dropping-particle":"","family":"Alvarez","given":"Victoria","non-dropping-particle":"","parse-names":false,"suffix":""},{"dropping-particle":"","family":"Bosco","given":"Paolo","non-dropping-particle":"","parse-names":false,"suffix":""},{"dropping-particle":"","family":"Siciliano","given":"Gabriele","non-dropping-particle":"","parse-names":false,"suffix":""},{"dropping-particle":"","family":"Mancuso","given":"Michelangelo","non-dropping-particle":"","parse-names":false,"suffix":""},{"dropping-particle":"","family":"Panza","given":"Francesco","non-dropping-particle":"","parse-names":false,"suffix":""},{"dropping-particle":"","family":"Solfrizzi","given":"Vincenzo","non-dropping-particle":"","parse-names":false,"suffix":""},{"dropping-particle":"","family":"Nacmias","given":"Benedetta","non-dropping-particle":"","parse-names":false,"suffix":""},{"dropping-particle":"","family":"Sorbi","given":"Sandro","non-dropping-particle":"","parse-names":false,"suffix":""},{"dropping-particle":"","family":"Bossù","given":"Paola","non-dropping-particle":"","parse-names":false,"suffix":""},{"dropping-particle":"","family":"Piccardi","given":"Paola","non-dropping-particle":"","parse-names":false,"suffix":""},{"dropping-particle":"","family":"Arosio","given":"Beatrice","non-dropping-particle":"","parse-names":false,"suffix":""},{"dropping-particle":"","family":"Annoni","given":"Giorgio","non-dropping-particle":"","parse-names":false,"suffix":""},{"dropping-particle":"","family":"Seripa","given":"Davide","non-dropping-particle":"","parse-names":false,"suffix":""},{"dropping-particle":"","family":"Pilotto","given":"Alberto","non-dropping-particle":"","parse-names":false,"suffix":""},{"dropping-particle":"","family":"Scarpini","given":"Elio","non-dropping-particle":"","parse-names":false,"suffix":""},{"dropping-particle":"","family":"Galimberti","given":"Daniela","non-dropping-particle":"","parse-names":false,"suffix":""},{"dropping-particle":"","family":"Brice","given":"Alexis","non-dropping-particle":"","parse-names":false,"suffix":""},{"dropping-particle":"","family":"Hannequin","given":"Didier","non-dropping-particle":"","parse-names":false,"suffix":""},{"dropping-particle":"","family":"Licastro","given":"Federico","non-dropping-particle":"","parse-names":false,"suffix":""},{"dropping-particle":"","family":"Jones","given":"Lesley","non-dropping-particle":"","parse-names":false,"suffix":""},{"dropping-particle":"","family":"Holmans","given":"Peter A","non-dropping-particle":"","parse-names":false,"suffix":""},{"dropping-particle":"","family":"Jonsson","given":"Thorlakur","non-dropping-particle":"","parse-names":false,"suffix":""},{"dropping-particle":"","family":"Riemenschneider","given":"Matthias","non-dropping-particle":"","parse-names":false,"suffix":""},{"dropping-particle":"","family":"Morgan","given":"Kevin","non-dropping-particle":"","parse-names":false,"suffix":""},{"dropping-particle":"","family":"Younkin","given":"Steven G","non-dropping-particle":"","parse-names":false,"suffix":""},{"dropping-particle":"","family":"Owen","given":"Michael J","non-dropping-particle":"","parse-names":false,"suffix":""},{"dropping-particle":"","family":"O'Donovan","given":"Michael","non-dropping-particle":"","parse-names":false,"suffix":""},{"dropping-particle":"","family":"Amouyel","given":"Philippe","non-dropping-particle":"","parse-names":false,"suffix":""},{"dropping-particle":"","family":"Williams","given":"Julie","non-dropping-particle":"","parse-names":false,"suffix":""}],"container-title":"Nature genetics","id":"ITEM-1","issue":"5","issued":{"date-parts":[["2011","5","3"]]},"page":"429-35","title":"Common variants at ABCA7, MS4A6A/MS4A4E, EPHA1, CD33 and CD2AP are associated with Alzheimer's disease.","type":"article-journal","volume":"43"},"uris":["http://www.mendeley.com/documents/?uuid=63d6811b-d592-32e4-a2e1-e438d41b7c42"]}],"mendeley":{"formattedCitation":"[56]","plainTextFormattedCitation":"[56]","previouslyFormattedCitation":"[55]"},"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[56]</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ADNI cohort</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 xml:space="preserve">Impacts amyloid pathology: diminishes correlation between cortical </w:t>
            </w:r>
            <w:proofErr w:type="spellStart"/>
            <w:r w:rsidRPr="00D43D85">
              <w:rPr>
                <w:sz w:val="16"/>
                <w:szCs w:val="16"/>
                <w:lang w:val="en-GB"/>
              </w:rPr>
              <w:t>PiB</w:t>
            </w:r>
            <w:proofErr w:type="spellEnd"/>
            <w:r w:rsidRPr="00D43D85">
              <w:rPr>
                <w:sz w:val="16"/>
                <w:szCs w:val="16"/>
                <w:lang w:val="en-GB"/>
              </w:rPr>
              <w:t xml:space="preserve">-binding and plasma </w:t>
            </w:r>
            <w:proofErr w:type="spellStart"/>
            <w:r w:rsidRPr="00D43D85">
              <w:rPr>
                <w:sz w:val="16"/>
                <w:szCs w:val="16"/>
                <w:lang w:val="en-GB"/>
              </w:rPr>
              <w:t>apoE</w:t>
            </w:r>
            <w:proofErr w:type="spellEnd"/>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{"citationItems":[{"id":"ITEM-1","itemData":{"DOI":"10.1212/NXG.0000000000000022","ISSN":"2376-7839","PMID":"27066559","abstract":"OBJECTIVE We investigated the association between apoE protein plasma levels and brain amyloidosis and the effect of the top 10 Alzheimer disease (AD) risk genes on this association. METHODS Our dataset consisted of 18 AD, 52 mild cognitive impairment, and 3 cognitively normal Alzheimer's Disease Neuroimaging Initiative 1 (ADNI1) participants with available [(11)C]-Pittsburgh compound B (PiB) and peripheral blood protein data. We used cortical pattern matching to study associations between plasma apoE and cortical PiB binding and the effect of carrier status for the top 10 AD risk genes. RESULTS Low plasma apoE was significantly associated with high PiB SUVR, except in the sensorimotor and entorhinal cortex. For BIN1 rs744373, the association was observed only in minor allele carriers. For CD2AP rs9349407 and CR1 rs3818361, the association was preserved only in minor allele noncarriers. We did not find evidence for modulation by CLU, PICALM, ABCA7, BIN1, and MS4A6A. CONCLUSIONS Our data show that BIN1 rs744373, CD2AP rs9349407, and CR1 rs3818361 genotypes modulate the association between apoE protein plasma levels and brain amyloidosis, implying a potential epigenetic/downstream interaction.","author":[{"dropping-particle":"","family":"Lazaris","given":"Andreas","non-dropping-particle":"","parse-names":false,"suffix":""},{"dropping-particle":"","family":"Hwang","given":"Kristy S","non-dropping-particle":"","parse-names":false,"suffix":""},{"dropping-particle":"","family":"Goukasian","given":"Naira","non-dropping-particle":"","parse-names":false,"suffix":""},{"dropping-particle":"","family":"Ramirez","given":"Leslie M","non-dropping-particle":"","parse-names":false,"suffix":""},{"dropping-particle":"","family":"Eastman","given":"Jennifer","non-dropping-particle":"","parse-names":false,"suffix":""},{"dropping-particle":"","family":"Blanken","given":"Anna E","non-dropping-particle":"","parse-names":false,"suffix":""},{"dropping-particle":"","family":"Teng","given":"Edmond","non-dropping-particle":"","parse-names":false,"suffix":""},{"dropping-particle":"","family":"Gylys","given":"Karen","non-dropping-particle":"","parse-names":false,"suffix":""},{"dropping-particle":"","family":"Cole","given":"Greg","non-dropping-particle":"","parse-names":false,"suffix":""},{"dropping-particle":"","family":"Saykin","given":"Andrew J","non-dropping-particle":"","parse-names":false,"suffix":""},{"dropping-particle":"","family":"Shaw","given":"Leslie M","non-dropping-particle":"","parse-names":false,"suffix":""},{"dropping-particle":"","family":"Trojanowski","given":"John Q","non-dropping-particle":"","parse-names":false,"suffix":""},{"dropping-particle":"","family":"Jagust","given":"William J","non-dropping-particle":"","parse-names":false,"suffix":""},{"dropping-particle":"","family":"Weiner","given":"Michael W","non-dropping-particle":"","parse-names":false,"suffix":""},{"dropping-particle":"","family":"Apostolova","given":"Liana G","non-dropping-particle":"","parse-names":false,"suffix":""},{"dropping-particle":"","family":"Alzheimer's Disease Neuroimaging Initiative","given":"","non-dropping-particle":"","parse-names":false,"suffix":""}],"container-title":"Neurology. Genetics","id":"ITEM-1","issue":"3","issued":{"date-parts":[["2015","10","15"]]},"page":"e22","title":"Alzheimer risk genes modulate the relationship between plasma apoE and cortical PiB binding.","type":"article-journal","volume":"1"},"uris":["http://www.mendeley.com/documents/?uuid=1d66b96a-59da-3a3c-a88e-3b7f1b6b3fc2"]}],"mendeley":{"formattedCitation":"[57]","plainTextFormattedCitation":"[57]","previouslyFormattedCitation":"[56]"},"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[57]</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 xml:space="preserve">Autopsy cohort of cognitive healthy subjects of ADNI, MAP, ROS and Arizona </w:t>
            </w:r>
            <w:r w:rsidRPr="00D43D85">
              <w:rPr>
                <w:i/>
                <w:sz w:val="16"/>
                <w:szCs w:val="16"/>
                <w:lang w:val="en-GB"/>
              </w:rPr>
              <w:t>APOE</w:t>
            </w:r>
            <w:r w:rsidRPr="00D43D85">
              <w:rPr>
                <w:sz w:val="16"/>
                <w:szCs w:val="16"/>
                <w:lang w:val="en-GB"/>
              </w:rPr>
              <w:t xml:space="preserve"> consortia</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 xml:space="preserve">Associated with increased </w:t>
            </w:r>
            <w:proofErr w:type="spellStart"/>
            <w:r w:rsidRPr="00D43D85">
              <w:rPr>
                <w:sz w:val="16"/>
                <w:szCs w:val="16"/>
                <w:lang w:val="en-GB"/>
              </w:rPr>
              <w:t>neuritic</w:t>
            </w:r>
            <w:proofErr w:type="spellEnd"/>
            <w:r w:rsidRPr="00D43D85">
              <w:rPr>
                <w:sz w:val="16"/>
                <w:szCs w:val="16"/>
                <w:lang w:val="en-GB"/>
              </w:rPr>
              <w:t xml:space="preserve"> plaque pathologic burden (p = 0.029)</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{"citationItems":[{"id":"ITEM-1","itemData":{"DOI":"10.1001/jamaneurol.2013.2815","ISSN":"2168-6157","PMID":"23836404","abstract":"IMPORTANCE While numerous genetic susceptibility loci have been identified for clinical Alzheimer disease (AD), it is important to establish whether these variants are risk factors for the underlying disease pathology, including neuritic plaques. OBJECTIVES To investigate whether AD susceptibility loci from genome-wide association studies affect neuritic plaque pathology and to additionally identify novel risk loci for this trait. DESIGN, SETTING, AND PARTICIPANTS Candidate analysis of single-nucleotide polymorphisms and genome-wide association study in a joint clinicopathologic cohort, including 725 deceased subjects from the Religious Orders Study and the Rush Memory and Aging Project (2 prospective, community-based studies), followed by targeted validation in an independent neuroimaging cohort, including 114 subjects from multiple clinical and research centers. MAIN OUTCOMES AND MEASURES A quantitative measure of neuritic plaque pathologic burden, based on assessments of silver-stained tissue averaged from multiple brain regions. Validation based on β-amyloid load by immunocytochemistry, and replication with fibrillar β-amyloid positron emission tomographic imaging with Pittsburgh Compound B or florbetapir. RESULTS Besides the previously reported APOE and CR1 loci, we found that the ABCA7 (rs3764650; P = .02) and CD2AP (rs9349407; P = .03) AD susceptibility loci are associated with neuritic plaque burden. In addition, among the top results of our genome-wide association study, we discovered a novel variant near the amyloid precursor protein gene (APP, rs2829887) that is associated with neuritic plaques (P = 3.3 × 10-6). This polymorphism was associated with postmortem β-amyloid load as well as fibrillar β-amyloid in 2 independent cohorts of adults with normal cognition. CONCLUSIONS AND RELEVANCE These findings enhance understanding of AD risk factors by relating validated susceptibility alleles to increased neuritic plaque pathology and implicate common genetic variation at the APP locus in the earliest, presymptomatic stages of AD.","author":[{"dropping-particle":"","family":"Shulman","given":"Joshua M","non-dropping-particle":"","parse-names":false,"suffix":""},{"dropping-particle":"","family":"Chen","given":"Kewei","non-dropping-particle":"","parse-names":false,"suffix":""},{"dropping-particle":"","family":"Keenan","given":"Brendan T","non-dropping-particle":"","parse-names":false,"suffix":""},{"dropping-particle":"","family":"Chibnik","given":"Lori B","non-dropping-particle":"","parse-names":false,"suffix":""},{"dropping-particle":"","family":"Fleisher","given":"Adam","non-dropping-particle":"","parse-names":false,"suffix":""},{"dropping-particle":"","family":"Thiyyagura","given":"Pradeep","non-dropping-particle":"","parse-names":false,"suffix":""},{"dropping-particle":"","family":"Roontiva","given":"Auttawut","non-dropping-particle":"","parse-names":false,"suffix":""},{"dropping-particle":"","family":"McCabe","given":"Cristin","non-dropping-particle":"","parse-names":false,"suffix":""},{"dropping-particle":"","family":"Patsopoulos","given":"Nikolaos A","non-dropping-particle":"","parse-names":false,"suffix":""},{"dropping-particle":"","family":"Corneveaux","given":"Jason J","non-dropping-particle":"","parse-names":false,"suffix":""},{"dropping-particle":"","family":"Yu","given":"Lei","non-dropping-particle":"","parse-names":false,"suffix":""},{"dropping-particle":"","family":"Huentelman","given":"Matthew J","non-dropping-particle":"","parse-names":false,"suffix":""},{"dropping-particle":"","family":"Evans","given":"Denis A","non-dropping-particle":"","parse-names":false,"suffix":""},{"dropping-particle":"","family":"Schneider","given":"Julie A","non-dropping-particle":"","parse-names":false,"suffix":""},{"dropping-particle":"","family":"Reiman","given":"Eric M","non-dropping-particle":"","parse-names":false,"suffix":""},{"dropping-particle":"","family":"Jager","given":"Philip L","non-dropping-particle":"De","parse-names":false,"suffix":""},{"dropping-particle":"","family":"Bennett","given":"David A","non-dropping-particle":"","parse-names":false,"suffix":""}],"container-title":"JAMA neurology","id":"ITEM-1","issue":"9","issued":{"date-parts":[["2013","9","1"]]},"page":"1150-7","title":"Genetic susceptibility for Alzheimer disease neuritic plaque pathology.","type":"article-journal","volume":"70"},"uris":["http://www.mendeley.com/documents/?uuid=f4a215a8-0aac-3ef4-9c87-1a815d20bf86"]}],"mendeley":{"formattedCitation":"[54]","plainTextFormattedCitation":"[54]","previouslyFormattedCitation":"[53]"},"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[54]</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shd w:val="clear" w:color="auto" w:fill="auto"/>
          </w:tcPr>
          <w:p w:rsidR="00552081" w:rsidRPr="00D43D85" w:rsidRDefault="00552081" w:rsidP="00880E6E">
            <w:pPr>
              <w:rPr>
                <w:sz w:val="16"/>
                <w:szCs w:val="16"/>
                <w:lang w:val="en-GB"/>
              </w:rPr>
            </w:pPr>
            <w:r w:rsidRPr="00D43D85">
              <w:rPr>
                <w:sz w:val="16"/>
                <w:szCs w:val="16"/>
                <w:lang w:val="en-GB"/>
              </w:rPr>
              <w:t>rs10948363</w:t>
            </w:r>
          </w:p>
        </w:tc>
        <w:tc>
          <w:tcPr>
            <w:tcW w:w="868" w:type="dxa"/>
            <w:shd w:val="clear" w:color="auto" w:fill="auto"/>
          </w:tcPr>
          <w:p w:rsidR="00552081" w:rsidRPr="00D43D85" w:rsidRDefault="00552081" w:rsidP="00880E6E">
            <w:pPr>
              <w:rPr>
                <w:sz w:val="16"/>
                <w:szCs w:val="16"/>
                <w:lang w:val="en-GB"/>
              </w:rPr>
            </w:pPr>
            <w:r w:rsidRPr="00D43D85">
              <w:rPr>
                <w:sz w:val="16"/>
                <w:szCs w:val="16"/>
                <w:lang w:val="en-GB"/>
              </w:rPr>
              <w:t>A/G</w:t>
            </w:r>
          </w:p>
        </w:tc>
        <w:tc>
          <w:tcPr>
            <w:tcW w:w="869" w:type="dxa"/>
            <w:shd w:val="clear" w:color="auto" w:fill="auto"/>
          </w:tcPr>
          <w:p w:rsidR="00552081" w:rsidRPr="00D43D85" w:rsidRDefault="00552081" w:rsidP="00880E6E">
            <w:pPr>
              <w:rPr>
                <w:sz w:val="16"/>
                <w:szCs w:val="16"/>
                <w:lang w:val="en-GB"/>
              </w:rPr>
            </w:pPr>
            <w:r w:rsidRPr="00D43D85">
              <w:rPr>
                <w:sz w:val="16"/>
                <w:szCs w:val="16"/>
                <w:lang w:val="en-GB"/>
              </w:rPr>
              <w:t>G</w:t>
            </w: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ADNI database</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 xml:space="preserve">Promotes brain shape asymmetry irrespective of disease status </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{"citationItems":[{"id":"ITEM-1","itemData":{"DOI":"10.1016/j.biopsych.2018.04.017","ISSN":"1873-2402","PMID":"29885764","abstract":"BACKGROUND Contralateral brain structures represent a unique, within-patient reference element for disease, and asymmetries can provide a personalized measure of the accumulation of past disease processes. Neuroanatomical shape asymmetries have recently been associated with the progression of Alzheimer's disease (AD), but the biological basis of asymmetric brain changes in AD remains unknown. METHODS We investigated genetic influences on brain asymmetry by identifying associations between magnetic resonance imaging-derived measures of asymmetry and candidate single nucleotide polymorphisms (SNPs) that have previously been identified in genome-wide association studies for AD diagnosis and for brain subcortical volumes. For analyzing longitudinal neuroimaging data (1241 individuals, 6395 scans), we used a mixed effects model with interaction between genotype and diagnosis. RESULTS Significant associations between asymmetry of the amygdala, hippocampus, and putamen and SNPs in the genes BIN1, CD2AP, ZCWPW1, ABCA7, TNKS, and DLG2 were found. CONCLUSIONS The associations between SNPs in the genes TNKS and DLG2 and AD-related increases in shape asymmetry are of particular interest; these SNPs have previously been associated with subcortical volumes of amygdala and putamen but have not yet been associated with AD pathology. For AD candidate SNPs, we extend previous work to show that their effects on subcortical brain structures are asymmetric. This provides novel evidence about the biological underpinnings of brain asymmetry as a disease marker.","author":[{"dropping-particle":"","family":"Wachinger","given":"Christian","non-dropping-particle":"","parse-names":false,"suffix":""},{"dropping-particle":"","family":"Nho","given":"Kwangsik","non-dropping-particle":"","parse-names":false,"suffix":""},{"dropping-particle":"","family":"Saykin","given":"Andrew J","non-dropping-particle":"","parse-names":false,"suffix":""},{"dropping-particle":"","family":"Reuter","given":"Martin","non-dropping-particle":"","parse-names":false,"suffix":""},{"dropping-particle":"","family":"Rieckmann","given":"Anna","non-dropping-particle":"","parse-names":false,"suffix":""},{"dropping-particle":"","family":"Alzheimer’s Disease Neuroimaging Initiative","given":"","non-dropping-particle":"","parse-names":false,"suffix":""}],"container-title":"Biological psychiatry","id":"ITEM-1","issued":{"date-parts":[["2018","5","9"]]},"title":"A Longitudinal Imaging Genetics Study of Neuroanatomical Asymmetry in Alzheimer's Disease.","type":"article-journal"},"uris":["http://www.mendeley.com/documents/?uuid=1aa489df-f2fd-36c9-88fd-f55beda6b78a"]}],"mendeley":{"formattedCitation":"[49]","plainTextFormattedCitation":"[49]","previouslyFormattedCitation":"[48]"},"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[49]</w:t>
            </w:r>
            <w:r w:rsidRPr="00D43D85">
              <w:rPr>
                <w:sz w:val="16"/>
                <w:szCs w:val="16"/>
                <w:lang w:val="en-GB"/>
              </w:rPr>
              <w:fldChar w:fldCharType="end"/>
            </w:r>
          </w:p>
        </w:tc>
      </w:tr>
      <w:tr w:rsidR="00552081" w:rsidRPr="004A493D" w:rsidTr="00880E6E">
        <w:tc>
          <w:tcPr>
            <w:tcW w:w="843" w:type="dxa"/>
            <w:vMerge w:val="restart"/>
            <w:shd w:val="clear" w:color="auto" w:fill="auto"/>
          </w:tcPr>
          <w:p w:rsidR="00552081" w:rsidRPr="00D43D85" w:rsidRDefault="00552081" w:rsidP="00880E6E">
            <w:pPr>
              <w:rPr>
                <w:b/>
                <w:i/>
                <w:sz w:val="16"/>
                <w:szCs w:val="16"/>
                <w:lang w:val="en-GB"/>
              </w:rPr>
            </w:pPr>
            <w:r w:rsidRPr="00D43D85">
              <w:rPr>
                <w:b/>
                <w:i/>
                <w:sz w:val="16"/>
                <w:szCs w:val="16"/>
                <w:lang w:val="en-GB"/>
              </w:rPr>
              <w:t>PICALM</w:t>
            </w:r>
          </w:p>
        </w:tc>
        <w:tc>
          <w:tcPr>
            <w:tcW w:w="992" w:type="dxa"/>
            <w:vMerge w:val="restart"/>
            <w:shd w:val="clear" w:color="auto" w:fill="auto"/>
          </w:tcPr>
          <w:p w:rsidR="00552081" w:rsidRPr="00D43D85" w:rsidRDefault="00552081" w:rsidP="00880E6E">
            <w:pPr>
              <w:rPr>
                <w:sz w:val="16"/>
                <w:szCs w:val="16"/>
                <w:lang w:val="en-GB"/>
              </w:rPr>
            </w:pPr>
            <w:r w:rsidRPr="00D43D85">
              <w:rPr>
                <w:sz w:val="16"/>
                <w:szCs w:val="16"/>
                <w:lang w:val="en-GB"/>
              </w:rPr>
              <w:t>rs561655</w:t>
            </w:r>
          </w:p>
        </w:tc>
        <w:tc>
          <w:tcPr>
            <w:tcW w:w="868" w:type="dxa"/>
            <w:vMerge w:val="restart"/>
            <w:shd w:val="clear" w:color="auto" w:fill="auto"/>
          </w:tcPr>
          <w:p w:rsidR="00552081" w:rsidRPr="00D43D85" w:rsidRDefault="00552081" w:rsidP="00880E6E">
            <w:pPr>
              <w:rPr>
                <w:sz w:val="16"/>
                <w:szCs w:val="16"/>
                <w:lang w:val="en-GB"/>
              </w:rPr>
            </w:pPr>
            <w:r w:rsidRPr="00D43D85">
              <w:rPr>
                <w:sz w:val="16"/>
                <w:szCs w:val="16"/>
                <w:lang w:val="en-GB"/>
              </w:rPr>
              <w:t>A/G</w:t>
            </w:r>
          </w:p>
        </w:tc>
        <w:tc>
          <w:tcPr>
            <w:tcW w:w="869" w:type="dxa"/>
            <w:vMerge w:val="restart"/>
            <w:shd w:val="clear" w:color="auto" w:fill="auto"/>
          </w:tcPr>
          <w:p w:rsidR="00552081" w:rsidRPr="00D43D85" w:rsidRDefault="00552081" w:rsidP="00880E6E">
            <w:pPr>
              <w:rPr>
                <w:sz w:val="16"/>
                <w:szCs w:val="16"/>
                <w:lang w:val="en-GB"/>
              </w:rPr>
            </w:pPr>
            <w:r w:rsidRPr="00D43D85">
              <w:rPr>
                <w:sz w:val="16"/>
                <w:szCs w:val="16"/>
                <w:lang w:val="en-GB"/>
              </w:rPr>
              <w:t>G</w:t>
            </w: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 xml:space="preserve">Autopsy cohort of cognitive healthy subjects of ADNI, MAP, ROS and Arizona </w:t>
            </w:r>
            <w:r w:rsidRPr="00D43D85">
              <w:rPr>
                <w:i/>
                <w:sz w:val="16"/>
                <w:szCs w:val="16"/>
                <w:lang w:val="en-GB"/>
              </w:rPr>
              <w:t>APOE</w:t>
            </w:r>
            <w:r w:rsidRPr="00D43D85">
              <w:rPr>
                <w:sz w:val="16"/>
                <w:szCs w:val="16"/>
                <w:lang w:val="en-GB"/>
              </w:rPr>
              <w:t xml:space="preserve"> consortia</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 xml:space="preserve">No link with </w:t>
            </w:r>
            <w:proofErr w:type="spellStart"/>
            <w:r w:rsidRPr="00D43D85">
              <w:rPr>
                <w:sz w:val="16"/>
                <w:szCs w:val="16"/>
                <w:lang w:val="en-GB"/>
              </w:rPr>
              <w:t>neuritic</w:t>
            </w:r>
            <w:proofErr w:type="spellEnd"/>
            <w:r w:rsidRPr="00D43D85">
              <w:rPr>
                <w:sz w:val="16"/>
                <w:szCs w:val="16"/>
                <w:lang w:val="en-GB"/>
              </w:rPr>
              <w:t xml:space="preserve"> plaque pathologic burden (p = 0.117)</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{"citationItems":[{"id":"ITEM-1","itemData":{"DOI":"10.1001/jamaneurol.2013.2815","ISSN":"2168-6157","PMID":"23836404","abstract":"IMPORTANCE While numerous genetic susceptibility loci have been identified for clinical Alzheimer disease (AD), it is important to establish whether these variants are risk factors for the underlying disease pathology, including neuritic plaques. OBJECTIVES To investigate whether AD susceptibility loci from genome-wide association studies affect neuritic plaque pathology and to additionally identify novel risk loci for this trait. DESIGN, SETTING, AND PARTICIPANTS Candidate analysis of single-nucleotide polymorphisms and genome-wide association study in a joint clinicopathologic cohort, including 725 deceased subjects from the Religious Orders Study and the Rush Memory and Aging Project (2 prospective, community-based studies), followed by targeted validation in an independent neuroimaging cohort, including 114 subjects from multiple clinical and research centers. MAIN OUTCOMES AND MEASURES A quantitative measure of neuritic plaque pathologic burden, based on assessments of silver-stained tissue averaged from multiple brain regions. Validation based on β-amyloid load by immunocytochemistry, and replication with fibrillar β-amyloid positron emission tomographic imaging with Pittsburgh Compound B or florbetapir. RESULTS Besides the previously reported APOE and CR1 loci, we found that the ABCA7 (rs3764650; P = .02) and CD2AP (rs9349407; P = .03) AD susceptibility loci are associated with neuritic plaque burden. In addition, among the top results of our genome-wide association study, we discovered a novel variant near the amyloid precursor protein gene (APP, rs2829887) that is associated with neuritic plaques (P = 3.3 × 10-6). This polymorphism was associated with postmortem β-amyloid load as well as fibrillar β-amyloid in 2 independent cohorts of adults with normal cognition. CONCLUSIONS AND RELEVANCE These findings enhance understanding of AD risk factors by relating validated susceptibility alleles to increased neuritic plaque pathology and implicate common genetic variation at the APP locus in the earliest, presymptomatic stages of AD.","author":[{"dropping-particle":"","family":"Shulman","given":"Joshua M","non-dropping-particle":"","parse-names":false,"suffix":""},{"dropping-particle":"","family":"Chen","given":"Kewei","non-dropping-particle":"","parse-names":false,"suffix":""},{"dropping-particle":"","family":"Keenan","given":"Brendan T","non-dropping-particle":"","parse-names":false,"suffix":""},{"dropping-particle":"","family":"Chibnik","given":"Lori B","non-dropping-particle":"","parse-names":false,"suffix":""},{"dropping-particle":"","family":"Fleisher","given":"Adam","non-dropping-particle":"","parse-names":false,"suffix":""},{"dropping-particle":"","family":"Thiyyagura","given":"Pradeep","non-dropping-particle":"","parse-names":false,"suffix":""},{"dropping-particle":"","family":"Roontiva","given":"Auttawut","non-dropping-particle":"","parse-names":false,"suffix":""},{"dropping-particle":"","family":"McCabe","given":"Cristin","non-dropping-particle":"","parse-names":false,"suffix":""},{"dropping-particle":"","family":"Patsopoulos","given":"Nikolaos A","non-dropping-particle":"","parse-names":false,"suffix":""},{"dropping-particle":"","family":"Corneveaux","given":"Jason J","non-dropping-particle":"","parse-names":false,"suffix":""},{"dropping-particle":"","family":"Yu","given":"Lei","non-dropping-particle":"","parse-names":false,"suffix":""},{"dropping-particle":"","family":"Huentelman","given":"Matthew J","non-dropping-particle":"","parse-names":false,"suffix":""},{"dropping-particle":"","family":"Evans","given":"Denis A","non-dropping-particle":"","parse-names":false,"suffix":""},{"dropping-particle":"","family":"Schneider","given":"Julie A","non-dropping-particle":"","parse-names":false,"suffix":""},{"dropping-particle":"","family":"Reiman","given":"Eric M","non-dropping-particle":"","parse-names":false,"suffix":""},{"dropping-particle":"","family":"Jager","given":"Philip L","non-dropping-particle":"De","parse-names":false,"suffix":""},{"dropping-particle":"","family":"Bennett","given":"David A","non-dropping-particle":"","parse-names":false,"suffix":""}],"container-title":"JAMA neurology","id":"ITEM-1","issue":"9","issued":{"date-parts":[["2013","9","1"]]},"page":"1150-7","title":"Genetic susceptibility for Alzheimer disease neuritic plaque pathology.","type":"article-journal","volume":"70"},"uris":["http://www.mendeley.com/documents/?uuid=f4a215a8-0aac-3ef4-9c87-1a815d20bf86"]}],"mendeley":{"formattedCitation":"[54]","plainTextFormattedCitation":"[54]","previouslyFormattedCitation":"[53]"},"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[54]</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i/>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 xml:space="preserve">Meta-analysis; Caucasian, Arab, African American, and Caribbean Hispanic cases of </w:t>
            </w:r>
            <w:r w:rsidRPr="00D43D85">
              <w:rPr>
                <w:rFonts w:cstheme="minorHAnsi"/>
                <w:sz w:val="16"/>
                <w:szCs w:val="16"/>
                <w:lang w:val="en-GB"/>
              </w:rPr>
              <w:t>≥</w:t>
            </w:r>
            <w:r w:rsidRPr="00D43D85">
              <w:rPr>
                <w:sz w:val="16"/>
                <w:szCs w:val="16"/>
                <w:lang w:val="en-GB"/>
              </w:rPr>
              <w:t xml:space="preserve"> 60 y (n = 7070)</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 OR of 0.89 in Caucasians, but not in other groups</w:t>
            </w:r>
          </w:p>
          <w:p w:rsidR="00552081" w:rsidRPr="00D43D85" w:rsidRDefault="00552081" w:rsidP="00880E6E">
            <w:pPr>
              <w:rPr>
                <w:sz w:val="16"/>
                <w:szCs w:val="16"/>
                <w:lang w:val="en-GB"/>
              </w:rPr>
            </w:pPr>
            <w:r w:rsidRPr="00D43D85">
              <w:rPr>
                <w:sz w:val="16"/>
                <w:szCs w:val="16"/>
                <w:lang w:val="en-GB"/>
              </w:rPr>
              <w:t>° Statistical interaction with APOE ε4 carrier status (p = 0.0024)</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{"citationItems":[{"id":"ITEM-1","itemData":{"DOI":"10.1001/archneurol.2010.201","ISSN":"1538-3687","PMID":"20697030","abstract":"OBJECTIVES To determine whether genotypes at CLU, PICALM, and CR1 confer risk for Alzheimer disease (AD) and whether risk for AD associated with these genes is influenced by apolipoprotein E (APOE) genotypes. DESIGN Association study of AD and CLU, PICALM, CR1, and APOE genotypes. SETTING Academic research institutions in the United States, Canada, and Israel. PARTICIPANTS Seven thousand seventy cases with AD, 3055 with autopsies, and 8169 elderly cognitively normal controls, 1092 with autopsies, from 12 different studies, including white, African American, Israeli-Arab, and Caribbean Hispanic individuals. RESULTS Unadjusted, CLU (odds ratio [OR], 0.91; 95% confidence interval [CI], 0.85-0.96 for single-nucleotide polymorphism [SNP] rs11136000), CR1 (OR, 1.14; 95% CI, 1.07-1.22; SNP rs3818361), and PICALM (OR, 0.89; 95% CI, 0.84-0.94, SNP rs3851179) were associated with AD in white individuals. None were significantly associated with AD in the other ethnic groups. APOE ε4 was significantly associated with AD (ORs, 1.80-9.05) in all but 1 small white cohort and in the Arab cohort. Adjusting for age, sex, and the presence of at least 1 APOE ε4 allele greatly reduced evidence for association with PICALM but not CR1 or CLU. Models with the main SNP effect, presence or absence of APOE ε4, and an interaction term showed significant interaction between presence or absence of APOE ε4 and PICALM. CONCLUSIONS We confirm in a completely independent data set that CR1, CLU, and PICALM are AD susceptibility loci in European ancestry populations. Genotypes at PICALM confer risk predominantly in APOE ε4-positive subjects. Thus, APOE and PICALM synergistically interact.","author":[{"dropping-particle":"","family":"Jun","given":"Gyungah","non-dropping-particle":"","parse-names":false,"suffix":""},{"dropping-particle":"","family":"Naj","given":"Adam C","non-dropping-particle":"","parse-names":false,"suffix":""},{"dropping-particle":"","family":"Beecham","given":"Gary W","non-dropping-particle":"","parse-names":false,"suffix":""},{"dropping-particle":"","family":"Wang","given":"Li-San","non-dropping-particle":"","parse-names":false,"suffix":""},{"dropping-particle":"","family":"Buros","given":"Jacqueline","non-dropping-particle":"","parse-names":false,"suffix":""},{"dropping-particle":"","family":"Gallins","given":"Paul J","non-dropping-particle":"","parse-names":false,"suffix":""},{"dropping-particle":"","family":"Buxbaum","given":"Joseph D","non-dropping-particle":"","parse-names":false,"suffix":""},{"dropping-particle":"","family":"Ertekin-Taner","given":"Nilufer","non-dropping-particle":"","parse-names":false,"suffix":""},{"dropping-particle":"","family":"Fallin","given":"M Daniele","non-dropping-particle":"","parse-names":false,"suffix":""},{"dropping-particle":"","family":"Friedland","given":"Robert","non-dropping-particle":"","parse-names":false,"suffix":""},{"dropping-particle":"","family":"Inzelberg","given":"Rivka","non-dropping-particle":"","parse-names":false,"suffix":""},{"dropping-particle":"","family":"Kramer","given":"Patricia","non-dropping-particle":"","parse-names":false,"suffix":""},{"dropping-particle":"","family":"Rogaeva","given":"Ekaterina","non-dropping-particle":"","parse-names":false,"suffix":""},{"dropping-particle":"","family":"St George-Hyslop","given":"Peter","non-dropping-particle":"","parse-names":false,"suffix":""},{"dropping-particle":"","family":"Alzheimer's Disease Genetics Consortium","given":"","non-dropping-particle":"","parse-names":false,"suffix":""},{"dropping-particle":"","family":"Cantwell","given":"Laura B","non-dropping-particle":"","parse-names":false,"suffix":""},{"dropping-particle":"","family":"Dombroski","given":"Beth A","non-dropping-particle":"","parse-names":false,"suffix":""},{"dropping-particle":"","family":"Saykin","given":"Andrew J","non-dropping-particle":"","parse-names":false,"suffix":""},{"dropping-particle":"","family":"Reiman","given":"Eric M","non-dropping-particle":"","parse-names":false,"suffix":""},{"dropping-particle":"","family":"Bennett","given":"David A","non-dropping-particle":"","parse-names":false,"suffix":""},{"dropping-particle":"","family":"Morris","given":"John C","non-dropping-particle":"","parse-names":false,"suffix":""},{"dropping-particle":"","family":"Lunetta","given":"Kathryn L","non-dropping-particle":"","parse-names":false,"suffix":""},{"dropping-particle":"","family":"Martin","given":"Eden R","non-dropping-particle":"","parse-names":false,"suffix":""},{"dropping-particle":"","family":"Montine","given":"Thomas J","non-dropping-particle":"","parse-names":false,"suffix":""},{"dropping-particle":"","family":"Goate","given":"Alison M","non-dropping-particle":"","parse-names":false,"suffix":""},{"dropping-particle":"","family":"Blacker","given":"Deborah","non-dropping-particle":"","parse-names":false,"suffix":""},{"dropping-particle":"","family":"Tsuang","given":"Debby W","non-dropping-particle":"","parse-names":false,"suffix":""},{"dropping-particle":"","family":"Beekly","given":"Duane","non-dropping-particle":"","parse-names":false,"suffix":""},{"dropping-particle":"","family":"Cupples","given":"L Adrienne","non-dropping-particle":"","parse-names":false,"suffix":""},{"dropping-particle":"","family":"Hakonarson","given":"Hakon","non-dropping-particle":"","parse-names":false,"suffix":""},{"dropping-particle":"","family":"Kukull","given":"Walter","non-dropping-particle":"","parse-names":false,"suffix":""},{"dropping-particle":"","family":"Foroud","given":"Tatiana M","non-dropping-particle":"","parse-names":false,"suffix":""},{"dropping-particle":"","family":"Haines","given":"Jonathan","non-dropping-particle":"","parse-names":false,"suffix":""},{"dropping-particle":"","family":"Mayeux","given":"Richard","non-dropping-particle":"","parse-names":false,"suffix":""},{"dropping-particle":"","family":"Farrer","given":"Lindsay A","non-dropping-particle":"","parse-names":false,"suffix":""},{"dropping-particle":"","family":"Pericak-Vance","given":"Margaret A","non-dropping-particle":"","parse-names":false,"suffix":""},{"dropping-particle":"","family":"Schellenberg","given":"Gerard D","non-dropping-particle":"","parse-names":false,"suffix":""}],"container-title":"Archives of neurology","id":"ITEM-1","issue":"12","issued":{"date-parts":[["2010","12","1"]]},"page":"1473-84","title":"Meta-analysis confirms CR1, CLU, and PICALM as alzheimer disease risk loci and reveals interactions with APOE genotypes.","type":"article-journal","volume":"67"},"uris":["http://www.mendeley.com/documents/?uuid=ce71b27b-fe02-357e-978f-f403dbe5cf50"]}],"mendeley":{"formattedCitation":"[58]","plainTextFormattedCitation":"[58]","previouslyFormattedCitation":"[57]"},"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[58]</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i/>
                <w:sz w:val="16"/>
                <w:szCs w:val="16"/>
                <w:lang w:val="en-GB"/>
              </w:rPr>
            </w:pPr>
          </w:p>
        </w:tc>
        <w:tc>
          <w:tcPr>
            <w:tcW w:w="992" w:type="dxa"/>
            <w:vMerge w:val="restart"/>
            <w:shd w:val="clear" w:color="auto" w:fill="auto"/>
          </w:tcPr>
          <w:p w:rsidR="00552081" w:rsidRPr="00D43D85" w:rsidRDefault="00552081" w:rsidP="00880E6E">
            <w:pPr>
              <w:rPr>
                <w:sz w:val="16"/>
                <w:szCs w:val="16"/>
                <w:lang w:val="en-GB"/>
              </w:rPr>
            </w:pPr>
            <w:r w:rsidRPr="00D43D85">
              <w:rPr>
                <w:sz w:val="16"/>
                <w:szCs w:val="16"/>
                <w:lang w:val="en-GB"/>
              </w:rPr>
              <w:t>rs541458</w:t>
            </w:r>
          </w:p>
        </w:tc>
        <w:tc>
          <w:tcPr>
            <w:tcW w:w="868" w:type="dxa"/>
            <w:vMerge w:val="restart"/>
            <w:shd w:val="clear" w:color="auto" w:fill="auto"/>
          </w:tcPr>
          <w:p w:rsidR="00552081" w:rsidRPr="00D43D85" w:rsidRDefault="00552081" w:rsidP="00880E6E">
            <w:pPr>
              <w:rPr>
                <w:sz w:val="16"/>
                <w:szCs w:val="16"/>
                <w:lang w:val="en-GB"/>
              </w:rPr>
            </w:pPr>
            <w:r w:rsidRPr="00D43D85">
              <w:rPr>
                <w:sz w:val="16"/>
                <w:szCs w:val="16"/>
                <w:lang w:val="en-GB"/>
              </w:rPr>
              <w:t>C/T</w:t>
            </w:r>
          </w:p>
        </w:tc>
        <w:tc>
          <w:tcPr>
            <w:tcW w:w="869" w:type="dxa"/>
            <w:vMerge w:val="restart"/>
            <w:shd w:val="clear" w:color="auto" w:fill="auto"/>
          </w:tcPr>
          <w:p w:rsidR="00552081" w:rsidRPr="00D43D85" w:rsidRDefault="00552081" w:rsidP="00880E6E">
            <w:pPr>
              <w:rPr>
                <w:sz w:val="16"/>
                <w:szCs w:val="16"/>
                <w:lang w:val="en-GB"/>
              </w:rPr>
            </w:pPr>
            <w:r w:rsidRPr="00D43D85">
              <w:rPr>
                <w:sz w:val="16"/>
                <w:szCs w:val="16"/>
                <w:lang w:val="en-GB"/>
              </w:rPr>
              <w:t>C</w:t>
            </w: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Caucasians with Italian ancestry</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C carriers less detected in population of AD patients of 80+ years</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{"citationItems":[{"id":"ITEM-1","itemData":{"DOI":"10.1007/s12035-017-0547-x","ISSN":"1559-1182","PMID":"28631188","abstract":"Healthy and impaired cognitive aging may be associated to different prevalences of single-nucleotide polymorphisms (SNPs). In a multicenter case-control association study, we studied the SNPs rs11136000 (clusterin, CLU), rs541458 (phosphatidylinositol binding clatrin assembly protein, PICALM), and rs1554948 (transcription factor A, and tyrosine kinase, non-receptor, 1, TNK1) according to the three age groups 50-65 years (group 1), 66-80 years (group 2), and 80+ years (group 3) in 569 older subjects without cognitive impairment (NoCI) and 520 Alzheimer's disease (AD) patients. In NoCI subjects, a regression analysis suggested a relationship between age and TNK1 genotypes, with the TNK1-A/A genotype frequency that increased with higher age, and resulting in a different distribution of the TNK1-A allele. In AD patients, a regression analysis suggested a relationship between age and PICALM genotypes and TNK1 genotypes, with the PICALM-T/C and TNK1-A/A genotype frequencies that decreased with increasing age. A resulting difference in the distribution of PICALM-C allele and TNK1-A allele was also observed. The TNK1-A allele was overrepresented in NoCI subjects than in AD patients in age groups 2 and 3. These results confirmed after adjustment for apolipoprotein E polymorphism, which suggested a different role of PICALM and TNK1 in healthy and impaired cognitive aging. More studies, however, are needed to confirm the observed associations.","author":[{"dropping-particle":"","family":"Seripa","given":"Davide","non-dropping-particle":"","parse-names":false,"suffix":""},{"dropping-particle":"","family":"Panza","given":"Francesco","non-dropping-particle":"","parse-names":false,"suffix":""},{"dropping-particle":"","family":"Paroni","given":"Giulia","non-dropping-particle":"","parse-names":false,"suffix":""},{"dropping-particle":"","family":"D'Onofrio","given":"Grazia","non-dropping-particle":"","parse-names":false,"suffix":""},{"dropping-particle":"","family":"Bisceglia","given":"Paola","non-dropping-particle":"","parse-names":false,"suffix":""},{"dropping-particle":"","family":"Gravina","given":"Carolina","non-dropping-particle":"","parse-names":false,"suffix":""},{"dropping-particle":"","family":"Urbano","given":"Maria","non-dropping-particle":"","parse-names":false,"suffix":""},{"dropping-particle":"","family":"Lozupone","given":"Madia","non-dropping-particle":"","parse-names":false,"suffix":""},{"dropping-particle":"","family":"Solfrizzi","given":"Vincenzo","non-dropping-particle":"","parse-names":false,"suffix":""},{"dropping-particle":"","family":"Bizzarro","given":"Alessandra","non-dropping-particle":"","parse-names":false,"suffix":""},{"dropping-particle":"","family":"Boccardi","given":"Virginia","non-dropping-particle":"","parse-names":false,"suffix":""},{"dropping-particle":"","family":"Piccininni","given":"Chiara","non-dropping-particle":"","parse-names":false,"suffix":""},{"dropping-particle":"","family":"Daniele","given":"Antonio","non-dropping-particle":"","parse-names":false,"suffix":""},{"dropping-particle":"","family":"Logroscino","given":"Giancarlo","non-dropping-particle":"","parse-names":false,"suffix":""},{"dropping-particle":"","family":"Mecocci","given":"Patrizia","non-dropping-particle":"","parse-names":false,"suffix":""},{"dropping-particle":"","family":"Masullo","given":"Carlo","non-dropping-particle":"","parse-names":false,"suffix":""},{"dropping-particle":"","family":"Greco","given":"Antonio","non-dropping-particle":"","parse-names":false,"suffix":""}],"container-title":"Molecular neurobiology","id":"ITEM-1","issue":"5","issued":{"date-parts":[["2018","5","19"]]},"page":"4333-4344","title":"Role of CLU, PICALM, and TNK1 Genotypes in Aging With and Without Alzheimer's Disease.","type":"article-journal","volume":"55"},"uris":["http://www.mendeley.com/documents/?uuid=beae451f-8db0-339c-8494-58d1a95c9891"]}],"mendeley":{"formattedCitation":"[59]","plainTextFormattedCitation":"[59]","previouslyFormattedCitation":"[58]"},"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[59]</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i/>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Subjects of European descent</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 Associated with AD: p = 2.3E−11, OR of 0.87</w:t>
            </w:r>
          </w:p>
          <w:p w:rsidR="00552081" w:rsidRPr="00D43D85" w:rsidRDefault="00552081" w:rsidP="00880E6E">
            <w:pPr>
              <w:rPr>
                <w:sz w:val="16"/>
                <w:szCs w:val="16"/>
                <w:lang w:val="en-GB"/>
              </w:rPr>
            </w:pPr>
            <w:r w:rsidRPr="00D43D85">
              <w:rPr>
                <w:sz w:val="16"/>
                <w:szCs w:val="16"/>
                <w:lang w:val="en-GB"/>
              </w:rPr>
              <w:t>° TT carriers 20% decreased Aβ42 clearance through cerebrospinal fluid as compared to CC carriers</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{"citationItems":[{"id":"ITEM-1","itemData":{"DOI":"10.1001/archgenpsychiatry.2010.196","ISSN":"1538-3636","PMID":"21300948","abstract":"CONTEXT Two recent and simultaneously published genome-wide association studies independently implicated clusterin (CLU), complement receptor 1 (CR1), and phosphatidylinositol binding clathrin assembly protein (PICALM) as putative novel Alzheimer disease (AD) risk loci. Despite their strong statistical support, all 3 signals emerged from heterogeneous case-control populations and lack replication in different settings. OBJECTIVE To determine whether genetic variants in CLU, CR1, and PICALM confer risk for AD in independent data sets (n = 4254) and to test the impact of these markers on cerebrospinal fluid (CSF)-Aβ42 and total-tau protein levels (n = 425). DESIGN Genetic association study using family-based and case-control designs. SETTING Ambulatory or hospitalized care. PARTICIPANTS Family samples originate from mostly multiplex pedigrees recruited at different centers in the United States (1245 families, 2654 individuals with AD, and 1175 unaffected relatives). Unrelated case-control subjects originate from 1 clinical center in Germany (214 individuals with AD and 211 controls). All subjects were of European descent. MAIN OUTCOME MEASURES The association between 5 genetic variants in CLU, CR1, and PICALM and risk for AD, and the correlation between these 5 genetic variants and CSF-Aβ42 and tau levels. RESULTS All 3 investigated loci showed significant associations between risk for AD (1-tailed P values ranging from &lt;.001 to .02) and consistent effect sizes and direction. For each locus, the overall evidence of association was substantially strengthened on meta-analysis of all available data (2-tailed P values ranging from 1.1 × 10(-16) to 4.1 × 10⁻⁷). Of all markers tested, only rs541458 in PICALM was shown to have an effect on CSF protein levels, suggesting that the AD risk allele is associated with decreased CSF Aβ42 levels (2-tailed P = .002). CONCLUSIONS This study provides compelling independent evidence that genetic variants in CLU, CR1, and PICALM are genetically associated with risk for AD. Furthermore, the CSF biomarker analyses provide a first insight into the potentially predominant pathogenetic mechanism(s) underlying the association between AD risk and PICALM.","author":[{"dropping-particle":"","family":"Schjeide","given":"Brit-Maren M","non-dropping-particle":"","parse-names":false,"suffix":""},{"dropping-particle":"","family":"Schnack","given":"Cathrin","non-dropping-particle":"","parse-names":false,"suffix":""},{"dropping-particle":"","family":"Lambert","given":"Jean-Charles","non-dropping-particle":"","parse-names":false,"suffix":""},{"dropping-particle":"","family":"Lill","given":"Christina M","non-dropping-particle":"","parse-names":false,"suffix":""},{"dropping-particle":"","family":"Kirchheiner","given":"Julia","non-dropping-particle":"","parse-names":false,"suffix":""},{"dropping-particle":"","family":"Tumani","given":"Hayrettin","non-dropping-particle":"","parse-names":false,"suffix":""},{"dropping-particle":"","family":"Otto","given":"Markus","non-dropping-particle":"","parse-names":false,"suffix":""},{"dropping-particle":"","family":"Tanzi","given":"Rudolph E","non-dropping-particle":"","parse-names":false,"suffix":""},{"dropping-particle":"","family":"Lehrach","given":"Hans","non-dropping-particle":"","parse-names":false,"suffix":""},{"dropping-particle":"","family":"Amouyel","given":"Philippe","non-dropping-particle":"","parse-names":false,"suffix":""},{"dropping-particle":"","family":"Arnim","given":"Christine A F","non-dropping-particle":"von","parse-names":false,"suffix":""},{"dropping-particle":"","family":"Bertram","given":"Lars","non-dropping-particle":"","parse-names":false,"suffix":""}],"container-title":"Archives of general psychiatry","id":"ITEM-1","issue":"2","issued":{"date-parts":[["2011","2","7"]]},"page":"207-13","title":"The role of clusterin, complement receptor 1, and phosphatidylinositol binding clathrin assembly protein in Alzheimer disease risk and cerebrospinal fluid biomarker levels.","type":"article-journal","volume":"68"},"uris":["http://www.mendeley.com/documents/?uuid=d7ed5a2f-7ff7-37ad-8a2e-ffcc230061c8"]}],"mendeley":{"formattedCitation":"[60]","plainTextFormattedCitation":"[60]","previouslyFormattedCitation":"[59]"},"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[60]</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val="restart"/>
            <w:shd w:val="clear" w:color="auto" w:fill="auto"/>
          </w:tcPr>
          <w:p w:rsidR="00552081" w:rsidRPr="00D43D85" w:rsidRDefault="00552081" w:rsidP="00880E6E">
            <w:pPr>
              <w:rPr>
                <w:sz w:val="16"/>
                <w:szCs w:val="16"/>
                <w:lang w:val="en-GB"/>
              </w:rPr>
            </w:pPr>
            <w:r w:rsidRPr="00D43D85">
              <w:rPr>
                <w:sz w:val="16"/>
                <w:szCs w:val="16"/>
                <w:lang w:val="en-GB"/>
              </w:rPr>
              <w:t>rs3851179</w:t>
            </w:r>
          </w:p>
        </w:tc>
        <w:tc>
          <w:tcPr>
            <w:tcW w:w="868" w:type="dxa"/>
            <w:vMerge w:val="restart"/>
            <w:shd w:val="clear" w:color="auto" w:fill="auto"/>
          </w:tcPr>
          <w:p w:rsidR="00552081" w:rsidRPr="00D43D85" w:rsidRDefault="00552081" w:rsidP="00880E6E">
            <w:pPr>
              <w:rPr>
                <w:sz w:val="16"/>
                <w:szCs w:val="16"/>
                <w:lang w:val="en-GB"/>
              </w:rPr>
            </w:pPr>
            <w:r w:rsidRPr="00D43D85">
              <w:rPr>
                <w:sz w:val="16"/>
                <w:szCs w:val="16"/>
                <w:lang w:val="en-GB"/>
              </w:rPr>
              <w:t>T/C</w:t>
            </w:r>
          </w:p>
        </w:tc>
        <w:tc>
          <w:tcPr>
            <w:tcW w:w="869" w:type="dxa"/>
            <w:vMerge w:val="restart"/>
            <w:shd w:val="clear" w:color="auto" w:fill="auto"/>
          </w:tcPr>
          <w:p w:rsidR="00552081" w:rsidRPr="00D43D85" w:rsidRDefault="00552081" w:rsidP="00880E6E">
            <w:pPr>
              <w:rPr>
                <w:sz w:val="16"/>
                <w:szCs w:val="16"/>
                <w:lang w:val="en-GB"/>
              </w:rPr>
            </w:pPr>
            <w:r w:rsidRPr="00D43D85">
              <w:rPr>
                <w:sz w:val="16"/>
                <w:szCs w:val="16"/>
                <w:lang w:val="en-GB"/>
              </w:rPr>
              <w:t xml:space="preserve">C = risk </w:t>
            </w:r>
          </w:p>
          <w:p w:rsidR="00552081" w:rsidRPr="00D43D85" w:rsidRDefault="00552081" w:rsidP="00880E6E">
            <w:pPr>
              <w:rPr>
                <w:sz w:val="16"/>
                <w:szCs w:val="16"/>
                <w:lang w:val="en-GB"/>
              </w:rPr>
            </w:pPr>
            <w:r w:rsidRPr="00D43D85">
              <w:rPr>
                <w:sz w:val="16"/>
                <w:szCs w:val="16"/>
                <w:lang w:val="en-GB"/>
              </w:rPr>
              <w:t>T = beneficial</w:t>
            </w:r>
          </w:p>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 xml:space="preserve">Asian, Caucasian, and </w:t>
            </w:r>
            <w:proofErr w:type="spellStart"/>
            <w:r w:rsidRPr="00D43D85">
              <w:rPr>
                <w:sz w:val="16"/>
                <w:szCs w:val="16"/>
                <w:lang w:val="en-GB"/>
              </w:rPr>
              <w:t>Yoruban</w:t>
            </w:r>
            <w:proofErr w:type="spellEnd"/>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 Genome-wide association: p = </w:t>
            </w:r>
            <w:r w:rsidRPr="00D43D85">
              <w:rPr>
                <w:lang w:val="en-GB"/>
              </w:rPr>
              <w:t xml:space="preserve"> </w:t>
            </w:r>
            <w:r w:rsidRPr="00D43D85">
              <w:rPr>
                <w:sz w:val="16"/>
                <w:szCs w:val="16"/>
                <w:lang w:val="en-GB"/>
              </w:rPr>
              <w:t>1.9E-8, OR of 0.86</w:t>
            </w:r>
          </w:p>
          <w:p w:rsidR="00552081" w:rsidRPr="00D43D85" w:rsidRDefault="00552081" w:rsidP="00880E6E">
            <w:pPr>
              <w:rPr>
                <w:sz w:val="16"/>
                <w:szCs w:val="16"/>
                <w:lang w:val="en-GB"/>
              </w:rPr>
            </w:pPr>
            <w:r w:rsidRPr="00D43D85">
              <w:rPr>
                <w:sz w:val="16"/>
                <w:szCs w:val="16"/>
                <w:lang w:val="en-GB"/>
              </w:rPr>
              <w:t xml:space="preserve">° No interaction with </w:t>
            </w:r>
            <w:r w:rsidRPr="00D43D85">
              <w:rPr>
                <w:i/>
                <w:sz w:val="16"/>
                <w:szCs w:val="16"/>
                <w:lang w:val="en-GB"/>
              </w:rPr>
              <w:t>APOE</w:t>
            </w:r>
            <w:r w:rsidRPr="00D43D85">
              <w:rPr>
                <w:sz w:val="16"/>
                <w:szCs w:val="16"/>
                <w:lang w:val="en-GB"/>
              </w:rPr>
              <w:t xml:space="preserve"> status, impacting AD risk</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{"citationItems":[{"id":"ITEM-1","itemData":{"DOI":"10.1038/ng.440","ISSN":"1546-1718","PMID":"19734902","abstract":"We undertook a two-stage genome-wide association study (GWAS) of Alzheimer's disease (AD) involving over 16,000 individuals, the most powerful AD GWAS to date. In stage 1 (3,941 cases and 7,848 controls), we replicated the established association with the apolipoprotein E (APOE) locus (most significant SNP, rs2075650, P = 1.8 x 10(-157)) and observed genome-wide significant association with SNPs at two loci not previously associated with the disease: at the CLU (also known as APOJ) gene (rs11136000, P = 1.4 x 10(-9)) and 5' to the PICALM gene (rs3851179, P = 1.9 x 10(-8)). These associations were replicated in stage 2 (2,023 cases and 2,340 controls), producing compelling evidence for association with Alzheimer's disease in the combined dataset (rs11136000, P = 8.5 x 10(-10), odds ratio = 0.86; rs3851179, P = 1.3 x 10(-9), odds ratio = 0.86).","author":[{"dropping-particle":"","family":"Harold","given":"Denise","non-dropping-particle":"","parse-names":false,"suffix":""},{"dropping-particle":"","family":"Abraham","given":"Richard","non-dropping-particle":"","parse-names":false,"suffix":""},{"dropping-particle":"","family":"Hollingworth","given":"Paul","non-dropping-particle":"","parse-names":false,"suffix":""},{"dropping-particle":"","family":"Sims","given":"Rebecca","non-dropping-particle":"","parse-names":false,"suffix":""},{"dropping-particle":"","family":"Gerrish","given":"Amy","non-dropping-particle":"","parse-names":false,"suffix":""},{"dropping-particle":"","family":"Hamshere","given":"Marian L","non-dropping-particle":"","parse-names":false,"suffix":""},{"dropping-particle":"","family":"Pahwa","given":"Jaspreet Singh","non-dropping-particle":"","parse-names":false,"suffix":""},{"dropping-particle":"","family":"Moskvina","given":"Valentina","non-dropping-particle":"","parse-names":false,"suffix":""},{"dropping-particle":"","family":"Dowzell","given":"Kimberley","non-dropping-particle":"","parse-names":false,"suffix":""},{"dropping-particle":"","family":"Williams","given":"Amy","non-dropping-particle":"","parse-names":false,"suffix":""},{"dropping-particle":"","family":"Jones","given":"Nicola","non-dropping-particle":"","parse-names":false,"suffix":""},{"dropping-particle":"","family":"Thomas","given":"Charlene","non-dropping-particle":"","parse-names":false,"suffix":""},{"dropping-particle":"","family":"Stretton","given":"Alexandra","non-dropping-particle":"","parse-names":false,"suffix":""},{"dropping-particle":"","family":"Morgan","given":"Angharad R","non-dropping-particle":"","parse-names":false,"suffix":""},{"dropping-particle":"","family":"Lovestone","given":"Simon","non-dropping-particle":"","parse-names":false,"suffix":""},{"dropping-particle":"","family":"Powell","given":"John","non-dropping-particle":"","parse-names":false,"suffix":""},{"dropping-particle":"","family":"Proitsi","given":"Petroula","non-dropping-particle":"","parse-names":false,"suffix":""},{"dropping-particle":"","family":"Lupton","given":"Michelle K","non-dropping-particle":"","parse-names":false,"suffix":""},{"dropping-particle":"","family":"Brayne","given":"Carol","non-dropping-particle":"","parse-names":false,"suffix":""},{"dropping-particle":"","family":"Rubinsztein","given":"David C","non-dropping-particle":"","parse-names":false,"suffix":""},{"dropping-particle":"","family":"Gill","given":"Michael","non-dropping-particle":"","parse-names":false,"suffix":""},{"dropping-particle":"","family":"Lawlor","given":"Brian","non-dropping-particle":"","parse-names":false,"suffix":""},{"dropping-particle":"","family":"Lynch","given":"Aoibhinn","non-dropping-particle":"","parse-names":false,"suffix":""},{"dropping-particle":"","family":"Morgan","given":"Kevin","non-dropping-particle":"","parse-names":false,"suffix":""},{"dropping-particle":"","family":"Brown","given":"Kristelle S","non-dropping-particle":"","parse-names":false,"suffix":""},{"dropping-particle":"","family":"Passmore","given":"Peter A","non-dropping-particle":"","parse-names":false,"suffix":""},{"dropping-particle":"","family":"Craig","given":"David","non-dropping-particle":"","parse-names":false,"suffix":""},{"dropping-particle":"","family":"McGuinness","given":"Bernadette","non-dropping-particle":"","parse-names":false,"suffix":""},{"dropping-particle":"","family":"Todd","given":"Stephen","non-dropping-particle":"","parse-names":false,"suffix":""},{"dropping-particle":"","family":"Holmes","given":"Clive","non-dropping-particle":"","parse-names":false,"suffix":""},{"dropping-particle":"","family":"Mann","given":"David","non-dropping-particle":"","parse-names":false,"suffix":""},{"dropping-particle":"","family":"Smith","given":"A David","non-dropping-particle":"","parse-names":false,"suffix":""},{"dropping-particle":"","family":"Love","given":"Seth","non-dropping-particle":"","parse-names":false,"suffix":""},{"dropping-particle":"","family":"Kehoe","given":"Patrick G","non-dropping-particle":"","parse-names":false,"suffix":""},{"dropping-particle":"","family":"Hardy","given":"John","non-dropping-particle":"","parse-names":false,"suffix":""},{"dropping-particle":"","family":"Mead","given":"Simon","non-dropping-particle":"","parse-names":false,"suffix":""},{"dropping-particle":"","family":"Fox","given":"Nick","non-dropping-particle":"","parse-names":false,"suffix":""},{"dropping-particle":"","family":"Rossor","given":"Martin","non-dropping-particle":"","parse-names":false,"suffix":""},{"dropping-particle":"","family":"Collinge","given":"John","non-dropping-particle":"","parse-names":false,"suffix":""},{"dropping-particle":"","family":"Maier","given":"Wolfgang","non-dropping-particle":"","parse-names":false,"suffix":""},{"dropping-particle":"","family":"Jessen","given":"Frank","non-dropping-particle":"","parse-names":false,"suffix":""},{"dropping-particle":"","family":"Schürmann","given":"Britta","non-dropping-particle":"","parse-names":false,"suffix":""},{"dropping-particle":"","family":"Heun","given":"Reinhard","non-dropping-particle":"","parse-names":false,"suffix":""},{"dropping-particle":"","family":"Bussche","given":"Hendrik","non-dropping-particle":"van den","parse-names":false,"suffix":""},{"dropping-particle":"","family":"Heuser","given":"Isabella","non-dropping-particle":"","parse-names":false,"suffix":""},{"dropping-particle":"","family":"Kornhuber","given":"Johannes","non-dropping-particle":"","parse-names":false,"suffix":""},{"dropping-particle":"","family":"Wiltfang","given":"Jens","non-dropping-particle":"","parse-names":false,"suffix":""},{"dropping-particle":"","family":"Dichgans","given":"Martin","non-dropping-particle":"","parse-names":false,"suffix":""},{"dropping-particle":"","family":"Frölich","given":"Lutz","non-dropping-particle":"","parse-names":false,"suffix":""},{"dropping-particle":"","family":"Hampel","given":"Harald","non-dropping-particle":"","parse-names":false,"suffix":""},{"dropping-particle":"","family":"Hüll","given":"Michael","non-dropping-particle":"","parse-names":false,"suffix":""},{"dropping-particle":"","family":"Rujescu","given":"Dan","non-dropping-particle":"","parse-names":false,"suffix":""},{"dropping-particle":"","family":"Goate","given":"Alison M","non-dropping-particle":"","parse-names":false,"suffix":""},{"dropping-particle":"","family":"Kauwe","given":"John S K","non-dropping-particle":"","parse-names":false,"suffix":""},{"dropping-particle":"","family":"Cruchaga","given":"Carlos","non-dropping-particle":"","parse-names":false,"suffix":""},{"dropping-particle":"","family":"Nowotny","given":"Petra","non-dropping-particle":"","parse-names":false,"suffix":""},{"dropping-particle":"","family":"Morris","given":"John C","non-dropping-particle":"","parse-names":false,"suffix":""},{"dropping-particle":"","family":"Mayo","given":"Kevin","non-dropping-particle":"","parse-names":false,"suffix":""},{"dropping-particle":"","family":"Sleegers","given":"Kristel","non-dropping-particle":"","parse-names":false,"suffix":""},{"dropping-particle":"","family":"Bettens","given":"Karolien","non-dropping-particle":"","parse-names":false,"suffix":""},{"dropping-particle":"","family":"Engelborghs","given":"Sebastiaan","non-dropping-particle":"","parse-names":false,"suffix":""},{"dropping-particle":"","family":"Deyn","given":"Peter P","non-dropping-particle":"De","parse-names":false,"suffix":""},{"dropping-particle":"","family":"Broeckhoven","given":"Christine","non-dropping-particle":"Van","parse-names":false,"suffix":""},{"dropping-particle":"","family":"Livingston","given":"Gill","non-dropping-particle":"","parse-names":false,"suffix":""},{"dropping-particle":"","family":"Bass","given":"Nicholas J","non-dropping-particle":"","parse-names":false,"suffix":""},{"dropping-particle":"","family":"Gurling","given":"Hugh","non-dropping-particle":"","parse-names":false,"suffix":""},{"dropping-particle":"","family":"McQuillin","given":"Andrew","non-dropping-particle":"","parse-names":false,"suffix":""},{"dropping-particle":"","family":"Gwilliam","given":"Rhian","non-dropping-particle":"","parse-names":false,"suffix":""},{"dropping-particle":"","family":"Deloukas","given":"Panagiotis","non-dropping-particle":"","parse-names":false,"suffix":""},{"dropping-particle":"","family":"Al-Chalabi","given":"Ammar","non-dropping-particle":"","parse-names":false,"suffix":""},{"dropping-particle":"","family":"Shaw","given":"Christopher E","non-dropping-particle":"","parse-names":false,"suffix":""},{"dropping-particle":"","family":"Tsolaki","given":"Magda","non-dropping-particle":"","parse-names":false,"suffix":""},{"dropping-particle":"","family":"Singleton","given":"Andrew B","non-dropping-particle":"","parse-names":false,"suffix":""},{"dropping-particle":"","family":"Guerreiro","given":"Rita","non-dropping-particle":"","parse-names":false,"suffix":""},{"dropping-particle":"","family":"Mühleisen","given":"Thomas W","non-dropping-particle":"","parse-names":false,"suffix":""},{"dropping-particle":"","family":"Nöthen","given":"Markus M","non-dropping-particle":"","parse-names":false,"suffix":""},{"dropping-particle":"","family":"Moebus","given":"Susanne","non-dropping-particle":"","parse-names":false,"suffix":""},{"dropping-particle":"","family":"Jöckel","given":"Karl-Heinz","non-dropping-particle":"","parse-names":false,"suffix":""},{"dropping-particle":"","family":"Klopp","given":"Norman","non-dropping-particle":"","parse-names":false,"suffix":""},{"dropping-particle":"","family":"Wichmann","given":"H-Erich","non-dropping-particle":"","parse-names":false,"suffix":""},{"dropping-particle":"","family":"Carrasquillo","given":"Minerva M","non-dropping-particle":"","parse-names":false,"suffix":""},{"dropping-particle":"","family":"Pankratz","given":"V Shane","non-dropping-particle":"","parse-names":false,"suffix":""},{"dropping-particle":"","family":"Younkin","given":"Steven G","non-dropping-particle":"","parse-names":false,"suffix":""},{"dropping-particle":"","family":"Holmans","given":"Peter A","non-dropping-particle":"","parse-names":false,"suffix":""},{"dropping-particle":"","family":"O'Donovan","given":"Michael","non-dropping-particle":"","parse-names":false,"suffix":""},{"dropping-particle":"","family":"Owen","given":"Michael J","non-dropping-particle":"","parse-names":false,"suffix":""},{"dropping-particle":"","family":"Williams","given":"Julie","non-dropping-particle":"","parse-names":false,"suffix":""}],"container-title":"Nature genetics","id":"ITEM-1","issue":"10","issued":{"date-parts":[["2009","10","6"]]},"page":"1088-93","title":"Genome-wide association study identifies variants at CLU and PICALM associated with Alzheimer's disease.","type":"article-journal","volume":"41"},"uris":["http://www.mendeley.com/documents/?uuid=3f25f8cb-8149-39f0-bb26-92aec3a786c4"]}],"mendeley":{"formattedCitation":"[61]","plainTextFormattedCitation":"[61]","previouslyFormattedCitation":"[60]"},"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[61]</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 xml:space="preserve">Meta-analysis; Caucasian, Arab, African American, and Caribbean Hispanic cases of </w:t>
            </w:r>
            <w:r w:rsidRPr="00D43D85">
              <w:rPr>
                <w:rFonts w:cstheme="minorHAnsi"/>
                <w:sz w:val="16"/>
                <w:szCs w:val="16"/>
                <w:lang w:val="en-GB"/>
              </w:rPr>
              <w:t>≥</w:t>
            </w:r>
            <w:r w:rsidRPr="00D43D85">
              <w:rPr>
                <w:sz w:val="16"/>
                <w:szCs w:val="16"/>
                <w:lang w:val="en-GB"/>
              </w:rPr>
              <w:t xml:space="preserve"> 60 y (n = 7070)</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 OR of 0.89 in Caucasians, but not in other groups</w:t>
            </w:r>
          </w:p>
          <w:p w:rsidR="00552081" w:rsidRPr="00D43D85" w:rsidRDefault="00552081" w:rsidP="00880E6E">
            <w:pPr>
              <w:rPr>
                <w:sz w:val="16"/>
                <w:szCs w:val="16"/>
                <w:lang w:val="en-GB"/>
              </w:rPr>
            </w:pPr>
            <w:r w:rsidRPr="00D43D85">
              <w:rPr>
                <w:sz w:val="16"/>
                <w:szCs w:val="16"/>
                <w:lang w:val="en-GB"/>
              </w:rPr>
              <w:t>° Statistical interaction with APOE ε4 carrier status (p = 0.0068)</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{"citationItems":[{"id":"ITEM-1","itemData":{"DOI":"10.1001/archneurol.2010.201","ISSN":"1538-3687","PMID":"20697030","abstract":"OBJECTIVES To determine whether genotypes at CLU, PICALM, and CR1 confer risk for Alzheimer disease (AD) and whether risk for AD associated with these genes is influenced by apolipoprotein E (APOE) genotypes. DESIGN Association study of AD and CLU, PICALM, CR1, and APOE genotypes. SETTING Academic research institutions in the United States, Canada, and Israel. PARTICIPANTS Seven thousand seventy cases with AD, 3055 with autopsies, and 8169 elderly cognitively normal controls, 1092 with autopsies, from 12 different studies, including white, African American, Israeli-Arab, and Caribbean Hispanic individuals. RESULTS Unadjusted, CLU (odds ratio [OR], 0.91; 95% confidence interval [CI], 0.85-0.96 for single-nucleotide polymorphism [SNP] rs11136000), CR1 (OR, 1.14; 95% CI, 1.07-1.22; SNP rs3818361), and PICALM (OR, 0.89; 95% CI, 0.84-0.94, SNP rs3851179) were associated with AD in white individuals. None were significantly associated with AD in the other ethnic groups. APOE ε4 was significantly associated with AD (ORs, 1.80-9.05) in all but 1 small white cohort and in the Arab cohort. Adjusting for age, sex, and the presence of at least 1 APOE ε4 allele greatly reduced evidence for association with PICALM but not CR1 or CLU. Models with the main SNP effect, presence or absence of APOE ε4, and an interaction term showed significant interaction between presence or absence of APOE ε4 and PICALM. CONCLUSIONS We confirm in a completely independent data set that CR1, CLU, and PICALM are AD susceptibility loci in European ancestry populations. Genotypes at PICALM confer risk predominantly in APOE ε4-positive subjects. Thus, APOE and PICALM synergistically interact.","author":[{"dropping-particle":"","family":"Jun","given":"Gyungah","non-dropping-particle":"","parse-names":false,"suffix":""},{"dropping-particle":"","family":"Naj","given":"Adam C","non-dropping-particle":"","parse-names":false,"suffix":""},{"dropping-particle":"","family":"Beecham","given":"Gary W","non-dropping-particle":"","parse-names":false,"suffix":""},{"dropping-particle":"","family":"Wang","given":"Li-San","non-dropping-particle":"","parse-names":false,"suffix":""},{"dropping-particle":"","family":"Buros","given":"Jacqueline","non-dropping-particle":"","parse-names":false,"suffix":""},{"dropping-particle":"","family":"Gallins","given":"Paul J","non-dropping-particle":"","parse-names":false,"suffix":""},{"dropping-particle":"","family":"Buxbaum","given":"Joseph D","non-dropping-particle":"","parse-names":false,"suffix":""},{"dropping-particle":"","family":"Ertekin-Taner","given":"Nilufer","non-dropping-particle":"","parse-names":false,"suffix":""},{"dropping-particle":"","family":"Fallin","given":"M Daniele","non-dropping-particle":"","parse-names":false,"suffix":""},{"dropping-particle":"","family":"Friedland","given":"Robert","non-dropping-particle":"","parse-names":false,"suffix":""},{"dropping-particle":"","family":"Inzelberg","given":"Rivka","non-dropping-particle":"","parse-names":false,"suffix":""},{"dropping-particle":"","family":"Kramer","given":"Patricia","non-dropping-particle":"","parse-names":false,"suffix":""},{"dropping-particle":"","family":"Rogaeva","given":"Ekaterina","non-dropping-particle":"","parse-names":false,"suffix":""},{"dropping-particle":"","family":"St George-Hyslop","given":"Peter","non-dropping-particle":"","parse-names":false,"suffix":""},{"dropping-particle":"","family":"Alzheimer's Disease Genetics Consortium","given":"","non-dropping-particle":"","parse-names":false,"suffix":""},{"dropping-particle":"","family":"Cantwell","given":"Laura B","non-dropping-particle":"","parse-names":false,"suffix":""},{"dropping-particle":"","family":"Dombroski","given":"Beth A","non-dropping-particle":"","parse-names":false,"suffix":""},{"dropping-particle":"","family":"Saykin","given":"Andrew J","non-dropping-particle":"","parse-names":false,"suffix":""},{"dropping-particle":"","family":"Reiman","given":"Eric M","non-dropping-particle":"","parse-names":false,"suffix":""},{"dropping-particle":"","family":"Bennett","given":"David A","non-dropping-particle":"","parse-names":false,"suffix":""},{"dropping-particle":"","family":"Morris","given":"John C","non-dropping-particle":"","parse-names":false,"suffix":""},{"dropping-particle":"","family":"Lunetta","given":"Kathryn L","non-dropping-particle":"","parse-names":false,"suffix":""},{"dropping-particle":"","family":"Martin","given":"Eden R","non-dropping-particle":"","parse-names":false,"suffix":""},{"dropping-particle":"","family":"Montine","given":"Thomas J","non-dropping-particle":"","parse-names":false,"suffix":""},{"dropping-particle":"","family":"Goate","given":"Alison M","non-dropping-particle":"","parse-names":false,"suffix":""},{"dropping-particle":"","family":"Blacker","given":"Deborah","non-dropping-particle":"","parse-names":false,"suffix":""},{"dropping-particle":"","family":"Tsuang","given":"Debby W","non-dropping-particle":"","parse-names":false,"suffix":""},{"dropping-particle":"","family":"Beekly","given":"Duane","non-dropping-particle":"","parse-names":false,"suffix":""},{"dropping-particle":"","family":"Cupples","given":"L Adrienne","non-dropping-particle":"","parse-names":false,"suffix":""},{"dropping-particle":"","family":"Hakonarson","given":"Hakon","non-dropping-particle":"","parse-names":false,"suffix":""},{"dropping-particle":"","family":"Kukull","given":"Walter","non-dropping-particle":"","parse-names":false,"suffix":""},{"dropping-particle":"","family":"Foroud","given":"Tatiana M","non-dropping-particle":"","parse-names":false,"suffix":""},{"dropping-particle":"","family":"Haines","given":"Jonathan","non-dropping-particle":"","parse-names":false,"suffix":""},{"dropping-particle":"","family":"Mayeux","given":"Richard","non-dropping-particle":"","parse-names":false,"suffix":""},{"dropping-particle":"","family":"Farrer","given":"Lindsay A","non-dropping-particle":"","parse-names":false,"suffix":""},{"dropping-particle":"","family":"Pericak-Vance","given":"Margaret A","non-dropping-particle":"","parse-names":false,"suffix":""},{"dropping-particle":"","family":"Schellenberg","given":"Gerard D","non-dropping-particle":"","parse-names":false,"suffix":""}],"container-title":"Archives of neurology","id":"ITEM-1","issue":"12","issued":{"date-parts":[["2010","12","1"]]},"page":"1473-84","title":"Meta-analysis confirms CR1, CLU, and PICALM as alzheimer disease risk loci and reveals interactions with APOE genotypes.","type":"article-journal","volume":"67"},"uris":["http://www.mendeley.com/documents/?uuid=ce71b27b-fe02-357e-978f-f403dbe5cf50"]}],"mendeley":{"formattedCitation":"[58]","plainTextFormattedCitation":"[58]","previouslyFormattedCitation":"[57]"},"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[58]</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LOAD patients with family history of AD from NIA-LOAD Family Study &amp; NCRAD</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Confers risk primarily in APOE ε4</w:t>
            </w:r>
            <w:r w:rsidRPr="00D43D85">
              <w:rPr>
                <w:sz w:val="16"/>
                <w:szCs w:val="16"/>
                <w:vertAlign w:val="superscript"/>
                <w:lang w:val="en-GB"/>
              </w:rPr>
              <w:t>+</w:t>
            </w:r>
            <w:r w:rsidRPr="00D43D85">
              <w:rPr>
                <w:sz w:val="16"/>
                <w:szCs w:val="16"/>
                <w:lang w:val="en-GB"/>
              </w:rPr>
              <w:t xml:space="preserve"> subjects</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{"citationItems":[{"id":"ITEM-1","itemData":{"DOI":"10.1371/journal.pgen.1001308","ISSN":"1553-7404","PMID":"21379329","abstract":"Late-onset Alzheimer's disease (LOAD) is the most common form of dementia in the elderly. The National Institute of Aging-Late Onset Alzheimer's Disease Family Study and the National Cell Repository for Alzheimer's Disease conducted a joint genome-wide association study (GWAS) of multiplex LOAD families (3,839 affected and unaffected individuals from 992 families plus additional unrelated neurologically evaluated normal subjects) using the 610 IlluminaQuad panel. This cohort represents the largest family-based GWAS of LOAD to date, with analyses limited here to the European-American subjects. SNPs near APOE gave highly significant results (e.g., rs2075650, p = 3.2×10(-81)), but no other genome-wide significant evidence for association was obtained in the full sample. Analyses that stratified on APOE genotypes identified SNPs on chromosome 10p14 in CUGBP2 with genome-wide significant evidence for association within APOE ε4 homozygotes (e.g., rs201119, p = 1.5×10(-8)). Association in this gene was replicated in an independent sample consisting of three cohorts. There was evidence of association for recently-reported LOAD risk loci, including BIN1 (rs7561528, p = 0.009 with, and p = 0.03 without, APOE adjustment) and CLU (rs11136000, p = 0.023 with, and p = 0.008 without, APOE adjustment), with weaker support for CR1. However, our results provide strong evidence that association with PICALM (rs3851179, p = 0.69 with, and p = 0.039 without, APOE adjustment) and EXOC3L2 is affected by correlation with APOE, and thus may represent spurious association. Our results indicate that genetic structure coupled with ascertainment bias resulting from the strong APOE association affect genome-wide results and interpretation of some recently reported associations. We show that a locus such as APOE, with large effects and strong association with disease, can lead to samples that require appropriate adjustment for this locus to avoid both false positive and false negative evidence of association. We suggest that similar adjustments may also be needed for many other large multi-site studies.","author":[{"dropping-particle":"","family":"Wijsman","given":"Ellen M","non-dropping-particle":"","parse-names":false,"suffix":""},{"dropping-particle":"","family":"Pankratz","given":"Nathan D","non-dropping-particle":"","parse-names":false,"suffix":""},{"dropping-particle":"","family":"Choi","given":"Yoonha","non-dropping-particle":"","parse-names":false,"suffix":""},{"dropping-particle":"","family":"Rothstein","given":"Joseph H","non-dropping-particle":"","parse-names":false,"suffix":""},{"dropping-particle":"","family":"Faber","given":"Kelley M","non-dropping-particle":"","parse-names":false,"suffix":""},{"dropping-particle":"","family":"Cheng","given":"Rong","non-dropping-particle":"","parse-names":false,"suffix":""},{"dropping-particle":"","family":"Lee","given":"Joseph H","non-dropping-particle":"","parse-names":false,"suffix":""},{"dropping-particle":"","family":"Bird","given":"Thomas D","non-dropping-particle":"","parse-names":false,"suffix":""},{"dropping-particle":"","family":"Bennett","given":"David A","non-dropping-particle":"","parse-names":false,"suffix":""},{"dropping-particle":"","family":"Diaz-Arrastia","given":"Ramon","non-dropping-particle":"","parse-names":false,"suffix":""},{"dropping-particle":"","family":"Goate","given":"Alison M","non-dropping-particle":"","parse-names":false,"suffix":""},{"dropping-particle":"","family":"Farlow","given":"Martin","non-dropping-particle":"","parse-names":false,"suffix":""},{"dropping-particle":"","family":"Ghetti","given":"Bernardino","non-dropping-particle":"","parse-names":false,"suffix":""},{"dropping-particle":"","family":"Sweet","given":"Robert A","non-dropping-particle":"","parse-names":false,"suffix":""},{"dropping-particle":"","family":"Foroud","given":"Tatiana M","non-dropping-particle":"","parse-names":false,"suffix":""},{"dropping-particle":"","family":"Mayeux","given":"Richard","non-dropping-particle":"","parse-names":false,"suffix":""},{"dropping-particle":"","family":"NIA-LOAD/NCRAD Family Study Group","given":"","non-dropping-particle":"","parse-names":false,"suffix":""}],"container-title":"PLoS genetics","editor":[{"dropping-particle":"","family":"Myers","given":"Amanda J.","non-dropping-particle":"","parse-names":false,"suffix":""}],"id":"ITEM-1","issue":"2","issued":{"date-parts":[["2011","2","17"]]},"page":"e1001308","title":"Genome-wide association of familial late-onset Alzheimer's disease replicates BIN1 and CLU and nominates CUGBP2 in interaction with APOE.","type":"article-journal","volume":"7"},"uris":["http://www.mendeley.com/documents/?uuid=f0e74052-810d-39b1-8cd1-ec1172b3371e"]}],"mendeley":{"formattedCitation":"[52]","plainTextFormattedCitation":"[52]","previouslyFormattedCitation":"[51]"},"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[52]</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Brazilian LOAD, AD, PD and control cases</w:t>
            </w:r>
          </w:p>
        </w:tc>
        <w:tc>
          <w:tcPr>
            <w:tcW w:w="3679" w:type="dxa"/>
            <w:shd w:val="clear" w:color="auto" w:fill="auto"/>
          </w:tcPr>
          <w:p w:rsidR="00552081" w:rsidRPr="00D43D85" w:rsidRDefault="00552081" w:rsidP="00880E6E">
            <w:pPr>
              <w:tabs>
                <w:tab w:val="center" w:pos="1731"/>
              </w:tabs>
              <w:rPr>
                <w:sz w:val="16"/>
                <w:szCs w:val="16"/>
                <w:lang w:val="en-GB"/>
              </w:rPr>
            </w:pPr>
            <w:r w:rsidRPr="00D43D85">
              <w:rPr>
                <w:sz w:val="16"/>
                <w:szCs w:val="16"/>
                <w:lang w:val="en-GB"/>
              </w:rPr>
              <w:t>Protective effect in ε4</w:t>
            </w:r>
            <w:r w:rsidRPr="00D43D85">
              <w:rPr>
                <w:sz w:val="16"/>
                <w:szCs w:val="16"/>
                <w:vertAlign w:val="superscript"/>
                <w:lang w:val="en-GB"/>
              </w:rPr>
              <w:t>-</w:t>
            </w:r>
            <w:r w:rsidRPr="00D43D85">
              <w:rPr>
                <w:sz w:val="16"/>
                <w:szCs w:val="16"/>
                <w:lang w:val="en-GB"/>
              </w:rPr>
              <w:t xml:space="preserve"> subjects, but absent in ε4</w:t>
            </w:r>
            <w:r w:rsidRPr="00D43D85">
              <w:rPr>
                <w:sz w:val="16"/>
                <w:szCs w:val="16"/>
                <w:vertAlign w:val="superscript"/>
                <w:lang w:val="en-GB"/>
              </w:rPr>
              <w:t>+</w:t>
            </w:r>
            <w:r w:rsidRPr="00D43D85">
              <w:rPr>
                <w:sz w:val="16"/>
                <w:szCs w:val="16"/>
                <w:lang w:val="en-GB"/>
              </w:rPr>
              <w:t xml:space="preserve"> carriers</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{"citationItems":[{"id":"ITEM-1","itemData":{"DOI":"10.1007/s12017-017-8444-z","ISSN":"1559-1174","PMID":"28567584","abstract":"Alzheimer's (AD) and Parkinson's diseases (PD) share clinical and pathological features, suggesting that they could have common pathogenic mechanisms, as well as overlapping genetic modifiers. Here, we performed a case-control study in a Brazilian population to clarify whether the risk of AD and PD might be influenced by shared polymorphisms at PICALM (rs3851179), CR1 (rs6656401) and CLU (rs11136000) genes, which were previously identified as AD risk factors by genome-wide association studies. For this purpose, 174 late-onset AD patients, 166 PD patients and 176 matched controls were genotyped using TaqMan® assays. The results revealed that there were significant differences in genotype and allele frequencies for the SNP PICALM rs3851179 between AD/PD cases and controls, but none for CR1 rs6656401 and CLU rs11136000 intronic polymorphisms. After stratification by APOE ε4 status, the protective effect of the PICALM rs3851179 A allele in AD cases remains evident only in APOE ε4 (-) carriers, suggesting that the APOE ε4 risky allele weakens its protective effect in the APOE ε4 (+) subgroup. More genetic studies using large-sized and well-defined matched samples of AD and PD patients from mixed populations as well as functional correlation analysis are urgently needed to clarify the role of rs3851179 in the AD/PD risk. An understanding of the contribution of rs3851179 to the development of AD and PD could provide new targets for the development of novel therapies.","author":[{"dropping-particle":"","family":"Santos-Rebouças","given":"Cíntia Barros","non-dropping-particle":"","parse-names":false,"suffix":""},{"dropping-particle":"","family":"Gonçalves","given":"Andressa Pereira","non-dropping-particle":"","parse-names":false,"suffix":""},{"dropping-particle":"","family":"Santos","given":"Jussara Mendonça","non-dropping-particle":"Dos","parse-names":false,"suffix":""},{"dropping-particle":"","family":"Abdala","given":"Bianca Barbosa","non-dropping-particle":"","parse-names":false,"suffix":""},{"dropping-particle":"","family":"Motta","given":"Luciana Branco","non-dropping-particle":"","parse-names":false,"suffix":""},{"dropping-particle":"","family":"Laks","given":"Jerson","non-dropping-particle":"","parse-names":false,"suffix":""},{"dropping-particle":"","family":"Borges","given":"Margarete Borges","non-dropping-particle":"de","parse-names":false,"suffix":""},{"dropping-particle":"","family":"Rosso","given":"Ana Lúcia Zuma","non-dropping-particle":"de","parse-names":false,"suffix":""},{"dropping-particle":"","family":"Pereira","given":"João Santos","non-dropping-particle":"","parse-names":false,"suffix":""},{"dropping-particle":"","family":"Nicaretta","given":"Denise Hack","non-dropping-particle":"","parse-names":false,"suffix":""},{"dropping-particle":"","family":"Pimentel","given":"Márcia Mattos Gonçalves","non-dropping-particle":"","parse-names":false,"suffix":""}],"container-title":"Neuromolecular medicine","id":"ITEM-1","issue":"2-3","issued":{"date-parts":[["2017","9"]]},"page":"293-299","title":"rs3851179 Polymorphism at 5' to the PICALM Gene is Associated with Alzheimer and Parkinson Diseases in Brazilian Population.","type":"article-journal","volume":"19"},"uris":["http://www.mendeley.com/documents/?uuid=14dd9299-ad9e-3119-9a01-1e88bfb50ef2"]}],"mendeley":{"formattedCitation":"[62]","plainTextFormattedCitation":"[62]","previouslyFormattedCitation":"[61]"},"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[62]</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MCI patients according Petersen</w:t>
            </w:r>
          </w:p>
          <w:p w:rsidR="00552081" w:rsidRPr="00D43D85" w:rsidRDefault="00552081" w:rsidP="00880E6E">
            <w:pPr>
              <w:rPr>
                <w:sz w:val="16"/>
                <w:szCs w:val="16"/>
                <w:lang w:val="en-GB"/>
              </w:rPr>
            </w:pPr>
            <w:r w:rsidRPr="00D43D85">
              <w:rPr>
                <w:sz w:val="16"/>
                <w:szCs w:val="16"/>
                <w:lang w:val="en-GB"/>
              </w:rPr>
              <w:t>criteria for amnestic MCI from Spain</w:t>
            </w:r>
          </w:p>
        </w:tc>
        <w:tc>
          <w:tcPr>
            <w:tcW w:w="3679" w:type="dxa"/>
            <w:shd w:val="clear" w:color="auto" w:fill="auto"/>
          </w:tcPr>
          <w:p w:rsidR="00552081" w:rsidRPr="00D43D85" w:rsidRDefault="00552081" w:rsidP="00880E6E">
            <w:pPr>
              <w:rPr>
                <w:sz w:val="16"/>
                <w:szCs w:val="16"/>
                <w:lang w:val="en-GB"/>
              </w:rPr>
            </w:pPr>
            <w:r w:rsidRPr="00D43D85">
              <w:rPr>
                <w:sz w:val="16"/>
                <w:szCs w:val="16"/>
                <w:lang w:val="en-GB"/>
              </w:rPr>
              <w:t>No significant association with the risk of conversion from MCI to AD or with disease progression</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{"citationItems":[{"id":"ITEM-1","itemData":{"DOI":"10.1007/s00702-012-0920-x","ISSN":"1435-1463","PMID":"23180304","abstract":"Aside from APOE, the genetic factors that influence the progression from mild cognitive impairment (MCI) to Alzheimer's disease (AD) remain largely unknown. We assessed whether a genetic risk score (GRS), based on eight non-APOE genetic variants previously associated with AD risk in genome-wide association studies, is associated with either risk of conversion or with rapid progression from MCI to AD. Among 288 subjects with MCI, follow-up (mean 26.3 months) identified 118 MCI-converters to AD and 170 MCI-nonconverters. We genotyped ABCA7 rs3764650, BIN1 rs744373, CD2AP rs9296559, CLU rs1113600, CR1 rs1408077, MS4A4E rs670139, MS4A6A rs610932, and PICALM rs3851179. For each subject we calculated a cumulative GRS, defined as the number of risk alleles (range 0-16) with each allele weighted by the AD risk odds ratio. GRS was not associated with risk of conversion from MCI to AD. However, MCI-converters to AD harboring six or more risk alleles (second and third GRS tertiles) progressed twofold more rapidly to AD when compared with those with less than six risk alleles (first GRS tertile). Our GRS is a first step toward development of prediction models for conversion from MCI to AD that incorporate aggregate genetic factors.","author":[{"dropping-particle":"","family":"Rodríguez-Rodríguez","given":"E","non-dropping-particle":"","parse-names":false,"suffix":""},{"dropping-particle":"","family":"Sánchez-Juan","given":"P","non-dropping-particle":"","parse-names":false,"suffix":""},{"dropping-particle":"","family":"Vázquez-Higuera","given":"J L","non-dropping-particle":"","parse-names":false,"suffix":""},{"dropping-particle":"","family":"Mateo","given":"I","non-dropping-particle":"","parse-names":false,"suffix":""},{"dropping-particle":"","family":"Pozueta","given":"A","non-dropping-particle":"","parse-names":false,"suffix":""},{"dropping-particle":"","family":"Berciano","given":"J","non-dropping-particle":"","parse-names":false,"suffix":""},{"dropping-particle":"","family":"Cervantes","given":"S","non-dropping-particle":"","parse-names":false,"suffix":""},{"dropping-particle":"","family":"Alcolea","given":"D","non-dropping-particle":"","parse-names":false,"suffix":""},{"dropping-particle":"","family":"Martínez-Lage","given":"P","non-dropping-particle":"","parse-names":false,"suffix":""},{"dropping-particle":"","family":"Clarimón","given":"J","non-dropping-particle":"","parse-names":false,"suffix":""},{"dropping-particle":"","family":"Lleó","given":"A","non-dropping-particle":"","parse-names":false,"suffix":""},{"dropping-particle":"","family":"Pastor","given":"P","non-dropping-particle":"","parse-names":false,"suffix":""},{"dropping-particle":"","family":"Combarros","given":"O","non-dropping-particle":"","parse-names":false,"suffix":""}],"container-title":"Journal of neural transmission (Vienna, Austria : 1996)","id":"ITEM-1","issue":"5","issued":{"date-parts":[["2013","5","20"]]},"page":"807-12","title":"Genetic risk score predicting accelerated progression from mild cognitive impairment to Alzheimer's disease.","type":"article-journal","volume":"120"},"uris":["http://www.mendeley.com/documents/?uuid=abfc19cf-9be2-3a00-855e-0054b926e9e9"]}],"mendeley":{"formattedCitation":"[47]","plainTextFormattedCitation":"[47]","previouslyFormattedCitation":"[46]"},"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[47]</w:t>
            </w:r>
            <w:r w:rsidRPr="00D43D85">
              <w:rPr>
                <w:sz w:val="16"/>
                <w:szCs w:val="16"/>
                <w:lang w:val="en-GB"/>
              </w:rPr>
              <w:fldChar w:fldCharType="end"/>
            </w:r>
          </w:p>
        </w:tc>
      </w:tr>
      <w:tr w:rsidR="00552081" w:rsidRPr="00D43D85"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Danish (1905) birth cohort study, 92–93 years at intake</w:t>
            </w:r>
          </w:p>
        </w:tc>
        <w:tc>
          <w:tcPr>
            <w:tcW w:w="3679" w:type="dxa"/>
            <w:shd w:val="clear" w:color="auto" w:fill="auto"/>
          </w:tcPr>
          <w:p w:rsidR="00552081" w:rsidRPr="00D43D85" w:rsidRDefault="00552081" w:rsidP="00880E6E">
            <w:pPr>
              <w:tabs>
                <w:tab w:val="center" w:pos="1731"/>
              </w:tabs>
              <w:rPr>
                <w:sz w:val="16"/>
                <w:szCs w:val="16"/>
                <w:lang w:val="en-GB"/>
              </w:rPr>
            </w:pPr>
            <w:r w:rsidRPr="00D43D85">
              <w:rPr>
                <w:sz w:val="16"/>
                <w:szCs w:val="16"/>
                <w:lang w:val="en-GB"/>
              </w:rPr>
              <w:t>Male T-carriers present with improved cognitive composite scores, which is not seen in females</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{"citationItems":[{"id":"ITEM-1","itemData":{"DOI":"10.1016/j.neurobiolaging.2010.07.016","ISSN":"1558-1497","PMID":"20739100","abstract":"Recently, two large, and independent genome wide association studies of late-onset Alzheimer's disease (AD) established association with the same rs11136000 variation in the clusterin (CLU) gene. In addition, one variation, rs3851179, in the phosphatidylinositol binding clathrin assembly protein (PICALM) gene and one variation, rs6656401, in the complement component (3b/4b) receptor 1 (CR) gene were associated with AD. Here, we replicate these associations with cognitive functioning in 1380 individuals from the Danish (1905) birth cohort study of the oldest old (92-93 years at intake) using measures of Mini Mental State Examination (MMSE) and a cognitive composite score. We found a significant association between the highly frequent CLU rs11136000 T allele (38%) and better performance on the cognitive composite score (p = 0.016) explaining 0.5% of the mean variation in cognitive composite score, and for men a significant association between the highly frequent PICALM rs3851179 A allele (38%). Better performance was found (p = 0.024), explaining 1.4% of the mean variation in cognitive composite score in men. These alleles correspond to the minor alleles initially found more frequent in controls than in cases of AD.","author":[{"dropping-particle":"","family":"Mengel-From","given":"Jonas","non-dropping-particle":"","parse-names":false,"suffix":""},{"dropping-particle":"","family":"Christensen","given":"Kaare","non-dropping-particle":"","parse-names":false,"suffix":""},{"dropping-particle":"","family":"McGue","given":"Matt","non-dropping-particle":"","parse-names":false,"suffix":""},{"dropping-particle":"","family":"Christiansen","given":"Lene","non-dropping-particle":"","parse-names":false,"suffix":""}],"container-title":"Neurobiology of aging","id":"ITEM-1","issue":"3","issued":{"date-parts":[["2011","3"]]},"page":"554.e7-11","title":"Genetic variations in the CLU and PICALM genes are associated with cognitive function in the oldest old.","type":"article-journal","volume":"32"},"uris":["http://www.mendeley.com/documents/?uuid=7059e489-1613-3189-ab99-a45d94b4354e"]}],"mendeley":{"formattedCitation":"[63]","plainTextFormattedCitation":"[63]","previouslyFormattedCitation":"[62]"},"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[63]</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Individuals of SNAC-K study group</w:t>
            </w:r>
          </w:p>
        </w:tc>
        <w:tc>
          <w:tcPr>
            <w:tcW w:w="3679" w:type="dxa"/>
            <w:shd w:val="clear" w:color="auto" w:fill="auto"/>
          </w:tcPr>
          <w:p w:rsidR="00552081" w:rsidRPr="00D43D85" w:rsidRDefault="00552081" w:rsidP="00880E6E">
            <w:pPr>
              <w:tabs>
                <w:tab w:val="center" w:pos="1731"/>
              </w:tabs>
              <w:rPr>
                <w:sz w:val="16"/>
                <w:szCs w:val="16"/>
                <w:lang w:val="en-GB"/>
              </w:rPr>
            </w:pPr>
            <w:r w:rsidRPr="00D43D85">
              <w:rPr>
                <w:sz w:val="16"/>
                <w:szCs w:val="16"/>
                <w:lang w:val="en-GB"/>
              </w:rPr>
              <w:t>C risk allele reduces episodic memory performance</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{"citationItems":[{"id":"ITEM-1","itemData":{"DOI":"10.1037/a0035465","ISSN":"1939-1498","PMID":"24660791","abstract":"PICALM, BIN1, CLU, and APOE are top candidate genes for Alzheimer's disease, and they influence episodic memory performance in old age. Physical activity, however, has been shown to protect against age-related decline and counteract genetic influences on cognition. The aims of this study were to assess whether (a) a genetic risk constellation of PICALM, BIN1, and CLU polymorphisms influences cognitive performance in old age; and (b) if physical activity moderates this effect. Data from the SNAC-K population-based study were used, including 2,480 individuals (age range = 60 to 100 years) free of dementia at baseline and at 3- to 6-year follow-ups. Tasks assessing episodic memory, perceptual speed, knowledge, and verbal fluency were administered. Physical activity was measured using self-reports. Individuals who had engaged in frequent health- or fitness-enhancing activities within the past year were compared with those who were inactive. Genetic risk scores were computed based on an integration of risk alleles for PICALM (rs3851179 G allele, rs541458 T allele), BIN1 (rs744373 G allele), and CLU (rs11136000 T allele). High genetic risk was associated with reduced episodic memory performance, controlling for age, education, vascular risk factors, chronic diseases, activities of daily living, and APOE gene status. Critically, physical activity attenuated the effects of genetic risk on episodic memory. Our findings suggest that participants with high genetic risk who maintain a physically active lifestyle show selective benefits in episodic memory performance.","author":[{"dropping-particle":"","family":"Ferencz","given":"Beata","non-dropping-particle":"","parse-names":false,"suffix":""},{"dropping-particle":"","family":"Laukka","given":"Erika J","non-dropping-particle":"","parse-names":false,"suffix":""},{"dropping-particle":"","family":"Welmer","given":"Anna-Karin","non-dropping-particle":"","parse-names":false,"suffix":""},{"dropping-particle":"","family":"Kalpouzos","given":"Grégoria","non-dropping-particle":"","parse-names":false,"suffix":""},{"dropping-particle":"","family":"Angleman","given":"Sara","non-dropping-particle":"","parse-names":false,"suffix":""},{"dropping-particle":"","family":"Keller","given":"Lina","non-dropping-particle":"","parse-names":false,"suffix":""},{"dropping-particle":"","family":"Graff","given":"Caroline","non-dropping-particle":"","parse-names":false,"suffix":""},{"dropping-particle":"","family":"Lövdén","given":"Martin","non-dropping-particle":"","parse-names":false,"suffix":""},{"dropping-particle":"","family":"Bäckman","given":"Lars","non-dropping-particle":"","parse-names":false,"suffix":""}],"container-title":"Psychology and aging","id":"ITEM-1","issue":"2","issued":{"date-parts":[["2014","6"]]},"page":"440-9","title":"The benefits of staying active in old age: physical activity counteracts the negative influence of PICALM, BIN1, and CLU risk alleles on episodic memory functioning.","type":"article-journal","volume":"29"},"uris":["http://www.mendeley.com/documents/?uuid=a9001ea5-dafa-3652-ad21-ff6c388c6f47"]}],"mendeley":{"formattedCitation":"[64]","plainTextFormattedCitation":"[64]","previouslyFormattedCitation":"[63]"},"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[64]</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Elderly, Caucasian cohort from Mayo Clinic Rochester</w:t>
            </w:r>
          </w:p>
        </w:tc>
        <w:tc>
          <w:tcPr>
            <w:tcW w:w="3679" w:type="dxa"/>
            <w:shd w:val="clear" w:color="auto" w:fill="auto"/>
          </w:tcPr>
          <w:p w:rsidR="00552081" w:rsidRPr="00D43D85" w:rsidRDefault="00552081" w:rsidP="00880E6E">
            <w:pPr>
              <w:tabs>
                <w:tab w:val="center" w:pos="1731"/>
              </w:tabs>
              <w:rPr>
                <w:sz w:val="16"/>
                <w:szCs w:val="16"/>
                <w:lang w:val="en-GB"/>
              </w:rPr>
            </w:pPr>
            <w:r w:rsidRPr="00D43D85">
              <w:rPr>
                <w:sz w:val="16"/>
                <w:szCs w:val="16"/>
                <w:lang w:val="en-GB"/>
              </w:rPr>
              <w:t>C ‘risk’-linked allele shows slower advance to mild cognitive impairment/LOAD (hazard ratio of 0.85)</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{"citationItems":[{"id":"ITEM-1","itemData":{"DOI":"10.1016/j.neurobiolaging.2014.07.042","ISSN":"1558-1497","PMID":"25189118","abstract":"We tested association of nine late-onset Alzheimer's disease (LOAD) risk variants from genome-wide association studies (GWAS) with memory and progression to mild cognitive impairment (MCI) or LOAD (MCI/LOAD) in older Caucasians, cognitively normal at baseline and longitudinally evaluated at Mayo Clinic Rochester and Jacksonville (n&gt;2000). Each variant was tested both individually and collectively using a weighted risk score. APOE-e4 associated with worse baseline memory and increased decline with highly significant overall effect on memory. CLU-rs11136000-G associated with worse baseline memory and incident MCI/LOAD. MS4A6A-rs610932-C associated with increased incident MCI/LOAD and suggestively with lower baseline memory. ABCA7-rs3764650-C and EPHA1-rs11767557-A associated with increased rates of memory decline in subjects with a final diagnosis of MCI/LOAD. PICALM-rs3851179-G had an unexpected protective effect on incident MCI/LOAD. Only APOE-inclusive risk scores associated with worse memory and incident MCI/LOAD. The collective influence of the nine top LOAD GWAS variants on memory decline and progression to MCI/LOAD appears limited. Discovery of biologically functional variants at these loci may uncover stronger effects on memory and incident disease.","author":[{"dropping-particle":"","family":"Carrasquillo","given":"Minerva M","non-dropping-particle":"","parse-names":false,"suffix":""},{"dropping-particle":"","family":"Crook","given":"Julia E","non-dropping-particle":"","parse-names":false,"suffix":""},{"dropping-particle":"","family":"Pedraza","given":"Otto","non-dropping-particle":"","parse-names":false,"suffix":""},{"dropping-particle":"","family":"Thomas","given":"Colleen S","non-dropping-particle":"","parse-names":false,"suffix":""},{"dropping-particle":"","family":"Pankratz","given":"V Shane","non-dropping-particle":"","parse-names":false,"suffix":""},{"dropping-particle":"","family":"Allen","given":"Mariet","non-dropping-particle":"","parse-names":false,"suffix":""},{"dropping-particle":"","family":"Nguyen","given":"Thuy","non-dropping-particle":"","parse-names":false,"suffix":""},{"dropping-particle":"","family":"Malphrus","given":"Kimberly G","non-dropping-particle":"","parse-names":false,"suffix":""},{"dropping-particle":"","family":"Ma","given":"Li","non-dropping-particle":"","parse-names":false,"suffix":""},{"dropping-particle":"","family":"Bisceglio","given":"Gina D","non-dropping-particle":"","parse-names":false,"suffix":""},{"dropping-particle":"","family":"Roberts","given":"Rosebud O","non-dropping-particle":"","parse-names":false,"suffix":""},{"dropping-particle":"","family":"Lucas","given":"John A","non-dropping-particle":"","parse-names":false,"suffix":""},{"dropping-particle":"","family":"Smith","given":"Glenn E","non-dropping-particle":"","parse-names":false,"suffix":""},{"dropping-particle":"","family":"Ivnik","given":"Robert J","non-dropping-particle":"","parse-names":false,"suffix":""},{"dropping-particle":"","family":"Machulda","given":"Mary M","non-dropping-particle":"","parse-names":false,"suffix":""},{"dropping-particle":"","family":"Graff-Radford","given":"Neill R","non-dropping-particle":"","parse-names":false,"suffix":""},{"dropping-particle":"","family":"Petersen","given":"Ronald C","non-dropping-particle":"","parse-names":false,"suffix":""},{"dropping-particle":"","family":"Younkin","given":"Steven G","non-dropping-particle":"","parse-names":false,"suffix":""},{"dropping-particle":"","family":"Ertekin-Taner","given":"Nilüfer","non-dropping-particle":"","parse-names":false,"suffix":""}],"container-title":"Neurobiology of aging","id":"ITEM-1","issue":"1","issued":{"date-parts":[["2015","1"]]},"page":"60-7","title":"Late-onset Alzheimer's risk variants in memory decline, incident mild cognitive impairment, and Alzheimer's disease.","type":"article-journal","volume":"36"},"uris":["http://www.mendeley.com/documents/?uuid=0f730d8c-0de2-3b75-9e53-3b41e27633d3"]}],"mendeley":{"formattedCitation":"[65]","plainTextFormattedCitation":"[65]","previouslyFormattedCitation":"[64]"},"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[65]</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AD patients from German Dementia Competence Network</w:t>
            </w:r>
          </w:p>
        </w:tc>
        <w:tc>
          <w:tcPr>
            <w:tcW w:w="3679" w:type="dxa"/>
            <w:shd w:val="clear" w:color="auto" w:fill="auto"/>
          </w:tcPr>
          <w:p w:rsidR="00552081" w:rsidRPr="00D43D85" w:rsidRDefault="00552081" w:rsidP="00880E6E">
            <w:pPr>
              <w:tabs>
                <w:tab w:val="center" w:pos="1731"/>
              </w:tabs>
              <w:rPr>
                <w:sz w:val="16"/>
                <w:szCs w:val="16"/>
                <w:lang w:val="en-GB"/>
              </w:rPr>
            </w:pPr>
            <w:r w:rsidRPr="00D43D85">
              <w:rPr>
                <w:sz w:val="16"/>
                <w:szCs w:val="16"/>
                <w:lang w:val="en-GB"/>
              </w:rPr>
              <w:t>CC-carriers of ε4</w:t>
            </w:r>
            <w:r w:rsidRPr="00D43D85">
              <w:rPr>
                <w:sz w:val="16"/>
                <w:szCs w:val="16"/>
                <w:vertAlign w:val="superscript"/>
                <w:lang w:val="en-GB"/>
              </w:rPr>
              <w:t>+</w:t>
            </w:r>
            <w:r w:rsidRPr="00D43D85">
              <w:rPr>
                <w:sz w:val="16"/>
                <w:szCs w:val="16"/>
                <w:lang w:val="en-GB"/>
              </w:rPr>
              <w:t xml:space="preserve"> show reduced prefrontal cortex volumes and inferior episodic memory function</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{"citationItems":[{"id":"ITEM-1","itemData":{"DOI":"10.1016/j.jalz.2013.11.001","ISSN":"1552-5279","PMID":"24613704","abstract":"BACKGROUND Evidence has emerged indicating that the ε4 allele of APOE and PICALM interact in conferring risk of Alzheimer's disease (AD). The biologic basis of this interaction is unclear, but it is likely to have phenotypic relevance and contribute to the structural and clinical heterogeneity of AD. METHODS The aim of this study was to investigate interaction effects of the APOE ε4 allele and the alleles at the single-nucleotide polymorphism rs3851179 located in the PICALM locus. We analyzed brain volumes and cognitive phenotypes of 165 patients with early AD dementia. RESULTS There was a synergistic adverse effect of homozygosity for the PICALM risk allele G in rs3851179 and APOE ε4 on volume in prefrontal and performance on the Trail Making Test A, which is sensitive to processing speed and working memory function. CONCLUSIONS The data suggest a neural mechanism for APOE-PICALM interactions in patients with manifest AD and indicate that the PICALM genotype modulates both brain atrophy and cognitive performance in APOE ε4 carriers.","author":[{"dropping-particle":"","family":"Morgen","given":"Katrin","non-dropping-particle":"","parse-names":false,"suffix":""},{"dropping-particle":"","family":"Ramirez","given":"Alfredo","non-dropping-particle":"","parse-names":false,"suffix":""},{"dropping-particle":"","family":"Frölich","given":"Lutz","non-dropping-particle":"","parse-names":false,"suffix":""},{"dropping-particle":"","family":"Tost","given":"Heike","non-dropping-particle":"","parse-names":false,"suffix":""},{"dropping-particle":"","family":"Plichta","given":"Michael M","non-dropping-particle":"","parse-names":false,"suffix":""},{"dropping-particle":"","family":"Kölsch","given":"Heike","non-dropping-particle":"","parse-names":false,"suffix":""},{"dropping-particle":"","family":"Rakebrandt","given":"Fabian","non-dropping-particle":"","parse-names":false,"suffix":""},{"dropping-particle":"","family":"Rienhoff","given":"Otto","non-dropping-particle":"","parse-names":false,"suffix":""},{"dropping-particle":"","family":"Jessen","given":"Frank","non-dropping-particle":"","parse-names":false,"suffix":""},{"dropping-particle":"","family":"Peters","given":"Oliver","non-dropping-particle":"","parse-names":false,"suffix":""},{"dropping-particle":"","family":"Jahn","given":"Holger","non-dropping-particle":"","parse-names":false,"suffix":""},{"dropping-particle":"","family":"Luckhaus","given":"Christian","non-dropping-particle":"","parse-names":false,"suffix":""},{"dropping-particle":"","family":"Hüll","given":"Michael","non-dropping-particle":"","parse-names":false,"suffix":""},{"dropping-particle":"","family":"Gertz","given":"Hermann-Josef","non-dropping-particle":"","parse-names":false,"suffix":""},{"dropping-particle":"","family":"Schröder","given":"Johannes","non-dropping-particle":"","parse-names":false,"suffix":""},{"dropping-particle":"","family":"Hampel","given":"Harald","non-dropping-particle":"","parse-names":false,"suffix":""},{"dropping-particle":"","family":"Teipel","given":"Stefan J","non-dropping-particle":"","parse-names":false,"suffix":""},{"dropping-particle":"","family":"Pantel","given":"Johannes","non-dropping-particle":"","parse-names":false,"suffix":""},{"dropping-particle":"","family":"Heuser","given":"Isabella","non-dropping-particle":"","parse-names":false,"suffix":""},{"dropping-particle":"","family":"Wiltfang","given":"Jens","non-dropping-particle":"","parse-names":false,"suffix":""},{"dropping-particle":"","family":"Rüther","given":"Eckart","non-dropping-particle":"","parse-names":false,"suffix":""},{"dropping-particle":"","family":"Kornhuber","given":"Johannes","non-dropping-particle":"","parse-names":false,"suffix":""},{"dropping-particle":"","family":"Maier","given":"Wolfgang","non-dropping-particle":"","parse-names":false,"suffix":""},{"dropping-particle":"","family":"Meyer-Lindenberg","given":"Andreas","non-dropping-particle":"","parse-names":false,"suffix":""}],"container-title":"Alzheimer's &amp; dementia : the journal of the Alzheimer's Association","id":"ITEM-1","issue":"5 Suppl","issued":{"date-parts":[["2014","10"]]},"page":"S269-76","title":"Genetic interaction of PICALM and APOE is associated with brain atrophy and cognitive impairment in Alzheimer's disease.","type":"article-journal","volume":"10"},"uris":["http://www.mendeley.com/documents/?uuid=3ce63c1b-8943-36d5-9f10-24dfb5798a40"]}],"mendeley":{"formattedCitation":"[66]","plainTextFormattedCitation":"[66]","previouslyFormattedCitation":"[65]"},"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[66]</w:t>
            </w:r>
            <w:r w:rsidRPr="00D43D85">
              <w:rPr>
                <w:sz w:val="16"/>
                <w:szCs w:val="16"/>
                <w:lang w:val="en-GB"/>
              </w:rPr>
              <w:fldChar w:fldCharType="end"/>
            </w:r>
          </w:p>
        </w:tc>
      </w:tr>
      <w:tr w:rsidR="00552081" w:rsidRPr="004A493D" w:rsidTr="00880E6E">
        <w:trPr>
          <w:trHeight w:val="60"/>
        </w:trPr>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 xml:space="preserve">Subjects of the </w:t>
            </w:r>
            <w:proofErr w:type="spellStart"/>
            <w:r w:rsidRPr="00D43D85">
              <w:rPr>
                <w:sz w:val="16"/>
                <w:szCs w:val="16"/>
                <w:lang w:val="en-GB"/>
              </w:rPr>
              <w:t>AddNeuroMed</w:t>
            </w:r>
            <w:proofErr w:type="spellEnd"/>
            <w:r w:rsidRPr="00D43D85">
              <w:rPr>
                <w:sz w:val="16"/>
                <w:szCs w:val="16"/>
                <w:lang w:val="en-GB"/>
              </w:rPr>
              <w:t xml:space="preserve"> study and ADNI database</w:t>
            </w:r>
          </w:p>
        </w:tc>
        <w:tc>
          <w:tcPr>
            <w:tcW w:w="3679" w:type="dxa"/>
            <w:shd w:val="clear" w:color="auto" w:fill="auto"/>
          </w:tcPr>
          <w:p w:rsidR="00552081" w:rsidRPr="00D43D85" w:rsidRDefault="00552081" w:rsidP="00880E6E">
            <w:pPr>
              <w:tabs>
                <w:tab w:val="center" w:pos="1731"/>
              </w:tabs>
              <w:rPr>
                <w:sz w:val="16"/>
                <w:szCs w:val="16"/>
                <w:lang w:val="en-GB"/>
              </w:rPr>
            </w:pPr>
            <w:r w:rsidRPr="00D43D85">
              <w:rPr>
                <w:sz w:val="16"/>
                <w:szCs w:val="16"/>
                <w:lang w:val="en-GB"/>
              </w:rPr>
              <w:t xml:space="preserve">° OD of 0.86 </w:t>
            </w:r>
          </w:p>
          <w:p w:rsidR="00552081" w:rsidRPr="00D43D85" w:rsidRDefault="00552081" w:rsidP="00880E6E">
            <w:pPr>
              <w:tabs>
                <w:tab w:val="center" w:pos="1731"/>
              </w:tabs>
              <w:rPr>
                <w:sz w:val="16"/>
                <w:szCs w:val="16"/>
                <w:lang w:val="en-GB"/>
              </w:rPr>
            </w:pPr>
            <w:r w:rsidRPr="00D43D85">
              <w:rPr>
                <w:sz w:val="16"/>
                <w:szCs w:val="16"/>
                <w:lang w:val="en-GB"/>
              </w:rPr>
              <w:t>° Linked to thicker entorhinal cortices</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{"citationItems":[{"id":"ITEM-1","itemData":{"DOI":"10.1038/mp.2010.123","ISSN":"1476-5578","PMID":"21116278","abstract":"Alzheimer's disease (AD) is a progressive neurodegenerative disorder with considerable evidence suggesting an initiation of disease in the entorhinal cortex and hippocampus and spreading thereafter to the rest of the brain. In this study, we combine genetics and imaging data obtained from the Alzheimer's Disease Neuroimaging Initiative and the AddNeuroMed study. To identify genetic susceptibility loci for AD, we conducted a genome-wide study of atrophy in regions associated with neurodegeneration in this condition. We identified one single-nucleotide polymorphism (SNP) with a disease-specific effect associated with entorhinal cortical volume in an intron of the ZNF292 gene (rs1925690; P-value=2.6 × 10(-8); corrected P-value for equivalent number of independent quantitative traits=7.7 × 10(-8)) and an intergenic SNP, flanking the ARPP-21 gene, with an overall effect on entorhinal cortical thickness (rs11129640; P-value=5.6 × 10(-8); corrected P-value=1.7 × 10(-7)). Gene-wide scoring also highlighted PICALM as the most significant gene associated with entorhinal cortical thickness (P-value=6.7 × 10(-6)).","author":[{"dropping-particle":"","family":"Furney","given":"S J","non-dropping-particle":"","parse-names":false,"suffix":""},{"dropping-particle":"","family":"Simmons","given":"A","non-dropping-particle":"","parse-names":false,"suffix":""},{"dropping-particle":"","family":"Breen","given":"G","non-dropping-particle":"","parse-names":false,"suffix":""},{"dropping-particle":"","family":"Pedroso","given":"I","non-dropping-particle":"","parse-names":false,"suffix":""},{"dropping-particle":"","family":"Lunnon","given":"K","non-dropping-particle":"","parse-names":false,"suffix":""},{"dropping-particle":"","family":"Proitsi","given":"P","non-dropping-particle":"","parse-names":false,"suffix":""},{"dropping-particle":"","family":"Hodges","given":"A","non-dropping-particle":"","parse-names":false,"suffix":""},{"dropping-particle":"","family":"Powell","given":"J","non-dropping-particle":"","parse-names":false,"suffix":""},{"dropping-particle":"","family":"Wahlund","given":"L-O","non-dropping-particle":"","parse-names":false,"suffix":""},{"dropping-particle":"","family":"Kloszewska","given":"I","non-dropping-particle":"","parse-names":false,"suffix":""},{"dropping-particle":"","family":"Mecocci","given":"P","non-dropping-particle":"","parse-names":false,"suffix":""},{"dropping-particle":"","family":"Soininen","given":"H","non-dropping-particle":"","parse-names":false,"suffix":""},{"dropping-particle":"","family":"Tsolaki","given":"M","non-dropping-particle":"","parse-names":false,"suffix":""},{"dropping-particle":"","family":"Vellas","given":"B","non-dropping-particle":"","parse-names":false,"suffix":""},{"dropping-particle":"","family":"Spenger","given":"C","non-dropping-particle":"","parse-names":false,"suffix":""},{"dropping-particle":"","family":"Lathrop","given":"M","non-dropping-particle":"","parse-names":false,"suffix":""},{"dropping-particle":"","family":"Shen","given":"L","non-dropping-particle":"","parse-names":false,"suffix":""},{"dropping-particle":"","family":"Kim","given":"S","non-dropping-particle":"","parse-names":false,"suffix":""},{"dropping-particle":"","family":"Saykin","given":"A J","non-dropping-particle":"","parse-names":false,"suffix":""},{"dropping-particle":"","family":"Weiner","given":"M W","non-dropping-particle":"","parse-names":false,"suffix":""},{"dropping-particle":"","family":"Lovestone","given":"S","non-dropping-particle":"","parse-names":false,"suffix":""},{"dropping-particle":"","family":"Alzheimer’s Disease Neuroimaging Initiative","given":"","non-dropping-particle":"","parse-names":false,"suffix":""},{"dropping-particle":"","family":"AddNeuroMed Consortium","given":"","non-dropping-particle":"","parse-names":false,"suffix":""}],"container-title":"Molecular psychiatry","id":"ITEM-1","issue":"11","issued":{"date-parts":[["2011","11","30"]]},"page":"1130-8","title":"Genome-wide association with MRI atrophy measures as a quantitative trait locus for Alzheimer's disease.","type":"article-journal","volume":"16"},"uris":["http://www.mendeley.com/documents/?uuid=b997e0d6-3bcd-3292-802f-e13eaa581b07"]}],"mendeley":{"formattedCitation":"[67]","plainTextFormattedCitation":"[67]","previouslyFormattedCitation":"[66]"},"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[67]</w:t>
            </w:r>
            <w:r w:rsidRPr="00D43D85">
              <w:rPr>
                <w:sz w:val="16"/>
                <w:szCs w:val="16"/>
                <w:lang w:val="en-GB"/>
              </w:rPr>
              <w:fldChar w:fldCharType="end"/>
            </w:r>
          </w:p>
        </w:tc>
      </w:tr>
      <w:tr w:rsidR="00552081" w:rsidRPr="00D43D85"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 xml:space="preserve">Samples from University of Kentucky AD </w:t>
            </w:r>
            <w:proofErr w:type="spellStart"/>
            <w:r w:rsidRPr="00D43D85">
              <w:rPr>
                <w:sz w:val="16"/>
                <w:szCs w:val="16"/>
                <w:lang w:val="en-GB"/>
              </w:rPr>
              <w:t>Center</w:t>
            </w:r>
            <w:proofErr w:type="spellEnd"/>
            <w:r w:rsidRPr="00D43D85">
              <w:rPr>
                <w:sz w:val="16"/>
                <w:szCs w:val="16"/>
                <w:lang w:val="en-GB"/>
              </w:rPr>
              <w:t xml:space="preserve"> Neuropathology Core</w:t>
            </w:r>
          </w:p>
        </w:tc>
        <w:tc>
          <w:tcPr>
            <w:tcW w:w="3679" w:type="dxa"/>
            <w:shd w:val="clear" w:color="auto" w:fill="auto"/>
          </w:tcPr>
          <w:p w:rsidR="00552081" w:rsidRPr="00D43D85" w:rsidRDefault="00552081" w:rsidP="00880E6E">
            <w:pPr>
              <w:tabs>
                <w:tab w:val="center" w:pos="1731"/>
              </w:tabs>
              <w:rPr>
                <w:sz w:val="16"/>
                <w:szCs w:val="16"/>
                <w:lang w:val="en-GB"/>
              </w:rPr>
            </w:pPr>
            <w:r w:rsidRPr="00D43D85">
              <w:rPr>
                <w:sz w:val="16"/>
                <w:szCs w:val="16"/>
                <w:lang w:val="en-GB"/>
              </w:rPr>
              <w:t>Increased total PICALM expression in anterior cingulate specimens</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{"citationItems":[{"id":"ITEM-1","itemData":{"DOI":"10.1371/journal.pone.0091242","ISSN":"1932-6203","PMID":"24618820","abstract":"Novel Alzheimer's disease (AD) risk factors have been identified by genome-wide association studies. Elucidating the mechanism underlying these factors is critical to the validation process and, by identifying rate-limiting steps in AD risk, may yield novel therapeutic targets. Here, we evaluated the association between the AD-associated polymorphism rs3851179 near PICALM, which encodes a clathrin-coated pit accessory protein. Immunostaining established that PICALM is expressed predominately in microvessels in human brain. Consistent with this finding, PICALM mRNA expression correlated with expression of the endothelial genes vWF and CD31. Additionally, we found that PICALM expression was modestly increased with the rs3851179A AD-protective allele. Analysis of PICALM isoforms found several isoforms lacking exons encoding elements previously identified as critical to PICALM function. Increased expression of the common isoform lacking exon 13 was also associated with the rs3851179A protective allele; this association was not apparent when this isoform was compared with total PICALM expression, indicating that the SNP is associated with total PICALM expression and not this isoform per se. Interestingly, PICALM lacking exons 2-4 was not associated with rs3851179 but was associated with rs592297, which is located in exon 5. Thus, our primary findings are that multiple PICALM isoforms are expressed in the human brain, that PICALM is robustly expressed in microvessels, and that expression of total PICALM is modestly correlated with the AD-associated SNP rs3851179. We interpret these results as suggesting that increased PICALM expression in the microvasculature may reduce AD risk.","author":[{"dropping-particle":"","family":"Parikh","given":"Ishita","non-dropping-particle":"","parse-names":false,"suffix":""},{"dropping-particle":"","family":"Fardo","given":"David W","non-dropping-particle":"","parse-names":false,"suffix":""},{"dropping-particle":"","family":"Estus","given":"Steven","non-dropping-particle":"","parse-names":false,"suffix":""}],"container-title":"PloS one","editor":[{"dropping-particle":"","family":"Borchelt","given":"David R.","non-dropping-particle":"","parse-names":false,"suffix":""}],"id":"ITEM-1","issue":"3","issued":{"date-parts":[["2014","3","11"]]},"page":"e91242","title":"Genetics of PICALM expression and Alzheimer's disease.","type":"article-journal","volume":"9"},"uris":["http://www.mendeley.com/documents/?uuid=c284e4c2-8f19-3296-82e9-8a5a7aa59b04"]}],"mendeley":{"formattedCitation":"[31]","plainTextFormattedCitation":"[31]","previouslyFormattedCitation":"[67]"},"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[31]</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Inducible pluripotent stem cell-derived endothelium</w:t>
            </w:r>
          </w:p>
        </w:tc>
        <w:tc>
          <w:tcPr>
            <w:tcW w:w="3679" w:type="dxa"/>
            <w:shd w:val="clear" w:color="auto" w:fill="auto"/>
          </w:tcPr>
          <w:p w:rsidR="00552081" w:rsidRPr="00D43D85" w:rsidRDefault="00552081" w:rsidP="00880E6E">
            <w:pPr>
              <w:tabs>
                <w:tab w:val="center" w:pos="1731"/>
              </w:tabs>
              <w:rPr>
                <w:sz w:val="16"/>
                <w:szCs w:val="16"/>
                <w:lang w:val="en-GB"/>
              </w:rPr>
            </w:pPr>
            <w:r w:rsidRPr="00D43D85">
              <w:rPr>
                <w:sz w:val="16"/>
                <w:szCs w:val="16"/>
                <w:lang w:val="en-GB"/>
              </w:rPr>
              <w:t>° TT carriers ~1,7-fold higher PICALM levels as CC</w:t>
            </w:r>
          </w:p>
          <w:p w:rsidR="00552081" w:rsidRPr="00D43D85" w:rsidRDefault="00552081" w:rsidP="00880E6E">
            <w:pPr>
              <w:tabs>
                <w:tab w:val="center" w:pos="1731"/>
              </w:tabs>
              <w:rPr>
                <w:sz w:val="16"/>
                <w:szCs w:val="16"/>
                <w:lang w:val="en-GB"/>
              </w:rPr>
            </w:pPr>
            <w:r w:rsidRPr="00D43D85">
              <w:rPr>
                <w:sz w:val="16"/>
                <w:szCs w:val="16"/>
                <w:lang w:val="en-GB"/>
              </w:rPr>
              <w:t xml:space="preserve">° TT </w:t>
            </w:r>
            <w:proofErr w:type="spellStart"/>
            <w:r w:rsidRPr="00D43D85">
              <w:rPr>
                <w:sz w:val="16"/>
                <w:szCs w:val="16"/>
                <w:lang w:val="en-GB"/>
              </w:rPr>
              <w:t>endocytes</w:t>
            </w:r>
            <w:proofErr w:type="spellEnd"/>
            <w:r w:rsidRPr="00D43D85">
              <w:rPr>
                <w:sz w:val="16"/>
                <w:szCs w:val="16"/>
                <w:lang w:val="en-GB"/>
              </w:rPr>
              <w:t xml:space="preserve">: 2-fold higher Aβ40 </w:t>
            </w:r>
            <w:proofErr w:type="spellStart"/>
            <w:r w:rsidRPr="00D43D85">
              <w:rPr>
                <w:sz w:val="16"/>
                <w:szCs w:val="16"/>
                <w:lang w:val="en-GB"/>
              </w:rPr>
              <w:t>transcytosis</w:t>
            </w:r>
            <w:proofErr w:type="spellEnd"/>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{"citationItems":[{"id":"ITEM-1","itemData":{"DOI":"10.1038/nn.4025","ISSN":"1546-1726","PMID":"26005850","abstract":"PICALM is a highly validated genetic risk factor for Alzheimer's disease (AD). We found that reduced expression of PICALM in AD and murine brain endothelium correlated with amyloid-β (Aβ) pathology and cognitive impairment. Moreover, Picalm deficiency diminished Aβ clearance across the murine blood-brain barrier (BBB) and accelerated Aβ pathology in a manner that was reversible by endothelial PICALM re-expression. Using human brain endothelial monolayers, we found that PICALM regulated PICALM/clathrin-dependent internalization of Aβ bound to the low density lipoprotein receptor related protein-1, a key Aβ clearance receptor, and guided Aβ trafficking to Rab5 and Rab11, leading to Aβ endothelial transcytosis and clearance. PICALM levels and Aβ clearance were reduced in AD-derived endothelial monolayers, which was reversible by adenoviral-mediated PICALM transfer. Inducible pluripotent stem cell-derived human endothelial cells carrying the rs3851179 protective allele exhibited higher PICALM levels and enhanced Aβ clearance. Thus, PICALM regulates Aβ BBB transcytosis and clearance, which has implications for Aβ brain homeostasis and clearance therapy.","author":[{"dropping-particle":"","family":"Zhao","given":"Zhen","non-dropping-particle":"","parse-names":false,"suffix":""},{"dropping-particle":"","family":"Sagare","given":"Abhay P","non-dropping-particle":"","parse-names":false,"suffix":""},{"dropping-particle":"","family":"Ma","given":"Qingyi","non-dropping-particle":"","parse-names":false,"suffix":""},{"dropping-particle":"","family":"Halliday","given":"Matthew R","non-dropping-particle":"","parse-names":false,"suffix":""},{"dropping-particle":"","family":"Kong","given":"Pan","non-dropping-particle":"","parse-names":false,"suffix":""},{"dropping-particle":"","family":"Kisler","given":"Kassandra","non-dropping-particle":"","parse-names":false,"suffix":""},{"dropping-particle":"","family":"Winkler","given":"Ethan A","non-dropping-particle":"","parse-names":false,"suffix":""},{"dropping-particle":"","family":"Ramanathan","given":"Anita","non-dropping-particle":"","parse-names":false,"suffix":""},{"dropping-particle":"","family":"Kanekiyo","given":"Takahisa","non-dropping-particle":"","parse-names":false,"suffix":""},{"dropping-particle":"","family":"Bu","given":"Guojun","non-dropping-particle":"","parse-names":false,"suffix":""},{"dropping-particle":"","family":"Owens","given":"Nelly Chuqui","non-dropping-particle":"","parse-names":false,"suffix":""},{"dropping-particle":"V","family":"Rege","given":"Sanket","non-dropping-particle":"","parse-names":false,"suffix":""},{"dropping-particle":"","family":"Si","given":"Gabriel","non-dropping-particle":"","parse-names":false,"suffix":""},{"dropping-particle":"","family":"Ahuja","given":"Ashim","non-dropping-particle":"","parse-names":false,"suffix":""},{"dropping-particle":"","family":"Zhu","given":"Donghui","non-dropping-particle":"","parse-names":false,"suffix":""},{"dropping-particle":"","family":"Miller","given":"Carol A","non-dropping-particle":"","parse-names":false,"suffix":""},{"dropping-particle":"","family":"Schneider","given":"Julie A","non-dropping-particle":"","parse-names":false,"suffix":""},{"dropping-particle":"","family":"Maeda","given":"Manami","non-dropping-particle":"","parse-names":false,"suffix":""},{"dropping-particle":"","family":"Maeda","given":"Takahiro","non-dropping-particle":"","parse-names":false,"suffix":""},{"dropping-particle":"","family":"Sugawara","given":"Tohru","non-dropping-particle":"","parse-names":false,"suffix":""},{"dropping-particle":"","family":"Ichida","given":"Justin K","non-dropping-particle":"","parse-names":false,"suffix":""},{"dropping-particle":"V","family":"Zlokovic","given":"Berislav","non-dropping-particle":"","parse-names":false,"suffix":""}],"container-title":"Nature neuroscience","id":"ITEM-1","issue":"7","issued":{"date-parts":[["2015","7","25"]]},"page":"978-87","title":"Central role for PICALM in amyloid-β blood-brain barrier transcytosis and clearance.","type":"article-journal","volume":"18"},"uris":["http://www.mendeley.com/documents/?uuid=a1e16ba6-60ab-34ae-8598-4630be3a74c0"]}],"mendeley":{"formattedCitation":"[22]","plainTextFormattedCitation":"[22]","previouslyFormattedCitation":"[36]"},"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[22]</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 xml:space="preserve">UK Brain Expression Consortium </w:t>
            </w:r>
            <w:proofErr w:type="spellStart"/>
            <w:r w:rsidRPr="00D43D85">
              <w:rPr>
                <w:sz w:val="16"/>
                <w:szCs w:val="16"/>
                <w:lang w:val="en-GB"/>
              </w:rPr>
              <w:t>eQTL</w:t>
            </w:r>
            <w:proofErr w:type="spellEnd"/>
            <w:r w:rsidRPr="00D43D85">
              <w:rPr>
                <w:sz w:val="16"/>
                <w:szCs w:val="16"/>
                <w:lang w:val="en-GB"/>
              </w:rPr>
              <w:t xml:space="preserve"> dataset, </w:t>
            </w:r>
            <w:proofErr w:type="spellStart"/>
            <w:r w:rsidRPr="00D43D85">
              <w:rPr>
                <w:sz w:val="16"/>
                <w:szCs w:val="16"/>
                <w:lang w:val="en-GB"/>
              </w:rPr>
              <w:t>Trabzuni</w:t>
            </w:r>
            <w:proofErr w:type="spellEnd"/>
            <w:r w:rsidRPr="00D43D85">
              <w:rPr>
                <w:sz w:val="16"/>
                <w:szCs w:val="16"/>
                <w:lang w:val="en-GB"/>
              </w:rPr>
              <w:t xml:space="preserve"> dataset</w:t>
            </w:r>
          </w:p>
        </w:tc>
        <w:tc>
          <w:tcPr>
            <w:tcW w:w="3679" w:type="dxa"/>
            <w:shd w:val="clear" w:color="auto" w:fill="auto"/>
          </w:tcPr>
          <w:p w:rsidR="00552081" w:rsidRPr="00D43D85" w:rsidRDefault="00552081" w:rsidP="00880E6E">
            <w:pPr>
              <w:tabs>
                <w:tab w:val="center" w:pos="1731"/>
              </w:tabs>
              <w:rPr>
                <w:sz w:val="16"/>
                <w:szCs w:val="16"/>
                <w:lang w:val="en-GB"/>
              </w:rPr>
            </w:pPr>
            <w:r w:rsidRPr="00D43D85">
              <w:rPr>
                <w:sz w:val="16"/>
                <w:szCs w:val="16"/>
                <w:lang w:val="en-GB"/>
              </w:rPr>
              <w:t xml:space="preserve">Risk allele decreases 65.8 </w:t>
            </w:r>
            <w:proofErr w:type="spellStart"/>
            <w:r w:rsidRPr="00D43D85">
              <w:rPr>
                <w:sz w:val="16"/>
                <w:szCs w:val="16"/>
                <w:lang w:val="en-GB"/>
              </w:rPr>
              <w:t>kDa</w:t>
            </w:r>
            <w:proofErr w:type="spellEnd"/>
            <w:r w:rsidRPr="00D43D85">
              <w:rPr>
                <w:sz w:val="16"/>
                <w:szCs w:val="16"/>
                <w:lang w:val="en-GB"/>
              </w:rPr>
              <w:t xml:space="preserve"> but not 72.2 </w:t>
            </w:r>
            <w:proofErr w:type="spellStart"/>
            <w:r w:rsidRPr="00D43D85">
              <w:rPr>
                <w:sz w:val="16"/>
                <w:szCs w:val="16"/>
                <w:lang w:val="en-GB"/>
              </w:rPr>
              <w:t>kDa</w:t>
            </w:r>
            <w:proofErr w:type="spellEnd"/>
            <w:r w:rsidRPr="00D43D85">
              <w:rPr>
                <w:sz w:val="16"/>
                <w:szCs w:val="16"/>
                <w:lang w:val="en-GB"/>
              </w:rPr>
              <w:t xml:space="preserve"> variant levels</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{"citationItems":[{"id":"ITEM-1","itemData":{"DOI":"10.1186/s12868-016-0288-1","ISSN":"1471-2202","PMID":"27430330","abstract":"BACKGROUND Polymorphisms in the gene for phosphatidylinositol binding clathrin assembly protein (PICALM), an endocytic-related protein, are associated with a small, increased risk of developing Alzheimer's disease (AD), strongly suggesting that changes in endocytosis are involved in the aetiology of the disease. We have investigated the involvement of PICALM in the processing of amyloid precursor protein (APP) to understand how PICALM could be linked to the development of AD. We used siRNA to deplete levels of PICALM, its isoforms and clathrin heavy chain in the human brain-derived H4 neuroglioma cell line that expresses endogenous levels of APP. We then used Western blotting, ELISA and immunohistochemistry to detect intra- and extracellular protein levels of endocytic-related proteins, APP and APP metabolites including β-amyloid (Aβ). Levels of functional endocytosis were quantified using ALEXA 488-conjugated transferrin and flow cytometry as a marker of clathrin-mediated endocytosis (CME). RESULTS Following depletion of all the isoforms of PICALM by siRNA in H4 cells, levels of intracellular APP, intracellular β-C-terminal fragment (β-CTF) and secreted sAPPβ (APP fragments produced by β-secretase cleavage) were significantly reduced but Aβ40 was not affected. Functional endocytosis was significantly reduced after both PICALM and clathrin depletion, highlighting the importance of PICALM in this process. However, depletion of clathrin did not affect APP but did reduce β-CTF levels. PICALM depletion altered the intracellular distribution of clathrin while clathrin reduction affected the subcellular pattern of PICALM labelling. Both PICALM and clathrin depletion reduced the expression of BACE1 mRNA and PICALM siRNA reduced protein levels. Individual depletion of PICALM isoforms 1 and 2 did not affect APP levels while clathrin depletion had a differential effect on the isoforms, increasing isoform 1 while decreasing isoform 2 expression. CONCLUSIONS The depletion of PICALM in brain-derived cells has significant effects on the processing of APP, probably by reducing CME. In particular, it affects the production of β-CTF which is increasingly considered to be an important mediator in AD independent of Aβ. Thus a decrease in PICALM expression in the brain could be beneficial to slow or prevent the development of AD.","author":[{"dropping-particle":"","family":"Thomas","given":"Rhian S","non-dropping-particle":"","parse-names":false,"suffix":""},{"dropping-particle":"","family":"Henson","given":"Alex","non-dropping-particle":"","parse-names":false,"suffix":""},{"dropping-particle":"","family":"Gerrish","given":"Amy","non-dropping-particle":"","parse-names":false,"suffix":""},{"dropping-particle":"","family":"Jones","given":"Lesley","non-dropping-particle":"","parse-names":false,"suffix":""},{"dropping-particle":"","family":"Williams","given":"Julie","non-dropping-particle":"","parse-names":false,"suffix":""},{"dropping-particle":"","family":"Kidd","given":"Emma J","non-dropping-particle":"","parse-names":false,"suffix":""}],"container-title":"BMC neuroscience","id":"ITEM-1","issue":"1","issued":{"date-parts":[["2016","12","18"]]},"page":"50","title":"Decreasing the expression of PICALM reduces endocytosis and the activity of β-secretase: implications for Alzheimer's disease.","type":"article-journal","volume":"17"},"uris":["http://www.mendeley.com/documents/?uuid=9d3a8b3c-5f66-356a-a9a5-d6884ab5fdea"]}],"mendeley":{"formattedCitation":"[21]","plainTextFormattedCitation":"[21]","previouslyFormattedCitation":"[68]"},"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[21]</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shd w:val="clear" w:color="auto" w:fill="auto"/>
          </w:tcPr>
          <w:p w:rsidR="00552081" w:rsidRPr="00D43D85" w:rsidRDefault="00552081" w:rsidP="00880E6E">
            <w:pPr>
              <w:rPr>
                <w:sz w:val="16"/>
                <w:szCs w:val="16"/>
                <w:lang w:val="en-GB"/>
              </w:rPr>
            </w:pPr>
            <w:r w:rsidRPr="00D43D85">
              <w:rPr>
                <w:sz w:val="16"/>
                <w:szCs w:val="16"/>
                <w:lang w:val="en-GB"/>
              </w:rPr>
              <w:t>rs10792832</w:t>
            </w:r>
          </w:p>
        </w:tc>
        <w:tc>
          <w:tcPr>
            <w:tcW w:w="868" w:type="dxa"/>
            <w:shd w:val="clear" w:color="auto" w:fill="auto"/>
          </w:tcPr>
          <w:p w:rsidR="00552081" w:rsidRPr="00D43D85" w:rsidRDefault="00552081" w:rsidP="00880E6E">
            <w:pPr>
              <w:rPr>
                <w:sz w:val="16"/>
                <w:szCs w:val="16"/>
                <w:lang w:val="en-GB"/>
              </w:rPr>
            </w:pPr>
            <w:r w:rsidRPr="00D43D85">
              <w:rPr>
                <w:sz w:val="16"/>
                <w:szCs w:val="16"/>
                <w:lang w:val="en-GB"/>
              </w:rPr>
              <w:t>A/G</w:t>
            </w:r>
          </w:p>
        </w:tc>
        <w:tc>
          <w:tcPr>
            <w:tcW w:w="869" w:type="dxa"/>
            <w:shd w:val="clear" w:color="auto" w:fill="auto"/>
          </w:tcPr>
          <w:p w:rsidR="00552081" w:rsidRPr="00D43D85" w:rsidRDefault="00552081" w:rsidP="00880E6E">
            <w:pPr>
              <w:rPr>
                <w:sz w:val="16"/>
                <w:szCs w:val="16"/>
                <w:lang w:val="en-GB"/>
              </w:rPr>
            </w:pPr>
            <w:r w:rsidRPr="00D43D85">
              <w:rPr>
                <w:sz w:val="16"/>
                <w:szCs w:val="16"/>
                <w:lang w:val="en-GB"/>
              </w:rPr>
              <w:t>G</w:t>
            </w: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 xml:space="preserve">UK Brain Expression Consortium </w:t>
            </w:r>
            <w:proofErr w:type="spellStart"/>
            <w:r w:rsidRPr="00D43D85">
              <w:rPr>
                <w:sz w:val="16"/>
                <w:szCs w:val="16"/>
                <w:lang w:val="en-GB"/>
              </w:rPr>
              <w:t>eQTL</w:t>
            </w:r>
            <w:proofErr w:type="spellEnd"/>
            <w:r w:rsidRPr="00D43D85">
              <w:rPr>
                <w:sz w:val="16"/>
                <w:szCs w:val="16"/>
                <w:lang w:val="en-GB"/>
              </w:rPr>
              <w:t xml:space="preserve"> dataset, </w:t>
            </w:r>
            <w:proofErr w:type="spellStart"/>
            <w:r w:rsidRPr="00D43D85">
              <w:rPr>
                <w:sz w:val="16"/>
                <w:szCs w:val="16"/>
                <w:lang w:val="en-GB"/>
              </w:rPr>
              <w:t>Trabzuni</w:t>
            </w:r>
            <w:proofErr w:type="spellEnd"/>
            <w:r w:rsidRPr="00D43D85">
              <w:rPr>
                <w:sz w:val="16"/>
                <w:szCs w:val="16"/>
                <w:lang w:val="en-GB"/>
              </w:rPr>
              <w:t xml:space="preserve"> dataset</w:t>
            </w:r>
          </w:p>
        </w:tc>
        <w:tc>
          <w:tcPr>
            <w:tcW w:w="3679" w:type="dxa"/>
            <w:shd w:val="clear" w:color="auto" w:fill="auto"/>
          </w:tcPr>
          <w:p w:rsidR="00552081" w:rsidRPr="00D43D85" w:rsidRDefault="00552081" w:rsidP="00880E6E">
            <w:pPr>
              <w:tabs>
                <w:tab w:val="center" w:pos="1731"/>
              </w:tabs>
              <w:rPr>
                <w:sz w:val="16"/>
                <w:szCs w:val="16"/>
                <w:lang w:val="en-GB"/>
              </w:rPr>
            </w:pPr>
            <w:r w:rsidRPr="00D43D85">
              <w:rPr>
                <w:sz w:val="16"/>
                <w:szCs w:val="16"/>
                <w:lang w:val="en-GB"/>
              </w:rPr>
              <w:t xml:space="preserve">Risk allele decreases 65.8 </w:t>
            </w:r>
            <w:proofErr w:type="spellStart"/>
            <w:r w:rsidRPr="00D43D85">
              <w:rPr>
                <w:sz w:val="16"/>
                <w:szCs w:val="16"/>
                <w:lang w:val="en-GB"/>
              </w:rPr>
              <w:t>kDa</w:t>
            </w:r>
            <w:proofErr w:type="spellEnd"/>
            <w:r w:rsidRPr="00D43D85">
              <w:rPr>
                <w:sz w:val="16"/>
                <w:szCs w:val="16"/>
                <w:lang w:val="en-GB"/>
              </w:rPr>
              <w:t xml:space="preserve"> but not 72.2 </w:t>
            </w:r>
            <w:proofErr w:type="spellStart"/>
            <w:r w:rsidRPr="00D43D85">
              <w:rPr>
                <w:sz w:val="16"/>
                <w:szCs w:val="16"/>
                <w:lang w:val="en-GB"/>
              </w:rPr>
              <w:t>kDa</w:t>
            </w:r>
            <w:proofErr w:type="spellEnd"/>
            <w:r w:rsidRPr="00D43D85">
              <w:rPr>
                <w:sz w:val="16"/>
                <w:szCs w:val="16"/>
                <w:lang w:val="en-GB"/>
              </w:rPr>
              <w:t xml:space="preserve"> variant levels</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{"citationItems":[{"id":"ITEM-1","itemData":{"DOI":"10.1186/s12868-016-0288-1","ISSN":"1471-2202","PMID":"27430330","abstract":"BACKGROUND Polymorphisms in the gene for phosphatidylinositol binding clathrin assembly protein (PICALM), an endocytic-related protein, are associated with a small, increased risk of developing Alzheimer's disease (AD), strongly suggesting that changes in endocytosis are involved in the aetiology of the disease. We have investigated the involvement of PICALM in the processing of amyloid precursor protein (APP) to understand how PICALM could be linked to the development of AD. We used siRNA to deplete levels of PICALM, its isoforms and clathrin heavy chain in the human brain-derived H4 neuroglioma cell line that expresses endogenous levels of APP. We then used Western blotting, ELISA and immunohistochemistry to detect intra- and extracellular protein levels of endocytic-related proteins, APP and APP metabolites including β-amyloid (Aβ). Levels of functional endocytosis were quantified using ALEXA 488-conjugated transferrin and flow cytometry as a marker of clathrin-mediated endocytosis (CME). RESULTS Following depletion of all the isoforms of PICALM by siRNA in H4 cells, levels of intracellular APP, intracellular β-C-terminal fragment (β-CTF) and secreted sAPPβ (APP fragments produced by β-secretase cleavage) were significantly reduced but Aβ40 was not affected. Functional endocytosis was significantly reduced after both PICALM and clathrin depletion, highlighting the importance of PICALM in this process. However, depletion of clathrin did not affect APP but did reduce β-CTF levels. PICALM depletion altered the intracellular distribution of clathrin while clathrin reduction affected the subcellular pattern of PICALM labelling. Both PICALM and clathrin depletion reduced the expression of BACE1 mRNA and PICALM siRNA reduced protein levels. Individual depletion of PICALM isoforms 1 and 2 did not affect APP levels while clathrin depletion had a differential effect on the isoforms, increasing isoform 1 while decreasing isoform 2 expression. CONCLUSIONS The depletion of PICALM in brain-derived cells has significant effects on the processing of APP, probably by reducing CME. In particular, it affects the production of β-CTF which is increasingly considered to be an important mediator in AD independent of Aβ. Thus a decrease in PICALM expression in the brain could be beneficial to slow or prevent the development of AD.","author":[{"dropping-particle":"","family":"Thomas","given":"Rhian S","non-dropping-particle":"","parse-names":false,"suffix":""},{"dropping-particle":"","family":"Henson","given":"Alex","non-dropping-particle":"","parse-names":false,"suffix":""},{"dropping-particle":"","family":"Gerrish","given":"Amy","non-dropping-particle":"","parse-names":false,"suffix":""},{"dropping-particle":"","family":"Jones","given":"Lesley","non-dropping-particle":"","parse-names":false,"suffix":""},{"dropping-particle":"","family":"Williams","given":"Julie","non-dropping-particle":"","parse-names":false,"suffix":""},{"dropping-particle":"","family":"Kidd","given":"Emma J","non-dropping-particle":"","parse-names":false,"suffix":""}],"container-title":"BMC neuroscience","id":"ITEM-1","issue":"1","issued":{"date-parts":[["2016","12","18"]]},"page":"50","title":"Decreasing the expression of PICALM reduces endocytosis and the activity of β-secretase: implications for Alzheimer's disease.","type":"article-journal","volume":"17"},"uris":["http://www.mendeley.com/documents/?uuid=9d3a8b3c-5f66-356a-a9a5-d6884ab5fdea"]}],"mendeley":{"formattedCitation":"[21]","plainTextFormattedCitation":"[21]","previouslyFormattedCitation":"[68]"},"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[21]</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shd w:val="clear" w:color="auto" w:fill="auto"/>
          </w:tcPr>
          <w:p w:rsidR="00552081" w:rsidRPr="00D43D85" w:rsidRDefault="00552081" w:rsidP="00880E6E">
            <w:pPr>
              <w:rPr>
                <w:sz w:val="16"/>
                <w:szCs w:val="16"/>
                <w:lang w:val="en-GB"/>
              </w:rPr>
            </w:pPr>
            <w:r w:rsidRPr="00D43D85">
              <w:rPr>
                <w:sz w:val="16"/>
                <w:szCs w:val="16"/>
                <w:lang w:val="en-GB"/>
              </w:rPr>
              <w:t>rs17159904</w:t>
            </w:r>
          </w:p>
        </w:tc>
        <w:tc>
          <w:tcPr>
            <w:tcW w:w="868" w:type="dxa"/>
            <w:shd w:val="clear" w:color="auto" w:fill="auto"/>
          </w:tcPr>
          <w:p w:rsidR="00552081" w:rsidRPr="00D43D85" w:rsidRDefault="00552081" w:rsidP="00880E6E">
            <w:pPr>
              <w:rPr>
                <w:sz w:val="16"/>
                <w:szCs w:val="16"/>
                <w:lang w:val="en-GB"/>
              </w:rPr>
            </w:pPr>
            <w:r w:rsidRPr="00D43D85">
              <w:rPr>
                <w:sz w:val="16"/>
                <w:szCs w:val="16"/>
                <w:lang w:val="en-GB"/>
              </w:rPr>
              <w:t>A/G</w:t>
            </w:r>
          </w:p>
        </w:tc>
        <w:tc>
          <w:tcPr>
            <w:tcW w:w="869" w:type="dxa"/>
            <w:shd w:val="clear" w:color="auto" w:fill="auto"/>
          </w:tcPr>
          <w:p w:rsidR="00552081" w:rsidRPr="00D43D85" w:rsidRDefault="00552081" w:rsidP="00880E6E">
            <w:pPr>
              <w:rPr>
                <w:sz w:val="16"/>
                <w:szCs w:val="16"/>
                <w:lang w:val="en-GB"/>
              </w:rPr>
            </w:pPr>
            <w:r w:rsidRPr="00D43D85">
              <w:rPr>
                <w:sz w:val="16"/>
                <w:szCs w:val="16"/>
                <w:lang w:val="en-GB"/>
              </w:rPr>
              <w:t>G</w:t>
            </w: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Individuals of Caribbean Hispanic ancestry</w:t>
            </w:r>
          </w:p>
        </w:tc>
        <w:tc>
          <w:tcPr>
            <w:tcW w:w="3679" w:type="dxa"/>
            <w:shd w:val="clear" w:color="auto" w:fill="auto"/>
          </w:tcPr>
          <w:p w:rsidR="00552081" w:rsidRPr="00D43D85" w:rsidRDefault="00552081" w:rsidP="00880E6E">
            <w:pPr>
              <w:tabs>
                <w:tab w:val="center" w:pos="1731"/>
              </w:tabs>
              <w:rPr>
                <w:sz w:val="16"/>
                <w:szCs w:val="16"/>
                <w:lang w:val="en-GB"/>
              </w:rPr>
            </w:pPr>
            <w:r w:rsidRPr="00D43D85">
              <w:rPr>
                <w:sz w:val="16"/>
                <w:szCs w:val="16"/>
                <w:lang w:val="en-GB"/>
              </w:rPr>
              <w:t>G allele just reaches a significant association with LOAD risk</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{"citationItems":[{"id":"ITEM-1","itemData":{"DOI":"10.1001/archneurol.2010.292","ISSN":"1538-3687","PMID":"21059989","abstract":"OBJECTIVES To identify novel loci for late-onset Alzheimer disease (LOAD) in Caribbean Hispanic individuals and to replicate the findings in a publicly available data set from the National Institute on Aging Late-Onset Alzheimer's Disease Family Study. DESIGN Nested case-control genome-wide association study. SETTING The Washington Heights-Inwood Columbia Aging Project and the Estudio Familiar de Influencia Genetica de Alzheimer study. PARTICIPANTS Five hundred forty-nine affected and 544 unaffected individuals of Caribbean Hispanic ancestry. INTERVENTION The Illumina HumanHap 650Y chip for genotyping. MAIN OUTCOME MEASURE Clinical diagnosis or pathologically confirmed diagnosis of LOAD. RESULTS The strongest support for allelic association was for rs9945493 on 18q23 (P=1.7×10(-7)), but 22 additional single-nucleotide polymorphisms (SNPs) had a P value less than 9×10(-6) under 3 different analyses: unadjusted and stratified by the presence or absence of the APOE ε4 allele. Of these SNPs, 5 SNPs (rs4669573 and rs10197851 on 2p25.1; rs11711889 on 3q25.2; rs1117750 on 7p21.1; and rs7908652 on 10q23.1) were associated with LOAD in an independent cohort from the National Institute on Aging Late-Onset Alzheimer's Disease Family Study. We also replicated genetic associations for CLU, PICALM, and BIN1. CONCLUSIONS Our genome-wide search of Caribbean Hispanic individuals identified several novel genetic variants associated with LOAD and replicated these associations in a white cohort. We also replicated associations in CLU, PICALM, and BIN1 in the Caribbean Hispanic cohort.","author":[{"dropping-particle":"","family":"Lee","given":"Joseph H","non-dropping-particle":"","parse-names":false,"suffix":""},{"dropping-particle":"","family":"Cheng","given":"Rong","non-dropping-particle":"","parse-names":false,"suffix":""},{"dropping-particle":"","family":"Barral","given":"Sandra","non-dropping-particle":"","parse-names":false,"suffix":""},{"dropping-particle":"","family":"Reitz","given":"Christiane","non-dropping-particle":"","parse-names":false,"suffix":""},{"dropping-particle":"","family":"Medrano","given":"Martin","non-dropping-particle":"","parse-names":false,"suffix":""},{"dropping-particle":"","family":"Lantigua","given":"Rafael","non-dropping-particle":"","parse-names":false,"suffix":""},{"dropping-particle":"","family":"Jiménez-Velazquez","given":"Ivonne Z","non-dropping-particle":"","parse-names":false,"suffix":""},{"dropping-particle":"","family":"Rogaeva","given":"Ekaterina","non-dropping-particle":"","parse-names":false,"suffix":""},{"dropping-particle":"","family":"St George-Hyslop","given":"Peter H","non-dropping-particle":"","parse-names":false,"suffix":""},{"dropping-particle":"","family":"Mayeux","given":"Richard","non-dropping-particle":"","parse-names":false,"suffix":""}],"container-title":"Archives of neurology","id":"ITEM-1","issue":"3","issued":{"date-parts":[["2011","3","1"]]},"page":"320-8","title":"Identification of novel loci for Alzheimer disease and replication of CLU, PICALM, and BIN1 in Caribbean Hispanic individuals.","type":"article-journal","volume":"68"},"uris":["http://www.mendeley.com/documents/?uuid=9a309a1c-f700-3d1d-8dbd-682f7906d0cd"]}],"mendeley":{"formattedCitation":"[68]","plainTextFormattedCitation":"[68]","previouslyFormattedCitation":"[69]"},"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[68]</w:t>
            </w:r>
            <w:r w:rsidRPr="00D43D85">
              <w:rPr>
                <w:sz w:val="16"/>
                <w:szCs w:val="16"/>
                <w:lang w:val="en-GB"/>
              </w:rPr>
              <w:fldChar w:fldCharType="end"/>
            </w:r>
          </w:p>
        </w:tc>
      </w:tr>
      <w:tr w:rsidR="00552081" w:rsidRPr="004A493D" w:rsidTr="00880E6E">
        <w:tc>
          <w:tcPr>
            <w:tcW w:w="843" w:type="dxa"/>
            <w:vMerge w:val="restart"/>
            <w:shd w:val="clear" w:color="auto" w:fill="auto"/>
          </w:tcPr>
          <w:p w:rsidR="00552081" w:rsidRPr="00D43D85" w:rsidRDefault="00552081" w:rsidP="00880E6E">
            <w:pPr>
              <w:rPr>
                <w:b/>
                <w:i/>
                <w:sz w:val="16"/>
                <w:szCs w:val="16"/>
                <w:lang w:val="en-GB"/>
              </w:rPr>
            </w:pPr>
            <w:r w:rsidRPr="00D43D85">
              <w:rPr>
                <w:b/>
                <w:i/>
                <w:sz w:val="16"/>
                <w:szCs w:val="16"/>
                <w:lang w:val="en-GB"/>
              </w:rPr>
              <w:t>PLD3</w:t>
            </w:r>
          </w:p>
        </w:tc>
        <w:tc>
          <w:tcPr>
            <w:tcW w:w="992" w:type="dxa"/>
            <w:shd w:val="clear" w:color="auto" w:fill="auto"/>
          </w:tcPr>
          <w:p w:rsidR="00552081" w:rsidRPr="00D43D85" w:rsidRDefault="00552081" w:rsidP="00880E6E">
            <w:pPr>
              <w:rPr>
                <w:sz w:val="16"/>
                <w:szCs w:val="16"/>
                <w:lang w:val="en-GB"/>
              </w:rPr>
            </w:pPr>
            <w:r w:rsidRPr="00D43D85">
              <w:rPr>
                <w:sz w:val="16"/>
                <w:szCs w:val="16"/>
                <w:lang w:val="en-GB"/>
              </w:rPr>
              <w:t>rs762406245</w:t>
            </w:r>
          </w:p>
        </w:tc>
        <w:tc>
          <w:tcPr>
            <w:tcW w:w="868" w:type="dxa"/>
            <w:shd w:val="clear" w:color="auto" w:fill="auto"/>
          </w:tcPr>
          <w:p w:rsidR="00552081" w:rsidRPr="00D43D85" w:rsidRDefault="00552081" w:rsidP="00880E6E">
            <w:pPr>
              <w:rPr>
                <w:sz w:val="16"/>
                <w:szCs w:val="16"/>
                <w:lang w:val="en-GB"/>
              </w:rPr>
            </w:pPr>
            <w:r w:rsidRPr="00D43D85">
              <w:rPr>
                <w:sz w:val="16"/>
                <w:szCs w:val="16"/>
                <w:lang w:val="en-GB"/>
              </w:rPr>
              <w:t>T/G</w:t>
            </w:r>
          </w:p>
        </w:tc>
        <w:tc>
          <w:tcPr>
            <w:tcW w:w="869" w:type="dxa"/>
            <w:shd w:val="clear" w:color="auto" w:fill="auto"/>
          </w:tcPr>
          <w:p w:rsidR="00552081" w:rsidRPr="00D43D85" w:rsidRDefault="00552081" w:rsidP="00880E6E">
            <w:pPr>
              <w:rPr>
                <w:sz w:val="16"/>
                <w:szCs w:val="16"/>
                <w:lang w:val="en-GB"/>
              </w:rPr>
            </w:pPr>
            <w:r w:rsidRPr="00D43D85">
              <w:rPr>
                <w:sz w:val="16"/>
                <w:szCs w:val="16"/>
                <w:lang w:val="en-GB"/>
              </w:rPr>
              <w:t>G (M6R)</w:t>
            </w: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Cases from European and African-American descent</w:t>
            </w:r>
          </w:p>
        </w:tc>
        <w:tc>
          <w:tcPr>
            <w:tcW w:w="3679" w:type="dxa"/>
            <w:shd w:val="clear" w:color="auto" w:fill="auto"/>
          </w:tcPr>
          <w:p w:rsidR="00552081" w:rsidRPr="00D43D85" w:rsidRDefault="00552081" w:rsidP="00880E6E">
            <w:pPr>
              <w:tabs>
                <w:tab w:val="center" w:pos="1731"/>
              </w:tabs>
              <w:rPr>
                <w:sz w:val="16"/>
                <w:szCs w:val="16"/>
                <w:lang w:val="en-GB"/>
              </w:rPr>
            </w:pPr>
            <w:r w:rsidRPr="00D43D85">
              <w:rPr>
                <w:sz w:val="16"/>
                <w:szCs w:val="16"/>
                <w:lang w:val="en-GB"/>
              </w:rPr>
              <w:t>Associated to LOAD risk: p = 0.02, OR of 7.73</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10.1038/nature12825","ISSN":"0028-0836","author":[{"dropping-particle":"","family":"Cruchaga","given":"Carlos","non-dropping-particle":"","parse-names":false,"suffix":""},{"dropping-particle":"","family":"Karch","given":"Celeste M.","non-dropping-particle":"","parse-names":false,"suffix":""},{"dropping-particle":"","family":"Jin","given":"Sheng Chih","non-dropping-particle":"","parse-names":false,"suffix":""},{"dropping-particle":"","family":"Benitez","given":"Bruno A.","non-dropping-particle":"","parse-names":false,"suffix":""},{"dropping-particle":"","family":"Cai","given":"Yefei","non-dropping-particle":"","parse-names":false,"suffix":""},{"dropping-particle":"","family":"Guerreiro","given":"Rita","non-dropping-particle":"","parse-names":false,"suffix":""},{"dropping-particle":"","family":"Harari","given":"Oscar","non-dropping-particle":"","parse-names":false,"suffix":""},{"dropping-particle":"","family":"Norton","given":"Joanne","non-dropping-particle":"","parse-names":false,"suffix":""},{"dropping-particle":"","family":"Budde","given":"John","non-dropping-particle":"","parse-names":false,"suffix":""},{"dropping-particle":"","family":"Bertelsen","given":"Sarah","non-dropping-particle":"","parse-names":false,"suffix":""},{"dropping-particle":"","family":"Jeng","given":"Amanda T.","non-dropping-particle":"","parse-names":false,"suffix":""},{"dropping-particle":"","family":"Cooper","given":"Breanna","non-dropping-particle":"","parse-names":false,"suffix":""},{"dropping-particle":"","family":"Skorupa","given":"Tara","non-dropping-particle":"","parse-names":false,"suffix":""},{"dropping-particle":"","family":"Carrell","given":"David","non-dropping-particle":"","parse-names":false,"suffix":""},{"dropping-particle":"","family":"Levitch","given":"Denise","non-dropping-particle":"","parse-names":false,"suffix":""},{"dropping-particle":"","family":"Hsu","given":"Simon","non-dropping-particle":"","parse-names":false,"suffix":""},{"dropping-particle":"","family":"Choi","given":"Jiyoon","non-dropping-particle":"","parse-names":false,"suffix":""},{"dropping-particle":"","family":"Ryten","given":"Mina","non-dropping-particle":"","parse-names":false,"suffix":""},{"dropping-particle":"","family":"Sassi","given":"Celeste","non-dropping-particle":"","parse-names":false,"suffix":""},{"dropping-particle":"","family":"Bras","given":"Jose","non-dropping-particle":"","parse-names":false,"suffix":""},{"dropping-particle":"","family":"Gibbs","given":"J. Raphael","non-dropping-particle":"","parse-names":false,"suffix":""},{"dropping-particle":"","family":"Hernandez","given":"Dena G.","non-dropping-particle":"","parse-names":false,"suffix":""},{"dropping-particle":"","family":"Lupton","given":"Michelle K.","non-dropping-particle":"","parse-names":false,"suffix":""},{"dropping-particle":"","family":"Powell","given":"John","non-dropping-particle":"","parse-names":false,"suffix":""},{"dropping-particle":"","family":"Forabosco","given":"Paola","non-dropping-particle":"","parse-names":false,"suffix":""},{"dropping-particle":"","family":"Ridge","given":"Perry G.","non-dropping-particle":"","parse-names":false,"suffix":""},{"dropping-particle":"","family":"Corcoran","given":"Christopher D.","non-dropping-particle":"","parse-names":false,"suffix":""},{"dropping-particle":"","family":"Tschanz","given":"JoAnn T.","non-dropping-particle":"","parse-names":false,"suffix":""},{"dropping-particle":"","family":"Norton","given":"Maria C.","non-dropping-particle":"","parse-names":false,"suffix":""},{"dropping-particle":"","family":"Munger","given":"Ronald G.","non-dropping-particle":"","parse-names":false,"suffix":""},{"dropping-particle":"","family":"Schmutz","given":"Cameron","non-dropping-particle":"","parse-names":false,"suffix":""},{"dropping-particle":"","family":"Leary","given":"Maegan","non-dropping-particle":"","parse-names":false,"suffix":""},{"dropping-particle":"","family":"Demirci","given":"F. Yesim","non-dropping-particle":"","parse-names":false,"suffix":""},{"dropping-particle":"","family":"Bamne","given":"Mikhil N.","non-dropping-particle":"","parse-names":false,"suffix":""},{"dropping-particle":"","family":"Wang","given":"Xingbin","non-dropping-particle":"","parse-names":false,"suffix":""},{"dropping-particle":"","family":"Lopez","given":"Oscar L.","non-dropping-particle":"","parse-names":false,"suffix":""},{"dropping-particle":"","family":"Ganguli","given":"Mary","non-dropping-particle":"","parse-names":false,"suffix":""},{"dropping-particle":"","family":"Medway","given":"Christopher","non-dropping-particle":"","parse-names":false,"suffix":""},{"dropping-particle":"","family":"Turton","given":"James","non-dropping-particle":"","parse-names":false,"suffix":""},{"dropping-particle":"","family":"Lord","given":"Jenny","non-dropping-particle":"","parse-names":false,"suffix":""},{"dropping-particle":"","family":"Braae","given":"Anne","non-dropping-particle":"","parse-names":false,"suffix":""},{"dropping-particle":"","family":"Barber","given":"Imelda","non-dropping-particle":"","parse-names":false,"suffix":""},{"dropping-particle":"","family":"Brown","given":"Kristelle","non-dropping-particle":"","parse-names":false,"suffix":""},{"dropping-particle":"","family":"Pastor","given":"Pau","non-dropping-particle":"","parse-names":false,"suffix":""},{"dropping-particle":"","family":"Lorenzo-Betancor","given":"Oswaldo","non-dropping-particle":"","parse-names":false,"suffix":""},{"dropping-particle":"","family":"Brkanac","given":"Zoran","non-dropping-particle":"","parse-names":false,"suffix":""},{"dropping-particle":"","family":"Scott","given":"Erick","non-dropping-particle":"","parse-names":false,"suffix":""},{"dropping-particle":"","family":"Topol","given":"Eric","non-dropping-particle":"","parse-names":false,"suffix":""},{"dropping-particle":"","family":"Morgan","given":"Kevin","non-dropping-particle":"","parse-names":false,"suffix":""},{"dropping-particle":"","family":"Rogaeva","given":"Ekaterina","non-dropping-particle":"","parse-names":false,"suffix":""},{"dropping-particle":"","family":"Singleton","given":"Andrew B.","non-dropping-particle":"","parse-names":false,"suffix":""},{"dropping-particle":"","family":"Hardy","given":"John","non-dropping-particle":"","parse-names":false,"suffix":""},{"dropping-particle":"","family":"Kamboh","given":"M. Ilyas","non-dropping-particle":"","parse-names":false,"suffix":""},{"dropping-particle":"","family":"St George-Hyslop","given":"Peter","non-dropping-particle":"","parse-names":false,"suffix":""},{"dropping-particle":"","family":"Cairns","given":"Nigel","non-dropping-particle":"","parse-names":false,"suffix":""},{"dropping-particle":"","family":"Morris","given":"John C.","non-dropping-particle":"","parse-names":false,"suffix":""},{"dropping-particle":"","family":"Kauwe","given":"John S. K.","non-dropping-particle":"","parse-names":false,"suffix":""},{"dropping-particle":"","family":"Goate","given":"Alison M.","non-dropping-particle":"","parse-names":false,"suffix":""}],"container-title":"Nature","id":"ITEM-1","issue":"7484","issued":{"date-parts":[["2014","1","11"]]},"page":"550-554","title":"Rare coding variants in the phospholipase D3 gene confer risk for Alzheimer’s disease","type":"article-journal","volume":"505"},"uris":["http://www.mendeley.com/documents/?uuid=0bc0ca48-cf65-3380-98ef-627d0ac43dc7"]}],"mendeley":{"formattedCitation":"[42]","plainTextFormattedCitation":"[42]","previouslyFormattedCitation":"[40]"},"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[42]</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i/>
                <w:sz w:val="16"/>
                <w:szCs w:val="16"/>
                <w:lang w:val="en-GB"/>
              </w:rPr>
            </w:pPr>
          </w:p>
        </w:tc>
        <w:tc>
          <w:tcPr>
            <w:tcW w:w="992" w:type="dxa"/>
            <w:vMerge w:val="restart"/>
            <w:shd w:val="clear" w:color="auto" w:fill="auto"/>
          </w:tcPr>
          <w:p w:rsidR="00552081" w:rsidRPr="00D43D85" w:rsidRDefault="00552081" w:rsidP="00880E6E">
            <w:pPr>
              <w:rPr>
                <w:sz w:val="16"/>
                <w:szCs w:val="16"/>
                <w:lang w:val="en-GB"/>
              </w:rPr>
            </w:pPr>
            <w:r w:rsidRPr="00D43D85">
              <w:rPr>
                <w:sz w:val="16"/>
                <w:szCs w:val="16"/>
                <w:lang w:val="en-GB"/>
              </w:rPr>
              <w:t>rs145999145</w:t>
            </w:r>
          </w:p>
        </w:tc>
        <w:tc>
          <w:tcPr>
            <w:tcW w:w="868" w:type="dxa"/>
            <w:vMerge w:val="restart"/>
            <w:shd w:val="clear" w:color="auto" w:fill="auto"/>
          </w:tcPr>
          <w:p w:rsidR="00552081" w:rsidRPr="00D43D85" w:rsidRDefault="00552081" w:rsidP="00880E6E">
            <w:pPr>
              <w:rPr>
                <w:sz w:val="16"/>
                <w:szCs w:val="16"/>
                <w:lang w:val="en-GB"/>
              </w:rPr>
            </w:pPr>
            <w:r w:rsidRPr="00D43D85">
              <w:rPr>
                <w:sz w:val="16"/>
                <w:szCs w:val="16"/>
                <w:lang w:val="en-GB"/>
              </w:rPr>
              <w:t>A/G</w:t>
            </w:r>
          </w:p>
        </w:tc>
        <w:tc>
          <w:tcPr>
            <w:tcW w:w="869" w:type="dxa"/>
            <w:vMerge w:val="restart"/>
            <w:shd w:val="clear" w:color="auto" w:fill="auto"/>
          </w:tcPr>
          <w:p w:rsidR="00552081" w:rsidRPr="00D43D85" w:rsidRDefault="00552081" w:rsidP="00880E6E">
            <w:pPr>
              <w:rPr>
                <w:sz w:val="16"/>
                <w:szCs w:val="16"/>
                <w:lang w:val="en-GB"/>
              </w:rPr>
            </w:pPr>
            <w:r w:rsidRPr="00D43D85">
              <w:rPr>
                <w:sz w:val="16"/>
                <w:szCs w:val="16"/>
                <w:lang w:val="en-GB"/>
              </w:rPr>
              <w:t>A (V232M)</w:t>
            </w: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Cases from European and African-American descent</w:t>
            </w:r>
          </w:p>
        </w:tc>
        <w:tc>
          <w:tcPr>
            <w:tcW w:w="3679" w:type="dxa"/>
            <w:shd w:val="clear" w:color="auto" w:fill="auto"/>
          </w:tcPr>
          <w:p w:rsidR="00552081" w:rsidRPr="00D43D85" w:rsidRDefault="00552081" w:rsidP="00880E6E">
            <w:pPr>
              <w:tabs>
                <w:tab w:val="center" w:pos="1731"/>
              </w:tabs>
              <w:rPr>
                <w:sz w:val="16"/>
                <w:szCs w:val="16"/>
                <w:lang w:val="en-GB"/>
              </w:rPr>
            </w:pPr>
            <w:r w:rsidRPr="00D43D85">
              <w:rPr>
                <w:sz w:val="16"/>
                <w:szCs w:val="16"/>
                <w:lang w:val="en-GB"/>
              </w:rPr>
              <w:t xml:space="preserve">° V232M not detected in cognitively healthy elderlies ° Association to AD risk (OR of 2.10) and age of onset </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10.1038/nature12825","ISSN":"0028-0836","author":[{"dropping-particle":"","family":"Cruchaga","given":"Carlos","non-dropping-particle":"","parse-names":false,"suffix":""},{"dropping-particle":"","family":"Karch","given":"Celeste M.","non-dropping-particle":"","parse-names":false,"suffix":""},{"dropping-particle":"","family":"Jin","given":"Sheng Chih","non-dropping-particle":"","parse-names":false,"suffix":""},{"dropping-particle":"","family":"Benitez","given":"Bruno A.","non-dropping-particle":"","parse-names":false,"suffix":""},{"dropping-particle":"","family":"Cai","given":"Yefei","non-dropping-particle":"","parse-names":false,"suffix":""},{"dropping-particle":"","family":"Guerreiro","given":"Rita","non-dropping-particle":"","parse-names":false,"suffix":""},{"dropping-particle":"","family":"Harari","given":"Oscar","non-dropping-particle":"","parse-names":false,"suffix":""},{"dropping-particle":"","family":"Norton","given":"Joanne","non-dropping-particle":"","parse-names":false,"suffix":""},{"dropping-particle":"","family":"Budde","given":"John","non-dropping-particle":"","parse-names":false,"suffix":""},{"dropping-particle":"","family":"Bertelsen","given":"Sarah","non-dropping-particle":"","parse-names":false,"suffix":""},{"dropping-particle":"","family":"Jeng","given":"Amanda T.","non-dropping-particle":"","parse-names":false,"suffix":""},{"dropping-particle":"","family":"Cooper","given":"Breanna","non-dropping-particle":"","parse-names":false,"suffix":""},{"dropping-particle":"","family":"Skorupa","given":"Tara","non-dropping-particle":"","parse-names":false,"suffix":""},{"dropping-particle":"","family":"Carrell","given":"David","non-dropping-particle":"","parse-names":false,"suffix":""},{"dropping-particle":"","family":"Levitch","given":"Denise","non-dropping-particle":"","parse-names":false,"suffix":""},{"dropping-particle":"","family":"Hsu","given":"Simon","non-dropping-particle":"","parse-names":false,"suffix":""},{"dropping-particle":"","family":"Choi","given":"Jiyoon","non-dropping-particle":"","parse-names":false,"suffix":""},{"dropping-particle":"","family":"Ryten","given":"Mina","non-dropping-particle":"","parse-names":false,"suffix":""},{"dropping-particle":"","family":"Sassi","given":"Celeste","non-dropping-particle":"","parse-names":false,"suffix":""},{"dropping-particle":"","family":"Bras","given":"Jose","non-dropping-particle":"","parse-names":false,"suffix":""},{"dropping-particle":"","family":"Gibbs","given":"J. Raphael","non-dropping-particle":"","parse-names":false,"suffix":""},{"dropping-particle":"","family":"Hernandez","given":"Dena G.","non-dropping-particle":"","parse-names":false,"suffix":""},{"dropping-particle":"","family":"Lupton","given":"Michelle K.","non-dropping-particle":"","parse-names":false,"suffix":""},{"dropping-particle":"","family":"Powell","given":"John","non-dropping-particle":"","parse-names":false,"suffix":""},{"dropping-particle":"","family":"Forabosco","given":"Paola","non-dropping-particle":"","parse-names":false,"suffix":""},{"dropping-particle":"","family":"Ridge","given":"Perry G.","non-dropping-particle":"","parse-names":false,"suffix":""},{"dropping-particle":"","family":"Corcoran","given":"Christopher D.","non-dropping-particle":"","parse-names":false,"suffix":""},{"dropping-particle":"","family":"Tschanz","given":"JoAnn T.","non-dropping-particle":"","parse-names":false,"suffix":""},{"dropping-particle":"","family":"Norton","given":"Maria C.","non-dropping-particle":"","parse-names":false,"suffix":""},{"dropping-particle":"","family":"Munger","given":"Ronald G.","non-dropping-particle":"","parse-names":false,"suffix":""},{"dropping-particle":"","family":"Schmutz","given":"Cameron","non-dropping-particle":"","parse-names":false,"suffix":""},{"dropping-particle":"","family":"Leary","given":"Maegan","non-dropping-particle":"","parse-names":false,"suffix":""},{"dropping-particle":"","family":"Demirci","given":"F. Yesim","non-dropping-particle":"","parse-names":false,"suffix":""},{"dropping-particle":"","family":"Bamne","given":"Mikhil N.","non-dropping-particle":"","parse-names":false,"suffix":""},{"dropping-particle":"","family":"Wang","given":"Xingbin","non-dropping-particle":"","parse-names":false,"suffix":""},{"dropping-particle":"","family":"Lopez","given":"Oscar L.","non-dropping-particle":"","parse-names":false,"suffix":""},{"dropping-particle":"","family":"Ganguli","given":"Mary","non-dropping-particle":"","parse-names":false,"suffix":""},{"dropping-particle":"","family":"Medway","given":"Christopher","non-dropping-particle":"","parse-names":false,"suffix":""},{"dropping-particle":"","family":"Turton","given":"James","non-dropping-particle":"","parse-names":false,"suffix":""},{"dropping-particle":"","family":"Lord","given":"Jenny","non-dropping-particle":"","parse-names":false,"suffix":""},{"dropping-particle":"","family":"Braae","given":"Anne","non-dropping-particle":"","parse-names":false,"suffix":""},{"dropping-particle":"","family":"Barber","given":"Imelda","non-dropping-particle":"","parse-names":false,"suffix":""},{"dropping-particle":"","family":"Brown","given":"Kristelle","non-dropping-particle":"","parse-names":false,"suffix":""},{"dropping-particle":"","family":"Pastor","given":"Pau","non-dropping-particle":"","parse-names":false,"suffix":""},{"dropping-particle":"","family":"Lorenzo-Betancor","given":"Oswaldo","non-dropping-particle":"","parse-names":false,"suffix":""},{"dropping-particle":"","family":"Brkanac","given":"Zoran","non-dropping-particle":"","parse-names":false,"suffix":""},{"dropping-particle":"","family":"Scott","given":"Erick","non-dropping-particle":"","parse-names":false,"suffix":""},{"dropping-particle":"","family":"Topol","given":"Eric","non-dropping-particle":"","parse-names":false,"suffix":""},{"dropping-particle":"","family":"Morgan","given":"Kevin","non-dropping-particle":"","parse-names":false,"suffix":""},{"dropping-particle":"","family":"Rogaeva","given":"Ekaterina","non-dropping-particle":"","parse-names":false,"suffix":""},{"dropping-particle":"","family":"Singleton","given":"Andrew B.","non-dropping-particle":"","parse-names":false,"suffix":""},{"dropping-particle":"","family":"Hardy","given":"John","non-dropping-particle":"","parse-names":false,"suffix":""},{"dropping-particle":"","family":"Kamboh","given":"M. Ilyas","non-dropping-particle":"","parse-names":false,"suffix":""},{"dropping-particle":"","family":"St George-Hyslop","given":"Peter","non-dropping-particle":"","parse-names":false,"suffix":""},{"dropping-particle":"","family":"Cairns","given":"Nigel","non-dropping-particle":"","parse-names":false,"suffix":""},{"dropping-particle":"","family":"Morris","given":"John C.","non-dropping-particle":"","parse-names":false,"suffix":""},{"dropping-particle":"","family":"Kauwe","given":"John S. K.","non-dropping-particle":"","parse-names":false,"suffix":""},{"dropping-particle":"","family":"Goate","given":"Alison M.","non-dropping-particle":"","parse-names":false,"suffix":""}],"container-title":"Nature","id":"ITEM-1","issue":"7484","issued":{"date-parts":[["2014","1","11"]]},"page":"550-554","title":"Rare coding variants in the phospholipase D3 gene confer risk for Alzheimer’s disease","type":"article-journal","volume":"505"},"uris":["http://www.mendeley.com/documents/?uuid=0bc0ca48-cf65-3380-98ef-627d0ac43dc7"]}],"mendeley":{"formattedCitation":"[42]","plainTextFormattedCitation":"[42]","previouslyFormattedCitation":"[40]"},"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[42]</w:t>
            </w:r>
            <w:r w:rsidRPr="00D43D85">
              <w:rPr>
                <w:sz w:val="16"/>
                <w:szCs w:val="16"/>
                <w:lang w:val="en-GB"/>
              </w:rPr>
              <w:fldChar w:fldCharType="end"/>
            </w:r>
          </w:p>
        </w:tc>
      </w:tr>
      <w:tr w:rsidR="00552081" w:rsidRPr="00D43D85"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WRAP participants, non-Hispanic Caucasian</w:t>
            </w:r>
          </w:p>
        </w:tc>
        <w:tc>
          <w:tcPr>
            <w:tcW w:w="3679" w:type="dxa"/>
            <w:shd w:val="clear" w:color="auto" w:fill="auto"/>
          </w:tcPr>
          <w:p w:rsidR="00552081" w:rsidRPr="00D43D85" w:rsidRDefault="00552081" w:rsidP="00880E6E">
            <w:pPr>
              <w:tabs>
                <w:tab w:val="center" w:pos="1731"/>
              </w:tabs>
              <w:rPr>
                <w:sz w:val="16"/>
                <w:szCs w:val="16"/>
                <w:lang w:val="en-GB"/>
              </w:rPr>
            </w:pPr>
            <w:r w:rsidRPr="00D43D85">
              <w:rPr>
                <w:sz w:val="16"/>
                <w:szCs w:val="16"/>
                <w:lang w:val="en-GB"/>
              </w:rPr>
              <w:t>° Worsens story recall, visual learning and memory</w:t>
            </w:r>
          </w:p>
          <w:p w:rsidR="00552081" w:rsidRPr="00D43D85" w:rsidRDefault="00552081" w:rsidP="00880E6E">
            <w:pPr>
              <w:tabs>
                <w:tab w:val="center" w:pos="1731"/>
              </w:tabs>
              <w:rPr>
                <w:sz w:val="16"/>
                <w:szCs w:val="16"/>
                <w:lang w:val="en-GB"/>
              </w:rPr>
            </w:pPr>
            <w:r w:rsidRPr="00D43D85">
              <w:rPr>
                <w:sz w:val="16"/>
                <w:szCs w:val="16"/>
                <w:lang w:val="en-GB"/>
              </w:rPr>
              <w:t>° Trend towards faster disease progression</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{"citationItems":[{"id":"ITEM-1","itemData":{"DOI":"10.1016/j.neurobiolaging.2017.12.025","ISSN":"1558-1497","PMID":"29395285","abstract":"Recent studies have found an association between functional variants in TREM2 and PLD3 and Alzheimer's disease (AD), but their effect on cognitive function is unknown. We examined the effect of these variants on cognitive function in 1449 participants from the Wisconsin Registry for Alzheimer's Prevention, a longitudinal study of initially asymptomatic adults, aged 36-73 years at baseline, enriched for a parental history of AD. A comprehensive cognitive test battery was performed at up to 5 visits. A factor analysis resulted in 6 cognitive factors that were standardized into z scores (</w:instrText>
            </w:r>
            <w:r w:rsidR="00122691" w:rsidRPr="00D43D85">
              <w:rPr>
                <w:rFonts w:ascii="Cambria Math" w:hAnsi="Cambria Math" w:cs="Cambria Math"/>
                <w:sz w:val="16"/>
                <w:szCs w:val="16"/>
                <w:lang w:val="en-GB"/>
              </w:rPr>
              <w:instrText>∼</w:instrText>
            </w:r>
            <w:r w:rsidR="00122691" w:rsidRPr="00D43D85">
              <w:rPr>
                <w:sz w:val="16"/>
                <w:szCs w:val="16"/>
                <w:lang w:val="en-GB"/>
              </w:rPr>
              <w:instrText>N [0, 1]); the mean of these z scores was also calculated. In linear mixed models adjusted for age, gender, practice effects, and self-reported race/ethnicity, PLD3 V232M carriers had significantly lower mean z scores (p = 0.02) and lower z scores for story recall (p = 0.04), visual learning and memory (p = 0.049), and speed and flexibility (p = 0.02) than noncarriers. TREM2 R47H carriers had marginally lower z scores for speed and flexibility (p = 0.06). In conclusion, a functional variant in PLD3 was associated with significantly lower cognitive function in individuals carrying the variant than in noncarriers.","author":[{"dropping-particle":"","family":"Engelman","given":"Corinne D","non-dropping-particle":"","parse-names":false,"suffix":""},{"dropping-particle":"","family":"Darst","given":"Burcu F","non-dropping-particle":"","parse-names":false,"suffix":""},{"dropping-particle":"","family":"Bilgel","given":"Murat","non-dropping-particle":"","parse-names":false,"suffix":""},{"dropping-particle":"","family":"Vasiljevic","given":"Eva","non-dropping-particle":"","parse-names":false,"suffix":""},{"dropping-particle":"","family":"Koscik","given":"Rebecca L","non-dropping-particle":"","parse-names":false,"suffix":""},{"dropping-particle":"","family":"Jedynak","given":"Bruno M","non-dropping-particle":"","parse-names":false,"suffix":""},{"dropping-particle":"","family":"Johnson","given":"Sterling C","non-dropping-particle":"","parse-names":false,"suffix":""}],"container-title":"Neurobiology of aging","id":"ITEM-1","issued":{"date-parts":[["2018","6"]]},"page":"177.e1-177.e5","title":"The effect of rare variants in TREM2 and PLD3 on longitudinal cognitive function in the Wisconsin Registry for Alzheimer's Prevention.","type":"article-journal","volume":"66"},"uris":["http://www.mendeley.com/documents/?uuid=0fb98aea-3571-39d0-acf7-036168cf07d8"]}],"mendeley":{"formattedCitation":"[69]","plainTextFormattedCitation":"[69]","previouslyFormattedCitation":"[70]"},"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[69]</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vMerge/>
            <w:shd w:val="clear" w:color="auto" w:fill="auto"/>
          </w:tcPr>
          <w:p w:rsidR="00552081" w:rsidRPr="00D43D85" w:rsidRDefault="00552081" w:rsidP="00880E6E">
            <w:pPr>
              <w:rPr>
                <w:sz w:val="16"/>
                <w:szCs w:val="16"/>
                <w:lang w:val="en-GB"/>
              </w:rPr>
            </w:pPr>
          </w:p>
        </w:tc>
        <w:tc>
          <w:tcPr>
            <w:tcW w:w="868" w:type="dxa"/>
            <w:vMerge/>
            <w:shd w:val="clear" w:color="auto" w:fill="auto"/>
          </w:tcPr>
          <w:p w:rsidR="00552081" w:rsidRPr="00D43D85" w:rsidRDefault="00552081" w:rsidP="00880E6E">
            <w:pPr>
              <w:rPr>
                <w:sz w:val="16"/>
                <w:szCs w:val="16"/>
                <w:lang w:val="en-GB"/>
              </w:rPr>
            </w:pPr>
          </w:p>
        </w:tc>
        <w:tc>
          <w:tcPr>
            <w:tcW w:w="869" w:type="dxa"/>
            <w:vMerge/>
            <w:shd w:val="clear" w:color="auto" w:fill="auto"/>
          </w:tcPr>
          <w:p w:rsidR="00552081" w:rsidRPr="00D43D85" w:rsidRDefault="00552081" w:rsidP="00880E6E">
            <w:pPr>
              <w:rPr>
                <w:sz w:val="16"/>
                <w:szCs w:val="16"/>
                <w:lang w:val="en-GB"/>
              </w:rPr>
            </w:pP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 xml:space="preserve">Amsterdam Dementia cohort, Alzheimer </w:t>
            </w:r>
            <w:proofErr w:type="spellStart"/>
            <w:r w:rsidRPr="00D43D85">
              <w:rPr>
                <w:sz w:val="16"/>
                <w:szCs w:val="16"/>
                <w:lang w:val="en-GB"/>
              </w:rPr>
              <w:t>Center</w:t>
            </w:r>
            <w:proofErr w:type="spellEnd"/>
            <w:r w:rsidRPr="00D43D85">
              <w:rPr>
                <w:sz w:val="16"/>
                <w:szCs w:val="16"/>
                <w:lang w:val="en-GB"/>
              </w:rPr>
              <w:t xml:space="preserve"> Erasmus MC and RS</w:t>
            </w:r>
          </w:p>
        </w:tc>
        <w:tc>
          <w:tcPr>
            <w:tcW w:w="3679" w:type="dxa"/>
            <w:shd w:val="clear" w:color="auto" w:fill="auto"/>
          </w:tcPr>
          <w:p w:rsidR="00552081" w:rsidRPr="00D43D85" w:rsidRDefault="00552081" w:rsidP="00880E6E">
            <w:pPr>
              <w:tabs>
                <w:tab w:val="center" w:pos="1731"/>
              </w:tabs>
              <w:rPr>
                <w:sz w:val="16"/>
                <w:szCs w:val="16"/>
                <w:lang w:val="en-US"/>
              </w:rPr>
            </w:pPr>
            <w:r w:rsidRPr="00D43D85">
              <w:rPr>
                <w:sz w:val="16"/>
                <w:szCs w:val="16"/>
                <w:lang w:val="en-GB"/>
              </w:rPr>
              <w:t>N</w:t>
            </w:r>
            <w:proofErr w:type="spellStart"/>
            <w:r w:rsidRPr="00D43D85">
              <w:rPr>
                <w:sz w:val="16"/>
                <w:szCs w:val="16"/>
                <w:lang w:val="en-US"/>
              </w:rPr>
              <w:t>ominally</w:t>
            </w:r>
            <w:proofErr w:type="spellEnd"/>
            <w:r w:rsidRPr="00D43D85">
              <w:rPr>
                <w:sz w:val="16"/>
                <w:szCs w:val="16"/>
                <w:lang w:val="en-US"/>
              </w:rPr>
              <w:t xml:space="preserve"> significant association with AD: p =  0.03, OR of 1.94 </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{"citationItems":[{"id":"ITEM-1","itemData":{"DOI":"10.1038/nature14038","ISSN":"0028-0836","abstract":"&lt;i&gt;PLD3&lt;/i&gt; variants in population studies","author":[{"dropping-particle":"","family":"Lee","given":"Sven J.","non-dropping-particle":"van der","parse-names":false,"suffix":""},{"dropping-particle":"","family":"Holstege","given":"Henne","non-dropping-particle":"","parse-names":false,"suffix":""},{"dropping-particle":"","family":"Wong","given":"Tsz Hang","non-dropping-particle":"","parse-names":false,"suffix":""},{"dropping-particle":"","family":"Jakobsdottir","given":"Johanna","non-dropping-particle":"","parse-names":false,"suffix":""},{"dropping-particle":"","family":"Bis","given":"Joshua C.","non-dropping-particle":"","parse-names":false,"suffix":""},{"dropping-particle":"","family":"Chouraki","given":"Vincent","non-dropping-particle":"","parse-names":false,"suffix":""},{"dropping-particle":"","family":"Rooij","given":"Jeroen G. J.","non-dropping-particle":"van","parse-names":false,"suffix":""},{"dropping-particle":"","family":"Grove","given":"Megan L.","non-dropping-particle":"","parse-names":false,"suffix":""},{"dropping-particle":"V.","family":"Smith","given":"Albert","non-dropping-particle":"","parse-names":false,"suffix":""},{"dropping-particle":"","family":"Amin","given":"Najaf","non-dropping-particle":"","parse-names":false,"suffix":""},{"dropping-particle":"","family":"Choi","given":"Seung-Hoan","non-dropping-particle":"","parse-names":false,"suffix":""},{"dropping-particle":"","family":"Beiser","given":"Alexa S.","non-dropping-particle":"","parse-names":false,"suffix":""},{"dropping-particle":"","family":"Garcia","given":"Melissa E.","non-dropping-particle":"","parse-names":false,"suffix":""},{"dropping-particle":"","family":"IJcken","given":"Wilfred F. J.","non-dropping-particle":"van","parse-names":false,"suffix":""},{"dropping-particle":"","family":"Pijnenburg","given":"Yolande A. L.","non-dropping-particle":"","parse-names":false,"suffix":""},{"dropping-particle":"","family":"Louwersheimer","given":"Eva","non-dropping-particle":"","parse-names":false,"suffix":""},{"dropping-particle":"","family":"Brouwer","given":"Rutger W. W.","non-dropping-particle":"","parse-names":false,"suffix":""},{"dropping-particle":"","family":"Hout","given":"Mirjam C. G. N.","non-dropping-particle":"van den","parse-names":false,"suffix":""},{"dropping-particle":"","family":"Oole","given":"Edwin","non-dropping-particle":"","parse-names":false,"suffix":""},{"dropping-particle":"","family":"Eirkisdottir","given":"Gudny","non-dropping-particle":"","parse-names":false,"suffix":""},{"dropping-particle":"","family":"Levy","given":"Daniel","non-dropping-particle":"","parse-names":false,"suffix":""},{"dropping-particle":"","family":"Rotter","given":"Jerome I.","non-dropping-particle":"","parse-names":false,"suffix":""},{"dropping-particle":"","family":"Emilsson","given":"Valur","non-dropping-particle":"","parse-names":false,"suffix":""},{"dropping-particle":"","family":"O'Donnell","given":"Christopher J.","non-dropping-particle":"","parse-names":false,"suffix":""},{"dropping-particle":"","family":"Aspelund","given":"Thor","non-dropping-particle":"","parse-names":false,"suffix":""},{"dropping-particle":"","family":"Uitterlinden","given":"Andre G.","non-dropping-particle":"","parse-names":false,"suffix":""},{"dropping-particle":"","family":"Launer","given":"Lenore J.","non-dropping-particle":"","parse-names":false,"suffix":""},{"dropping-particle":"","family":"Hofman","given":"Albert","non-dropping-particle":"","parse-names":false,"suffix":""},{"dropping-particle":"","family":"Boerwinkle","given":"Eric","non-dropping-particle":"","parse-names":false,"suffix":""},{"dropping-particle":"","family":"Psaty","given":"Bruce M.","non-dropping-particle":"","parse-names":false,"suffix":""},{"dropping-particle":"","family":"DeStefano","given":"Anita L.","non-dropping-particle":"","parse-names":false,"suffix":""},{"dropping-particle":"","family":"Scheltens","given":"Philip","non-dropping-particle":"","parse-names":false,"suffix":""},{"dropping-particle":"","family":"Seshadri","given":"Sudha","non-dropping-particle":"","parse-names":false,"suffix":""},{"dropping-particle":"","family":"Swieten","given":"John C.","non-dropping-particle":"van","parse-names":false,"suffix":""},{"dropping-particle":"","family":"Gudnason","given":"Vilmundur","non-dropping-particle":"","parse-names":false,"suffix":""},{"dropping-particle":"","family":"Flier","given":"Wiesje M.","non-dropping-particle":"van der","parse-names":false,"suffix":""},{"dropping-particle":"","family":"Ikram","given":"M. Arfan","non-dropping-particle":"","parse-names":false,"suffix":""},{"dropping-particle":"","family":"Duijn","given":"Cornelia M.","non-dropping-particle":"van","parse-names":false,"suffix":""}],"container-title":"Nature","id":"ITEM-1","issue":"7545","issued":{"date-parts":[["2015","4","2"]]},"page":"E2-E3","publisher":"Nature Publishing Group","title":"PLD3 variants in population studies","type":"article-journal","volume":"520"},"uris":["http://www.mendeley.com/documents/?uuid=1d2df2c5-0bf6-3e9a-a9f0-02166c38886f"]}],"mendeley":{"formattedCitation":"[70]","plainTextFormattedCitation":"[70]","previouslyFormattedCitation":"[71]"},"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[70]</w:t>
            </w:r>
            <w:r w:rsidRPr="00D43D85">
              <w:rPr>
                <w:sz w:val="16"/>
                <w:szCs w:val="16"/>
                <w:lang w:val="en-GB"/>
              </w:rPr>
              <w:fldChar w:fldCharType="end"/>
            </w:r>
          </w:p>
        </w:tc>
      </w:tr>
      <w:tr w:rsidR="00552081" w:rsidRPr="004A493D" w:rsidTr="00880E6E">
        <w:tc>
          <w:tcPr>
            <w:tcW w:w="843" w:type="dxa"/>
            <w:vMerge/>
            <w:shd w:val="clear" w:color="auto" w:fill="auto"/>
          </w:tcPr>
          <w:p w:rsidR="00552081" w:rsidRPr="00D43D85" w:rsidRDefault="00552081" w:rsidP="00880E6E">
            <w:pPr>
              <w:rPr>
                <w:b/>
                <w:sz w:val="16"/>
                <w:szCs w:val="16"/>
                <w:lang w:val="en-GB"/>
              </w:rPr>
            </w:pPr>
          </w:p>
        </w:tc>
        <w:tc>
          <w:tcPr>
            <w:tcW w:w="992" w:type="dxa"/>
            <w:shd w:val="clear" w:color="auto" w:fill="auto"/>
          </w:tcPr>
          <w:p w:rsidR="00552081" w:rsidRPr="00D43D85" w:rsidRDefault="00552081" w:rsidP="00880E6E">
            <w:pPr>
              <w:rPr>
                <w:sz w:val="16"/>
                <w:szCs w:val="16"/>
                <w:lang w:val="en-GB"/>
              </w:rPr>
            </w:pPr>
            <w:r w:rsidRPr="00D43D85">
              <w:rPr>
                <w:sz w:val="16"/>
                <w:szCs w:val="16"/>
                <w:lang w:val="en-GB"/>
              </w:rPr>
              <w:t>rs4819</w:t>
            </w:r>
          </w:p>
        </w:tc>
        <w:tc>
          <w:tcPr>
            <w:tcW w:w="868" w:type="dxa"/>
            <w:shd w:val="clear" w:color="auto" w:fill="auto"/>
          </w:tcPr>
          <w:p w:rsidR="00552081" w:rsidRPr="00D43D85" w:rsidRDefault="00552081" w:rsidP="00880E6E">
            <w:pPr>
              <w:rPr>
                <w:sz w:val="16"/>
                <w:szCs w:val="16"/>
                <w:lang w:val="en-GB"/>
              </w:rPr>
            </w:pPr>
            <w:r w:rsidRPr="00D43D85">
              <w:rPr>
                <w:sz w:val="16"/>
                <w:szCs w:val="16"/>
                <w:lang w:val="en-GB"/>
              </w:rPr>
              <w:t>G/A</w:t>
            </w:r>
          </w:p>
        </w:tc>
        <w:tc>
          <w:tcPr>
            <w:tcW w:w="869" w:type="dxa"/>
            <w:shd w:val="clear" w:color="auto" w:fill="auto"/>
          </w:tcPr>
          <w:p w:rsidR="00552081" w:rsidRPr="00D43D85" w:rsidRDefault="00552081" w:rsidP="00880E6E">
            <w:pPr>
              <w:rPr>
                <w:sz w:val="16"/>
                <w:szCs w:val="16"/>
                <w:lang w:val="en-GB"/>
              </w:rPr>
            </w:pPr>
            <w:r w:rsidRPr="00D43D85">
              <w:rPr>
                <w:sz w:val="16"/>
                <w:szCs w:val="16"/>
                <w:lang w:val="en-GB"/>
              </w:rPr>
              <w:t>A (A442A)</w:t>
            </w:r>
          </w:p>
        </w:tc>
        <w:tc>
          <w:tcPr>
            <w:tcW w:w="2836" w:type="dxa"/>
            <w:shd w:val="clear" w:color="auto" w:fill="auto"/>
          </w:tcPr>
          <w:p w:rsidR="00552081" w:rsidRPr="00D43D85" w:rsidRDefault="00552081" w:rsidP="00880E6E">
            <w:pPr>
              <w:rPr>
                <w:sz w:val="16"/>
                <w:szCs w:val="16"/>
                <w:lang w:val="en-GB"/>
              </w:rPr>
            </w:pPr>
            <w:r w:rsidRPr="00D43D85">
              <w:rPr>
                <w:sz w:val="16"/>
                <w:szCs w:val="16"/>
                <w:lang w:val="en-GB"/>
              </w:rPr>
              <w:t>Cases from European and African-American descent</w:t>
            </w:r>
          </w:p>
        </w:tc>
        <w:tc>
          <w:tcPr>
            <w:tcW w:w="3679" w:type="dxa"/>
            <w:shd w:val="clear" w:color="auto" w:fill="auto"/>
          </w:tcPr>
          <w:p w:rsidR="00552081" w:rsidRPr="00D43D85" w:rsidRDefault="00552081" w:rsidP="00880E6E">
            <w:pPr>
              <w:tabs>
                <w:tab w:val="center" w:pos="1731"/>
              </w:tabs>
              <w:rPr>
                <w:sz w:val="16"/>
                <w:szCs w:val="16"/>
                <w:lang w:val="en-GB"/>
              </w:rPr>
            </w:pPr>
            <w:r w:rsidRPr="00D43D85">
              <w:rPr>
                <w:sz w:val="16"/>
                <w:szCs w:val="16"/>
                <w:lang w:val="en-GB"/>
              </w:rPr>
              <w:t>° Associated to LOAD risk: p = 3.78E-7, OR of 2.12</w:t>
            </w:r>
          </w:p>
          <w:p w:rsidR="00552081" w:rsidRPr="00D43D85" w:rsidRDefault="00552081" w:rsidP="00880E6E">
            <w:pPr>
              <w:tabs>
                <w:tab w:val="center" w:pos="1731"/>
              </w:tabs>
              <w:rPr>
                <w:sz w:val="16"/>
                <w:szCs w:val="16"/>
                <w:lang w:val="en-GB"/>
              </w:rPr>
            </w:pPr>
            <w:r w:rsidRPr="00D43D85">
              <w:rPr>
                <w:sz w:val="16"/>
                <w:szCs w:val="16"/>
                <w:lang w:val="en-GB"/>
              </w:rPr>
              <w:t>° Variant affects alternative splicing</w:t>
            </w:r>
          </w:p>
          <w:p w:rsidR="00552081" w:rsidRPr="00D43D85" w:rsidRDefault="00552081" w:rsidP="00880E6E">
            <w:pPr>
              <w:tabs>
                <w:tab w:val="center" w:pos="1731"/>
              </w:tabs>
              <w:rPr>
                <w:sz w:val="16"/>
                <w:szCs w:val="16"/>
                <w:lang w:val="en-GB"/>
              </w:rPr>
            </w:pPr>
            <w:r w:rsidRPr="00D43D85">
              <w:rPr>
                <w:sz w:val="16"/>
                <w:szCs w:val="16"/>
                <w:lang w:val="en-GB"/>
              </w:rPr>
              <w:t>° Lowers full length mRNA levels and those with ex11</w:t>
            </w:r>
          </w:p>
        </w:tc>
        <w:tc>
          <w:tcPr>
            <w:tcW w:w="1140" w:type="dxa"/>
            <w:shd w:val="clear" w:color="auto" w:fill="auto"/>
          </w:tcPr>
          <w:p w:rsidR="00552081" w:rsidRPr="00D43D85" w:rsidRDefault="00552081" w:rsidP="00880E6E">
            <w:pPr>
              <w:jc w:val="center"/>
              <w:rPr>
                <w:sz w:val="16"/>
                <w:szCs w:val="16"/>
                <w:lang w:val="en-GB"/>
              </w:rPr>
            </w:pPr>
            <w:r w:rsidRPr="00D43D85">
              <w:rPr>
                <w:sz w:val="16"/>
                <w:szCs w:val="16"/>
                <w:lang w:val="en-GB"/>
              </w:rPr>
              <w:fldChar w:fldCharType="begin" w:fldLock="1"/>
            </w:r>
            <w:r w:rsidR="00122691" w:rsidRPr="00D43D85">
              <w:rPr>
                <w:sz w:val="16"/>
                <w:szCs w:val="16"/>
                <w:lang w:val="en-GB"/>
              </w:rPr>
              <w:instrText>ADDIN CSL_CITATION {"citationItems":[{"id":"ITEM-1","itemData":{"DOI":"10.1038/nature12825","ISSN":"0028-0836","author":[{"dropping-particle":"","family":"Cruchaga","given":"Carlos","non-dropping-particle":"","parse-names":false,"suffix":""},{"dropping-particle":"","family":"Karch","given":"Celeste M.","non-dropping-particle":"","parse-names":false,"suffix":""},{"dropping-particle":"","family":"Jin","given":"Sheng Chih","non-dropping-particle":"","parse-names":false,"suffix":""},{"dropping-particle":"","family":"Benitez","given":"Bruno A.","non-dropping-particle":"","parse-names":false,"suffix":""},{"dropping-particle":"","family":"Cai","given":"Yefei","non-dropping-particle":"","parse-names":false,"suffix":""},{"dropping-particle":"","family":"Guerreiro","given":"Rita","non-dropping-particle":"","parse-names":false,"suffix":""},{"dropping-particle":"","family":"Harari","given":"Oscar","non-dropping-particle":"","parse-names":false,"suffix":""},{"dropping-particle":"","family":"Norton","given":"Joanne","non-dropping-particle":"","parse-names":false,"suffix":""},{"dropping-particle":"","family":"Budde","given":"John","non-dropping-particle":"","parse-names":false,"suffix":""},{"dropping-particle":"","family":"Bertelsen","given":"Sarah","non-dropping-particle":"","parse-names":false,"suffix":""},{"dropping-particle":"","family":"Jeng","given":"Amanda T.","non-dropping-particle":"","parse-names":false,"suffix":""},{"dropping-particle":"","family":"Cooper","given":"Breanna","non-dropping-particle":"","parse-names":false,"suffix":""},{"dropping-particle":"","family":"Skorupa","given":"Tara","non-dropping-particle":"","parse-names":false,"suffix":""},{"dropping-particle":"","family":"Carrell","given":"David","non-dropping-particle":"","parse-names":false,"suffix":""},{"dropping-particle":"","family":"Levitch","given":"Denise","non-dropping-particle":"","parse-names":false,"suffix":""},{"dropping-particle":"","family":"Hsu","given":"Simon","non-dropping-particle":"","parse-names":false,"suffix":""},{"dropping-particle":"","family":"Choi","given":"Jiyoon","non-dropping-particle":"","parse-names":false,"suffix":""},{"dropping-particle":"","family":"Ryten","given":"Mina","non-dropping-particle":"","parse-names":false,"suffix":""},{"dropping-particle":"","family":"Sassi","given":"Celeste","non-dropping-particle":"","parse-names":false,"suffix":""},{"dropping-particle":"","family":"Bras","given":"Jose","non-dropping-particle":"","parse-names":false,"suffix":""},{"dropping-particle":"","family":"Gibbs","given":"J. Raphael","non-dropping-particle":"","parse-names":false,"suffix":""},{"dropping-particle":"","family":"Hernandez","given":"Dena G.","non-dropping-particle":"","parse-names":false,"suffix":""},{"dropping-particle":"","family":"Lupton","given":"Michelle K.","non-dropping-particle":"","parse-names":false,"suffix":""},{"dropping-particle":"","family":"Powell","given":"John","non-dropping-particle":"","parse-names":false,"suffix":""},{"dropping-particle":"","family":"Forabosco","given":"Paola","non-dropping-particle":"","parse-names":false,"suffix":""},{"dropping-particle":"","family":"Ridge","given":"Perry G.","non-dropping-particle":"","parse-names":false,"suffix":""},{"dropping-particle":"","family":"Corcoran","given":"Christopher D.","non-dropping-particle":"","parse-names":false,"suffix":""},{"dropping-particle":"","family":"Tschanz","given":"JoAnn T.","non-dropping-particle":"","parse-names":false,"suffix":""},{"dropping-particle":"","family":"Norton","given":"Maria C.","non-dropping-particle":"","parse-names":false,"suffix":""},{"dropping-particle":"","family":"Munger","given":"Ronald G.","non-dropping-particle":"","parse-names":false,"suffix":""},{"dropping-particle":"","family":"Schmutz","given":"Cameron","non-dropping-particle":"","parse-names":false,"suffix":""},{"dropping-particle":"","family":"Leary","given":"Maegan","non-dropping-particle":"","parse-names":false,"suffix":""},{"dropping-particle":"","family":"Demirci","given":"F. Yesim","non-dropping-particle":"","parse-names":false,"suffix":""},{"dropping-particle":"","family":"Bamne","given":"Mikhil N.","non-dropping-particle":"","parse-names":false,"suffix":""},{"dropping-particle":"","family":"Wang","given":"Xingbin","non-dropping-particle":"","parse-names":false,"suffix":""},{"dropping-particle":"","family":"Lopez","given":"Oscar L.","non-dropping-particle":"","parse-names":false,"suffix":""},{"dropping-particle":"","family":"Ganguli","given":"Mary","non-dropping-particle":"","parse-names":false,"suffix":""},{"dropping-particle":"","family":"Medway","given":"Christopher","non-dropping-particle":"","parse-names":false,"suffix":""},{"dropping-particle":"","family":"Turton","given":"James","non-dropping-particle":"","parse-names":false,"suffix":""},{"dropping-particle":"","family":"Lord","given":"Jenny","non-dropping-particle":"","parse-names":false,"suffix":""},{"dropping-particle":"","family":"Braae","given":"Anne","non-dropping-particle":"","parse-names":false,"suffix":""},{"dropping-particle":"","family":"Barber","given":"Imelda","non-dropping-particle":"","parse-names":false,"suffix":""},{"dropping-particle":"","family":"Brown","given":"Kristelle","non-dropping-particle":"","parse-names":false,"suffix":""},{"dropping-particle":"","family":"Pastor","given":"Pau","non-dropping-particle":"","parse-names":false,"suffix":""},{"dropping-particle":"","family":"Lorenzo-Betancor","given":"Oswaldo","non-dropping-particle":"","parse-names":false,"suffix":""},{"dropping-particle":"","family":"Brkanac","given":"Zoran","non-dropping-particle":"","parse-names":false,"suffix":""},{"dropping-particle":"","family":"Scott","given":"Erick","non-dropping-particle":"","parse-names":false,"suffix":""},{"dropping-particle":"","family":"Topol","given":"Eric","non-dropping-particle":"","parse-names":false,"suffix":""},{"dropping-particle":"","family":"Morgan","given":"Kevin","non-dropping-particle":"","parse-names":false,"suffix":""},{"dropping-particle":"","family":"Rogaeva","given":"Ekaterina","non-dropping-particle":"","parse-names":false,"suffix":""},{"dropping-particle":"","family":"Singleton","given":"Andrew B.","non-dropping-particle":"","parse-names":false,"suffix":""},{"dropping-particle":"","family":"Hardy","given":"John","non-dropping-particle":"","parse-names":false,"suffix":""},{"dropping-particle":"","family":"Kamboh","given":"M. Ilyas","non-dropping-particle":"","parse-names":false,"suffix":""},{"dropping-particle":"","family":"St George-Hyslop","given":"Peter","non-dropping-particle":"","parse-names":false,"suffix":""},{"dropping-particle":"","family":"Cairns","given":"Nigel","non-dropping-particle":"","parse-names":false,"suffix":""},{"dropping-particle":"","family":"Morris","given":"John C.","non-dropping-particle":"","parse-names":false,"suffix":""},{"dropping-particle":"","family":"Kauwe","given":"John S. K.","non-dropping-particle":"","parse-names":false,"suffix":""},{"dropping-particle":"","family":"Goate","given":"Alison M.","non-dropping-particle":"","parse-names":false,"suffix":""}],"container-title":"Nature","id":"ITEM-1","issue":"7484","issued":{"date-parts":[["2014","1","11"]]},"page":"550-554","title":"Rare coding variants in the phospholipase D3 gene confer risk for Alzheimer’s disease","type":"article-journal","volume":"505"},"uris":["http://www.mendeley.com/documents/?uuid=0bc0ca48-cf65-3380-98ef-627d0ac43dc7"]}],"mendeley":{"formattedCitation":"[42]","plainTextFormattedCitation":"[42]","previouslyFormattedCitation":"[40]"},"properties":{"noteIndex":0},"schema":"https://github.com/citation-style-language/schema/raw/master/csl-citation.json"}</w:instrText>
            </w:r>
            <w:r w:rsidRPr="00D43D85">
              <w:rPr>
                <w:sz w:val="16"/>
                <w:szCs w:val="16"/>
                <w:lang w:val="en-GB"/>
              </w:rPr>
              <w:fldChar w:fldCharType="separate"/>
            </w:r>
            <w:r w:rsidR="00122691" w:rsidRPr="00D43D85">
              <w:rPr>
                <w:noProof/>
                <w:sz w:val="16"/>
                <w:szCs w:val="16"/>
                <w:lang w:val="en-GB"/>
              </w:rPr>
              <w:t>[42]</w:t>
            </w:r>
            <w:r w:rsidRPr="00D43D85">
              <w:rPr>
                <w:sz w:val="16"/>
                <w:szCs w:val="16"/>
                <w:lang w:val="en-GB"/>
              </w:rPr>
              <w:fldChar w:fldCharType="end"/>
            </w:r>
          </w:p>
        </w:tc>
      </w:tr>
      <w:tr w:rsidR="00552081" w:rsidRPr="004A493D" w:rsidTr="00880E6E">
        <w:tc>
          <w:tcPr>
            <w:tcW w:w="11227" w:type="dxa"/>
            <w:gridSpan w:val="7"/>
            <w:shd w:val="clear" w:color="auto" w:fill="FFFFFF" w:themeFill="background1"/>
          </w:tcPr>
          <w:p w:rsidR="00552081" w:rsidRPr="00D43D85" w:rsidRDefault="00552081" w:rsidP="00880E6E">
            <w:pPr>
              <w:jc w:val="both"/>
              <w:rPr>
                <w:sz w:val="16"/>
                <w:szCs w:val="16"/>
                <w:lang w:val="en-GB"/>
              </w:rPr>
            </w:pPr>
            <w:r w:rsidRPr="00D43D85">
              <w:rPr>
                <w:sz w:val="16"/>
                <w:szCs w:val="16"/>
                <w:lang w:val="en-GB"/>
              </w:rPr>
              <w:t>German Alzheimer’s disease Integrated Genome Research Network (AD-IG), Alzheimer's Disease Neuroimaging Initiative (ADNI), Cohorts for Heart and Aging Research in Genomic Epidemiology (CHARGE),</w:t>
            </w:r>
            <w:r w:rsidRPr="00D43D85">
              <w:rPr>
                <w:lang w:val="en-GB"/>
              </w:rPr>
              <w:t xml:space="preserve"> </w:t>
            </w:r>
            <w:r w:rsidRPr="00D43D85">
              <w:rPr>
                <w:sz w:val="16"/>
                <w:szCs w:val="16"/>
                <w:lang w:val="en-GB"/>
              </w:rPr>
              <w:t xml:space="preserve">European Alzheimer Disease Initiative Investigators (EADI1), Genetic and Environmental Risk for Alzheimer's disease Consortium (GERAD1), Rush Memory and Aging Project (MAP), Mild Cognitive Impairment (MCI), National Alzheimer Coordinating Centre (NACC), National Cell Repository for Alzheimer's Disease (NCRAD), National Institute of Aging (NIA), odds ratio (OR), Religious Orders Study (ROS), Swedish National Study on Aging and Care in </w:t>
            </w:r>
            <w:proofErr w:type="spellStart"/>
            <w:r w:rsidRPr="00D43D85">
              <w:rPr>
                <w:sz w:val="16"/>
                <w:szCs w:val="16"/>
                <w:lang w:val="en-GB"/>
              </w:rPr>
              <w:t>Kungsholmen</w:t>
            </w:r>
            <w:proofErr w:type="spellEnd"/>
            <w:r w:rsidRPr="00D43D85">
              <w:rPr>
                <w:sz w:val="16"/>
                <w:szCs w:val="16"/>
                <w:lang w:val="en-GB"/>
              </w:rPr>
              <w:t xml:space="preserve"> (SNAC-K), Translational Genomics Research Institute (TGEN), Wisconsin Registry for Alzheimer's Prevention (WRAP).</w:t>
            </w:r>
          </w:p>
        </w:tc>
      </w:tr>
    </w:tbl>
    <w:p w:rsidR="00552081" w:rsidRPr="00D43D85" w:rsidRDefault="00552081" w:rsidP="00552081">
      <w:pPr>
        <w:pStyle w:val="NoSpacing"/>
        <w:spacing w:after="160"/>
        <w:rPr>
          <w:lang w:val="en-US"/>
        </w:rPr>
      </w:pPr>
    </w:p>
    <w:p w:rsidR="005856F8" w:rsidRPr="00D43D85" w:rsidRDefault="00552081" w:rsidP="005856F8">
      <w:pPr>
        <w:rPr>
          <w:rFonts w:cstheme="minorHAnsi"/>
          <w:sz w:val="16"/>
          <w:szCs w:val="16"/>
          <w:lang w:val="en-GB"/>
        </w:rPr>
      </w:pPr>
      <w:r w:rsidRPr="00D43D85">
        <w:rPr>
          <w:lang w:val="en-GB"/>
        </w:rPr>
        <w:br w:type="page"/>
      </w:r>
    </w:p>
    <w:p w:rsidR="005856F8" w:rsidRPr="00D43D85" w:rsidRDefault="005856F8" w:rsidP="005856F8">
      <w:pPr>
        <w:pStyle w:val="NoSpacing"/>
        <w:spacing w:after="120"/>
        <w:rPr>
          <w:lang w:val="en-GB"/>
        </w:rPr>
      </w:pPr>
      <w:r w:rsidRPr="00D43D85">
        <w:rPr>
          <w:lang w:val="en-GB"/>
        </w:rPr>
        <w:lastRenderedPageBreak/>
        <w:t>Table S3. LOAD-linked protein interactions</w:t>
      </w:r>
    </w:p>
    <w:tbl>
      <w:tblPr>
        <w:tblStyle w:val="TableGrid1"/>
        <w:tblW w:w="11340" w:type="dxa"/>
        <w:tblInd w:w="-113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19"/>
        <w:gridCol w:w="41"/>
        <w:gridCol w:w="1635"/>
        <w:gridCol w:w="1200"/>
        <w:gridCol w:w="1417"/>
        <w:gridCol w:w="1843"/>
        <w:gridCol w:w="2693"/>
        <w:gridCol w:w="992"/>
      </w:tblGrid>
      <w:tr w:rsidR="005856F8" w:rsidRPr="004A493D" w:rsidTr="008E28BF">
        <w:trPr>
          <w:trHeight w:val="361"/>
        </w:trPr>
        <w:tc>
          <w:tcPr>
            <w:tcW w:w="1519" w:type="dxa"/>
            <w:tcBorders>
              <w:bottom w:val="single" w:sz="4" w:space="0" w:color="auto"/>
              <w:right w:val="nil"/>
            </w:tcBorders>
            <w:shd w:val="clear" w:color="auto" w:fill="auto"/>
            <w:vAlign w:val="center"/>
          </w:tcPr>
          <w:p w:rsidR="005856F8" w:rsidRPr="00D43D85" w:rsidRDefault="005856F8" w:rsidP="008E28BF">
            <w:pPr>
              <w:rPr>
                <w:b/>
                <w:sz w:val="14"/>
                <w:szCs w:val="14"/>
                <w:lang w:val="en-US"/>
              </w:rPr>
            </w:pPr>
            <w:r w:rsidRPr="00D43D85">
              <w:rPr>
                <w:b/>
                <w:sz w:val="14"/>
                <w:szCs w:val="14"/>
                <w:lang w:val="en-US"/>
              </w:rPr>
              <w:t>BIN1 interactors</w:t>
            </w:r>
          </w:p>
        </w:tc>
        <w:tc>
          <w:tcPr>
            <w:tcW w:w="1676" w:type="dxa"/>
            <w:gridSpan w:val="2"/>
            <w:tcBorders>
              <w:bottom w:val="single" w:sz="4" w:space="0" w:color="auto"/>
            </w:tcBorders>
            <w:shd w:val="clear" w:color="auto" w:fill="auto"/>
            <w:vAlign w:val="center"/>
          </w:tcPr>
          <w:p w:rsidR="005856F8" w:rsidRPr="00D43D85" w:rsidRDefault="005856F8" w:rsidP="008E28BF">
            <w:pPr>
              <w:jc w:val="center"/>
              <w:rPr>
                <w:b/>
                <w:sz w:val="14"/>
                <w:szCs w:val="14"/>
                <w:lang w:val="en-US"/>
              </w:rPr>
            </w:pPr>
            <w:r w:rsidRPr="00D43D85">
              <w:rPr>
                <w:b/>
                <w:sz w:val="14"/>
                <w:szCs w:val="14"/>
                <w:lang w:val="en-US"/>
              </w:rPr>
              <w:t>Model(s)</w:t>
            </w:r>
          </w:p>
        </w:tc>
        <w:tc>
          <w:tcPr>
            <w:tcW w:w="1200" w:type="dxa"/>
            <w:tcBorders>
              <w:bottom w:val="single" w:sz="4" w:space="0" w:color="auto"/>
              <w:right w:val="nil"/>
            </w:tcBorders>
            <w:shd w:val="clear" w:color="auto" w:fill="auto"/>
            <w:vAlign w:val="center"/>
          </w:tcPr>
          <w:p w:rsidR="005856F8" w:rsidRPr="00D43D85" w:rsidRDefault="005856F8" w:rsidP="008E28BF">
            <w:pPr>
              <w:jc w:val="center"/>
              <w:rPr>
                <w:b/>
                <w:sz w:val="14"/>
                <w:szCs w:val="14"/>
                <w:lang w:val="en-US"/>
              </w:rPr>
            </w:pPr>
            <w:r w:rsidRPr="00D43D85">
              <w:rPr>
                <w:b/>
                <w:sz w:val="14"/>
                <w:szCs w:val="14"/>
                <w:lang w:val="en-US"/>
              </w:rPr>
              <w:t>Identification</w:t>
            </w:r>
          </w:p>
        </w:tc>
        <w:tc>
          <w:tcPr>
            <w:tcW w:w="1417" w:type="dxa"/>
            <w:tcBorders>
              <w:top w:val="nil"/>
              <w:left w:val="nil"/>
              <w:bottom w:val="single" w:sz="4" w:space="0" w:color="auto"/>
              <w:right w:val="nil"/>
            </w:tcBorders>
            <w:shd w:val="clear" w:color="auto" w:fill="auto"/>
            <w:vAlign w:val="center"/>
          </w:tcPr>
          <w:p w:rsidR="005856F8" w:rsidRPr="00D43D85" w:rsidRDefault="005856F8" w:rsidP="008E28BF">
            <w:pPr>
              <w:ind w:left="2035" w:hanging="2035"/>
              <w:jc w:val="center"/>
              <w:rPr>
                <w:b/>
                <w:sz w:val="14"/>
                <w:szCs w:val="14"/>
                <w:lang w:val="en-US"/>
              </w:rPr>
            </w:pPr>
            <w:r w:rsidRPr="00D43D85">
              <w:rPr>
                <w:b/>
                <w:sz w:val="14"/>
                <w:szCs w:val="14"/>
                <w:lang w:val="en-US"/>
              </w:rPr>
              <w:t>Validation</w:t>
            </w:r>
          </w:p>
        </w:tc>
        <w:tc>
          <w:tcPr>
            <w:tcW w:w="1843" w:type="dxa"/>
            <w:tcBorders>
              <w:top w:val="nil"/>
              <w:left w:val="nil"/>
              <w:bottom w:val="single" w:sz="4" w:space="0" w:color="auto"/>
              <w:right w:val="nil"/>
            </w:tcBorders>
            <w:shd w:val="clear" w:color="auto" w:fill="auto"/>
            <w:vAlign w:val="center"/>
          </w:tcPr>
          <w:p w:rsidR="005856F8" w:rsidRPr="00D43D85" w:rsidRDefault="005856F8" w:rsidP="008E28BF">
            <w:pPr>
              <w:ind w:left="2035" w:hanging="2035"/>
              <w:jc w:val="center"/>
              <w:rPr>
                <w:b/>
                <w:sz w:val="14"/>
                <w:szCs w:val="14"/>
                <w:lang w:val="en-US"/>
              </w:rPr>
            </w:pPr>
            <w:r w:rsidRPr="00D43D85">
              <w:rPr>
                <w:b/>
                <w:sz w:val="14"/>
                <w:szCs w:val="14"/>
                <w:lang w:val="en-US"/>
              </w:rPr>
              <w:t>Region</w:t>
            </w:r>
          </w:p>
        </w:tc>
        <w:tc>
          <w:tcPr>
            <w:tcW w:w="2693" w:type="dxa"/>
            <w:tcBorders>
              <w:top w:val="nil"/>
              <w:left w:val="nil"/>
              <w:bottom w:val="single" w:sz="4" w:space="0" w:color="auto"/>
              <w:right w:val="nil"/>
            </w:tcBorders>
            <w:shd w:val="clear" w:color="auto" w:fill="auto"/>
            <w:vAlign w:val="center"/>
          </w:tcPr>
          <w:p w:rsidR="005856F8" w:rsidRPr="00D43D85" w:rsidRDefault="005856F8" w:rsidP="008E28BF">
            <w:pPr>
              <w:ind w:left="2035" w:hanging="2035"/>
              <w:jc w:val="center"/>
              <w:rPr>
                <w:b/>
                <w:sz w:val="14"/>
                <w:szCs w:val="14"/>
                <w:lang w:val="en-US"/>
              </w:rPr>
            </w:pPr>
            <w:r w:rsidRPr="00D43D85">
              <w:rPr>
                <w:b/>
                <w:sz w:val="14"/>
                <w:szCs w:val="14"/>
                <w:lang w:val="en-US"/>
              </w:rPr>
              <w:t>Effect</w:t>
            </w:r>
          </w:p>
        </w:tc>
        <w:tc>
          <w:tcPr>
            <w:tcW w:w="992" w:type="dxa"/>
            <w:tcBorders>
              <w:left w:val="nil"/>
              <w:bottom w:val="single" w:sz="4" w:space="0" w:color="auto"/>
            </w:tcBorders>
            <w:shd w:val="clear" w:color="auto" w:fill="auto"/>
            <w:vAlign w:val="center"/>
          </w:tcPr>
          <w:p w:rsidR="005856F8" w:rsidRPr="00D43D85" w:rsidRDefault="005856F8" w:rsidP="008E28BF">
            <w:pPr>
              <w:ind w:left="2035" w:hanging="2035"/>
              <w:jc w:val="center"/>
              <w:rPr>
                <w:b/>
                <w:sz w:val="14"/>
                <w:szCs w:val="14"/>
                <w:lang w:val="en-US"/>
              </w:rPr>
            </w:pPr>
            <w:r w:rsidRPr="00D43D85">
              <w:rPr>
                <w:b/>
                <w:sz w:val="14"/>
                <w:szCs w:val="14"/>
                <w:lang w:val="en-US"/>
              </w:rPr>
              <w:t>Ref.</w:t>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Actin</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Recombinant proteins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Assay of co‐sedimentation</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Electron microscopy, crosslinking assay</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Binds F‐ and G‐actin</w:t>
            </w:r>
          </w:p>
          <w:p w:rsidR="005856F8" w:rsidRPr="00D43D85" w:rsidRDefault="005856F8" w:rsidP="008E28BF">
            <w:pPr>
              <w:rPr>
                <w:sz w:val="14"/>
                <w:szCs w:val="14"/>
                <w:lang w:val="en-US"/>
              </w:rPr>
            </w:pPr>
            <w:r w:rsidRPr="00D43D85">
              <w:rPr>
                <w:sz w:val="14"/>
                <w:szCs w:val="14"/>
                <w:lang w:val="en-US"/>
              </w:rPr>
              <w:t>° BIN1 BAR domain</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Promotes actin polymerization</w:t>
            </w:r>
          </w:p>
          <w:p w:rsidR="005856F8" w:rsidRPr="00D43D85" w:rsidRDefault="005856F8" w:rsidP="008E28BF">
            <w:pPr>
              <w:rPr>
                <w:sz w:val="14"/>
                <w:szCs w:val="14"/>
                <w:lang w:val="en-US"/>
              </w:rPr>
            </w:pPr>
            <w:r w:rsidRPr="00D43D85">
              <w:rPr>
                <w:sz w:val="14"/>
                <w:szCs w:val="14"/>
                <w:lang w:val="en-US"/>
              </w:rPr>
              <w:t xml:space="preserve">° Stabilizes tau‐actin bundles </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{"citationItems":[{"id":"ITEM-1","itemData":{"DOI":"10.15252/embr.201744137","ISSN":"1469-3178","PMID":"28893863","abstract":"Endocytic processes are facilitated by both curvature-generating BAR-domain proteins and the coordinated polymerization of actin filaments. Under physiological conditions, the N-BAR protein Bin1 has been shown to sense and curve membranes in a variety of cellular processes. Recent studies have identified Bin1 as a risk factor for Alzheimer's disease, although its possible pathological function in neurodegeneration is currently unknown. Here, we report that Bin1 not only shapes membranes, but is also directly involved in actin binding through its BAR domain. We observed a moderate actin bundling activity by human Bin1 and describe its ability to stabilize actin filaments against depolymerization. Moreover, Bin1 is also involved in stabilizing tau-induced actin bundles, which are neuropathological hallmarks of Alzheimer's disease. We also provide evidence for this effect in vivo, where we observed that downregulation of Bin1 in a Drosophila model of tauopathy significantly reduces the appearance of tau-induced actin inclusions. Together, these findings reveal the ability of Bin1 to modify actin dynamics and provide a possible mechanistic connection between Bin1 and tau-induced pathobiological changes of the actin cytoskeleton.","author":[{"dropping-particle":"","family":"Dräger","given":"Nina M","non-dropping-particle":"","parse-names":false,"suffix":""},{"dropping-particle":"","family":"Nachman","given":"Eliana","non-dropping-particle":"","parse-names":false,"suffix":""},{"dropping-particle":"","family":"Winterhoff","given":"Moritz","non-dropping-particle":"","parse-names":false,"suffix":""},{"dropping-particle":"","family":"Brühmann","given":"Stefan","non-dropping-particle":"","parse-names":false,"suffix":""},{"dropping-particle":"","family":"Shah","given":"Pranav","non-dropping-particle":"","parse-names":false,"suffix":""},{"dropping-particle":"","family":"Katsinelos","given":"Taxiarchis","non-dropping-particle":"","parse-names":false,"suffix":""},{"dropping-particle":"","family":"Boulant","given":"Steeve","non-dropping-particle":"","parse-names":false,"suffix":""},{"dropping-particle":"","family":"Teleman","given":"Aurelio A","non-dropping-particle":"","parse-names":false,"suffix":""},{"dropping-particle":"","family":"Faix","given":"Jan","non-dropping-particle":"","parse-names":false,"suffix":""},{"dropping-particle":"","family":"Jahn","given":"Thomas R","non-dropping-particle":"","parse-names":false,"suffix":""}],"container-title":"EMBO reports","id":"ITEM-1","issue":"11","issued":{"date-parts":[["2017","11"]]},"page":"2051-2066","title":"Bin1 directly remodels actin dynamics through its BAR domain.","type":"article-journal","volume":"18"},"uris":["http://www.mendeley.com/documents/?uuid=6238d71d-8d08-31b6-b856-c95b65b669a3"]}],"mendeley":{"formattedCitation":"[71]","plainTextFormattedCitation":"[71]","previouslyFormattedCitation":"[1]"},"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[71]</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Beta-secretase 1 (BACE1)</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Recombinant proteins</w:t>
            </w:r>
          </w:p>
          <w:p w:rsidR="005856F8" w:rsidRPr="00D43D85" w:rsidRDefault="005856F8" w:rsidP="008E28BF">
            <w:pPr>
              <w:rPr>
                <w:sz w:val="14"/>
                <w:szCs w:val="14"/>
                <w:lang w:val="en-GB"/>
              </w:rPr>
            </w:pP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BIN1 BAR domain binds C’-intracellular BACE1 region</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BACE1 domain is not post-translationally modified</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{"citationItems":[{"id":"ITEM-1","itemData":{"DOI":"10.1093/hmg/ddw146","ISSN":"1460-2083","PMID":"27179792","abstract":"BIN1 is a genetic risk factor of late-onset Alzheimer disease (AD), which was identified in multiple genome-wide association studies. BIN1 is a member of the amphiphysin family of proteins, and contains N-terminal Bin-Amphiphysin-Rvs and C-terminal Src homology 3 domains. BIN1 is widely expressed in the mouse and human brains, and has been reported to function in the endocytosis and the endosomal sorting of membrane proteins. BACE1 is a type 1 transmembrane aspartyl protease expressed predominantly in neurons of the brain and responsible for the production of amyloid-β peptide (Aβ). Here we report that the depletion of BIN1 increases cellular BACE1 levels through impaired endosomal trafficking and reduces BACE1 lysosomal degradation, resulting in increased Aβ production. Our findings provide a mechanistic role of BIN1 in the pathogenesis of AD as a novel genetic regulator of BACE1 levels and Aβ production.","author":[{"dropping-particle":"","family":"Miyagawa","given":"Toji","non-dropping-particle":"","parse-names":false,"suffix":""},{"dropping-particle":"","family":"Ebinuma","given":"Ihori","non-dropping-particle":"","parse-names":false,"suffix":""},{"dropping-particle":"","family":"Morohashi","given":"Yuichi","non-dropping-particle":"","parse-names":false,"suffix":""},{"dropping-particle":"","family":"Hori","given":"Yukiko","non-dropping-particle":"","parse-names":false,"suffix":""},{"dropping-particle":"","family":"Young Chang","given":"Mee","non-dropping-particle":"","parse-names":false,"suffix":""},{"dropping-particle":"","family":"Hattori","given":"Haruhiko","non-dropping-particle":"","parse-names":false,"suffix":""},{"dropping-particle":"","family":"Maehara","given":"Tomoaki","non-dropping-particle":"","parse-names":false,"suffix":""},{"dropping-particle":"","family":"Yokoshima","given":"Satoshi","non-dropping-particle":"","parse-names":false,"suffix":""},{"dropping-particle":"","family":"Fukuyama","given":"Tohru","non-dropping-particle":"","parse-names":false,"suffix":""},{"dropping-particle":"","family":"Tsuji","given":"Shoji","non-dropping-particle":"","parse-names":false,"suffix":""},{"dropping-particle":"","family":"Iwatsubo","given":"Takeshi","non-dropping-particle":"","parse-names":false,"suffix":""},{"dropping-particle":"","family":"Prendergast","given":"George C","non-dropping-particle":"","parse-names":false,"suffix":""},{"dropping-particle":"","family":"Tomita","given":"Taisuke","non-dropping-particle":"","parse-names":false,"suffix":""}],"container-title":"Human molecular genetics","id":"ITEM-1","issue":"14","issued":{"date-parts":[["2016","5","15"]]},"page":"2948-2958","title":"BIN1 regulates BACE1 intracellular trafficking and amyloid-β production.","type":"article-journal","volume":"25"},"uris":["http://www.mendeley.com/documents/?uuid=683776a4-5676-3893-9712-7030f2d3e09c"]}],"mendeley":{"formattedCitation":"[72]","plainTextFormattedCitation":"[72]","previouslyFormattedCitation":"[2]"},"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[72]</w:t>
            </w:r>
            <w:r w:rsidRPr="00D43D85">
              <w:rPr>
                <w:sz w:val="14"/>
                <w:szCs w:val="14"/>
                <w:lang w:val="en-US"/>
              </w:rPr>
              <w:fldChar w:fldCharType="end"/>
            </w:r>
          </w:p>
        </w:tc>
      </w:tr>
      <w:tr w:rsidR="005856F8" w:rsidRPr="00D43D85"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Calmodulin</w:t>
            </w:r>
            <w:proofErr w:type="spellEnd"/>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Mouse brain lysates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Affinity chromatography – MS</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Calcium hypothesis of AD</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{"citationItems":[{"id":"ITEM-1","itemData":{"DOI":"10.1021/pr050421l","ISSN":"1535-3893","PMID":"16512683","abstract":"Calmodulin is an essential Ca2+-binding protein that binds to a variety of targets that carry out critical signaling functions. We describe the proteomic characterization of mouse brain Ca2+-calmodulin-binding proteins that were purified using calmodulin affinity chromatography. Proteins in the eluates from four different affinity chromatography experiments were identified by 1-DE and in-gel digestion followed by LC-MS/MS. Parallel experiments were performed using two related control-proteins belonging to the EF-hand family. After comparing the results from the different experiments, we were able to exclude a significant number of proteins suspected to bind in a nonspecific manner. A total of 140 putative Ca2+-calmodulin-binding proteins were identified of which 87 proteins contained calmodulin-binding motifs. Among the 87 proteins that contained calmodulin-binding motifs, 48 proteins have not previously been shown to interact with calmodulin and 39 proteins were known calmodulin-binding proteins. Many proteins with ill-defined functions were identified as well as a number of proteins that at the time of the analysis were described only as ORFs. This study provides a functional framework for studies on these previously uncharacterized proteins.","author":[{"dropping-particle":"","family":"Berggård","given":"Tord","non-dropping-particle":"","parse-names":false,"suffix":""},{"dropping-particle":"","family":"Arrigoni","given":"Giorgio","non-dropping-particle":"","parse-names":false,"suffix":""},{"dropping-particle":"","family":"Olsson","given":"Olof","non-dropping-particle":"","parse-names":false,"suffix":""},{"dropping-particle":"","family":"Fex","given":"Malin","non-dropping-particle":"","parse-names":false,"suffix":""},{"dropping-particle":"","family":"Linse","given":"Sara","non-dropping-particle":"","parse-names":false,"suffix":""},{"dropping-particle":"","family":"James","given":"Peter","non-dropping-particle":"","parse-names":false,"suffix":""}],"container-title":"Journal of proteome research","id":"ITEM-1","issue":"3","issued":{"date-parts":[["2006","3"]]},"page":"669-87","title":"140 mouse brain proteins identified by Ca2+-calmodulin affinity chromatography and tandem mass spectrometry.","type":"article-journal","volume":"5"},"uris":["http://www.mendeley.com/documents/?uuid=c164ea54-11c4-3539-87fe-cf7b8be06248"]}],"mendeley":{"formattedCitation":"[73]","plainTextFormattedCitation":"[73]","previouslyFormattedCitation":"[3]"},"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[73]</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Charged </w:t>
            </w:r>
            <w:proofErr w:type="spellStart"/>
            <w:r w:rsidRPr="00D43D85">
              <w:rPr>
                <w:sz w:val="14"/>
                <w:szCs w:val="14"/>
                <w:lang w:val="en-US"/>
              </w:rPr>
              <w:t>multivesicular</w:t>
            </w:r>
            <w:proofErr w:type="spellEnd"/>
            <w:r w:rsidRPr="00D43D85">
              <w:rPr>
                <w:sz w:val="14"/>
                <w:szCs w:val="14"/>
                <w:lang w:val="en-US"/>
              </w:rPr>
              <w:t xml:space="preserve"> body protein 4B</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Mouse </w:t>
            </w:r>
            <w:proofErr w:type="spellStart"/>
            <w:r w:rsidRPr="00D43D85">
              <w:rPr>
                <w:sz w:val="14"/>
                <w:szCs w:val="14"/>
                <w:lang w:val="en-US"/>
              </w:rPr>
              <w:t>cardiomyocytes</w:t>
            </w:r>
            <w:proofErr w:type="spellEnd"/>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Super-resolution STORM imaging</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BIN1 N-terminal BAR domain</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 xml:space="preserve">Role in the ESCRT pathway to generate cell-cell communication </w:t>
            </w:r>
            <w:proofErr w:type="spellStart"/>
            <w:r w:rsidRPr="00D43D85">
              <w:rPr>
                <w:sz w:val="14"/>
                <w:szCs w:val="14"/>
                <w:lang w:val="en-GB"/>
              </w:rPr>
              <w:t>microparticles</w:t>
            </w:r>
            <w:proofErr w:type="spellEnd"/>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{"citationItems":[{"id":"ITEM-1","itemData":{"DOI":"10.1371/journal.pbio.2002354","ISSN":"1545-7885","PMID":"28806752","abstract":"Microparticles (MPs) are cell-cell communication vesicles derived from the cell surface plasma membrane, although they are not known to originate from cardiac ventricular muscle. In ventricular cardiomyocytes, the membrane deformation protein cardiac bridging integrator 1 (cBIN1 or BIN1+13+17) creates transverse-tubule (t-tubule) membrane microfolds, which facilitate ion channel trafficking and modulate local ionic concentrations. The microfold-generated microdomains continuously reorganize, adapting in response to stress to modulate the calcium signaling apparatus. We explored the possibility that cBIN1-microfolds are externally released from cardiomyocytes. Using electron microscopy imaging with immunogold labeling, we found in mouse plasma that cBIN1 exists in membrane vesicles about 200 nm in size, which is consistent with the size of MPs. In mice with cardiac-specific heterozygous Bin1 deletion, flow cytometry identified 47% less cBIN1-MPs in plasma, supporting cardiac origin. Cardiac release was also evidenced by the detection of cBIN1-MPs in medium bathing a pure population of isolated adult mouse cardiomyocytes. In human plasma, osmotic shock increased cBIN1 detection by enzyme-linked immunosorbent assay (ELISA), and cBIN1 level decreased in humans with heart failure, a condition with reduced cardiac muscle cBIN1, both of which support cBIN1 release in MPs from human hearts. Exploring putative mechanisms of MP release, we found that the membrane fission complex endosomal sorting complexes required for transport (ESCRT)-III subunit charged multivesicular body protein 4B (CHMP4B) colocalizes and coimmunoprecipitates with cBIN1, an interaction enhanced by actin stabilization. In HeLa cells with cBIN1 overexpression, knockdown of CHMP4B reduced the release of cBIN1-MPs. Using truncation mutants, we identified that the N-terminal BAR (N-BAR) domain in cBIN1 is required for CHMP4B binding and MP release. This study links the BAR protein superfamily to the ESCRT pathway for MP biogenesis in mammalian cardiac ventricular cells, identifying elements of a pathway by which cytoplasmic cBIN1 is released into blood.","author":[{"dropping-particle":"","family":"Xu","given":"Bing","non-dropping-particle":"","parse-names":false,"suffix":""},{"dropping-particle":"","family":"Fu","given":"Ying","non-dropping-particle":"","parse-names":false,"suffix":""},{"dropping-particle":"","family":"Liu","given":"Yan","non-dropping-particle":"","parse-names":false,"suffix":""},{"dropping-particle":"","family":"Agvanian","given":"Sosse","non-dropping-particle":"","parse-names":false,"suffix":""},{"dropping-particle":"","family":"Wirka","given":"Robert C","non-dropping-particle":"","parse-names":false,"suffix":""},{"dropping-particle":"","family":"Baum","given":"Rachel","non-dropping-particle":"","parse-names":false,"suffix":""},{"dropping-particle":"","family":"Zhou","given":"Kang","non-dropping-particle":"","parse-names":false,"suffix":""},{"dropping-particle":"","family":"Shaw","given":"Robin M","non-dropping-particle":"","parse-names":false,"suffix":""},{"dropping-particle":"","family":"Hong","given":"TingTing","non-dropping-particle":"","parse-names":false,"suffix":""}],"container-title":"PLoS biology","editor":[{"dropping-particle":"","family":"Lo","given":"Cecilia","non-dropping-particle":"","parse-names":false,"suffix":""}],"id":"ITEM-1","issue":"8","issued":{"date-parts":[["2017","8","14"]]},"page":"e2002354","title":"The ESCRT-III pathway facilitates cardiomyocyte release of cBIN1-containing microparticles.","type":"article-journal","volume":"15"},"uris":["http://www.mendeley.com/documents/?uuid=47b7bcfc-c1c8-3cd7-8571-9d58a042f5c5"]}],"mendeley":{"formattedCitation":"[74]","plainTextFormattedCitation":"[74]","previouslyFormattedCitation":"[4]"},"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[74]</w:t>
            </w:r>
            <w:r w:rsidRPr="00D43D85">
              <w:rPr>
                <w:sz w:val="14"/>
                <w:szCs w:val="14"/>
                <w:lang w:val="en-US"/>
              </w:rPr>
              <w:fldChar w:fldCharType="end"/>
            </w:r>
          </w:p>
        </w:tc>
      </w:tr>
      <w:tr w:rsidR="005856F8" w:rsidRPr="00D43D85"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Clathrin</w:t>
            </w:r>
            <w:proofErr w:type="spellEnd"/>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Postnuclear</w:t>
            </w:r>
            <w:proofErr w:type="spellEnd"/>
            <w:r w:rsidRPr="00D43D85">
              <w:rPr>
                <w:sz w:val="14"/>
                <w:szCs w:val="14"/>
                <w:lang w:val="en-US"/>
              </w:rPr>
              <w:t xml:space="preserve"> supernatant fraction of rat brain</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BIN1 non-SH3 domain</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Role in controlling vesicle endocytosis at synapses</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{"citationItems":[{"id":"ITEM-1","itemData":{"ISSN":"0021-9258","PMID":"9195986","abstract":"Amphiphysin is a nerve terminal-enriched protein thought to function in synaptic vesicle endocytosis, in part through Src homology 3 (SH3) domain-mediated interactions with dynamin and synaptojanin. Here, we report the characterization of a novel amphiphysin isoform (termed amphiphysin II) that was identified through a homology search of the data base of expressed sequence tags. Antibodies specific to amphiphysin II recognize a 90-kDa protein on Western blot that is brain-specific and highly enriched in nerve terminals. Like amphiphysin (now referred to as amphiphysin I), amphiphysin II binds to dynamin and synaptojanin through its SH3 domain. Further, both proteins bind directly to clathrin in an SH3 domain-independent manner. Taken together, these data suggest that amphiphysin II may participate with amphiphysin I in the regulation of synaptic vesicle endocytosis.","author":[{"dropping-particle":"","family":"Ramjaun","given":"A R","non-dropping-particle":"","parse-names":false,"suffix":""},{"dropping-particle":"","family":"Micheva","given":"K D","non-dropping-particle":"","parse-names":false,"suffix":""},{"dropping-particle":"","family":"Bouchelet","given":"I","non-dropping-particle":"","parse-names":false,"suffix":""},{"dropping-particle":"","family":"McPherson","given":"P S","non-dropping-particle":"","parse-names":false,"suffix":""}],"container-title":"The Journal of biological chemistry","id":"ITEM-1","issue":"26","issued":{"date-parts":[["1997","6","27"]]},"page":"16700-6","title":"Identification and characterization of a nerve terminal-enriched amphiphysin isoform.","type":"article-journal","volume":"272"},"uris":["http://www.mendeley.com/documents/?uuid=30a8f4cb-e012-3b76-9a53-b68977f67858"]}],"mendeley":{"formattedCitation":"[75]","plainTextFormattedCitation":"[75]","previouslyFormattedCitation":"[5]"},"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[75]</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en-US"/>
              </w:rPr>
            </w:pPr>
            <w:r w:rsidRPr="00D43D85">
              <w:rPr>
                <w:sz w:val="14"/>
                <w:szCs w:val="14"/>
                <w:lang w:val="en-US"/>
              </w:rPr>
              <w:t>Cytoplasmic linker protein CLIP-170</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Human placental cDNA</w:t>
            </w:r>
          </w:p>
          <w:p w:rsidR="005856F8" w:rsidRPr="00D43D85" w:rsidRDefault="005856F8" w:rsidP="008E28BF">
            <w:pPr>
              <w:rPr>
                <w:sz w:val="14"/>
                <w:szCs w:val="14"/>
                <w:lang w:val="en-US"/>
              </w:rPr>
            </w:pPr>
            <w:r w:rsidRPr="00D43D85">
              <w:rPr>
                <w:sz w:val="14"/>
                <w:szCs w:val="14"/>
                <w:lang w:val="en-US"/>
              </w:rPr>
              <w:t>° HeLa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Y2H screen</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BIN1 interacts with internal cc-CLIP330-660 region</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Formation of tubules that align with and are mechanistically-linked to microtubules</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{"citationItems":[{"id":"ITEM-1","itemData":{"DOI":"10.1016/j.ejcb.2008.08.006","ISSN":"1618-1298","PMID":"19004523","abstract":"Amphiphysins are BIN-amphiphysin-RVS (BAR) domain-containing proteins that influence membrane curvature in sites such as T-tubules in muscular cells, endocytic pits in neuronal as well as non-neuronal cells, and possibly cytoplasmic endosomes. This effect on lipid membranes is fulfilled by diverse amphiphysin 2/BIN1 isoforms, generated by alternative splicing and showing distinct structural and functional properties. In this study, our goal was to characterize the functional role of a ubiquitously expressed amphiphysin 2/BIN1 by the characterization of new molecular partners. We performed a two-hybrid screen with an isoform of amphiphysin 2/BIN1 expressed in HeLa cells. We identified CLIP-170 as an amphiphysin 2/BIN1-interacting molecule. CLIP-170 is a plus-end tracking protein involved in microtubule (MT) stability and recruitment of dynactin. The binding between amphiphysin 2/BIN1 and CLIP-170 is dependent on the N-terminal part of amphiphysin 2 (mostly the BAR domain) and an internal coiled-coil region of CLIP-170. This partnership was confirmed by GST pull-down assay and by co-immunoprecipitation in HeLa cells that express endogenous amphiphysin 2 (mostly isoforms 6, 9 and 10). When overexpressed in HeLa cells, amphiphysin 2/BIN1 leads to the formation of intracellular tubules which can closely align with MTs. After MT depolymerization by nocodazole, amphiphysin 2-stained tubules disappear, and reappear after nocodazole washout. Furthermore, depletion of CLIP-170 by RNAi induced a decrease in the proportion of cells with amphiphysin 2-stained tubules and an increase in the proportion of cells with no tubules. This result suggests the existence of a mechanistic link between the two types of tubules, which is likely to involve the +TIP protein, CLIP-170. Amphiphysin 2/BIN1 may be an anchoring point on membranes for CLIP-170, and consequently for MT. Then, the pushing force of polymerizing MT could help amphiphysin 2/BIN1 in its tubulation potential. We propose that amphiphysin 2/BIN1 participates in the tubulation of traffic intermediates and intracellular organelles first via its intrinsic tubulating potential and second via its ability to bind CLIP-170 and MT.","author":[{"dropping-particle":"","family":"Meunier","given":"Brigitte","non-dropping-particle":"","parse-names":false,"suffix":""},{"dropping-particle":"","family":"Quaranta","given":"Muriel","non-dropping-particle":"","parse-names":false,"suffix":""},{"dropping-particle":"","family":"Daviet","given":"Laurent","non-dropping-particle":"","parse-names":false,"suffix":""},{"dropping-particle":"","family":"Hatzoglou","given":"Anastassia","non-dropping-particle":"","parse-names":false,"suffix":""},{"dropping-particle":"","family":"Leprince","given":"Corinne","non-dropping-particle":"","parse-names":false,"suffix":""}],"container-title":"European journal of cell biology","id":"ITEM-1","issue":"2","issued":{"date-parts":[["2009","2"]]},"page":"91-102","title":"The membrane-tubulating potential of amphiphysin 2/BIN1 is dependent on the microtubule-binding cytoplasmic linker protein 170 (CLIP-170).","type":"article-journal","volume":"88"},"uris":["http://www.mendeley.com/documents/?uuid=03209fbd-e4f7-331a-8003-8315af467f10"]}],"mendeley":{"formattedCitation":"[76]","plainTextFormattedCitation":"[76]","previouslyFormattedCitation":"[6]"},"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[76]</w:t>
            </w:r>
            <w:r w:rsidRPr="00D43D85">
              <w:rPr>
                <w:sz w:val="14"/>
                <w:szCs w:val="14"/>
                <w:lang w:val="en-US"/>
              </w:rPr>
              <w:fldChar w:fldCharType="end"/>
            </w:r>
          </w:p>
        </w:tc>
      </w:tr>
      <w:tr w:rsidR="005856F8" w:rsidRPr="00D43D85" w:rsidTr="008E28BF">
        <w:trPr>
          <w:trHeight w:val="407"/>
        </w:trPr>
        <w:tc>
          <w:tcPr>
            <w:tcW w:w="1560" w:type="dxa"/>
            <w:gridSpan w:val="2"/>
            <w:vMerge w:val="restart"/>
            <w:tcBorders>
              <w:top w:val="single" w:sz="4" w:space="0" w:color="auto"/>
              <w:left w:val="nil"/>
              <w:right w:val="nil"/>
            </w:tcBorders>
            <w:shd w:val="clear" w:color="auto" w:fill="auto"/>
          </w:tcPr>
          <w:p w:rsidR="005856F8" w:rsidRPr="00D43D85" w:rsidRDefault="005856F8" w:rsidP="008E28BF">
            <w:pPr>
              <w:rPr>
                <w:sz w:val="14"/>
                <w:szCs w:val="14"/>
                <w:lang w:val="en-US"/>
              </w:rPr>
            </w:pPr>
            <w:r w:rsidRPr="00D43D85">
              <w:rPr>
                <w:sz w:val="14"/>
                <w:szCs w:val="14"/>
                <w:lang w:val="en-US"/>
              </w:rPr>
              <w:t>Dynamin</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Postnuclear</w:t>
            </w:r>
            <w:proofErr w:type="spellEnd"/>
            <w:r w:rsidRPr="00D43D85">
              <w:rPr>
                <w:sz w:val="14"/>
                <w:szCs w:val="14"/>
                <w:lang w:val="en-US"/>
              </w:rPr>
              <w:t xml:space="preserve"> supernatant fraction of rat brain</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BIN1 SH3 domain</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Role in controlling vesicle endocytosis at synapses</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{"citationItems":[{"id":"ITEM-1","itemData":{"ISSN":"0021-9258","PMID":"9195986","abstract":"Amphiphysin is a nerve terminal-enriched protein thought to function in synaptic vesicle endocytosis, in part through Src homology 3 (SH3) domain-mediated interactions with dynamin and synaptojanin. Here, we report the characterization of a novel amphiphysin isoform (termed amphiphysin II) that was identified through a homology search of the data base of expressed sequence tags. Antibodies specific to amphiphysin II recognize a 90-kDa protein on Western blot that is brain-specific and highly enriched in nerve terminals. Like amphiphysin (now referred to as amphiphysin I), amphiphysin II binds to dynamin and synaptojanin through its SH3 domain. Further, both proteins bind directly to clathrin in an SH3 domain-independent manner. Taken together, these data suggest that amphiphysin II may participate with amphiphysin I in the regulation of synaptic vesicle endocytosis.","author":[{"dropping-particle":"","family":"Ramjaun","given":"A R","non-dropping-particle":"","parse-names":false,"suffix":""},{"dropping-particle":"","family":"Micheva","given":"K D","non-dropping-particle":"","parse-names":false,"suffix":""},{"dropping-particle":"","family":"Bouchelet","given":"I","non-dropping-particle":"","parse-names":false,"suffix":""},{"dropping-particle":"","family":"McPherson","given":"P S","non-dropping-particle":"","parse-names":false,"suffix":""}],"container-title":"The Journal of biological chemistry","id":"ITEM-1","issue":"26","issued":{"date-parts":[["1997","6","27"]]},"page":"16700-6","title":"Identification and characterization of a nerve terminal-enriched amphiphysin isoform.","type":"article-journal","volume":"272"},"uris":["http://www.mendeley.com/documents/?uuid=30a8f4cb-e012-3b76-9a53-b68977f67858"]}],"mendeley":{"formattedCitation":"[75]","plainTextFormattedCitation":"[75]","previouslyFormattedCitation":"[5]"},"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[75]</w:t>
            </w:r>
            <w:r w:rsidRPr="00D43D85">
              <w:rPr>
                <w:sz w:val="14"/>
                <w:szCs w:val="14"/>
                <w:lang w:val="en-US"/>
              </w:rPr>
              <w:fldChar w:fldCharType="end"/>
            </w:r>
          </w:p>
        </w:tc>
      </w:tr>
      <w:tr w:rsidR="005856F8" w:rsidRPr="004A493D" w:rsidTr="008E28BF">
        <w:trPr>
          <w:trHeight w:val="407"/>
        </w:trPr>
        <w:tc>
          <w:tcPr>
            <w:tcW w:w="1560" w:type="dxa"/>
            <w:gridSpan w:val="2"/>
            <w:vMerge/>
            <w:tcBorders>
              <w:left w:val="nil"/>
              <w:right w:val="nil"/>
            </w:tcBorders>
            <w:shd w:val="clear" w:color="auto" w:fill="auto"/>
          </w:tcPr>
          <w:p w:rsidR="005856F8" w:rsidRPr="00D43D85" w:rsidRDefault="005856F8" w:rsidP="008E28BF">
            <w:pPr>
              <w:rPr>
                <w:sz w:val="14"/>
                <w:szCs w:val="14"/>
                <w:lang w:val="en-US"/>
              </w:rPr>
            </w:pP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Recombinant proteins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Electron microscopy</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High-speed atomic force microscopy</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n.d.</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GTP-dependent membrane fission at 1:0.5-1 dynamin:BIN1 -&gt; impacts vesicle size</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{"citationItems":[{"id":"ITEM-1","itemData":{"DOI":"10.7554/eLife.30246","ISSN":"2050-084X","PMID":"29357276","abstract":"Dynamin is a mechanochemical GTPase essential for membrane fission during clathrin-mediated endocytosis. Dynamin forms helical complexes at the neck of clathrin-coated pits and their structural changes coupled with GTP hydrolysis drive membrane fission. Dynamin and its binding protein amphiphysin cooperatively regulate membrane remodeling during the fission, but its precise mechanism remains elusive. In this study, we analyzed structural changes of dynamin-amphiphysin complexes during the membrane fission using electron microscopy (EM) and high-speed atomic force microscopy (HS-AFM). Interestingly, HS-AFM analyses show that the dynamin-amphiphysin helices are rearranged to form clusters upon GTP hydrolysis and membrane constriction occurs at protein-uncoated regions flanking the clusters. We also show a novel function of amphiphysin in size control of the clusters to enhance biogenesis of endocytic vesicles. Our approaches using combination of EM and HS-AFM clearly demonstrate new mechanistic insights into the dynamics of dynamin-amphiphysin complexes during membrane fission.","author":[{"dropping-particle":"","family":"Takeda","given":"Tetsuya","non-dropping-particle":"","parse-names":false,"suffix":""},{"dropping-particle":"","family":"Kozai","given":"Toshiya","non-dropping-particle":"","parse-names":false,"suffix":""},{"dropping-particle":"","family":"Yang","given":"Huiran","non-dropping-particle":"","parse-names":false,"suffix":""},{"dropping-particle":"","family":"Ishikuro","given":"Daiki","non-dropping-particle":"","parse-names":false,"suffix":""},{"dropping-particle":"","family":"Seyama","given":"Kaho","non-dropping-particle":"","parse-names":false,"suffix":""},{"dropping-particle":"","family":"Kumagai","given":"Yusuke","non-dropping-particle":"","parse-names":false,"suffix":""},{"dropping-particle":"","family":"Abe","given":"Tadashi","non-dropping-particle":"","parse-names":false,"suffix":""},{"dropping-particle":"","family":"Yamada","given":"Hiroshi","non-dropping-particle":"","parse-names":false,"suffix":""},{"dropping-particle":"","family":"Uchihashi","given":"Takayuki","non-dropping-particle":"","parse-names":false,"suffix":""},{"dropping-particle":"","family":"Ando","given":"Toshio","non-dropping-particle":"","parse-names":false,"suffix":""},{"dropping-particle":"","family":"Takei","given":"Kohji","non-dropping-particle":"","parse-names":false,"suffix":""}],"container-title":"eLife","id":"ITEM-1","issued":{"date-parts":[["2018","1","23"]]},"title":"Dynamic clustering of dynamin-amphiphysin helices regulates membrane constriction and fission coupled with GTP hydrolysis.","type":"article-journal","volume":"7"},"uris":["http://www.mendeley.com/documents/?uuid=7c5d5eb9-4450-3000-b79c-652392b8dd56"]}],"mendeley":{"formattedCitation":"[77]","plainTextFormattedCitation":"[77]","previouslyFormattedCitation":"[7]"},"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[77]</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en-GB"/>
              </w:rPr>
            </w:pPr>
            <w:r w:rsidRPr="00D43D85">
              <w:rPr>
                <w:sz w:val="14"/>
                <w:szCs w:val="14"/>
                <w:lang w:val="en-US"/>
              </w:rPr>
              <w:t>E3 ubiquitin-protein ligase Itchy homolog (ITCH)</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Rat brain extracts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 MS</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Mutation analysis, molecular modelling</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Pro-rich region of ITCH (AA</w:t>
            </w:r>
            <w:r w:rsidRPr="00D43D85">
              <w:rPr>
                <w:sz w:val="14"/>
                <w:szCs w:val="14"/>
                <w:vertAlign w:val="subscript"/>
                <w:lang w:val="en-GB"/>
              </w:rPr>
              <w:t>255–264</w:t>
            </w:r>
            <w:r w:rsidRPr="00D43D85">
              <w:rPr>
                <w:sz w:val="14"/>
                <w:szCs w:val="14"/>
                <w:lang w:val="en-GB"/>
              </w:rPr>
              <w:t>) binds to BIN1 SH3 domain</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Regulates immune response, hematopoietic lineage development and p15-linked apoptosis</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{"citationItems":[{"id":"ITEM-1","itemData":{"DOI":"10.1074/jbc.M116.754440","ISSN":"1083-351X","PMID":"28235806","abstract":"The ligase Itch plays major roles in signaling pathways by inducing ubiquitylation-dependent degradation of several substrates. Substrate recognition and binding are critical for the regulation of this reaction. Like closely related ligases, Itch can interact with proteins containing a PPXY motif via its WW domains. In addition to these WW domains, Itch possesses a proline-rich region (PRR) that has been shown to interact with several Src homology 3 (SH3) domain-containing proteins. We have previously established that despite the apparent surface uniformity and conserved fold of SH3 domains, they display different binding mechanisms and affinities for their interaction with the PRR of Itch. Here, we attempt to determine the molecular bases underlying the wide range of binding properties of the Itch PRR. Using pulldown assays combined with mass spectrometry analysis, we show that the Itch PRR preferentially forms complexes with endophilins, amphyphisins, and pacsins but can also target a variety of other SH3 domain-containing proteins. In addition, we map the binding sites of these proteins using a combination of PRR sub-sequences and mutants. We find that different SH3 domains target distinct proline-rich sequences overlapping significantly. We also structurally analyze these protein complexes using crystallography and molecular modeling. These structures depict the position of Itch PRR engaged in a 1:2 protein complex with β-PIX and a 1:1 complex with the other SH3 domain-containing proteins. Taken together, these results reveal the binding preferences of the Itch PRR toward its most common SH3 domain-containing partners and demonstrate that the PRR region is sufficient for binding.","author":[{"dropping-particle":"","family":"Desrochers","given":"Guillaume","non-dropping-particle":"","parse-names":false,"suffix":""},{"dropping-particle":"","family":"Cappadocia","given":"Laurent","non-dropping-particle":"","parse-names":false,"suffix":""},{"dropping-particle":"","family":"Lussier-Price","given":"Mathieu","non-dropping-particle":"","parse-names":false,"suffix":""},{"dropping-particle":"","family":"Ton","given":"Anh-Tien","non-dropping-particle":"","parse-names":false,"suffix":""},{"dropping-particle":"","family":"Ayoubi","given":"Riham","non-dropping-particle":"","parse-names":false,"suffix":""},{"dropping-particle":"","family":"Serohijos","given":"Adrian","non-dropping-particle":"","parse-names":false,"suffix":""},{"dropping-particle":"","family":"Omichinski","given":"James G","non-dropping-particle":"","parse-names":false,"suffix":""},{"dropping-particle":"","family":"Angers","given":"Annie","non-dropping-particle":"","parse-names":false,"suffix":""}],"container-title":"The Journal of biological chemistry","id":"ITEM-1","issue":"15","issued":{"date-parts":[["2017","4","14"]]},"page":"6325-6338","title":"Molecular basis of interactions between SH3 domain-containing proteins and the proline-rich region of the ubiquitin ligase Itch.","type":"article-journal","volume":"292"},"uris":["http://www.mendeley.com/documents/?uuid=1d6ea68a-b33e-3ccc-9dc8-b1916486b857"]}],"mendeley":{"formattedCitation":"[78]","plainTextFormattedCitation":"[78]","previouslyFormattedCitation":"[8]"},"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[78]</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en-US"/>
              </w:rPr>
            </w:pPr>
            <w:r w:rsidRPr="00D43D85">
              <w:rPr>
                <w:sz w:val="14"/>
                <w:szCs w:val="14"/>
                <w:lang w:val="en-US"/>
              </w:rPr>
              <w:t>EH domain-binding protein 1-like 1 (EHBP1L1)</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Mouse brain lysates</w:t>
            </w:r>
          </w:p>
          <w:p w:rsidR="005856F8" w:rsidRPr="00D43D85" w:rsidRDefault="005856F8" w:rsidP="008E28BF">
            <w:pPr>
              <w:rPr>
                <w:sz w:val="14"/>
                <w:szCs w:val="14"/>
                <w:lang w:val="en-US"/>
              </w:rPr>
            </w:pPr>
            <w:r w:rsidRPr="00D43D85">
              <w:rPr>
                <w:sz w:val="14"/>
                <w:szCs w:val="14"/>
                <w:lang w:val="en-US"/>
              </w:rPr>
              <w:t>° Caco-2 cell lysates </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 MS</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 WB</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PR domain of EHBP1L1 binds to BIN1 C-terminal SH3 region</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Control of epithelial apical-directed transport</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{"citationItems":[{"id":"ITEM-1","itemData":{"DOI":"10.1083/jcb.201508086","ISSN":"1540-8140","PMID":"26833786","abstract":"The highly conserved Rab guanosine triphosphatase (GTPase) Rab8 plays a role in exocytosis toward the polarized plasma membrane in eukaryotic cells. In murine Rab8-deficient small intestine cells, apical proteins are missorted into lysosomes. In this study, we identified a novel Rab8-interacting protein complex containing an EH domain-binding protein 1-like 1 (EHBP1L1), Bin1/amphiphysin II, and dynamin. Biochemical analyses showed that EHBP1L1 directly bound to GTP-loaded Rab8 and Bin1. The spatial dependency of these complexes at the endocytic recycling compartment (ERC) was demonstrated through overexpression and knockdown experiments. EHBP1L1- or Bin1-depleted or dynamin-inhibited small intestine organoids significantly accumulated apical membrane proteins but not basolateral membrane proteins in lysosomes. Furthermore, in EHBP1L1-deficient mice, small intestine cells displayed truncated and sparse microvilli, suggesting that EHBP1L1 maintains the apical plasma membrane by regulating apical transport. In summary, our data demonstrate that EHBP1L1 links Rab8 and the Bin1-dynamin complex, which generates membrane curvature and excises the vesicle at the ERC for apical transport.","author":[{"dropping-particle":"","family":"Nakajo","given":"Atsuhiro","non-dropping-particle":"","parse-names":false,"suffix":""},{"dropping-particle":"","family":"Yoshimura","given":"Shin-ichiro","non-dropping-particle":"","parse-names":false,"suffix":""},{"dropping-particle":"","family":"Togawa","given":"Hiroko","non-dropping-particle":"","parse-names":false,"suffix":""},{"dropping-particle":"","family":"Kunii","given":"Masataka","non-dropping-particle":"","parse-names":false,"suffix":""},{"dropping-particle":"","family":"Iwano","given":"Tomohiko","non-dropping-particle":"","parse-names":false,"suffix":""},{"dropping-particle":"","family":"Izumi","given":"Ayaka","non-dropping-particle":"","parse-names":false,"suffix":""},{"dropping-particle":"","family":"Noguchi","given":"Yuria","non-dropping-particle":"","parse-names":false,"suffix":""},{"dropping-particle":"","family":"Watanabe","given":"Ayako","non-dropping-particle":"","parse-names":false,"suffix":""},{"dropping-particle":"","family":"Goto","given":"Ayako","non-dropping-particle":"","parse-names":false,"suffix":""},{"dropping-particle":"","family":"Sato","given":"Toshiro","non-dropping-particle":"","parse-names":false,"suffix":""},{"dropping-particle":"","family":"Harada","given":"Akihiro","non-dropping-particle":"","parse-names":false,"suffix":""}],"container-title":"The Journal of cell biology","id":"ITEM-1","issue":"3","issued":{"date-parts":[["2016","2","1"]]},"page":"297-306","title":"EHBP1L1 coordinates Rab8 and Bin1 to regulate apical-directed transport in polarized epithelial cells.","type":"article-journal","volume":"212"},"uris":["http://www.mendeley.com/documents/?uuid=4bf3625a-3703-3064-9b5c-6dd67f5aae92"]}],"mendeley":{"formattedCitation":"[2]","plainTextFormattedCitation":"[2]","previouslyFormattedCitation":"[9]"},"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[2]</w:t>
            </w:r>
            <w:r w:rsidRPr="00D43D85">
              <w:rPr>
                <w:sz w:val="14"/>
                <w:szCs w:val="14"/>
                <w:lang w:val="en-US"/>
              </w:rPr>
              <w:fldChar w:fldCharType="end"/>
            </w:r>
          </w:p>
        </w:tc>
      </w:tr>
      <w:tr w:rsidR="005856F8" w:rsidRPr="00D43D85"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Myc</w:t>
            </w:r>
            <w:proofErr w:type="spellEnd"/>
            <w:r w:rsidRPr="00D43D85">
              <w:rPr>
                <w:sz w:val="14"/>
                <w:szCs w:val="14"/>
                <w:lang w:val="en-US"/>
              </w:rPr>
              <w:t xml:space="preserve"> proto-oncogene protein</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 Murine E10.5 cDNA </w:t>
            </w:r>
          </w:p>
          <w:p w:rsidR="005856F8" w:rsidRPr="00D43D85" w:rsidRDefault="005856F8" w:rsidP="008E28BF">
            <w:pPr>
              <w:rPr>
                <w:sz w:val="14"/>
                <w:szCs w:val="14"/>
                <w:lang w:val="en-US"/>
              </w:rPr>
            </w:pPr>
            <w:r w:rsidRPr="00D43D85">
              <w:rPr>
                <w:sz w:val="14"/>
                <w:szCs w:val="14"/>
                <w:lang w:val="en-US"/>
              </w:rPr>
              <w:t>° Recombinant proteins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Y2H screen</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N-terminal </w:t>
            </w:r>
            <w:proofErr w:type="spellStart"/>
            <w:r w:rsidRPr="00D43D85">
              <w:rPr>
                <w:sz w:val="14"/>
                <w:szCs w:val="14"/>
                <w:lang w:val="en-US"/>
              </w:rPr>
              <w:t>Myc</w:t>
            </w:r>
            <w:proofErr w:type="spellEnd"/>
            <w:r w:rsidRPr="00D43D85">
              <w:rPr>
                <w:sz w:val="14"/>
                <w:szCs w:val="14"/>
                <w:lang w:val="en-US"/>
              </w:rPr>
              <w:t xml:space="preserve"> box domains</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Tumor suppressor; inhibits </w:t>
            </w:r>
            <w:proofErr w:type="spellStart"/>
            <w:r w:rsidRPr="00D43D85">
              <w:rPr>
                <w:sz w:val="14"/>
                <w:szCs w:val="14"/>
                <w:lang w:val="en-US"/>
              </w:rPr>
              <w:t>myc</w:t>
            </w:r>
            <w:proofErr w:type="spellEnd"/>
            <w:r w:rsidRPr="00D43D85">
              <w:rPr>
                <w:sz w:val="14"/>
                <w:szCs w:val="14"/>
                <w:lang w:val="en-US"/>
              </w:rPr>
              <w:t>-induced malignant cell transformation</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{"citationItems":[{"id":"ITEM-1","itemData":{"DOI":"10.1038/ng0996-69","ISSN":"1061-4036","PMID":"8782822","abstract":"BIN1 is a novel protein that interacts with the functionally critical Myc box regions at the N terminus of the MYC oncoprotein. BIN1 is structurally related to amphiphysin, a breast cancer-associated autoimmune antigen, and RVS167, a negative regulator of the yeast cell cycle, suggesting roles in malignancy and cell cycle control. Consistent with this likelihood, BIN1 inhibited malignant cell transformation by MYC. Although BIN1 is expressed in many normal cells, its levels were greatly reduced or undetectable in 14/27 carcinoma cell lines and 3/6 primary breast tumours. Deficits were functionally significant because ectopic expression of BIN1 inhibited the growth of tumour cells lacking endogenous message. We conclude that BIN1 is an MYC-interacting protein with features of a tumour suppressor.","author":[{"dropping-particle":"","family":"Sakamuro","given":"D","non-dropping-particle":"","parse-names":false,"suffix":""},{"dropping-particle":"","family":"Elliott","given":"K J","non-dropping-particle":"","parse-names":false,"suffix":""},{"dropping-particle":"","family":"Wechsler-Reya","given":"R","non-dropping-particle":"","parse-names":false,"suffix":""},{"dropping-particle":"","family":"Prendergast","given":"G C","non-dropping-particle":"","parse-names":false,"suffix":""}],"container-title":"Nature genetics","id":"ITEM-1","issue":"1","issued":{"date-parts":[["1996","9","1"]]},"page":"69-77","title":"BIN1 is a novel MYC-interacting protein with features of a tumour suppressor.","type":"article-journal","volume":"14"},"uris":["http://www.mendeley.com/documents/?uuid=97284468-16b2-3429-a766-5a6c7aa98e9c"]}],"mendeley":{"formattedCitation":"[79]","plainTextFormattedCitation":"[79]","previouslyFormattedCitation":"[10]"},"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[79]</w:t>
            </w:r>
            <w:r w:rsidRPr="00D43D85">
              <w:rPr>
                <w:sz w:val="14"/>
                <w:szCs w:val="14"/>
                <w:lang w:val="en-US"/>
              </w:rPr>
              <w:fldChar w:fldCharType="end"/>
            </w:r>
          </w:p>
        </w:tc>
      </w:tr>
      <w:tr w:rsidR="005856F8" w:rsidRPr="00D43D85"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GB"/>
              </w:rPr>
              <w:t>Ras</w:t>
            </w:r>
            <w:proofErr w:type="spellEnd"/>
            <w:r w:rsidRPr="00D43D85">
              <w:rPr>
                <w:sz w:val="14"/>
                <w:szCs w:val="14"/>
                <w:lang w:val="en-GB"/>
              </w:rPr>
              <w:t xml:space="preserve"> and </w:t>
            </w:r>
            <w:proofErr w:type="spellStart"/>
            <w:r w:rsidRPr="00D43D85">
              <w:rPr>
                <w:sz w:val="14"/>
                <w:szCs w:val="14"/>
                <w:lang w:val="en-GB"/>
              </w:rPr>
              <w:t>Rab</w:t>
            </w:r>
            <w:proofErr w:type="spellEnd"/>
            <w:r w:rsidRPr="00D43D85">
              <w:rPr>
                <w:sz w:val="14"/>
                <w:szCs w:val="14"/>
                <w:lang w:val="en-GB"/>
              </w:rPr>
              <w:t xml:space="preserve"> Interactor 3 (RIN3)</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Human leukocyte cDNA library</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Y2H screen</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 xml:space="preserve">GST pull-down assay – WB </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US"/>
              </w:rPr>
              <w:t>SH3 domain of BIN1 binds N-terminal region of RIN3</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As for CD2AP, the interaction entails localization at Rab5a</w:t>
            </w:r>
            <w:r w:rsidRPr="00D43D85">
              <w:rPr>
                <w:sz w:val="14"/>
                <w:szCs w:val="14"/>
                <w:vertAlign w:val="superscript"/>
                <w:lang w:val="en-US"/>
              </w:rPr>
              <w:t xml:space="preserve">+ </w:t>
            </w:r>
            <w:r w:rsidRPr="00D43D85">
              <w:rPr>
                <w:sz w:val="14"/>
                <w:szCs w:val="14"/>
                <w:lang w:val="en-US"/>
              </w:rPr>
              <w:t>early endosomes</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{"citationItems":[{"id":"ITEM-1","itemData":{"DOI":"10.1242/jcs.00718","ISSN":"0021-9533","PMID":"12972505","abstract":"The small GTPase Rab5, which cycles between active (GTP-bound) and inactive (GDP-bound) states, plays essential roles in membrane budding and trafficking in the early endocytic pathway. However, the molecular mechanisms underlying the Rab5-regulated processes are not fully understood other than the targeting event to early endosomes. Here, we report a novel Rab5-binding protein, RIN3, that contains many functional domains shared with other RIN members and additional Pro-rich domains. RIN3 displays the same biochemical properties as RIN2, the stimulator and stabilizer of GTP-Rab5. In addition, RIN3 exhibits its unique intracellular localization. RIN3 expressed in HeLa cells localized to cytoplasmic vesicles and the RIN3-positive vesicles contained Rab5 but not the early endosomal marker EEA1. Transferrin appeared to be transported partly through the RIN3-positive vesicles to early endosomes. RIN3 was also capable of interacting via its Pro-rich domain with amphiphysin II, which contains SH3 domain and participates in receptor-mediated endocytosis. Interestingly, cytoplasmic amphiphysin II was translocated into the RIN3- and Rab5-positive vesicles when co-expressed with RIN3. These results indicate that RIN3 biochemically characterized as the stimulator and stabilizer for GTP-Rab5 plays an important role in the transport pathway from plasma membrane to early endosomes.","author":[{"dropping-particle":"","family":"Kajiho","given":"Hiroaki","non-dropping-particle":"","parse-names":false,"suffix":""},{"dropping-particle":"","family":"Saito","given":"Kota","non-dropping-particle":"","parse-names":false,"suffix":""},{"dropping-particle":"","family":"Tsujita","given":"Kyoko","non-dropping-particle":"","parse-names":false,"suffix":""},{"dropping-particle":"","family":"Kontani","given":"Kenji","non-dropping-particle":"","parse-names":false,"suffix":""},{"dropping-particle":"","family":"Araki","given":"Yasuhiro","non-dropping-particle":"","parse-names":false,"suffix":""},{"dropping-particle":"","family":"Kurosu","given":"Hiroshi","non-dropping-particle":"","parse-names":false,"suffix":""},{"dropping-particle":"","family":"Katada","given":"Toshiaki","non-dropping-particle":"","parse-names":false,"suffix":""}],"container-title":"Journal of cell science","id":"ITEM-1","issue":"Pt 20","issued":{"date-parts":[["2003","10","15"]]},"page":"4159-68","title":"RIN3: a novel Rab5 GEF interacting with amphiphysin II involved in the early endocytic pathway.","type":"article-journal","volume":"116"},"uris":["http://www.mendeley.com/documents/?uuid=18f6401d-70d6-3748-9559-69319d5c364e"]}],"mendeley":{"formattedCitation":"[80]","plainTextFormattedCitation":"[80]","previouslyFormattedCitation":"[11]"},"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[80]</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en-US"/>
              </w:rPr>
            </w:pPr>
            <w:r w:rsidRPr="00D43D85">
              <w:rPr>
                <w:sz w:val="14"/>
                <w:szCs w:val="14"/>
                <w:lang w:val="en-US"/>
              </w:rPr>
              <w:t>Sorting nexin 4 (SNX4)</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 </w:t>
            </w:r>
            <w:proofErr w:type="spellStart"/>
            <w:r w:rsidRPr="00D43D85">
              <w:rPr>
                <w:sz w:val="14"/>
                <w:szCs w:val="14"/>
                <w:lang w:val="en-US"/>
              </w:rPr>
              <w:t>Jurkat</w:t>
            </w:r>
            <w:proofErr w:type="spellEnd"/>
            <w:r w:rsidRPr="00D43D85">
              <w:rPr>
                <w:sz w:val="14"/>
                <w:szCs w:val="14"/>
                <w:lang w:val="en-US"/>
              </w:rPr>
              <w:t xml:space="preserve"> cell cDNA </w:t>
            </w:r>
          </w:p>
          <w:p w:rsidR="005856F8" w:rsidRPr="00D43D85" w:rsidRDefault="005856F8" w:rsidP="008E28BF">
            <w:pPr>
              <w:rPr>
                <w:sz w:val="14"/>
                <w:szCs w:val="14"/>
                <w:lang w:val="en-US"/>
              </w:rPr>
            </w:pPr>
            <w:r w:rsidRPr="00D43D85">
              <w:rPr>
                <w:sz w:val="14"/>
                <w:szCs w:val="14"/>
                <w:lang w:val="en-US"/>
              </w:rPr>
              <w:t>° 3T3 and HeLa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Y2H screen</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SNX4 N-terminus interacts with BIN1 AA147-304</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Role in endocytosis and intracellular trafficking</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{"citationItems":[{"id":"ITEM-1","itemData":{"DOI":"10.1242/jcs.00403","ISSN":"0021-9533","PMID":"12668730","abstract":"Endocytosis is a regulated physiological process by which membrane receptors and their extracellular ligands are internalized. After internalization, they enter the endosomal trafficking pathway for sorting and processing. Amphiphysins consist of a family of proteins conserved throughout evolution that are crucial elements of the endocytosis machinery in mammalian cells. They act as adaptors for a series of proteins important for the endocytic process, such as dynamin. In order to improve our knowledge of amphiphysin function, we performed a two-hybrid screen with the N-terminal part of murine amphiphysin 2 (residues 1-304). One of the interacting clones corresponded to sorting nexin 4 (SNX4), a member of the SNX family of proteins which are suspected to regulate vesicular trafficking. This interaction was confirmed in vivo by co-immunoprecipitation. Immunofluorescence analysis revealed that amphiphysin 2 might bind reticulo-vesicular structures present throughout the cell body and be associated with SNX4 on these structures. In an endocytosis assay, overexpressed C-terminal or full-length SNX4 was able to inhibit transferrin receptor endocytosis as efficiently as the SH3 domain of amphiphysin 2. At lower levels of expression, SNX4 colocalized with transferrin-containing vesicles, some of which were also positive for amphiphysin 2. These results indicate that SNX4 may be part of the endocytic machinery or, alternatively, that SNX4 may associate with key elements of endocytosis such as amphiphysin 2 and sequester them when overexpressed. The presence of amphiphysin 2 on intracellular vesicles and its interplay with SNX4, which is likely to take part in intracellular trafficking, suggest that amphiphysin 2 is not only a regulator of the early steps of endocytosis. It could also play a role at the surface of the endocytic vesicle that has just been formed and of the future endosomes, in order to regulate intracellular trafficking.","author":[{"dropping-particle":"","family":"Leprince","given":"Corinne","non-dropping-particle":"","parse-names":false,"suffix":""},{"dropping-particle":"","family":"Scolan","given":"Erwan","non-dropping-particle":"Le","parse-names":false,"suffix":""},{"dropping-particle":"","family":"Meunier","given":"Brigitte","non-dropping-particle":"","parse-names":false,"suffix":""},{"dropping-particle":"","family":"Fraisier","given":"Vincent","non-dropping-particle":"","parse-names":false,"suffix":""},{"dropping-particle":"","family":"Brandon","given":"Nathalie","non-dropping-particle":"","parse-names":false,"suffix":""},{"dropping-particle":"","family":"Gunzburg","given":"Jean","non-dropping-particle":"De","parse-names":false,"suffix":""},{"dropping-particle":"","family":"Camonis","given":"Jacques","non-dropping-particle":"","parse-names":false,"suffix":""}],"container-title":"Journal of cell science","id":"ITEM-1","issue":"Pt 10","issued":{"date-parts":[["2003","5","15"]]},"page":"1937-48","title":"Sorting nexin 4 and amphiphysin 2, a new partnership between endocytosis and intracellular trafficking.","type":"article-journal","volume":"116"},"uris":["http://www.mendeley.com/documents/?uuid=66e9c890-af57-3e03-bf34-4e708c2dfd5d"]}],"mendeley":{"formattedCitation":"[1]","plainTextFormattedCitation":"[1]","previouslyFormattedCitation":"[12]"},"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[1]</w:t>
            </w:r>
            <w:r w:rsidRPr="00D43D85">
              <w:rPr>
                <w:sz w:val="14"/>
                <w:szCs w:val="14"/>
                <w:lang w:val="en-US"/>
              </w:rPr>
              <w:fldChar w:fldCharType="end"/>
            </w:r>
          </w:p>
        </w:tc>
      </w:tr>
      <w:tr w:rsidR="005856F8" w:rsidRPr="00D43D85"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Synaptojanin</w:t>
            </w:r>
            <w:proofErr w:type="spellEnd"/>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Postnuclear</w:t>
            </w:r>
            <w:proofErr w:type="spellEnd"/>
            <w:r w:rsidRPr="00D43D85">
              <w:rPr>
                <w:sz w:val="14"/>
                <w:szCs w:val="14"/>
                <w:lang w:val="en-US"/>
              </w:rPr>
              <w:t xml:space="preserve"> supernatant fraction of rat brain</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BIN1 SH3 domain</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Role in controlling vesicle endocytosis at synapses</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{"citationItems":[{"id":"ITEM-1","itemData":{"ISSN":"0021-9258","PMID":"9195986","abstract":"Amphiphysin is a nerve terminal-enriched protein thought to function in synaptic vesicle endocytosis, in part through Src homology 3 (SH3) domain-mediated interactions with dynamin and synaptojanin. Here, we report the characterization of a novel amphiphysin isoform (termed amphiphysin II) that was identified through a homology search of the data base of expressed sequence tags. Antibodies specific to amphiphysin II recognize a 90-kDa protein on Western blot that is brain-specific and highly enriched in nerve terminals. Like amphiphysin (now referred to as amphiphysin I), amphiphysin II binds to dynamin and synaptojanin through its SH3 domain. Further, both proteins bind directly to clathrin in an SH3 domain-independent manner. Taken together, these data suggest that amphiphysin II may participate with amphiphysin I in the regulation of synaptic vesicle endocytosis.","author":[{"dropping-particle":"","family":"Ramjaun","given":"A R","non-dropping-particle":"","parse-names":false,"suffix":""},{"dropping-particle":"","family":"Micheva","given":"K D","non-dropping-particle":"","parse-names":false,"suffix":""},{"dropping-particle":"","family":"Bouchelet","given":"I","non-dropping-particle":"","parse-names":false,"suffix":""},{"dropping-particle":"","family":"McPherson","given":"P S","non-dropping-particle":"","parse-names":false,"suffix":""}],"container-title":"The Journal of biological chemistry","id":"ITEM-1","issue":"26","issued":{"date-parts":[["1997","6","27"]]},"page":"16700-6","title":"Identification and characterization of a nerve terminal-enriched amphiphysin isoform.","type":"article-journal","volume":"272"},"uris":["http://www.mendeley.com/documents/?uuid=30a8f4cb-e012-3b76-9a53-b68977f67858"]}],"mendeley":{"formattedCitation":"[75]","plainTextFormattedCitation":"[75]","previouslyFormattedCitation":"[5]"},"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[75]</w:t>
            </w:r>
            <w:r w:rsidRPr="00D43D85">
              <w:rPr>
                <w:sz w:val="14"/>
                <w:szCs w:val="14"/>
                <w:lang w:val="en-US"/>
              </w:rPr>
              <w:fldChar w:fldCharType="end"/>
            </w:r>
          </w:p>
        </w:tc>
      </w:tr>
      <w:tr w:rsidR="005856F8" w:rsidRPr="004A493D" w:rsidTr="008E28BF">
        <w:trPr>
          <w:trHeight w:val="407"/>
        </w:trPr>
        <w:tc>
          <w:tcPr>
            <w:tcW w:w="1560" w:type="dxa"/>
            <w:gridSpan w:val="2"/>
            <w:vMerge w:val="restart"/>
            <w:tcBorders>
              <w:top w:val="single" w:sz="4" w:space="0" w:color="auto"/>
              <w:left w:val="nil"/>
              <w:right w:val="nil"/>
            </w:tcBorders>
            <w:shd w:val="clear" w:color="auto" w:fill="auto"/>
          </w:tcPr>
          <w:p w:rsidR="005856F8" w:rsidRPr="00D43D85" w:rsidRDefault="005856F8" w:rsidP="008E28BF">
            <w:pPr>
              <w:rPr>
                <w:sz w:val="14"/>
                <w:szCs w:val="14"/>
                <w:lang w:val="en-US"/>
              </w:rPr>
            </w:pPr>
            <w:r w:rsidRPr="00D43D85">
              <w:rPr>
                <w:sz w:val="14"/>
                <w:szCs w:val="14"/>
                <w:lang w:val="en-US"/>
              </w:rPr>
              <w:t>Tau</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 SH-SY5Y, HEK293 cells</w:t>
            </w:r>
          </w:p>
          <w:p w:rsidR="005856F8" w:rsidRPr="00D43D85" w:rsidRDefault="005856F8" w:rsidP="008E28BF">
            <w:pPr>
              <w:rPr>
                <w:sz w:val="14"/>
                <w:szCs w:val="14"/>
                <w:lang w:val="en-GB"/>
              </w:rPr>
            </w:pPr>
            <w:r w:rsidRPr="00D43D85">
              <w:rPr>
                <w:sz w:val="14"/>
                <w:szCs w:val="14"/>
                <w:lang w:val="en-GB"/>
              </w:rPr>
              <w:t xml:space="preserve">° </w:t>
            </w:r>
            <w:proofErr w:type="spellStart"/>
            <w:r w:rsidRPr="00D43D85">
              <w:rPr>
                <w:sz w:val="14"/>
                <w:szCs w:val="14"/>
                <w:lang w:val="en-GB"/>
              </w:rPr>
              <w:t>Synaptosomes</w:t>
            </w:r>
            <w:proofErr w:type="spellEnd"/>
            <w:r w:rsidRPr="00D43D85">
              <w:rPr>
                <w:sz w:val="14"/>
                <w:szCs w:val="14"/>
                <w:lang w:val="en-GB"/>
              </w:rPr>
              <w:t xml:space="preserve"> (mouse) </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Co-localisation</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Co-IP – WB, GST pull-down assay</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Modulator of AD-linked tau pathology</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 xml:space="preserve">ADDIN CSL_CITATION {"citationItems":[{"id":"ITEM-1","itemData":{"DOI":"10.1038/mp.2013.1","ISSN":"1476-5578","PMID":"23399914","abstract":"Genome-wide association studies (GWAS) have identified a region upstream the BIN1 gene as the most important genetic susceptibility locus in Alzheimer's disease (AD) after APOE. We report that BIN1 transcript levels were increased in AD brains and identified a novel 3 bp insertion allele </w:instrText>
            </w:r>
            <w:r w:rsidR="00122691" w:rsidRPr="00D43D85">
              <w:rPr>
                <w:rFonts w:ascii="Cambria Math" w:hAnsi="Cambria Math" w:cs="Cambria Math"/>
                <w:sz w:val="14"/>
                <w:szCs w:val="14"/>
                <w:lang w:val="en-US"/>
              </w:rPr>
              <w:instrText>∼</w:instrText>
            </w:r>
            <w:r w:rsidR="00122691" w:rsidRPr="00D43D85">
              <w:rPr>
                <w:sz w:val="14"/>
                <w:szCs w:val="14"/>
                <w:lang w:val="en-US"/>
              </w:rPr>
              <w:instrText>28</w:instrText>
            </w:r>
            <w:r w:rsidR="00122691" w:rsidRPr="00D43D85">
              <w:rPr>
                <w:rFonts w:ascii="Calibri" w:hAnsi="Calibri" w:cs="Calibri"/>
                <w:sz w:val="14"/>
                <w:szCs w:val="14"/>
                <w:lang w:val="en-US"/>
              </w:rPr>
              <w:instrText> </w:instrText>
            </w:r>
            <w:r w:rsidR="00122691" w:rsidRPr="00D43D85">
              <w:rPr>
                <w:sz w:val="14"/>
                <w:szCs w:val="14"/>
                <w:lang w:val="en-US"/>
              </w:rPr>
              <w:instrText>kb upstream of BIN1, which increased (i) transcriptional activity in vitro, (ii) BIN1 expression levels in human brain and (iii) AD risk in three independent case-control cohorts (Meta-analysed Odds ratio of 1.20 (1.14-1.26) (P=3.8 × 10(-11))). Interestingly, decreased expression of the Drosophila BIN1 ortholog Amph suppressed Tau-mediated neurotoxicity in three different assays. Accordingly, Tau and BIN1 colocalized and interacted in human neuroblastoma cells and in mouse brain. Finally, the 3 bp insertion was associated with Tau but not Amyloid loads in AD brains. We propose that BIN1 mediates AD risk by modulating Tau pathology.","author":[{"dropping-particle":"","family":"Chapuis","given":"J","non-dropping-particle":"","parse-names":false,"suffix":""},{"dropping-particle":"","family":"Hansmannel","given":"F","non-dropping-particle":"","parse-names":false,"suffix":""},{"dropping-particle":"","family":"Gistelinck","given":"M","non-dropping-particle":"","parse-names":false,"suffix":""},{"dropping-particle":"","family":"Mounier","given":"A","non-dropping-particle":"","parse-names":false,"suffix":""},{"dropping-particle":"","family":"Cauwenberghe","given":"C","non-dropping-particle":"Van","parse-names":false,"suffix":""},{"dropping-particle":"V","family":"Kolen","given":"K","non-dropping-particle":"","parse-names":false,"suffix":""},{"dropping-particle":"","family":"Geller","given":"F","non-dropping-particle":"","parse-names":false,"suffix":""},{"dropping-particle":"","family":"Sottejeau","given":"Y","non-dropping-particle":"","parse-names":false,"suffix":""},{"dropping-particle":"","family":"Harold","given":"D","non-dropping-particle":"","parse-names":false,"suffix":""},{"dropping-particle":"","family":"Dourlen","given":"P","non-dropping-particle":"","parse-names":false,"suffix":""},{"dropping-particle":"","family":"Grenier-Boley","given":"B","non-dropping-particle":"","parse-names":false,"suffix":""},{"dropping-particle":"","family":"Kamatani","given":"Y","non-dropping-particle":"","parse-names":false,"suffix":""},{"dropping-particle":"","family":"Delepine","given":"B","non-dropping-particle":"","parse-names":false,"suffix":""},{"dropping-particle":"","family":"Demiautte","given":"F","non-dropping-particle":"","parse-names":false,"suffix":""},{"dropping-particle":"","family":"Zelenika","given":"D","non-dropping-particle":"","parse-names":false,"suffix":""},{"dropping-particle":"","family":"Zommer","given":"N","non-dropping-particle":"","parse-names":false,"suffix":""},{"dropping-particle":"","family":"Hamdane","given":"M","non-dropping-particle":"","parse-names":false,"suffix":""},{"dropping-particle":"","family":"Bellenguez","given":"C","non-dropping-particle":"","parse-names":false,"suffix":""},{"dropping-particle":"","family":"Dartigues","given":"J-F","non-dropping-particle":"","parse-names":false,"suffix":""},{"dropping-particle":"","family":"Hauw","given":"J-J","non-dropping-particle":"","parse-names":false,"suffix":""},{"dropping-particle":"","family":"Letronne","given":"F","non-dropping-particle":"","parse-names":false,"suffix":""},{"dropping-particle":"","family":"Ayral","given":"A-M","non-dropping-particle":"","parse-names":false,"suffix":""},{"dropping-particle":"","family":"Sleegers","given":"K","non-dropping-particle":"","parse-names":false,"suffix":""},{"dropping-particle":"","family":"Schellens","given":"A","non-dropping-particle":"","parse-names":false,"suffix":""},{"dropping-particle":"V","family":"Broeck","given":"L","non-dropping-particle":"","parse-names":false,"suffix":""},{"dropping-particle":"","family":"Engelborghs","given":"S","non-dropping-particle":"","parse-names":false,"suffix":""},{"dropping-particle":"","family":"Deyn","given":"P P","non-dropping-particle":"De","parse-names":false,"suffix":""},{"dropping-particle":"","family":"Vandenberghe","given":"R","non-dropping-particle":"","parse-names":false,"suffix":""},{"dropping-particle":"","family":"O'Donovan","given":"M","non-dropping-particle":"","parse-names":false,"suffix":""},{"dropping-particle":"","family":"Owen","given":"M","non-dropping-particle":"","parse-names":false,"suffix":""},{"dropping-particle":"","family":"Epelbaum","given":"J","non-dropping-particle":"","parse-names":false,"suffix":""},{"dropping-particle":"","family":"Mercken","given":"M","non-dropping-particle":"","parse-names":false,"suffix":""},{"dropping-particle":"","family":"Karran","given":"E","non-dropping-particle":"","parse-names":false,"suffix":""},{"dropping-particle":"","family":"Bantscheff","given":"M","non-dropping-particle":"","parse-names":false,"suffix":""},{"dropping-particle":"","family":"Drewes","given":"G","non-dropping-particle":"","parse-names":false,"suffix":""},{"dropping-particle":"","family":"Joberty","given":"G","non-dropping-particle":"","parse-names":false,"suffix":""},{"dropping-particle":"","family":"Campion","given":"D","non-dropping-particle":"","parse-names":false,"suffix":""},{"dropping-particle":"","family":"Octave","given":"J-N","non-dropping-particle":"","parse-names":false,"suffix":""},{"dropping-particle":"","family":"Berr","given":"C","non-dropping-particle":"","parse-names":false,"suffix":""},{"dropping-particle":"","family":"Lathrop","given":"M","non-dropping-particle":"","parse-names":false,"suffix":""},{"dropping-particle":"","family":"Callaerts","given":"P","non-dropping-particle":"","parse-names":false,"suffix":""},{"dropping-particle":"","family":"Mann","given":"D","non-dropping-particle":"","parse-names":false,"suffix":""},{"dropping-particle":"","family":"Williams","given":"J","non-dropping-particle":"","parse-names":false,"suffix":""},{"dropping-particle":"","family":"Buée","given":"L","non-dropping-particle":"","parse-names":false,"suffix":""},{"dropping-particle":"","family":"Dewachter","given":"I","non-dropping-particle":"","parse-names":false,"suffix":""},{"dropping-particle":"","family":"Broeckhoven","given":"C","non-dropping-particle":"Van","parse-names":false,"suffix":""},{"dropping-particle":"","family":"Amouyel","given":"P","non-dropping-particle":"","parse-names":false,"suffix":""},{"dropping-particle":"","family":"Moechars","given":"D","non-dropping-particle":"","parse-names":false,"suffix":""},{"dropping-particle":"","family":"Dermaut","given":"B","non-dropping-particle":"","parse-names":false,"suffix":""},{"dropping-particle":"","family":"Lambert","given":"J-C","non-dropping-particle":"","parse-names":false,"suffix":""},{"dropping-particle":"","family":"GERAD consortium","given":"","non-dropping-particle":"","parse-names":false,"suffix":""}],"container-title":"Molecular psychiatry","id":"ITEM-1","issue":"11","issued":{"date-parts":[["2013","11","12"]]},"page":"1225-34","title":"Increased expression of BIN1 mediates Alzheimer genetic risk by modulating tau pathology.","type":"article-journal","volume":"18"},"uris":["http://www.mendeley.com/documents/?uuid=60a7a5c0-11e2-3131-8f4f-65de715a5306"]}],"mendeley":{"formattedCitation":"[9]","plainTextFormattedCitation":"[9]","previouslyFormattedCitation":"[13]"},"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[9]</w:t>
            </w:r>
            <w:r w:rsidRPr="00D43D85">
              <w:rPr>
                <w:sz w:val="14"/>
                <w:szCs w:val="14"/>
                <w:lang w:val="en-US"/>
              </w:rPr>
              <w:fldChar w:fldCharType="end"/>
            </w:r>
          </w:p>
        </w:tc>
      </w:tr>
      <w:tr w:rsidR="005856F8" w:rsidRPr="004A493D" w:rsidTr="008E28BF">
        <w:trPr>
          <w:trHeight w:val="407"/>
        </w:trPr>
        <w:tc>
          <w:tcPr>
            <w:tcW w:w="1560" w:type="dxa"/>
            <w:gridSpan w:val="2"/>
            <w:vMerge/>
            <w:tcBorders>
              <w:left w:val="nil"/>
              <w:bottom w:val="single" w:sz="4" w:space="0" w:color="auto"/>
              <w:right w:val="nil"/>
            </w:tcBorders>
            <w:shd w:val="clear" w:color="auto" w:fill="auto"/>
          </w:tcPr>
          <w:p w:rsidR="005856F8" w:rsidRPr="00D43D85" w:rsidRDefault="005856F8" w:rsidP="008E28BF">
            <w:pPr>
              <w:rPr>
                <w:sz w:val="14"/>
                <w:szCs w:val="14"/>
                <w:lang w:val="en-US"/>
              </w:rPr>
            </w:pP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Recombinant proteins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NMR spectroscopy</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Isothermal titration calorimetry</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BIN1 SH3 domain binds to Tau Pro‐rich AA</w:t>
            </w:r>
            <w:r w:rsidRPr="00D43D85">
              <w:rPr>
                <w:sz w:val="14"/>
                <w:szCs w:val="14"/>
                <w:vertAlign w:val="subscript"/>
                <w:lang w:val="en-GB"/>
              </w:rPr>
              <w:t>210-240</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Tau binding competes with an intramolecular interaction</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{"citationItems":[{"id":"ITEM-1","itemData":{"DOI":"10.1111/febs.14185","ISSN":"1742-4658","PMID":"28755476","abstract":"Bridging integrator 1 (bin1) gene is a genetic determinant of Alzheimer's disease (AD) and has been reported to modulate Alzheimer's pathogenesis through pathway(s) involving Tau. The functional impact of Tau/BIN1 interaction as well as the molecular details of this interaction are still not fully resolved. As a consequence, how BIN1 through its interaction with Tau affects AD risk is also still not determined. To progress in this understanding, interaction of Tau with two BIN1 isoforms was investigated using Nuclear Magnetic Resonance spectroscopy. 1 H, 15 N spectra showed that the C-terminal SH3 domain of BIN1 isoform 1 (BIN1Iso1) is not mobile in solution but locked with the core of the protein. In contrast, the SH3 domain of BIN1 isoform 9 (BIN1Iso9) behaves as an independent mobile domain. This reveals an equilibrium between close and open conformations for the SH3 domain. Interestingly, a 334-376 peptide from the clathrin and AP-2-binding domain (CLAP) domain of BIN1Iso1, which contains a SH3-binding site, is able to compete with BIN1-SH3 intramolecular interaction. For both BIN1 isoforms, the SH3 domain can interact with Tau(210-240) sequence. Tau(210-240) peptide can indeed displace the intramolecular interaction of the BIN1-SH3 of BIN1Iso1 and form a complex with the released domain. The measured Kd were in agreement with a stronger affinity of Tau peptide. Both CLAP and Tau peptides occupied the same surface on the BIN1-SH3 domain, showing that their interaction is mutually exclusive. These results emphasize an additional level of complexity in the regulation of the interaction between BIN1 and Tau dependent of the BIN1 isoforms.","author":[{"dropping-particle":"","family":"Malki","given":"Idir","non-dropping-particle":"","parse-names":false,"suffix":""},{"dropping-particle":"","family":"Cantrelle","given":"François-Xavier","non-dropping-particle":"","parse-names":false,"suffix":""},{"dropping-particle":"","family":"Sottejeau","given":"Yoann","non-dropping-particle":"","parse-names":false,"suffix":""},{"dropping-particle":"","family":"Lippens","given":"Guy","non-dropping-particle":"","parse-names":false,"suffix":""},{"dropping-particle":"","family":"Lambert","given":"Jean-Charles","non-dropping-particle":"","parse-names":false,"suffix":""},{"dropping-particle":"","family":"Landrieu","given":"Isabelle","non-dropping-particle":"","parse-names":false,"suffix":""}],"container-title":"The FEBS journal","id":"ITEM-1","issue":"19","issued":{"date-parts":[["2017","10"]]},"page":"3218-3229","title":"Regulation of the interaction between the neuronal BIN1 isoform 1 and Tau proteins - role of the SH3 domain.","type":"article-journal","volume":"284"},"uris":["http://www.mendeley.com/documents/?uuid=94b9c5a9-a179-32fb-aed7-4b5af1af6d77"]}],"mendeley":{"formattedCitation":"[81]","plainTextFormattedCitation":"[81]","previouslyFormattedCitation":"[14]"},"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[81]</w:t>
            </w:r>
            <w:r w:rsidRPr="00D43D85">
              <w:rPr>
                <w:sz w:val="14"/>
                <w:szCs w:val="14"/>
                <w:lang w:val="en-US"/>
              </w:rPr>
              <w:fldChar w:fldCharType="end"/>
            </w:r>
          </w:p>
        </w:tc>
      </w:tr>
      <w:tr w:rsidR="005856F8" w:rsidRPr="004A493D" w:rsidTr="008E28BF">
        <w:trPr>
          <w:trHeight w:val="407"/>
        </w:trPr>
        <w:tc>
          <w:tcPr>
            <w:tcW w:w="1519" w:type="dxa"/>
            <w:tcBorders>
              <w:top w:val="single" w:sz="4" w:space="0" w:color="auto"/>
              <w:left w:val="nil"/>
              <w:bottom w:val="single" w:sz="4" w:space="0" w:color="auto"/>
              <w:right w:val="nil"/>
            </w:tcBorders>
            <w:shd w:val="clear" w:color="auto" w:fill="auto"/>
            <w:vAlign w:val="center"/>
          </w:tcPr>
          <w:p w:rsidR="005856F8" w:rsidRPr="00D43D85" w:rsidRDefault="005856F8" w:rsidP="008E28BF">
            <w:pPr>
              <w:rPr>
                <w:b/>
                <w:sz w:val="14"/>
                <w:szCs w:val="14"/>
                <w:lang w:val="en-US"/>
              </w:rPr>
            </w:pPr>
            <w:r w:rsidRPr="00D43D85">
              <w:rPr>
                <w:b/>
                <w:sz w:val="14"/>
                <w:szCs w:val="14"/>
                <w:lang w:val="en-US"/>
              </w:rPr>
              <w:t>CD2AP interactors</w:t>
            </w:r>
          </w:p>
        </w:tc>
        <w:tc>
          <w:tcPr>
            <w:tcW w:w="1676" w:type="dxa"/>
            <w:gridSpan w:val="2"/>
            <w:tcBorders>
              <w:top w:val="single" w:sz="4" w:space="0" w:color="auto"/>
              <w:left w:val="nil"/>
              <w:bottom w:val="single" w:sz="4" w:space="0" w:color="auto"/>
              <w:right w:val="nil"/>
            </w:tcBorders>
            <w:shd w:val="clear" w:color="auto" w:fill="auto"/>
            <w:vAlign w:val="center"/>
          </w:tcPr>
          <w:p w:rsidR="005856F8" w:rsidRPr="00D43D85" w:rsidRDefault="005856F8" w:rsidP="008E28BF">
            <w:pPr>
              <w:jc w:val="center"/>
              <w:rPr>
                <w:sz w:val="14"/>
                <w:szCs w:val="14"/>
                <w:lang w:val="en-US"/>
              </w:rPr>
            </w:pPr>
          </w:p>
        </w:tc>
        <w:tc>
          <w:tcPr>
            <w:tcW w:w="1200" w:type="dxa"/>
            <w:tcBorders>
              <w:top w:val="single" w:sz="4" w:space="0" w:color="auto"/>
              <w:left w:val="nil"/>
              <w:bottom w:val="single" w:sz="4" w:space="0" w:color="auto"/>
              <w:right w:val="nil"/>
            </w:tcBorders>
            <w:shd w:val="clear" w:color="auto" w:fill="auto"/>
            <w:vAlign w:val="center"/>
          </w:tcPr>
          <w:p w:rsidR="005856F8" w:rsidRPr="00D43D85" w:rsidRDefault="005856F8" w:rsidP="008E28BF">
            <w:pPr>
              <w:jc w:val="center"/>
              <w:rPr>
                <w:sz w:val="14"/>
                <w:szCs w:val="14"/>
                <w:lang w:val="en-US"/>
              </w:rPr>
            </w:pPr>
          </w:p>
        </w:tc>
        <w:tc>
          <w:tcPr>
            <w:tcW w:w="1417" w:type="dxa"/>
            <w:tcBorders>
              <w:top w:val="single" w:sz="4" w:space="0" w:color="auto"/>
              <w:left w:val="nil"/>
              <w:bottom w:val="single" w:sz="4" w:space="0" w:color="auto"/>
              <w:right w:val="nil"/>
            </w:tcBorders>
            <w:shd w:val="clear" w:color="auto" w:fill="auto"/>
            <w:vAlign w:val="center"/>
          </w:tcPr>
          <w:p w:rsidR="005856F8" w:rsidRPr="00D43D85" w:rsidRDefault="005856F8" w:rsidP="008E28BF">
            <w:pPr>
              <w:ind w:left="2035" w:hanging="2035"/>
              <w:jc w:val="center"/>
              <w:rPr>
                <w:sz w:val="14"/>
                <w:szCs w:val="14"/>
                <w:lang w:val="en-US"/>
              </w:rPr>
            </w:pPr>
          </w:p>
        </w:tc>
        <w:tc>
          <w:tcPr>
            <w:tcW w:w="1843" w:type="dxa"/>
            <w:tcBorders>
              <w:top w:val="single" w:sz="4" w:space="0" w:color="auto"/>
              <w:left w:val="nil"/>
              <w:bottom w:val="single" w:sz="4" w:space="0" w:color="auto"/>
              <w:right w:val="nil"/>
            </w:tcBorders>
            <w:shd w:val="clear" w:color="auto" w:fill="auto"/>
            <w:vAlign w:val="center"/>
          </w:tcPr>
          <w:p w:rsidR="005856F8" w:rsidRPr="00D43D85" w:rsidRDefault="005856F8" w:rsidP="008E28BF">
            <w:pPr>
              <w:ind w:left="2035" w:hanging="2035"/>
              <w:jc w:val="center"/>
              <w:rPr>
                <w:sz w:val="14"/>
                <w:szCs w:val="14"/>
                <w:lang w:val="en-US"/>
              </w:rPr>
            </w:pPr>
          </w:p>
        </w:tc>
        <w:tc>
          <w:tcPr>
            <w:tcW w:w="2693" w:type="dxa"/>
            <w:tcBorders>
              <w:top w:val="single" w:sz="4" w:space="0" w:color="auto"/>
              <w:left w:val="nil"/>
              <w:bottom w:val="single" w:sz="4" w:space="0" w:color="auto"/>
              <w:right w:val="nil"/>
            </w:tcBorders>
            <w:shd w:val="clear" w:color="auto" w:fill="auto"/>
            <w:vAlign w:val="center"/>
          </w:tcPr>
          <w:p w:rsidR="005856F8" w:rsidRPr="00D43D85" w:rsidRDefault="005856F8" w:rsidP="008E28BF">
            <w:pPr>
              <w:ind w:left="2035" w:hanging="2035"/>
              <w:jc w:val="center"/>
              <w:rPr>
                <w:sz w:val="14"/>
                <w:szCs w:val="14"/>
                <w:lang w:val="en-US"/>
              </w:rPr>
            </w:pPr>
          </w:p>
        </w:tc>
        <w:tc>
          <w:tcPr>
            <w:tcW w:w="992" w:type="dxa"/>
            <w:tcBorders>
              <w:top w:val="single" w:sz="4" w:space="0" w:color="auto"/>
              <w:left w:val="nil"/>
              <w:bottom w:val="single" w:sz="4" w:space="0" w:color="auto"/>
              <w:right w:val="nil"/>
            </w:tcBorders>
            <w:shd w:val="clear" w:color="auto" w:fill="auto"/>
            <w:vAlign w:val="center"/>
          </w:tcPr>
          <w:p w:rsidR="005856F8" w:rsidRPr="00D43D85" w:rsidRDefault="005856F8" w:rsidP="008E28BF">
            <w:pPr>
              <w:ind w:left="2035" w:hanging="2035"/>
              <w:jc w:val="center"/>
              <w:rPr>
                <w:sz w:val="14"/>
                <w:szCs w:val="14"/>
                <w:lang w:val="en-US"/>
              </w:rPr>
            </w:pPr>
          </w:p>
        </w:tc>
      </w:tr>
      <w:tr w:rsidR="005856F8" w:rsidRPr="00D43D85"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Anillin</w:t>
            </w:r>
            <w:proofErr w:type="spellEnd"/>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Mouse cDNA library</w:t>
            </w:r>
          </w:p>
          <w:p w:rsidR="005856F8" w:rsidRPr="00D43D85" w:rsidRDefault="005856F8" w:rsidP="008E28BF">
            <w:pPr>
              <w:rPr>
                <w:sz w:val="14"/>
                <w:szCs w:val="14"/>
                <w:lang w:val="en-US"/>
              </w:rPr>
            </w:pPr>
            <w:r w:rsidRPr="00D43D85">
              <w:rPr>
                <w:sz w:val="14"/>
                <w:szCs w:val="14"/>
                <w:lang w:val="en-US"/>
              </w:rPr>
              <w:t>° HeLa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 xml:space="preserve">Y2H screening </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 WB, co-localization</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First two SH3 domains of CD2AP and N-terminal fragment (1-155) of </w:t>
            </w:r>
            <w:proofErr w:type="spellStart"/>
            <w:r w:rsidRPr="00D43D85">
              <w:rPr>
                <w:sz w:val="14"/>
                <w:szCs w:val="14"/>
                <w:lang w:val="en-US"/>
              </w:rPr>
              <w:t>anillin</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sz w:val="14"/>
                <w:szCs w:val="14"/>
                <w:lang w:val="en-US"/>
              </w:rPr>
            </w:pPr>
            <w:r w:rsidRPr="00D43D85">
              <w:rPr>
                <w:sz w:val="14"/>
                <w:szCs w:val="14"/>
                <w:lang w:val="en-US"/>
              </w:rPr>
              <w:t>Co-phosphorylated during early mitosis</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{"citationItems":[{"id":"ITEM-1","itemData":{"DOI":"10.1091/mbc.e04-09-0773","ISSN":"1059-1524","PMID":"15800069","abstract":"Cytokinesis requires membrane trafficking coupled to actin remodeling and involves a number of trafficking molecules. CD2-associated protein (CD2AP) has been implicated in dynamic actin remodeling and membrane trafficking that occurs during endocytosis leading to the degradative pathway. In this study, we present several arguments for its implication in cytokinesis. First, endogenous CD2AP was found concentrated in the narrow region of the midzone microtubules during anaphase and in the midbody during late telophase. Moreover, we found that CD2AP is a membrane- and not a microtubule-associated protein. Second, the overexpression of the first two Src homology 3 domains of CD2AP, which are responsible for this localization, led to a significant increase in the rate of cell multinucleation. Third, the CD2AP small interfering RNA interfered with the cell separation, indicating that CD2AP is required for HeLa cells cytokinesis. Fourth, using the yeast two-hybrid system, we found that CD2AP interacted with anillin, a specific cleavage furrow component, and the two proteins colocalized at the midbody. Both CD2AP and anillin were found phosphorylated early in mitosis and also CD2AP phosphorylation was coupled to its delocalization from membrane to cytosol. All these observations led us to propose CD2AP as a new player in cytokinesis.","author":[{"dropping-particle":"","family":"Monzo","given":"Pascale","non-dropping-particle":"","parse-names":false,"suffix":""},{"dropping-particle":"","family":"Gauthier","given":"Nils C","non-dropping-particle":"","parse-names":false,"suffix":""},{"dropping-particle":"","family":"Keslair","given":"Frédérique","non-dropping-particle":"","parse-names":false,"suffix":""},{"dropping-particle":"","family":"Loubat","given":"Agnès","non-dropping-particle":"","parse-names":false,"suffix":""},{"dropping-particle":"","family":"Field","given":"Christine M","non-dropping-particle":"","parse-names":false,"suffix":""},{"dropping-particle":"","family":"Marchand-Brustel","given":"Yannick","non-dropping-particle":"Le","parse-names":false,"suffix":""},{"dropping-particle":"","family":"Cormont","given":"Mireille","non-dropping-particle":"","parse-names":false,"suffix":""}],"container-title":"Molecular biology of the cell","id":"ITEM-1","issue":"6","issued":{"date-parts":[["2005","6"]]},"page":"2891-902","title":"Clues to CD2-associated protein involvement in cytokinesis.","type":"article-journal","volume":"16"},"uris":["http://www.mendeley.com/documents/?uuid=503f752f-816a-368a-938e-a02074ba2bfe"]}],"mendeley":{"formattedCitation":"[82]","plainTextFormattedCitation":"[82]","previouslyFormattedCitation":"[15]"},"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[82]</w:t>
            </w:r>
            <w:r w:rsidRPr="00D43D85">
              <w:rPr>
                <w:sz w:val="14"/>
                <w:szCs w:val="14"/>
                <w:lang w:val="en-US"/>
              </w:rPr>
              <w:fldChar w:fldCharType="end"/>
            </w:r>
          </w:p>
        </w:tc>
      </w:tr>
      <w:tr w:rsidR="005856F8" w:rsidRPr="00D43D85"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Cluster of differentiation 2</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 Mouse thymus cDNA </w:t>
            </w:r>
          </w:p>
          <w:p w:rsidR="005856F8" w:rsidRPr="00D43D85" w:rsidRDefault="005856F8" w:rsidP="008E28BF">
            <w:pPr>
              <w:rPr>
                <w:sz w:val="14"/>
                <w:szCs w:val="14"/>
                <w:lang w:val="en-US"/>
              </w:rPr>
            </w:pPr>
            <w:r w:rsidRPr="00D43D85">
              <w:rPr>
                <w:sz w:val="14"/>
                <w:szCs w:val="14"/>
                <w:lang w:val="en-US"/>
              </w:rPr>
              <w:t xml:space="preserve">° HeLa and </w:t>
            </w:r>
            <w:proofErr w:type="spellStart"/>
            <w:r w:rsidRPr="00D43D85">
              <w:rPr>
                <w:sz w:val="14"/>
                <w:szCs w:val="14"/>
                <w:lang w:val="en-US"/>
              </w:rPr>
              <w:t>Jurkat</w:t>
            </w:r>
            <w:proofErr w:type="spellEnd"/>
            <w:r w:rsidRPr="00D43D85">
              <w:rPr>
                <w:sz w:val="14"/>
                <w:szCs w:val="14"/>
                <w:lang w:val="en-US"/>
              </w:rPr>
              <w:t xml:space="preserve"> T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Y2H screening</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 xml:space="preserve">Co-IP – WB, surface </w:t>
            </w:r>
            <w:proofErr w:type="spellStart"/>
            <w:r w:rsidRPr="00D43D85">
              <w:rPr>
                <w:sz w:val="14"/>
                <w:szCs w:val="14"/>
                <w:lang w:val="en-GB"/>
              </w:rPr>
              <w:t>plasmon</w:t>
            </w:r>
            <w:proofErr w:type="spellEnd"/>
            <w:r w:rsidRPr="00D43D85">
              <w:rPr>
                <w:sz w:val="14"/>
                <w:szCs w:val="14"/>
                <w:lang w:val="en-GB"/>
              </w:rPr>
              <w:t xml:space="preserve"> resonance</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First SH3 domain of CD2AP binds cytoplasmic tail of CD2 (</w:t>
            </w:r>
            <w:proofErr w:type="spellStart"/>
            <w:r w:rsidRPr="00D43D85">
              <w:rPr>
                <w:sz w:val="14"/>
                <w:szCs w:val="14"/>
                <w:lang w:val="en-US"/>
              </w:rPr>
              <w:t>Kd</w:t>
            </w:r>
            <w:proofErr w:type="spellEnd"/>
            <w:r w:rsidRPr="00D43D85">
              <w:rPr>
                <w:sz w:val="14"/>
                <w:szCs w:val="14"/>
                <w:lang w:val="en-US"/>
              </w:rPr>
              <w:t xml:space="preserve"> of 130 </w:t>
            </w:r>
            <w:proofErr w:type="spellStart"/>
            <w:r w:rsidRPr="00D43D85">
              <w:rPr>
                <w:sz w:val="14"/>
                <w:szCs w:val="14"/>
                <w:lang w:val="en-US"/>
              </w:rPr>
              <w:t>nM</w:t>
            </w:r>
            <w:proofErr w:type="spellEnd"/>
            <w:r w:rsidRPr="00D43D85">
              <w:rPr>
                <w:sz w:val="14"/>
                <w:szCs w:val="14"/>
                <w:lang w:val="en-US"/>
              </w:rPr>
              <w:t>)</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sz w:val="14"/>
                <w:szCs w:val="14"/>
                <w:lang w:val="en-US"/>
              </w:rPr>
            </w:pPr>
            <w:r w:rsidRPr="00D43D85">
              <w:rPr>
                <w:sz w:val="14"/>
                <w:szCs w:val="14"/>
                <w:lang w:val="en-US"/>
              </w:rPr>
              <w:t xml:space="preserve">° Co-expressed in T and NK cells </w:t>
            </w:r>
          </w:p>
          <w:p w:rsidR="005856F8" w:rsidRPr="00D43D85" w:rsidRDefault="005856F8" w:rsidP="008E28BF">
            <w:pPr>
              <w:pStyle w:val="NoSpacing"/>
              <w:rPr>
                <w:sz w:val="14"/>
                <w:szCs w:val="14"/>
                <w:lang w:val="en-US"/>
              </w:rPr>
            </w:pPr>
            <w:r w:rsidRPr="00D43D85">
              <w:rPr>
                <w:sz w:val="14"/>
                <w:szCs w:val="14"/>
                <w:lang w:val="en-US"/>
              </w:rPr>
              <w:t>° T cell activation promotes interaction</w:t>
            </w:r>
          </w:p>
          <w:p w:rsidR="005856F8" w:rsidRPr="00D43D85" w:rsidRDefault="005856F8" w:rsidP="008E28BF">
            <w:pPr>
              <w:pStyle w:val="NoSpacing"/>
              <w:rPr>
                <w:sz w:val="14"/>
                <w:szCs w:val="14"/>
                <w:lang w:val="en-US"/>
              </w:rPr>
            </w:pPr>
            <w:r w:rsidRPr="00D43D85">
              <w:rPr>
                <w:sz w:val="14"/>
                <w:szCs w:val="14"/>
                <w:lang w:val="en-US"/>
              </w:rPr>
              <w:t>° Role in T-cell receptor patterning</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{"citationItems":[{"id":"ITEM-1","itemData":{"DOI":"10.1016/S0092-8674(00)81608-6","ISSN":"0092-8674","abstract":"Recognition of antigen by T cells requires the formation of a specialized junction between the T cell and the antigen-presenting cell. This junction is generated by the recruitment and the exclusion of specific proteins from the contact area. The mechanisms that regulate these events are unknown. Here we demonstrate that ligand engagement of the adhesion molecule, CD2, initiates a process of protein segregation, CD2 clustering, and cytoskeletal polarization. Although protein segregation was not dependent on the cytoplasmic domain of CD2, CD2 clustering and cytoskeletal polarization required an interaction of the CD2 cytoplasmic domain with a novel SH3-containing protein. This novel protein, called CD2AP, is likely to facilitate receptor patterning in the contact area by linking specific adhesion receptors to the cytoskeleton.","author":[{"dropping-particle":"","family":"Dustin","given":"Michael L","non-dropping-particle":"","parse-names":false,"suffix":""},{"dropping-particle":"","family":"Olszowy","given":"Michael W","non-dropping-particle":"","parse-names":false,"suffix":""},{"dropping-particle":"","family":"Holdorf","given":"Amy D","non-dropping-particle":"","parse-names":false,"suffix":""},{"dropping-particle":"","family":"Li","given":"Jun","non-dropping-particle":"","parse-names":false,"suffix":""},{"dropping-particle":"","family":"Bromley","given":"Shannon","non-dropping-particle":"","parse-names":false,"suffix":""},{"dropping-particle":"","family":"Desai","given":"Naishadh","non-dropping-particle":"","parse-names":false,"suffix":""},{"dropping-particle":"","family":"Widder","given":"Patricia","non-dropping-particle":"","parse-names":false,"suffix":""},{"dropping-particle":"","family":"Rosenberger","given":"Frederick","non-dropping-particle":"","parse-names":false,"suffix":""},{"dropping-particle":"","family":"Merwe","given":"P.Anton","non-dropping-particle":"van der","parse-names":false,"suffix":""},{"dropping-particle":"","family":"Allen","given":"Paul M","non-dropping-particle":"","parse-names":false,"suffix":""},{"dropping-particle":"","family":"Shaw","given":"Andrey S","non-dropping-particle":"","parse-names":false,"suffix":""}],"container-title":"Cell","id":"ITEM-1","issue":"5","issued":{"date-parts":[["1998","9","4"]]},"page":"667-677","publisher":"Cell Press","title":"A Novel Adaptor Protein Orchestrates Receptor Patterning and Cytoskeletal Polarity in T-Cell Contacts","type":"article-journal","volume":"94"},"uris":["http://www.mendeley.com/documents/?uuid=fbcf783a-46f8-3d5b-b748-e814d2535d91"]}],"mendeley":{"formattedCitation":"[83]","plainTextFormattedCitation":"[83]","previouslyFormattedCitation":"[16]"},"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[83]</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Cortactin</w:t>
            </w:r>
            <w:proofErr w:type="spellEnd"/>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MDA-MB-231 cell lysates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 MS</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Cortactin</w:t>
            </w:r>
            <w:proofErr w:type="spellEnd"/>
            <w:r w:rsidRPr="00D43D85">
              <w:rPr>
                <w:sz w:val="14"/>
                <w:szCs w:val="14"/>
                <w:lang w:val="en-US"/>
              </w:rPr>
              <w:t xml:space="preserve"> SH3 domain binds CD2AP Pro-rich sequence 2</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sz w:val="14"/>
                <w:szCs w:val="14"/>
                <w:lang w:val="en-US"/>
              </w:rPr>
            </w:pPr>
            <w:r w:rsidRPr="00D43D85">
              <w:rPr>
                <w:sz w:val="14"/>
                <w:szCs w:val="14"/>
                <w:lang w:val="en-US"/>
              </w:rPr>
              <w:t>Role in growth factor receptor endocytosis and trafficking (EGFR)</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{"citationItems":[{"id":"ITEM-1","itemData":{"DOI":"10.1074/jbc.M211407200","ISSN":"0021-9258","PMID":"12672817","abstract":"Growth factor regulation of the cortical actin cytoskeleton is fundamental to a wide variety of cellular processes. The cortical actin-associated protein, cortactin, regulates the formation of dynamic actin networks via the actin-related protein (Arp)2/3 complex and hence is a key mediator of such responses. In order to reveal novel roles for this versatile protein, we used a proteomics-based approach to isolate cortactin-interacting proteins. This identified several proteins, including CD2-associated protein (CD2AP), as targets for the cortactin Src homology 3 domain. Co-immunoprecipitation of CD2AP with cortactin occurred at endogenous expression levels, was transiently induced by epidermal growth factor (EGF) treatment, and required the cortactin Src homology 3 domain. The CD2AP-binding site for cortactin mapped to the second of three proline-rich regions. Because CD2AP is closely related to Cbl-interacting protein of 85 kDa (CIN85), which regulates growth factor receptor down-regulation via complex formation with Cbl and endophilin, we investigated whether the CD2AP-cortactin complex performs a similar function. EGF treatment of cells led to transient association of Cbl and the epidermal growth factor receptor (EGFR) with a constitutive CD2AP-endophilin complex. Cortactin was recruited into this complex with slightly delayed kinetics compared with Cbl and the EGFR. Immunofluorescence analysis revealed that the EGFR, CD2AP, and cortactin co-localized in regions of EGF-induced membrane ruffles. Therefore, by binding both CD2AP and the Arp2/3 complex, cortactin links receptor endocytosis to actin polymerization, which may facilitate the trafficking of internalized growth factor receptors.","author":[{"dropping-particle":"","family":"Lynch","given":"Danielle K","non-dropping-particle":"","parse-names":false,"suffix":""},{"dropping-particle":"","family":"Winata","given":"Stephanie C","non-dropping-particle":"","parse-names":false,"suffix":""},{"dropping-particle":"","family":"Lyons","given":"Ruth J","non-dropping-particle":"","parse-names":false,"suffix":""},{"dropping-particle":"","family":"Hughes","given":"William E","non-dropping-particle":"","parse-names":false,"suffix":""},{"dropping-particle":"","family":"Lehrbach","given":"Gillian M","non-dropping-particle":"","parse-names":false,"suffix":""},{"dropping-particle":"","family":"Wasinger","given":"Valerie","non-dropping-particle":"","parse-names":false,"suffix":""},{"dropping-particle":"","family":"Corthals","given":"Garry","non-dropping-particle":"","parse-names":false,"suffix":""},{"dropping-particle":"","family":"Cordwell","given":"Stuart","non-dropping-particle":"","parse-names":false,"suffix":""},{"dropping-particle":"","family":"Daly","given":"Roger J","non-dropping-particle":"","parse-names":false,"suffix":""}],"container-title":"The Journal of biological chemistry","id":"ITEM-1","issue":"24","issued":{"date-parts":[["2003","6","13"]]},"page":"21805-13","title":"A Cortactin-CD2-associated protein (CD2AP) complex provides a novel link between epidermal growth factor receptor endocytosis and the actin cytoskeleton.","type":"article-journal","volume":"278"},"uris":["http://www.mendeley.com/documents/?uuid=3b8b6bbb-8d48-3ca1-ac87-c8730b1b4a54"]}],"mendeley":{"formattedCitation":"[11]","plainTextFormattedCitation":"[11]","previouslyFormattedCitation":"[17]"},"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[11]</w:t>
            </w:r>
            <w:r w:rsidRPr="00D43D85">
              <w:rPr>
                <w:sz w:val="14"/>
                <w:szCs w:val="14"/>
                <w:lang w:val="en-US"/>
              </w:rPr>
              <w:fldChar w:fldCharType="end"/>
            </w:r>
          </w:p>
        </w:tc>
      </w:tr>
      <w:tr w:rsidR="005856F8" w:rsidRPr="00D43D85"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Clathrin</w:t>
            </w:r>
            <w:proofErr w:type="spellEnd"/>
            <w:r w:rsidRPr="00D43D85">
              <w:rPr>
                <w:sz w:val="14"/>
                <w:szCs w:val="14"/>
                <w:lang w:val="en-US"/>
              </w:rPr>
              <w:t xml:space="preserve"> heavy chain</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US"/>
              </w:rPr>
              <w:t xml:space="preserve">Mouse </w:t>
            </w:r>
            <w:proofErr w:type="spellStart"/>
            <w:r w:rsidRPr="00D43D85">
              <w:rPr>
                <w:sz w:val="14"/>
                <w:szCs w:val="14"/>
                <w:lang w:val="en-US"/>
              </w:rPr>
              <w:t>podocytes</w:t>
            </w:r>
            <w:proofErr w:type="spellEnd"/>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i/>
                <w:sz w:val="14"/>
                <w:szCs w:val="14"/>
                <w:lang w:val="en-US"/>
              </w:rPr>
              <w:t>I</w:t>
            </w:r>
            <w:r w:rsidRPr="00D43D85">
              <w:rPr>
                <w:i/>
                <w:iCs/>
                <w:sz w:val="14"/>
                <w:szCs w:val="14"/>
                <w:lang w:val="en-US"/>
              </w:rPr>
              <w:t>n situ</w:t>
            </w:r>
            <w:r w:rsidRPr="00D43D85">
              <w:rPr>
                <w:sz w:val="14"/>
                <w:szCs w:val="14"/>
                <w:lang w:val="en-US"/>
              </w:rPr>
              <w:t> proximity ligation assay</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Heavy chain of </w:t>
            </w:r>
            <w:proofErr w:type="spellStart"/>
            <w:r w:rsidRPr="00D43D85">
              <w:rPr>
                <w:sz w:val="14"/>
                <w:szCs w:val="14"/>
                <w:lang w:val="en-US"/>
              </w:rPr>
              <w:t>clathrin</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sz w:val="14"/>
                <w:szCs w:val="14"/>
                <w:lang w:val="en-US"/>
              </w:rPr>
            </w:pPr>
            <w:r w:rsidRPr="00D43D85">
              <w:rPr>
                <w:sz w:val="14"/>
                <w:szCs w:val="14"/>
                <w:lang w:val="en-US"/>
              </w:rPr>
              <w:t>Interaction rate increased by 40% under insulin treatment relative to starved state</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{"citationItems":[{"id":"ITEM-1","itemData":{"DOI":"10.1242/jcs.175075","ISSN":"1477-9137","PMID":"26546360","abstract":"The adapter protein CD2-associated protein (CD2AP) functions in various signaling and vesicle trafficking pathways, including endosomal sorting and/or trafficking and degradation pathways. Here, we investigated the role of CD2AP in insulin-dependent glucose transporter 4 (Glut4, also known as SLC2A4) trafficking and glucose uptake. Glucose uptake was attenuated in CD2AP(-/-) podocytes compared with wild-type podocytes in the basal state, and CD2AP(-/-) podocytes failed to increase glucose uptake in response to insulin. Live-cell imaging revealed dynamic trafficking of HA-Glut4-GFP in wild-type podocytes, whereas in CD2AP(-/-) podocytes, HA-Glut4-GFP clustered perinuclearly. In subcellular membrane fractionations, CD2AP co-fractionated with Glut4, IRAP (also known as LNPEP) and sortilin, constituents of Glut4 storage vesicles (GSVs). We further found that CD2AP forms a complex with GGA2, a clathrin adaptor, which sorts Glut4 to GSVs, suggesting a role for CD2AP in this process. We also found that CD2AP forms a complex with clathrin and connects clathrin to actin in the perinuclear region. Furthermore, clathrin recycling back to trans-Golgi membranes from the vesicular fraction containing GSVs was defective in the absence of CD2AP. This leads to reduced insulin-stimulated trafficking of GSVs and attenuated glucose uptake into CD2AP(-/-) podocytes.","author":[{"dropping-particle":"","family":"Tolvanen","given":"Tuomas A","non-dropping-particle":"","parse-names":false,"suffix":""},{"dropping-particle":"","family":"Dash","given":"Surjya Narayan","non-dropping-particle":"","parse-names":false,"suffix":""},{"dropping-particle":"","family":"Polianskyte-Prause","given":"Zydrune","non-dropping-particle":"","parse-names":false,"suffix":""},{"dropping-particle":"","family":"Dumont","given":"Vincent","non-dropping-particle":"","parse-names":false,"suffix":""},{"dropping-particle":"","family":"Lehtonen","given":"Sanna","non-dropping-particle":"","parse-names":false,"suffix":""}],"container-title":"Journal of cell science","id":"ITEM-1","issue":"24","issued":{"date-parts":[["2015","12","15"]]},"page":"4588-600","title":"Lack of CD2AP disrupts Glut4 trafficking and attenuates glucose uptake in podocytes.","type":"article-journal","volume":"128"},"uris":["http://www.mendeley.com/documents/?uuid=5f435384-19ba-323c-ad4e-07a7561681bf"]}],"mendeley":{"formattedCitation":"[14]","plainTextFormattedCitation":"[14]","previouslyFormattedCitation":"[18]"},"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[14]</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fr-BE"/>
              </w:rPr>
            </w:pPr>
            <w:r w:rsidRPr="00D43D85">
              <w:rPr>
                <w:sz w:val="14"/>
                <w:szCs w:val="14"/>
                <w:lang w:val="fr-BE"/>
              </w:rPr>
              <w:t xml:space="preserve">E3 </w:t>
            </w:r>
            <w:proofErr w:type="spellStart"/>
            <w:r w:rsidRPr="00D43D85">
              <w:rPr>
                <w:sz w:val="14"/>
                <w:szCs w:val="14"/>
                <w:lang w:val="fr-BE"/>
              </w:rPr>
              <w:t>ubiquitin-protein</w:t>
            </w:r>
            <w:proofErr w:type="spellEnd"/>
            <w:r w:rsidRPr="00D43D85">
              <w:rPr>
                <w:sz w:val="14"/>
                <w:szCs w:val="14"/>
                <w:lang w:val="fr-BE"/>
              </w:rPr>
              <w:t xml:space="preserve"> ligase CBL</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TA adipocyte library</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Y2H screening</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Proline</w:t>
            </w:r>
            <w:proofErr w:type="spellEnd"/>
            <w:r w:rsidRPr="00D43D85">
              <w:rPr>
                <w:sz w:val="14"/>
                <w:szCs w:val="14"/>
                <w:lang w:val="en-US"/>
              </w:rPr>
              <w:t>‐rich region of CBL</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sz w:val="14"/>
                <w:szCs w:val="14"/>
                <w:lang w:val="en-US"/>
              </w:rPr>
            </w:pPr>
            <w:r w:rsidRPr="00D43D85">
              <w:rPr>
                <w:sz w:val="14"/>
                <w:szCs w:val="14"/>
                <w:lang w:val="en-US"/>
              </w:rPr>
              <w:t>Regulates endosome morphology and PDGF‐Rβ degradation (induced by PDGF)</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{"citationItems":[{"id":"ITEM-1","itemData":{"ISSN":"1398-9219","PMID":"12559036","abstract":"The small GTPase Rab4 is involved in endocytosis through sorting and recycling early endosomes. To better understand the role of Rab4 in regulation of vesicular trafficking, we searched for effectors that specifically interact with Rab4-Q67L, the GTP-bound form of Rab4. We cloned an ubiquitous 80-kDa protein, identical to CD2-associated protein/Cas ligand with multiple SH3 domains (CD2AP/CMS), that interacts with Rab4-Q67L in the yeast two-hybrid system and in vitro. CD2AP/CMS expressed in mammalian cells was localized to punctate structures and along actin filaments. None of the known markers of early endosomes [Early Endosomes Antigen 1 (EEA1), Rab5 and Rab11] colocalized with the CD2AP/CMS-positive vesicles. However, coexpression of Rab4-Q67L with CD2AP/CMS induces a significant enlargement of EEA1-positive early endosomes. Rab4, CD2AP/CMS and Rab7 colocalized in these modified endosomes. Coexpression of c-Cbl and CD2AP/CMS also resulted in an enlargement of early endosomes. Using various truncated forms of CD2AP/CMS, we demonstrate that early endosomes enlargement requires that CD2AP/CMS interacts with both Rab4 and c-Cbl. The expression of a truncated form of CD2AP/CMS that retains the ability to interact with Rab4 but not c-Cbl inhibits ligand-induced PDGF receptor degradation. We propose that CD2AP/CMS, through interactions with Rab4 and c-Cbl, controls early endosome morphology and may play a role in traffic between early and late endosomes, and thus in the degradative pathway.","author":[{"dropping-particle":"","family":"Cormont","given":"Mireille","non-dropping-particle":"","parse-names":false,"suffix":""},{"dropping-particle":"","family":"Metón","given":"Isidoro","non-dropping-particle":"","parse-names":false,"suffix":""},{"dropping-particle":"","family":"Mari","given":"Muriel","non-dropping-particle":"","parse-names":false,"suffix":""},{"dropping-particle":"","family":"Monzo","given":"Pascale","non-dropping-particle":"","parse-names":false,"suffix":""},{"dropping-particle":"","family":"Keslair","given":"Frédérique","non-dropping-particle":"","parse-names":false,"suffix":""},{"dropping-particle":"","family":"Gaskin","given":"Chantell","non-dropping-particle":"","parse-names":false,"suffix":""},{"dropping-particle":"","family":"McGraw","given":"Timothy E","non-dropping-particle":"","parse-names":false,"suffix":""},{"dropping-particle":"","family":"Marchand-Brustel","given":"Yannick","non-dropping-particle":"Le","parse-names":false,"suffix":""}],"container-title":"Traffic (Copenhagen, Denmark)","id":"ITEM-1","issue":"2","issued":{"date-parts":[["2003","2"]]},"page":"97-112","title":"CD2AP/CMS regulates endosome morphology and traffic to the degradative pathway through its interaction with Rab4 and c-Cbl.","type":"article-journal","volume":"4"},"uris":["http://www.mendeley.com/documents/?uuid=d60b978d-9275-3115-8790-34de4ac96055"]}],"mendeley":{"formattedCitation":"[12]","plainTextFormattedCitation":"[12]","previouslyFormattedCitation":"[19]"},"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[12]</w:t>
            </w:r>
            <w:r w:rsidRPr="00D43D85">
              <w:rPr>
                <w:sz w:val="14"/>
                <w:szCs w:val="14"/>
                <w:lang w:val="en-US"/>
              </w:rPr>
              <w:fldChar w:fldCharType="end"/>
            </w:r>
          </w:p>
        </w:tc>
      </w:tr>
      <w:tr w:rsidR="005856F8" w:rsidRPr="004A493D" w:rsidTr="008E28BF">
        <w:trPr>
          <w:trHeight w:val="407"/>
        </w:trPr>
        <w:tc>
          <w:tcPr>
            <w:tcW w:w="1560" w:type="dxa"/>
            <w:gridSpan w:val="2"/>
            <w:tcBorders>
              <w:left w:val="nil"/>
              <w:bottom w:val="single" w:sz="4" w:space="0" w:color="auto"/>
              <w:right w:val="nil"/>
            </w:tcBorders>
            <w:shd w:val="clear" w:color="auto" w:fill="auto"/>
          </w:tcPr>
          <w:p w:rsidR="005856F8" w:rsidRPr="00D43D85" w:rsidRDefault="005856F8" w:rsidP="008E28BF">
            <w:pPr>
              <w:rPr>
                <w:sz w:val="14"/>
                <w:szCs w:val="14"/>
                <w:lang w:val="en-US"/>
              </w:rPr>
            </w:pP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 xml:space="preserve">° </w:t>
            </w:r>
            <w:proofErr w:type="spellStart"/>
            <w:r w:rsidRPr="00D43D85">
              <w:rPr>
                <w:sz w:val="14"/>
                <w:szCs w:val="14"/>
                <w:lang w:val="en-GB"/>
              </w:rPr>
              <w:t>Jurkat</w:t>
            </w:r>
            <w:proofErr w:type="spellEnd"/>
            <w:r w:rsidRPr="00D43D85">
              <w:rPr>
                <w:sz w:val="14"/>
                <w:szCs w:val="14"/>
                <w:lang w:val="en-GB"/>
              </w:rPr>
              <w:t xml:space="preserve"> total cell lysates</w:t>
            </w:r>
          </w:p>
          <w:p w:rsidR="005856F8" w:rsidRPr="00D43D85" w:rsidRDefault="005856F8" w:rsidP="008E28BF">
            <w:pPr>
              <w:rPr>
                <w:sz w:val="14"/>
                <w:szCs w:val="14"/>
                <w:lang w:val="en-GB"/>
              </w:rPr>
            </w:pPr>
            <w:r w:rsidRPr="00D43D85">
              <w:rPr>
                <w:sz w:val="14"/>
                <w:szCs w:val="14"/>
                <w:lang w:val="en-GB"/>
              </w:rPr>
              <w:t>° Recombinant protein</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Peptide array far-western blots</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 xml:space="preserve">SH3-1 and SH3-2, but not SH3-3 domain of CD2AP </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sz w:val="14"/>
                <w:szCs w:val="14"/>
                <w:lang w:val="en-US"/>
              </w:rPr>
            </w:pPr>
            <w:r w:rsidRPr="00D43D85">
              <w:rPr>
                <w:sz w:val="14"/>
                <w:szCs w:val="14"/>
                <w:lang w:val="en-US"/>
              </w:rPr>
              <w:t>Role in EGF receptor endocytosis</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{"citationItems":[{"id":"ITEM-1","itemData":{"DOI":"10.1074/jbc.M115.637207","ISSN":"1083-351X","PMID":"26296892","abstract":"CD2AP is an adaptor protein involved in membrane trafficking, with essential roles in maintaining podocyte function within the kidney glomerulus. CD2AP contains three Src homology 3 (SH3) domains that mediate multiple protein-protein interactions. However, a detailed comparison of the molecular binding preferences of each SH3 remained unexplored, as well as the discovery of novel interactors. Thus, we studied the binding properties of each SH3 domain to the known interactor Casitas B-lineage lymphoma protein (c-CBL), conducted a peptide array screen based on the recognition motif PxPxPR and identified 40 known or novel candidate binding proteins, such as RIN3, a RAB5-activating guanine nucleotide exchange factor. CD2AP SH3 domains 1 and 2 generally bound with similar characteristics and specificities, whereas the SH3-3 domain bound more weakly to most peptide ligands tested yet recognized an unusually extended sequence in ALG-2-interacting protein X (ALIX). RIN3 peptide scanning arrays revealed two CD2AP binding sites, recognized by all three SH3 domains, but SH3-3 appeared non-functional in precipitation experiments. RIN3 recruited CD2AP to RAB5a-positive early endosomes via these interaction sites. Permutation arrays and isothermal titration calorimetry data showed that the preferred binding motif is Px(P/A)xPR. Two high-resolution crystal structures (1.65 and 1.11 Å) of CD2AP SH3-1 and SH3-2 solved in complex with RIN3 epitopes 1 and 2, respectively, indicated that another extended motif is relevant in epitope 2. In conclusion, we have discovered novel interaction candidates for CD2AP and characterized subtle yet significant differences in the recognition preferences of its three SH3 domains for c-CBL, ALIX, and RIN3.","author":[{"dropping-particle":"","family":"Rouka","given":"Evgenia","non-dropping-particle":"","parse-names":false,"suffix":""},{"dropping-particle":"","family":"Simister","given":"Philip C","non-dropping-particle":"","parse-names":false,"suffix":""},{"dropping-particle":"","family":"Janning","given":"Melanie","non-dropping-particle":"","parse-names":false,"suffix":""},{"dropping-particle":"","family":"Kumbrink","given":"Joerg","non-dropping-particle":"","parse-names":false,"suffix":""},{"dropping-particle":"","family":"Konstantinou","given":"Tassos","non-dropping-particle":"","parse-names":false,"suffix":""},{"dropping-particle":"","family":"Muniz","given":"João R C","non-dropping-particle":"","parse-names":false,"suffix":""},{"dropping-particle":"","family":"Joshi","given":"Dhira","non-dropping-particle":"","parse-names":false,"suffix":""},{"dropping-particle":"","family":"O'Reilly","given":"Nicola","non-dropping-particle":"","parse-names":false,"suffix":""},{"dropping-particle":"","family":"Volkmer","given":"Rudolf","non-dropping-particle":"","parse-names":false,"suffix":""},{"dropping-particle":"","family":"Ritter","given":"Brigitte","non-dropping-particle":"","parse-names":false,"suffix":""},{"dropping-particle":"","family":"Knapp","given":"Stefan","non-dropping-particle":"","parse-names":false,"suffix":""},{"dropping-particle":"","family":"Delft","given":"Frank","non-dropping-particle":"von","parse-names":false,"suffix":""},{"dropping-particle":"","family":"Kirsch","given":"Kathrin H","non-dropping-particle":"","parse-names":false,"suffix":""},{"dropping-particle":"","family":"Feller","given":"Stephan M","non-dropping-particle":"","parse-names":false,"suffix":""}],"container-title":"The Journal of biological chemistry","id":"ITEM-1","issue":"42","issued":{"date-parts":[["2015","10","16"]]},"page":"25275-92","title":"Differential Recognition Preferences of the Three Src Homology 3 (SH3) Domains from the Adaptor CD2-associated Protein (CD2AP) and Direct Association with Ras and Rab Interactor 3 (RIN3).","type":"article-journal","volume":"290"},"uris":["http://www.mendeley.com/documents/?uuid=2fa48dd6-7524-3ff1-827a-5ed06a5e5ee8"]}],"mendeley":{"formattedCitation":"[84]","plainTextFormattedCitation":"[84]","previouslyFormattedCitation":"[20]"},"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[84]</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Endophilin</w:t>
            </w:r>
            <w:proofErr w:type="spellEnd"/>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US"/>
              </w:rPr>
              <w:t>MDA-MB-231 cell lysates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CD2AP </w:t>
            </w:r>
            <w:proofErr w:type="spellStart"/>
            <w:r w:rsidRPr="00D43D85">
              <w:rPr>
                <w:sz w:val="14"/>
                <w:szCs w:val="14"/>
                <w:lang w:val="en-US"/>
              </w:rPr>
              <w:t>proline</w:t>
            </w:r>
            <w:proofErr w:type="spellEnd"/>
            <w:r w:rsidRPr="00D43D85">
              <w:rPr>
                <w:sz w:val="14"/>
                <w:szCs w:val="14"/>
                <w:lang w:val="en-US"/>
              </w:rPr>
              <w:t>-rich sequence 1</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sz w:val="14"/>
                <w:szCs w:val="14"/>
                <w:lang w:val="en-US"/>
              </w:rPr>
            </w:pPr>
            <w:r w:rsidRPr="00D43D85">
              <w:rPr>
                <w:sz w:val="14"/>
                <w:szCs w:val="14"/>
                <w:lang w:val="en-US"/>
              </w:rPr>
              <w:t>Constitutive interaction, unaffected by EGF</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{"citationItems":[{"id":"ITEM-1","itemData":{"DOI":"10.1074/jbc.M211407200","ISSN":"0021-9258","PMID":"12672817","abstract":"Growth factor regulation of the cortical actin cytoskeleton is fundamental to a wide variety of cellular processes. The cortical actin-associated protein, cortactin, regulates the formation of dynamic actin networks via the actin-related protein (Arp)2/3 complex and hence is a key mediator of such responses. In order to reveal novel roles for this versatile protein, we used a proteomics-based approach to isolate cortactin-interacting proteins. This identified several proteins, including CD2-associated protein (CD2AP), as targets for the cortactin Src homology 3 domain. Co-immunoprecipitation of CD2AP with cortactin occurred at endogenous expression levels, was transiently induced by epidermal growth factor (EGF) treatment, and required the cortactin Src homology 3 domain. The CD2AP-binding site for cortactin mapped to the second of three proline-rich regions. Because CD2AP is closely related to Cbl-interacting protein of 85 kDa (CIN85), which regulates growth factor receptor down-regulation via complex formation with Cbl and endophilin, we investigated whether the CD2AP-cortactin complex performs a similar function. EGF treatment of cells led to transient association of Cbl and the epidermal growth factor receptor (EGFR) with a constitutive CD2AP-endophilin complex. Cortactin was recruited into this complex with slightly delayed kinetics compared with Cbl and the EGFR. Immunofluorescence analysis revealed that the EGFR, CD2AP, and cortactin co-localized in regions of EGF-induced membrane ruffles. Therefore, by binding both CD2AP and the Arp2/3 complex, cortactin links receptor endocytosis to actin polymerization, which may facilitate the trafficking of internalized growth factor receptors.","author":[{"dropping-particle":"","family":"Lynch","given":"Danielle K","non-dropping-particle":"","parse-names":false,"suffix":""},{"dropping-particle":"","family":"Winata","given":"Stephanie C","non-dropping-particle":"","parse-names":false,"suffix":""},{"dropping-particle":"","family":"Lyons","given":"Ruth J","non-dropping-particle":"","parse-names":false,"suffix":""},{"dropping-particle":"","family":"Hughes","given":"William E","non-dropping-particle":"","parse-names":false,"suffix":""},{"dropping-particle":"","family":"Lehrbach","given":"Gillian M","non-dropping-particle":"","parse-names":false,"suffix":""},{"dropping-particle":"","family":"Wasinger","given":"Valerie","non-dropping-particle":"","parse-names":false,"suffix":""},{"dropping-particle":"","family":"Corthals","given":"Garry","non-dropping-particle":"","parse-names":false,"suffix":""},{"dropping-particle":"","family":"Cordwell","given":"Stuart","non-dropping-particle":"","parse-names":false,"suffix":""},{"dropping-particle":"","family":"Daly","given":"Roger J","non-dropping-particle":"","parse-names":false,"suffix":""}],"container-title":"The Journal of biological chemistry","id":"ITEM-1","issue":"24","issued":{"date-parts":[["2003","6","13"]]},"page":"21805-13","title":"A Cortactin-CD2-associated protein (CD2AP) complex provides a novel link between epidermal growth factor receptor endocytosis and the actin cytoskeleton.","type":"article-journal","volume":"278"},"uris":["http://www.mendeley.com/documents/?uuid=3b8b6bbb-8d48-3ca1-ac87-c8730b1b4a54"]}],"mendeley":{"formattedCitation":"[11]","plainTextFormattedCitation":"[11]","previouslyFormattedCitation":"[17]"},"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[11]</w:t>
            </w:r>
            <w:r w:rsidRPr="00D43D85">
              <w:rPr>
                <w:sz w:val="14"/>
                <w:szCs w:val="14"/>
                <w:lang w:val="en-US"/>
              </w:rPr>
              <w:fldChar w:fldCharType="end"/>
            </w:r>
          </w:p>
        </w:tc>
      </w:tr>
      <w:tr w:rsidR="005856F8" w:rsidRPr="00D43D85"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Golgi associated, gamma </w:t>
            </w:r>
            <w:proofErr w:type="spellStart"/>
            <w:r w:rsidRPr="00D43D85">
              <w:rPr>
                <w:sz w:val="14"/>
                <w:szCs w:val="14"/>
                <w:lang w:val="en-US"/>
              </w:rPr>
              <w:t>adaptin</w:t>
            </w:r>
            <w:proofErr w:type="spellEnd"/>
            <w:r w:rsidRPr="00D43D85">
              <w:rPr>
                <w:sz w:val="14"/>
                <w:szCs w:val="14"/>
                <w:lang w:val="en-US"/>
              </w:rPr>
              <w:t xml:space="preserve"> ear containing ARF binding protein 2 (GGA2)</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Mouse </w:t>
            </w:r>
            <w:proofErr w:type="spellStart"/>
            <w:r w:rsidRPr="00D43D85">
              <w:rPr>
                <w:sz w:val="14"/>
                <w:szCs w:val="14"/>
                <w:lang w:val="en-US"/>
              </w:rPr>
              <w:t>podocytes</w:t>
            </w:r>
            <w:proofErr w:type="spellEnd"/>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US"/>
              </w:rPr>
              <w:t>Duolink</w:t>
            </w:r>
            <w:proofErr w:type="spellEnd"/>
            <w:r w:rsidRPr="00D43D85">
              <w:rPr>
                <w:sz w:val="14"/>
                <w:szCs w:val="14"/>
                <w:lang w:val="en-US"/>
              </w:rPr>
              <w:t> </w:t>
            </w:r>
            <w:r w:rsidRPr="00D43D85">
              <w:rPr>
                <w:i/>
                <w:iCs/>
                <w:sz w:val="14"/>
                <w:szCs w:val="14"/>
                <w:lang w:val="en-US"/>
              </w:rPr>
              <w:t>in situ</w:t>
            </w:r>
            <w:r w:rsidRPr="00D43D85">
              <w:rPr>
                <w:sz w:val="14"/>
                <w:szCs w:val="14"/>
                <w:lang w:val="en-US"/>
              </w:rPr>
              <w:t> proximity ligation assay</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sz w:val="14"/>
                <w:szCs w:val="14"/>
                <w:lang w:val="en-US"/>
              </w:rPr>
            </w:pPr>
            <w:r w:rsidRPr="00D43D85">
              <w:rPr>
                <w:sz w:val="14"/>
                <w:szCs w:val="14"/>
                <w:lang w:val="en-US"/>
              </w:rPr>
              <w:t>° Interaction rate increases by 35% after insulin treatment</w:t>
            </w:r>
          </w:p>
          <w:p w:rsidR="005856F8" w:rsidRPr="00D43D85" w:rsidRDefault="005856F8" w:rsidP="008E28BF">
            <w:pPr>
              <w:pStyle w:val="NoSpacing"/>
              <w:rPr>
                <w:sz w:val="14"/>
                <w:szCs w:val="14"/>
                <w:lang w:val="en-US"/>
              </w:rPr>
            </w:pPr>
            <w:r w:rsidRPr="00D43D85">
              <w:rPr>
                <w:sz w:val="14"/>
                <w:szCs w:val="14"/>
                <w:lang w:val="en-US"/>
              </w:rPr>
              <w:t>° CDAP inversely impacts GGA2–</w:t>
            </w:r>
            <w:proofErr w:type="spellStart"/>
            <w:r w:rsidRPr="00D43D85">
              <w:rPr>
                <w:sz w:val="14"/>
                <w:szCs w:val="14"/>
                <w:lang w:val="en-US"/>
              </w:rPr>
              <w:t>clathrin</w:t>
            </w:r>
            <w:proofErr w:type="spellEnd"/>
            <w:r w:rsidRPr="00D43D85">
              <w:rPr>
                <w:sz w:val="14"/>
                <w:szCs w:val="14"/>
                <w:lang w:val="en-US"/>
              </w:rPr>
              <w:t xml:space="preserve"> binding -&gt; role in trafficking or </w:t>
            </w:r>
            <w:proofErr w:type="spellStart"/>
            <w:r w:rsidRPr="00D43D85">
              <w:rPr>
                <w:sz w:val="14"/>
                <w:szCs w:val="14"/>
                <w:lang w:val="en-US"/>
              </w:rPr>
              <w:t>uncoating</w:t>
            </w:r>
            <w:proofErr w:type="spellEnd"/>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{"citationItems":[{"id":"ITEM-1","itemData":{"DOI":"10.1242/jcs.175075","ISSN":"1477-9137","PMID":"26546360","abstract":"The adapter protein CD2-associated protein (CD2AP) functions in various signaling and vesicle trafficking pathways, including endosomal sorting and/or trafficking and degradation pathways. Here, we investigated the role of CD2AP in insulin-dependent glucose transporter 4 (Glut4, also known as SLC2A4) trafficking and glucose uptake. Glucose uptake was attenuated in CD2AP(-/-) podocytes compared with wild-type podocytes in the basal state, and CD2AP(-/-) podocytes failed to increase glucose uptake in response to insulin. Live-cell imaging revealed dynamic trafficking of HA-Glut4-GFP in wild-type podocytes, whereas in CD2AP(-/-) podocytes, HA-Glut4-GFP clustered perinuclearly. In subcellular membrane fractionations, CD2AP co-fractionated with Glut4, IRAP (also known as LNPEP) and sortilin, constituents of Glut4 storage vesicles (GSVs). We further found that CD2AP forms a complex with GGA2, a clathrin adaptor, which sorts Glut4 to GSVs, suggesting a role for CD2AP in this process. We also found that CD2AP forms a complex with clathrin and connects clathrin to actin in the perinuclear region. Furthermore, clathrin recycling back to trans-Golgi membranes from the vesicular fraction containing GSVs was defective in the absence of CD2AP. This leads to reduced insulin-stimulated trafficking of GSVs and attenuated glucose uptake into CD2AP(-/-) podocytes.","author":[{"dropping-particle":"","family":"Tolvanen","given":"Tuomas A","non-dropping-particle":"","parse-names":false,"suffix":""},{"dropping-particle":"","family":"Dash","given":"Surjya Narayan","non-dropping-particle":"","parse-names":false,"suffix":""},{"dropping-particle":"","family":"Polianskyte-Prause","given":"Zydrune","non-dropping-particle":"","parse-names":false,"suffix":""},{"dropping-particle":"","family":"Dumont","given":"Vincent","non-dropping-particle":"","parse-names":false,"suffix":""},{"dropping-particle":"","family":"Lehtonen","given":"Sanna","non-dropping-particle":"","parse-names":false,"suffix":""}],"container-title":"Journal of cell science","id":"ITEM-1","issue":"24","issued":{"date-parts":[["2015","12","15"]]},"page":"4588-600","title":"Lack of CD2AP disrupts Glut4 trafficking and attenuates glucose uptake in podocytes.","type":"article-journal","volume":"128"},"uris":["http://www.mendeley.com/documents/?uuid=5f435384-19ba-323c-ad4e-07a7561681bf"]}],"mendeley":{"formattedCitation":"[14]","plainTextFormattedCitation":"[14]","previouslyFormattedCitation":"[18]"},"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[14]</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en-US"/>
              </w:rPr>
            </w:pPr>
            <w:r w:rsidRPr="00D43D85">
              <w:rPr>
                <w:sz w:val="14"/>
                <w:szCs w:val="14"/>
                <w:lang w:val="en-US"/>
              </w:rPr>
              <w:t>Intercellular adhesion molecule-1 (ICAM-1)</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 TNF-α-stimulated primary HUVECs</w:t>
            </w:r>
          </w:p>
          <w:p w:rsidR="005856F8" w:rsidRPr="00D43D85" w:rsidRDefault="005856F8" w:rsidP="008E28BF">
            <w:pPr>
              <w:rPr>
                <w:sz w:val="14"/>
                <w:szCs w:val="14"/>
                <w:lang w:val="en-GB"/>
              </w:rPr>
            </w:pPr>
            <w:r w:rsidRPr="00D43D85">
              <w:rPr>
                <w:sz w:val="14"/>
                <w:szCs w:val="14"/>
                <w:lang w:val="en-GB"/>
              </w:rPr>
              <w:t>° HeLa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Pull-out clustering experiment</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Pull down – WB, co-localization</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Intracellular region of ICAM-1</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Inhibits ICAM-1 clustering -&gt; transcellular transmigration and inflammation</w:t>
            </w:r>
          </w:p>
          <w:p w:rsidR="005856F8" w:rsidRPr="00D43D85" w:rsidRDefault="005856F8" w:rsidP="008E28BF">
            <w:pPr>
              <w:rPr>
                <w:sz w:val="14"/>
                <w:szCs w:val="14"/>
                <w:lang w:val="en-US"/>
              </w:rPr>
            </w:pPr>
            <w:r w:rsidRPr="00D43D85">
              <w:rPr>
                <w:sz w:val="14"/>
                <w:szCs w:val="14"/>
                <w:lang w:val="en-US"/>
              </w:rPr>
              <w:t>° Rac1 and mechanical force negatively control interaction</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{"citationItems":[{"id":"ITEM-1","itemData":{"DOI":"10.4049/jimmunol.1601987","ISSN":"1550-6606","PMID":"28484055","abstract":"Inflammation is driven by excessive transmigration (diapedesis) of leukocytes from the blood to the tissue across the endothelial cell monolayer that lines blood vessels. Leukocyte adhesion, crawling, and transmigration are regulated by clustering of the endothelial mechanosensitive receptor intercellular adhesion molecule-1 (ICAM-1). Whereas several proteins are known to promote ICAM-1 function, the molecular mechanisms that limit ICAM-1-mediated adhesion to prevent excessive leukocyte transmigration remain unknown. We identify the endothelial actin-binding protein CD2-associated protein (CD2AP) as a novel interaction partner of ICAM-1. Loss of CD2AP stimulates the dynamics of ICAM-1 clustering, which facilitates the formation of ICAM-1 complexes on the endothelial cell surface. Consequently, neutrophil adhesion is increased, but crawling is decreased. In turn, this promotes the neutrophil preference for the transcellular over the paracellular transmigration route. Mechanistically, CD2AP is required for mechanosensitive ICAM-1 downstream signaling toward activation of the PI3K, and recruitment of F-actin and of the actin-branching protein cortactin. Moreover, CD2AP is necessary for ICAM-1-induced Rac1 recruitment and activation. Mechanical force applied on ICAM-1 impairs CD2AP binding to ICAM-1, suggesting that a tension-induced negative feedback loop promotes ICAM-1-mediated neutrophil crawling and paracellular transmigration. To our knowledge, these data show for the first time that the mechanoreceptor ICAM-1 is negatively regulated by an actin-binding adaptor protein, i.e., CD2AP, to allow a balanced and spatiotemporal control of its adhesive function. CD2AP is important in kidney dysfunction that is accompanied by inflammation. Our findings provide a mechanistic basis for the role of CD2AP in inflamed vessels, identifying this adaptor protein as a potential therapeutic target.","author":[{"dropping-particle":"","family":"Schaefer","given":"Antje","non-dropping-particle":"","parse-names":false,"suffix":""},{"dropping-particle":"","family":"Duijn","given":"Trynette J","non-dropping-particle":"van","parse-names":false,"suffix":""},{"dropping-particle":"","family":"Majolee","given":"Jisca","non-dropping-particle":"","parse-names":false,"suffix":""},{"dropping-particle":"","family":"Burridge","given":"Keith","non-dropping-particle":"","parse-names":false,"suffix":""},{"dropping-particle":"","family":"Hordijk","given":"Peter L","non-dropping-particle":"","parse-names":false,"suffix":""}],"container-title":"Journal of immunology (Baltimore, Md. : 1950)","id":"ITEM-1","issue":"12","issued":{"date-parts":[["2017","6","15"]]},"page":"4823-4836","title":"Endothelial CD2AP Binds the Receptor ICAM-1 To Control Mechanosignaling, Leukocyte Adhesion, and the Route of Leukocyte Diapedesis In Vitro.","type":"article-journal","volume":"198"},"uris":["http://www.mendeley.com/documents/?uuid=545dc559-b5cb-3ce0-9825-f14eb3d68e8a"]}],"mendeley":{"formattedCitation":"[85]","plainTextFormattedCitation":"[85]","previouslyFormattedCitation":"[21]"},"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[85]</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Nephrin</w:t>
            </w:r>
            <w:proofErr w:type="spellEnd"/>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HEK 293T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Interaction increases a PI3K dependent activation of </w:t>
            </w:r>
            <w:proofErr w:type="spellStart"/>
            <w:r w:rsidRPr="00D43D85">
              <w:rPr>
                <w:sz w:val="14"/>
                <w:szCs w:val="14"/>
                <w:lang w:val="en-US"/>
              </w:rPr>
              <w:t>Akt</w:t>
            </w:r>
            <w:proofErr w:type="spellEnd"/>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{"citationItems":[{"id":"ITEM-1","itemData":{"ISSN":"0270-7306","PMID":"12832477","abstract":"Mutations of NPHS1 or NPHS2, the genes encoding nephrin and podocin, as well as the targeted disruption of CD2-associated protein (CD2AP), lead to heavy proteinuria, suggesting that all three proteins are essential for the integrity of glomerular podocytes, the visceral glomerular epithelial cells of the kidney. It has been speculated that these proteins participate in common signaling pathways; however, it has remained unclear which signaling proteins are actually recruited by the slit diaphragm protein complex in vivo. We demonstrate that both nephrin and CD2AP interact with the p85 regulatory subunit of phosphoinositide 3-OH kinase (PI3K) in vivo, recruit PI3K to the plasma membrane, and, together with podocin, stimulate PI3K-dependent AKT signaling in podocytes. Using two-dimensional gel analysis in combination with a phosphoserine-specific antiserum, we demonstrate that the nephrin-induced AKT mediates phosphorylation of several target proteins in podocytes. One such target is Bad; its phosphorylation and inactivation by 14-3-3 protects podocytes against detachment-induced cell death, suggesting that the nephrin-CD2AP-mediated AKT activity can regulate complex biological programs. Our findings reveal a novel role for the slit diaphragm proteins nephrin, CD2AP, and podocin and demonstrate that these three proteins, in addition to their structural functions, initiate PI3K/AKT-dependent signal transduction in glomerular podocytes.","author":[{"dropping-particle":"","family":"Huber","given":"Tobias B","non-dropping-particle":"","parse-names":false,"suffix":""},{"dropping-particle":"","family":"Hartleben","given":"Björn","non-dropping-particle":"","parse-names":false,"suffix":""},{"dropping-particle":"","family":"Kim","given":"Jeong","non-dropping-particle":"","parse-names":false,"suffix":""},{"dropping-particle":"","family":"Schmidts","given":"Miriam","non-dropping-particle":"","parse-names":false,"suffix":""},{"dropping-particle":"","family":"Schermer","given":"Bernhard","non-dropping-particle":"","parse-names":false,"suffix":""},{"dropping-particle":"","family":"Keil","given":"Alexander","non-dropping-particle":"","parse-names":false,"suffix":""},{"dropping-particle":"","family":"Egger","given":"Lotti","non-dropping-particle":"","parse-names":false,"suffix":""},{"dropping-particle":"","family":"Lecha","given":"Rachel L","non-dropping-particle":"","parse-names":false,"suffix":""},{"dropping-particle":"","family":"Borner","given":"Christoph","non-dropping-particle":"","parse-names":false,"suffix":""},{"dropping-particle":"","family":"Pavenstädt","given":"Hermann","non-dropping-particle":"","parse-names":false,"suffix":""},{"dropping-particle":"","family":"Shaw","given":"Andrey S","non-dropping-particle":"","parse-names":false,"suffix":""},{"dropping-particle":"","family":"Walz","given":"Gerd","non-dropping-particle":"","parse-names":false,"suffix":""},{"dropping-particle":"","family":"Benzing","given":"Thomas","non-dropping-particle":"","parse-names":false,"suffix":""}],"container-title":"Molecular and cellular biology","id":"ITEM-1","issue":"14","issued":{"date-parts":[["2003","7"]]},"page":"4917-28","title":"Nephrin and CD2AP associate with phosphoinositide 3-OH kinase and stimulate AKT-dependent signaling.","type":"article-journal","volume":"23"},"uris":["http://www.mendeley.com/documents/?uuid=48be1300-bd63-34b7-8252-913c077819cd"]}],"mendeley":{"formattedCitation":"[86]","plainTextFormattedCitation":"[86]","previouslyFormattedCitation":"[22]"},"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[86]</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p85 (regulatory subunit of PI3K)</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HEK 293T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N-terminal portion (amino acids 1 to 334) of CD2AP</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 Activation of </w:t>
            </w:r>
            <w:proofErr w:type="spellStart"/>
            <w:r w:rsidRPr="00D43D85">
              <w:rPr>
                <w:sz w:val="14"/>
                <w:szCs w:val="14"/>
                <w:lang w:val="en-US"/>
              </w:rPr>
              <w:t>Akt</w:t>
            </w:r>
            <w:proofErr w:type="spellEnd"/>
            <w:r w:rsidRPr="00D43D85">
              <w:rPr>
                <w:sz w:val="14"/>
                <w:szCs w:val="14"/>
                <w:lang w:val="en-US"/>
              </w:rPr>
              <w:t xml:space="preserve"> (P-Ser-473)</w:t>
            </w:r>
          </w:p>
          <w:p w:rsidR="005856F8" w:rsidRPr="00D43D85" w:rsidRDefault="005856F8" w:rsidP="008E28BF">
            <w:pPr>
              <w:rPr>
                <w:sz w:val="14"/>
                <w:szCs w:val="14"/>
                <w:lang w:val="en-US"/>
              </w:rPr>
            </w:pPr>
            <w:r w:rsidRPr="00D43D85">
              <w:rPr>
                <w:sz w:val="14"/>
                <w:szCs w:val="14"/>
                <w:lang w:val="en-US"/>
              </w:rPr>
              <w:t>° Anti-apoptotic (Bad-P: Ser-112/136)</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{"citationItems":[{"id":"ITEM-1","itemData":{"ISSN":"0270-7306","PMID":"12832477","abstract":"Mutations of NPHS1 or NPHS2, the genes encoding nephrin and podocin, as well as the targeted disruption of CD2-associated protein (CD2AP), lead to heavy proteinuria, suggesting that all three proteins are essential for the integrity of glomerular podocytes, the visceral glomerular epithelial cells of the kidney. It has been speculated that these proteins participate in common signaling pathways; however, it has remained unclear which signaling proteins are actually recruited by the slit diaphragm protein complex in vivo. We demonstrate that both nephrin and CD2AP interact with the p85 regulatory subunit of phosphoinositide 3-OH kinase (PI3K) in vivo, recruit PI3K to the plasma membrane, and, together with podocin, stimulate PI3K-dependent AKT signaling in podocytes. Using two-dimensional gel analysis in combination with a phosphoserine-specific antiserum, we demonstrate that the nephrin-induced AKT mediates phosphorylation of several target proteins in podocytes. One such target is Bad; its phosphorylation and inactivation by 14-3-3 protects podocytes against detachment-induced cell death, suggesting that the nephrin-CD2AP-mediated AKT activity can regulate complex biological programs. Our findings reveal a novel role for the slit diaphragm proteins nephrin, CD2AP, and podocin and demonstrate that these three proteins, in addition to their structural functions, initiate PI3K/AKT-dependent signal transduction in glomerular podocytes.","author":[{"dropping-particle":"","family":"Huber","given":"Tobias B","non-dropping-particle":"","parse-names":false,"suffix":""},{"dropping-particle":"","family":"Hartleben","given":"Björn","non-dropping-particle":"","parse-names":false,"suffix":""},{"dropping-particle":"","family":"Kim","given":"Jeong","non-dropping-particle":"","parse-names":false,"suffix":""},{"dropping-particle":"","family":"Schmidts","given":"Miriam","non-dropping-particle":"","parse-names":false,"suffix":""},{"dropping-particle":"","family":"Schermer","given":"Bernhard","non-dropping-particle":"","parse-names":false,"suffix":""},{"dropping-particle":"","family":"Keil","given":"Alexander","non-dropping-particle":"","parse-names":false,"suffix":""},{"dropping-particle":"","family":"Egger","given":"Lotti","non-dropping-particle":"","parse-names":false,"suffix":""},{"dropping-particle":"","family":"Lecha","given":"Rachel L","non-dropping-particle":"","parse-names":false,"suffix":""},{"dropping-particle":"","family":"Borner","given":"Christoph","non-dropping-particle":"","parse-names":false,"suffix":""},{"dropping-particle":"","family":"Pavenstädt","given":"Hermann","non-dropping-particle":"","parse-names":false,"suffix":""},{"dropping-particle":"","family":"Shaw","given":"Andrey S","non-dropping-particle":"","parse-names":false,"suffix":""},{"dropping-particle":"","family":"Walz","given":"Gerd","non-dropping-particle":"","parse-names":false,"suffix":""},{"dropping-particle":"","family":"Benzing","given":"Thomas","non-dropping-particle":"","parse-names":false,"suffix":""}],"container-title":"Molecular and cellular biology","id":"ITEM-1","issue":"14","issued":{"date-parts":[["2003","7"]]},"page":"4917-28","title":"Nephrin and CD2AP associate with phosphoinositide 3-OH kinase and stimulate AKT-dependent signaling.","type":"article-journal","volume":"23"},"uris":["http://www.mendeley.com/documents/?uuid=48be1300-bd63-34b7-8252-913c077819cd"]}],"mendeley":{"formattedCitation":"[86]","plainTextFormattedCitation":"[86]","previouslyFormattedCitation":"[22]"},"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[86]</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PAWS1</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 HEK293 cells</w:t>
            </w:r>
          </w:p>
          <w:p w:rsidR="005856F8" w:rsidRPr="00D43D85" w:rsidRDefault="005856F8" w:rsidP="008E28BF">
            <w:pPr>
              <w:rPr>
                <w:sz w:val="14"/>
                <w:szCs w:val="14"/>
                <w:lang w:val="en-GB"/>
              </w:rPr>
            </w:pPr>
            <w:r w:rsidRPr="00D43D85">
              <w:rPr>
                <w:sz w:val="14"/>
                <w:szCs w:val="14"/>
                <w:lang w:val="en-GB"/>
              </w:rPr>
              <w:t>° U2OS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MS</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Co-localization</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PAWS1 DUF1669 domain (amino acids 151–291)</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n.d.</w:t>
            </w:r>
            <w:proofErr w:type="spellEnd"/>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{"citationItems":[{"id":"ITEM-1","itemData":{"DOI":"10.1242/jcs.202390","ISSN":"1477-9137","PMID":"29175910","abstract":"Our previous studies of PAWS1 (protein associated with SMAD1; also known as FAM83G) have suggested that this molecule has roles beyond BMP signalling. To investigate these roles, we have used CRISPR/Cas9 to generate PAWS1-knockout U2OS osteosarcoma cells. Here, we show that PAWS1 plays a role in the regulation of the cytoskeletal machinery, including actin and focal adhesion dynamics, and cell migration. Confocal microscopy and live cell imaging of actin in U2OS cells indicate that PAWS1 is also involved in cytoskeletal dynamics and organization. Loss of PAWS1 causes severe defects in F-actin organization and distribution as well as in lamellipodial organization, resulting in impaired cell migration. PAWS1 interacts in a dynamic fashion with the actin/cytoskeletal regulator CD2AP at lamellae, suggesting that its association with CD2AP controls actin organization and cellular migration. Genetic ablation of CD2AP from U2OS cells instigates actin and cell migration defects reminiscent of those seen in PAWS1-knockout cells.This article has an associated First Person interview with the first authors of the paper.","author":[{"dropping-particle":"","family":"Cummins","given":"Timothy D","non-dropping-particle":"","parse-names":false,"suffix":""},{"dropping-particle":"","family":"Wu","given":"Kevin Z L","non-dropping-particle":"","parse-names":false,"suffix":""},{"dropping-particle":"","family":"Bozatzi","given":"Polyxeni","non-dropping-particle":"","parse-names":false,"suffix":""},{"dropping-particle":"","family":"Dingwell","given":"Kevin S","non-dropping-particle":"","parse-names":false,"suffix":""},{"dropping-particle":"","family":"Macartney","given":"Thomas J","non-dropping-particle":"","parse-names":false,"suffix":""},{"dropping-particle":"","family":"Wood","given":"Nicola T","non-dropping-particle":"","parse-names":false,"suffix":""},{"dropping-particle":"","family":"Varghese","given":"Joby","non-dropping-particle":"","parse-names":false,"suffix":""},{"dropping-particle":"","family":"Gourlay","given":"Robert","non-dropping-particle":"","parse-names":false,"suffix":""},{"dropping-particle":"","family":"Campbell","given":"David G","non-dropping-particle":"","parse-names":false,"suffix":""},{"dropping-particle":"","family":"Prescott","given":"Alan","non-dropping-particle":"","parse-names":false,"suffix":""},{"dropping-particle":"","family":"Griffis","given":"Eric","non-dropping-particle":"","parse-names":false,"suffix":""},{"dropping-particle":"","family":"Smith","given":"James C","non-dropping-particle":"","parse-names":false,"suffix":""},{"dropping-particle":"","family":"Sapkota","given":"Gopal P","non-dropping-particle":"","parse-names":false,"suffix":""}],"container-title":"Journal of cell science","id":"ITEM-1","issue":"1","issued":{"date-parts":[["2018","1","10"]]},"page":"jcs202390","title":"PAWS1 controls cytoskeletal dynamics and cell migration through association with the SH3 adaptor CD2AP.","type":"article-journal","volume":"131"},"uris":["http://www.mendeley.com/documents/?uuid=9e2b1d9a-4be3-36db-9d07-fed2c2c1e90b"]}],"mendeley":{"formattedCitation":"[87]","plainTextFormattedCitation":"[87]","previouslyFormattedCitation":"[23]"},"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[87]</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lastRenderedPageBreak/>
              <w:t>Programmed cell death 6-interacting protein (ALIX)</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Recombinant proteins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Peptide array</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Permutation array (20 AA, GST-based)</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CD2AP SH3-3 domain</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US"/>
              </w:rPr>
              <w:t>ALIX is a component of the ESCRT, and is, together with SDC1/4 and SDCBP, involved in exosome biogenesis</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{"citationItems":[{"id":"ITEM-1","itemData":{"DOI":"10.1074/jbc.M115.637207","ISSN":"1083-351X","PMID":"26296892","abstract":"CD2AP is an adaptor protein involved in membrane trafficking, with essential roles in maintaining podocyte function within the kidney glomerulus. CD2AP contains three Src homology 3 (SH3) domains that mediate multiple protein-protein interactions. However, a detailed comparison of the molecular binding preferences of each SH3 remained unexplored, as well as the discovery of novel interactors. Thus, we studied the binding properties of each SH3 domain to the known interactor Casitas B-lineage lymphoma protein (c-CBL), conducted a peptide array screen based on the recognition motif PxPxPR and identified 40 known or novel candidate binding proteins, such as RIN3, a RAB5-activating guanine nucleotide exchange factor. CD2AP SH3 domains 1 and 2 generally bound with similar characteristics and specificities, whereas the SH3-3 domain bound more weakly to most peptide ligands tested yet recognized an unusually extended sequence in ALG-2-interacting protein X (ALIX). RIN3 peptide scanning arrays revealed two CD2AP binding sites, recognized by all three SH3 domains, but SH3-3 appeared non-functional in precipitation experiments. RIN3 recruited CD2AP to RAB5a-positive early endosomes via these interaction sites. Permutation arrays and isothermal titration calorimetry data showed that the preferred binding motif is Px(P/A)xPR. Two high-resolution crystal structures (1.65 and 1.11 Å) of CD2AP SH3-1 and SH3-2 solved in complex with RIN3 epitopes 1 and 2, respectively, indicated that another extended motif is relevant in epitope 2. In conclusion, we have discovered novel interaction candidates for CD2AP and characterized subtle yet significant differences in the recognition preferences of its three SH3 domains for c-CBL, ALIX, and RIN3.","author":[{"dropping-particle":"","family":"Rouka","given":"Evgenia","non-dropping-particle":"","parse-names":false,"suffix":""},{"dropping-particle":"","family":"Simister","given":"Philip C","non-dropping-particle":"","parse-names":false,"suffix":""},{"dropping-particle":"","family":"Janning","given":"Melanie","non-dropping-particle":"","parse-names":false,"suffix":""},{"dropping-particle":"","family":"Kumbrink","given":"Joerg","non-dropping-particle":"","parse-names":false,"suffix":""},{"dropping-particle":"","family":"Konstantinou","given":"Tassos","non-dropping-particle":"","parse-names":false,"suffix":""},{"dropping-particle":"","family":"Muniz","given":"João R C","non-dropping-particle":"","parse-names":false,"suffix":""},{"dropping-particle":"","family":"Joshi","given":"Dhira","non-dropping-particle":"","parse-names":false,"suffix":""},{"dropping-particle":"","family":"O'Reilly","given":"Nicola","non-dropping-particle":"","parse-names":false,"suffix":""},{"dropping-particle":"","family":"Volkmer","given":"Rudolf","non-dropping-particle":"","parse-names":false,"suffix":""},{"dropping-particle":"","family":"Ritter","given":"Brigitte","non-dropping-particle":"","parse-names":false,"suffix":""},{"dropping-particle":"","family":"Knapp","given":"Stefan","non-dropping-particle":"","parse-names":false,"suffix":""},{"dropping-particle":"","family":"Delft","given":"Frank","non-dropping-particle":"von","parse-names":false,"suffix":""},{"dropping-particle":"","family":"Kirsch","given":"Kathrin H","non-dropping-particle":"","parse-names":false,"suffix":""},{"dropping-particle":"","family":"Feller","given":"Stephan M","non-dropping-particle":"","parse-names":false,"suffix":""}],"container-title":"The Journal of biological chemistry","id":"ITEM-1","issue":"42","issued":{"date-parts":[["2015","10","16"]]},"page":"25275-92","title":"Differential Recognition Preferences of the Three Src Homology 3 (SH3) Domains from the Adaptor CD2-associated Protein (CD2AP) and Direct Association with Ras and Rab Interactor 3 (RIN3).","type":"article-journal","volume":"290"},"uris":["http://www.mendeley.com/documents/?uuid=2fa48dd6-7524-3ff1-827a-5ed06a5e5ee8"]}],"mendeley":{"formattedCitation":"[84]","plainTextFormattedCitation":"[84]","previouslyFormattedCitation":"[20]"},"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[84]</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Rab4 (active)</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 TA adipocyte library</w:t>
            </w:r>
          </w:p>
          <w:p w:rsidR="005856F8" w:rsidRPr="00D43D85" w:rsidRDefault="005856F8" w:rsidP="008E28BF">
            <w:pPr>
              <w:rPr>
                <w:sz w:val="14"/>
                <w:szCs w:val="14"/>
                <w:lang w:val="en-GB"/>
              </w:rPr>
            </w:pPr>
            <w:r w:rsidRPr="00D43D85">
              <w:rPr>
                <w:sz w:val="14"/>
                <w:szCs w:val="14"/>
                <w:lang w:val="en-GB"/>
              </w:rPr>
              <w:t>° 293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Y2H screening</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 WB</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C‐terminal end (AA 539 and 637) of CD2AP</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Role in endosome morphology and transport to degradative pathway</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{"citationItems":[{"id":"ITEM-1","itemData":{"ISSN":"1398-9219","PMID":"12559036","abstract":"The small GTPase Rab4 is involved in endocytosis through sorting and recycling early endosomes. To better understand the role of Rab4 in regulation of vesicular trafficking, we searched for effectors that specifically interact with Rab4-Q67L, the GTP-bound form of Rab4. We cloned an ubiquitous 80-kDa protein, identical to CD2-associated protein/Cas ligand with multiple SH3 domains (CD2AP/CMS), that interacts with Rab4-Q67L in the yeast two-hybrid system and in vitro. CD2AP/CMS expressed in mammalian cells was localized to punctate structures and along actin filaments. None of the known markers of early endosomes [Early Endosomes Antigen 1 (EEA1), Rab5 and Rab11] colocalized with the CD2AP/CMS-positive vesicles. However, coexpression of Rab4-Q67L with CD2AP/CMS induces a significant enlargement of EEA1-positive early endosomes. Rab4, CD2AP/CMS and Rab7 colocalized in these modified endosomes. Coexpression of c-Cbl and CD2AP/CMS also resulted in an enlargement of early endosomes. Using various truncated forms of CD2AP/CMS, we demonstrate that early endosomes enlargement requires that CD2AP/CMS interacts with both Rab4 and c-Cbl. The expression of a truncated form of CD2AP/CMS that retains the ability to interact with Rab4 but not c-Cbl inhibits ligand-induced PDGF receptor degradation. We propose that CD2AP/CMS, through interactions with Rab4 and c-Cbl, controls early endosome morphology and may play a role in traffic between early and late endosomes, and thus in the degradative pathway.","author":[{"dropping-particle":"","family":"Cormont","given":"Mireille","non-dropping-particle":"","parse-names":false,"suffix":""},{"dropping-particle":"","family":"Metón","given":"Isidoro","non-dropping-particle":"","parse-names":false,"suffix":""},{"dropping-particle":"","family":"Mari","given":"Muriel","non-dropping-particle":"","parse-names":false,"suffix":""},{"dropping-particle":"","family":"Monzo","given":"Pascale","non-dropping-particle":"","parse-names":false,"suffix":""},{"dropping-particle":"","family":"Keslair","given":"Frédérique","non-dropping-particle":"","parse-names":false,"suffix":""},{"dropping-particle":"","family":"Gaskin","given":"Chantell","non-dropping-particle":"","parse-names":false,"suffix":""},{"dropping-particle":"","family":"McGraw","given":"Timothy E","non-dropping-particle":"","parse-names":false,"suffix":""},{"dropping-particle":"","family":"Marchand-Brustel","given":"Yannick","non-dropping-particle":"Le","parse-names":false,"suffix":""}],"container-title":"Traffic (Copenhagen, Denmark)","id":"ITEM-1","issue":"2","issued":{"date-parts":[["2003","2"]]},"page":"97-112","title":"CD2AP/CMS regulates endosome morphology and traffic to the degradative pathway through its interaction with Rab4 and c-Cbl.","type":"article-journal","volume":"4"},"uris":["http://www.mendeley.com/documents/?uuid=d60b978d-9275-3115-8790-34de4ac96055"]}],"mendeley":{"formattedCitation":"[12]","plainTextFormattedCitation":"[12]","previouslyFormattedCitation":"[19]"},"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[12]</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Ras</w:t>
            </w:r>
            <w:proofErr w:type="spellEnd"/>
            <w:r w:rsidRPr="00D43D85">
              <w:rPr>
                <w:sz w:val="14"/>
                <w:szCs w:val="14"/>
                <w:lang w:val="en-GB"/>
              </w:rPr>
              <w:t xml:space="preserve"> and </w:t>
            </w:r>
            <w:proofErr w:type="spellStart"/>
            <w:r w:rsidRPr="00D43D85">
              <w:rPr>
                <w:sz w:val="14"/>
                <w:szCs w:val="14"/>
                <w:lang w:val="en-GB"/>
              </w:rPr>
              <w:t>Rab</w:t>
            </w:r>
            <w:proofErr w:type="spellEnd"/>
            <w:r w:rsidRPr="00D43D85">
              <w:rPr>
                <w:sz w:val="14"/>
                <w:szCs w:val="14"/>
                <w:lang w:val="en-GB"/>
              </w:rPr>
              <w:t xml:space="preserve"> Interactor 3 (RIN3)</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 Recombinant protein</w:t>
            </w:r>
          </w:p>
          <w:p w:rsidR="005856F8" w:rsidRPr="00D43D85" w:rsidRDefault="005856F8" w:rsidP="008E28BF">
            <w:pPr>
              <w:rPr>
                <w:sz w:val="14"/>
                <w:szCs w:val="14"/>
                <w:lang w:val="en-GB"/>
              </w:rPr>
            </w:pPr>
            <w:r w:rsidRPr="00D43D85">
              <w:rPr>
                <w:sz w:val="14"/>
                <w:szCs w:val="14"/>
                <w:lang w:val="en-GB"/>
              </w:rPr>
              <w:t>° HEK293 kidney cells</w:t>
            </w:r>
          </w:p>
          <w:p w:rsidR="005856F8" w:rsidRPr="00D43D85" w:rsidRDefault="005856F8" w:rsidP="008E28BF">
            <w:pPr>
              <w:rPr>
                <w:sz w:val="14"/>
                <w:szCs w:val="14"/>
                <w:lang w:val="en-GB"/>
              </w:rPr>
            </w:pPr>
            <w:r w:rsidRPr="00D43D85">
              <w:rPr>
                <w:sz w:val="14"/>
                <w:szCs w:val="14"/>
                <w:lang w:val="en-GB"/>
              </w:rPr>
              <w:t xml:space="preserve">° </w:t>
            </w:r>
            <w:proofErr w:type="spellStart"/>
            <w:r w:rsidRPr="00D43D85">
              <w:rPr>
                <w:sz w:val="14"/>
                <w:szCs w:val="14"/>
                <w:lang w:val="en-GB"/>
              </w:rPr>
              <w:t>Podocytes</w:t>
            </w:r>
            <w:proofErr w:type="spellEnd"/>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Peptide array</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and GST pull-down – WB, crystallography</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 xml:space="preserve">CD2AP’s SH3-1 and SH3-2 domain interact with RIN3’s </w:t>
            </w:r>
            <w:proofErr w:type="spellStart"/>
            <w:r w:rsidRPr="00D43D85">
              <w:rPr>
                <w:sz w:val="14"/>
                <w:szCs w:val="14"/>
                <w:lang w:val="en-GB"/>
              </w:rPr>
              <w:t>Px</w:t>
            </w:r>
            <w:proofErr w:type="spellEnd"/>
            <w:r w:rsidRPr="00D43D85">
              <w:rPr>
                <w:sz w:val="14"/>
                <w:szCs w:val="14"/>
                <w:lang w:val="en-GB"/>
              </w:rPr>
              <w:t>(P/A)</w:t>
            </w:r>
            <w:proofErr w:type="spellStart"/>
            <w:r w:rsidRPr="00D43D85">
              <w:rPr>
                <w:sz w:val="14"/>
                <w:szCs w:val="14"/>
                <w:lang w:val="en-GB"/>
              </w:rPr>
              <w:t>xPR</w:t>
            </w:r>
            <w:proofErr w:type="spellEnd"/>
            <w:r w:rsidRPr="00D43D85">
              <w:rPr>
                <w:sz w:val="14"/>
                <w:szCs w:val="14"/>
                <w:lang w:val="en-GB"/>
              </w:rPr>
              <w:t xml:space="preserve"> motif</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Interaction entails localization at Rab5a</w:t>
            </w:r>
            <w:r w:rsidRPr="00D43D85">
              <w:rPr>
                <w:sz w:val="14"/>
                <w:szCs w:val="14"/>
                <w:vertAlign w:val="superscript"/>
                <w:lang w:val="en-GB"/>
              </w:rPr>
              <w:t>+</w:t>
            </w:r>
            <w:r w:rsidRPr="00D43D85">
              <w:rPr>
                <w:sz w:val="14"/>
                <w:szCs w:val="14"/>
                <w:lang w:val="en-GB"/>
              </w:rPr>
              <w:t xml:space="preserve"> early endosomes</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{"citationItems":[{"id":"ITEM-1","itemData":{"DOI":"10.1074/jbc.M115.637207","ISSN":"1083-351X","PMID":"26296892","abstract":"CD2AP is an adaptor protein involved in membrane trafficking, with essential roles in maintaining podocyte function within the kidney glomerulus. CD2AP contains three Src homology 3 (SH3) domains that mediate multiple protein-protein interactions. However, a detailed comparison of the molecular binding preferences of each SH3 remained unexplored, as well as the discovery of novel interactors. Thus, we studied the binding properties of each SH3 domain to the known interactor Casitas B-lineage lymphoma protein (c-CBL), conducted a peptide array screen based on the recognition motif PxPxPR and identified 40 known or novel candidate binding proteins, such as RIN3, a RAB5-activating guanine nucleotide exchange factor. CD2AP SH3 domains 1 and 2 generally bound with similar characteristics and specificities, whereas the SH3-3 domain bound more weakly to most peptide ligands tested yet recognized an unusually extended sequence in ALG-2-interacting protein X (ALIX). RIN3 peptide scanning arrays revealed two CD2AP binding sites, recognized by all three SH3 domains, but SH3-3 appeared non-functional in precipitation experiments. RIN3 recruited CD2AP to RAB5a-positive early endosomes via these interaction sites. Permutation arrays and isothermal titration calorimetry data showed that the preferred binding motif is Px(P/A)xPR. Two high-resolution crystal structures (1.65 and 1.11 Å) of CD2AP SH3-1 and SH3-2 solved in complex with RIN3 epitopes 1 and 2, respectively, indicated that another extended motif is relevant in epitope 2. In conclusion, we have discovered novel interaction candidates for CD2AP and characterized subtle yet significant differences in the recognition preferences of its three SH3 domains for c-CBL, ALIX, and RIN3.","author":[{"dropping-particle":"","family":"Rouka","given":"Evgenia","non-dropping-particle":"","parse-names":false,"suffix":""},{"dropping-particle":"","family":"Simister","given":"Philip C","non-dropping-particle":"","parse-names":false,"suffix":""},{"dropping-particle":"","family":"Janning","given":"Melanie","non-dropping-particle":"","parse-names":false,"suffix":""},{"dropping-particle":"","family":"Kumbrink","given":"Joerg","non-dropping-particle":"","parse-names":false,"suffix":""},{"dropping-particle":"","family":"Konstantinou","given":"Tassos","non-dropping-particle":"","parse-names":false,"suffix":""},{"dropping-particle":"","family":"Muniz","given":"João R C","non-dropping-particle":"","parse-names":false,"suffix":""},{"dropping-particle":"","family":"Joshi","given":"Dhira","non-dropping-particle":"","parse-names":false,"suffix":""},{"dropping-particle":"","family":"O'Reilly","given":"Nicola","non-dropping-particle":"","parse-names":false,"suffix":""},{"dropping-particle":"","family":"Volkmer","given":"Rudolf","non-dropping-particle":"","parse-names":false,"suffix":""},{"dropping-particle":"","family":"Ritter","given":"Brigitte","non-dropping-particle":"","parse-names":false,"suffix":""},{"dropping-particle":"","family":"Knapp","given":"Stefan","non-dropping-particle":"","parse-names":false,"suffix":""},{"dropping-particle":"","family":"Delft","given":"Frank","non-dropping-particle":"von","parse-names":false,"suffix":""},{"dropping-particle":"","family":"Kirsch","given":"Kathrin H","non-dropping-particle":"","parse-names":false,"suffix":""},{"dropping-particle":"","family":"Feller","given":"Stephan M","non-dropping-particle":"","parse-names":false,"suffix":""}],"container-title":"The Journal of biological chemistry","id":"ITEM-1","issue":"42","issued":{"date-parts":[["2015","10","16"]]},"page":"25275-92","title":"Differential Recognition Preferences of the Three Src Homology 3 (SH3) Domains from the Adaptor CD2-associated Protein (CD2AP) and Direct Association with Ras and Rab Interactor 3 (RIN3).","type":"article-journal","volume":"290"},"uris":["http://www.mendeley.com/documents/?uuid=2fa48dd6-7524-3ff1-827a-5ed06a5e5ee8"]}],"mendeley":{"formattedCitation":"[84]","plainTextFormattedCitation":"[84]","previouslyFormattedCitation":"[20]"},"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[84]</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Ras</w:t>
            </w:r>
            <w:proofErr w:type="spellEnd"/>
            <w:r w:rsidRPr="00D43D85">
              <w:rPr>
                <w:sz w:val="14"/>
                <w:szCs w:val="14"/>
                <w:lang w:val="en-US"/>
              </w:rPr>
              <w:t>-related C3 botulinum toxin substrate 1 (Rac1)</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HeLa cells, </w:t>
            </w:r>
            <w:proofErr w:type="spellStart"/>
            <w:r w:rsidRPr="00D43D85">
              <w:rPr>
                <w:sz w:val="14"/>
                <w:szCs w:val="14"/>
                <w:lang w:val="en-US"/>
              </w:rPr>
              <w:t>Jurkat</w:t>
            </w:r>
            <w:proofErr w:type="spellEnd"/>
            <w:r w:rsidRPr="00D43D85">
              <w:rPr>
                <w:sz w:val="14"/>
                <w:szCs w:val="14"/>
                <w:lang w:val="en-US"/>
              </w:rPr>
              <w:t xml:space="preserve"> T-cells, primary HUVECs and CD34</w:t>
            </w:r>
            <w:r w:rsidRPr="00D43D85">
              <w:rPr>
                <w:sz w:val="14"/>
                <w:szCs w:val="14"/>
                <w:vertAlign w:val="superscript"/>
                <w:lang w:val="en-US"/>
              </w:rPr>
              <w:t>+</w:t>
            </w:r>
            <w:r w:rsidRPr="00D43D85">
              <w:rPr>
                <w:sz w:val="14"/>
                <w:szCs w:val="14"/>
                <w:lang w:val="en-US"/>
              </w:rPr>
              <w:t xml:space="preserve">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MS</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co-localization</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C-terminal Pro-rich/poly-basic Rac1 domain x CD2AP N-terminal, SH3 domain</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CD2AP links Rac1 to CAPZ and </w:t>
            </w:r>
            <w:proofErr w:type="spellStart"/>
            <w:r w:rsidRPr="00D43D85">
              <w:rPr>
                <w:sz w:val="14"/>
                <w:szCs w:val="14"/>
                <w:lang w:val="en-US"/>
              </w:rPr>
              <w:t>cortactin</w:t>
            </w:r>
            <w:proofErr w:type="spellEnd"/>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{"citationItems":[{"id":"ITEM-1","itemData":{"DOI":"10.1074/jbc.M109.099481","ISSN":"1083-351X","PMID":"20404345","abstract":"Rac1 is a member of the Rho family of small GTPases, which regulate cell adhesion and migration through their control of the actin cytoskeleton. Rho-GTPases are structurally very similar, with the exception of a hypervariable domain in the C terminus. Using peptide-based pulldown assays in combination with mass spectrometry, we previously showed that the hypervariable domain in Rac1 mediates specific protein-protein interactions. Most recently, we found that the Rac1 C terminus associates to the ubiquitously expressed adapter protein CMS/CD2AP. CD2AP is critical for the formation and maintenance of a specialized cell-cell contact between kidney podocyte foot processes, the slit diaphragm. Here, CD2AP links the cell adhesion protein nephrin to the actin cytoskeleton. In addition, CMS/CD2AP binds actin-regulating proteins, such as CAPZ and cortactin, and has been implicated in the internalization of growth factor receptors. We found that CD2AP specifically interacts with the C-terminal domain of Rac1 but not with that of other Rho family members. Efficient interaction between Rac1 and CD2AP requires both the proline-rich domain and the poly-basic region in the Rac1 C terminus, and at least two of the three N-terminal SH3 domains of CD2AP. CD2AP co-localizes with Rac1 to membrane ruffles, and small interfering RNA-based experiments showed that CD2AP links Rac1 to CAPZ and cortactin. Finally, expression of constitutive active Rac1 recruits CD2AP to cell-cell contacts in epithelial cells, where we found CD2AP to participate in the control of the epithelial barrier function. These data identify CD2AP as a novel Rac1-associated adapter protein that participates in the regulation of epithelial cell-cell contact.","author":[{"dropping-particle":"","family":"Duijn","given":"Trynette J","non-dropping-particle":"van","parse-names":false,"suffix":""},{"dropping-particle":"","family":"Anthony","given":"Eloise C","non-dropping-particle":"","parse-names":false,"suffix":""},{"dropping-particle":"","family":"Hensbergen","given":"Paul J","non-dropping-particle":"","parse-names":false,"suffix":""},{"dropping-particle":"","family":"Deelder","given":"André M","non-dropping-particle":"","parse-names":false,"suffix":""},{"dropping-particle":"","family":"Hordijk","given":"Peter L","non-dropping-particle":"","parse-names":false,"suffix":""}],"container-title":"The Journal of biological chemistry","id":"ITEM-1","issue":"26","issued":{"date-parts":[["2010","6","25"]]},"page":"20137-46","title":"Rac1 recruits the adapter protein CMS/CD2AP to cell-cell contacts.","type":"article-journal","volume":"285"},"uris":["http://www.mendeley.com/documents/?uuid=53884b48-ca90-3ba1-aa1c-145827414ed8"]}],"mendeley":{"formattedCitation":"[88]","plainTextFormattedCitation":"[88]","previouslyFormattedCitation":"[24]"},"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[88]</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SH-2 containing inositol 5' poly-phosphatase 1 (SHIP1)</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human </w:t>
            </w:r>
            <w:proofErr w:type="spellStart"/>
            <w:r w:rsidRPr="00D43D85">
              <w:rPr>
                <w:sz w:val="14"/>
                <w:szCs w:val="14"/>
                <w:lang w:val="en-US"/>
              </w:rPr>
              <w:t>plasmacytoid</w:t>
            </w:r>
            <w:proofErr w:type="spellEnd"/>
            <w:r w:rsidRPr="00D43D85">
              <w:rPr>
                <w:sz w:val="14"/>
                <w:szCs w:val="14"/>
                <w:lang w:val="en-US"/>
              </w:rPr>
              <w:t xml:space="preserve"> dendritic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MS</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HA pull-down assay – WB</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CD2AP’s first SH3 domain binds SHIP1 P-rich domain</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 xml:space="preserve">Ubiquitination and degradation of </w:t>
            </w:r>
            <w:proofErr w:type="spellStart"/>
            <w:r w:rsidRPr="00D43D85">
              <w:rPr>
                <w:sz w:val="14"/>
                <w:szCs w:val="14"/>
                <w:lang w:val="en-GB"/>
              </w:rPr>
              <w:t>immunoreceptors</w:t>
            </w:r>
            <w:proofErr w:type="spellEnd"/>
            <w:r w:rsidRPr="00D43D85">
              <w:rPr>
                <w:sz w:val="14"/>
                <w:szCs w:val="14"/>
                <w:lang w:val="en-GB"/>
              </w:rPr>
              <w:t xml:space="preserve"> -&gt; microglial endocytosis</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{"citationItems":[{"id":"ITEM-1","itemData":{"DOI":"10.4049/jimmunol.1200887","ISSN":"1550-6606","PMID":"22706086","abstract":"The human plasmacytoid dendritic cell (pDC) receptor BDCA2 forms a complex with the adaptor FcεR1γ to activate an ITAM-signaling cascade. BDCA2 receptor signaling negatively regulates the TLR7/9-mediated type 1 IFN responses in pDCs, which may play a key role in controlling self-DNA/RNA-induced autoimmunity. We report in this article that CD2-associated adaptor protein (CD2AP), which is highly expressed in human pDCs, positively regulates BDCA2/FcεR1γ receptor signaling. By immunoprecipitation and mass spectrometry analyses, we found that CD2AP bound to SHIP1. Knockdown of CD2AP or SHIP1 reduced the BDCA2/FcεR1γ-mediated ITAM signaling and blocked its inhibition of TLR9-mediated type 1 IFN production. Knockdown of CD2AP or SHIP1 also enhanced the ubiquitination and degradation of Syk and FcεR1γ that was mediated by the E3 ubiquitin ligase Cbl. This led us to discover that, upon BDCA2 cross-linking, the CD2AP/SHIP1 complex associated with Cbl and inhibited its E3 ubiquitin ligase activity. In human primary pDCs, cross-linking of the BDCA2/FcεR1γ complex induced the recruitment of the CD2AP/SHIP1/Cbl complex to the plasma membrane of pDCs, where it colocalized with the BDCA2/FcεR1γ complex. Therefore, CD2AP positively regulates BDCA2/FcεR1γ signaling by forming a complex with SHIP1 to inhibit the E3 ubiquitin ligase Cbl.","author":[{"dropping-particle":"","family":"Bao","given":"Musheng","non-dropping-particle":"","parse-names":false,"suffix":""},{"dropping-particle":"","family":"Hanabuchi","given":"Shino","non-dropping-particle":"","parse-names":false,"suffix":""},{"dropping-particle":"","family":"Facchinetti","given":"Valeria","non-dropping-particle":"","parse-names":false,"suffix":""},{"dropping-particle":"","family":"Du","given":"Qiumei","non-dropping-particle":"","parse-names":false,"suffix":""},{"dropping-particle":"","family":"Bover","given":"Laura","non-dropping-particle":"","parse-names":false,"suffix":""},{"dropping-particle":"","family":"Plumas","given":"Joel","non-dropping-particle":"","parse-names":false,"suffix":""},{"dropping-particle":"","family":"Chaperot","given":"Laurence","non-dropping-particle":"","parse-names":false,"suffix":""},{"dropping-particle":"","family":"Cao","given":"Wei","non-dropping-particle":"","parse-names":false,"suffix":""},{"dropping-particle":"","family":"Qin","given":"Jun","non-dropping-particle":"","parse-names":false,"suffix":""},{"dropping-particle":"","family":"Sun","given":"Shao-Cong","non-dropping-particle":"","parse-names":false,"suffix":""},{"dropping-particle":"","family":"Liu","given":"Yong-Jun","non-dropping-particle":"","parse-names":false,"suffix":""}],"container-title":"Journal of immunology (Baltimore, Md. : 1950)","id":"ITEM-1","issue":"2","issued":{"date-parts":[["2012","7","15"]]},"page":"786-92","title":"CD2AP/SHIP1 complex positively regulates plasmacytoid dendritic cell receptor signaling by inhibiting the E3 ubiquitin ligase Cbl.","type":"article-journal","volume":"189"},"uris":["http://www.mendeley.com/documents/?uuid=0fb000fc-9778-3546-8441-944a4eec126f"]}],"mendeley":{"formattedCitation":"[89]","plainTextFormattedCitation":"[89]","previouslyFormattedCitation":"[25]"},"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[89]</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Tropomyosin receptor kinase A (</w:t>
            </w:r>
            <w:proofErr w:type="spellStart"/>
            <w:r w:rsidRPr="00D43D85">
              <w:rPr>
                <w:sz w:val="14"/>
                <w:szCs w:val="14"/>
                <w:lang w:val="en-US"/>
              </w:rPr>
              <w:t>TrkA</w:t>
            </w:r>
            <w:proofErr w:type="spellEnd"/>
            <w:r w:rsidRPr="00D43D85">
              <w:rPr>
                <w:sz w:val="14"/>
                <w:szCs w:val="14"/>
                <w:lang w:val="en-US"/>
              </w:rPr>
              <w:t>)</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NGF-stimulated PC12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Co-localization</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n.d.</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Impacts downstream PI3K/AKT but not MAPK/ERK activity; interacts with p85 to recruit it to </w:t>
            </w:r>
            <w:proofErr w:type="spellStart"/>
            <w:r w:rsidRPr="00D43D85">
              <w:rPr>
                <w:sz w:val="14"/>
                <w:szCs w:val="14"/>
                <w:lang w:val="en-US"/>
              </w:rPr>
              <w:t>TrkA</w:t>
            </w:r>
            <w:proofErr w:type="spellEnd"/>
            <w:r w:rsidRPr="00D43D85">
              <w:rPr>
                <w:sz w:val="14"/>
                <w:szCs w:val="14"/>
                <w:lang w:val="en-US"/>
              </w:rPr>
              <w:t xml:space="preserve"> (endocytosis)</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{"citationItems":[{"id":"ITEM-1","itemData":{"DOI":"10.1523/JNEUROSCI.2423-15.2016","ISSN":"1529-2401","PMID":"27076424","abstract":"UNLABELLED Growth of intact axons of noninjured neurons, often termed collateral sprouting, contributes to both adaptive and pathological plasticity in the adult nervous system, but the intracellular factors controlling this growth are largely unknown. An automated functional assay of genes regulated in sensory neurons from the rat in vivo spared dermatome model of collateral sprouting identified the adaptor protein CD2-associated protein (CD2AP; human CMS) as a positive regulator of axon growth. In non-neuronal cells, CD2AP, like other adaptor proteins, functions to selectively control the spatial/temporal assembly of multiprotein complexes that transmit intracellular signals. Although CD2AP polymorphisms are associated with increased risk of late-onset Alzheimer's disease, its role in axon growth is unknown. Assessments of neurite arbor structure in vitro revealed CD2AP overexpression, and siRNA-mediated knockdown, modulated (1) neurite length, (2) neurite complexity, and (3) growth cone filopodia number, in accordance with CD2AP expression levels. We show, for the first time, that CD2AP forms a novel multiprotein complex with the NGF receptor TrkA and the PI3K regulatory subunit p85, with the degree of TrkA:p85 association positively regulated by CD2AP levels. CD2AP also regulates NGF signaling through AKT, but not ERK, and regulates long-range signaling though TrkA(+)/RAB5(+) signaling endosomes. CD2AP mRNA and protein levels were increased in neurons during collateral sprouting but decreased following injury, suggesting that, although typically considered together, these two adult axonal growth processes are fundamentally different. These data position CD2AP as a major intracellular signaling molecule coordinating NGF signaling to regulate collateral sprouting and structural plasticity of intact adult axons. SIGNIFICANCE STATEMENT Growth of noninjured axons in the adult nervous system contributes to adaptive and maladaptive plasticity, and dysfunction of this process may contribute to neurologic pathologies. Functional screening of genes regulated during growth of noninjured axons revealed CD2AP as a positive regulator of axon outgrowth. A novel association of CD2AP with TrkA and p85 suggests a distinct intracellular signaling pathway regulating growth of noninjured axons. This may also represent a novel mechanism of generating specificity in multifunctional NGF signaling. Divergent regulation of CD2AP in different axon growth conditions suggests t…","author":[{"dropping-particle":"","family":"Harrison","given":"Benjamin J","non-dropping-particle":"","parse-names":false,"suffix":""},{"dropping-particle":"","family":"Venkat","given":"Gayathri","non-dropping-particle":"","parse-names":false,"suffix":""},{"dropping-particle":"","family":"Lamb","given":"James L","non-dropping-particle":"","parse-names":false,"suffix":""},{"dropping-particle":"","family":"Hutson","given":"Tom H","non-dropping-particle":"","parse-names":false,"suffix":""},{"dropping-particle":"","family":"Drury","given":"Cassa","non-dropping-particle":"","parse-names":false,"suffix":""},{"dropping-particle":"","family":"Rau","given":"Kristofer K","non-dropping-particle":"","parse-names":false,"suffix":""},{"dropping-particle":"","family":"Bunge","given":"Mary Barlett","non-dropping-particle":"","parse-names":false,"suffix":""},{"dropping-particle":"","family":"Mendell","given":"Lorne M","non-dropping-particle":"","parse-names":false,"suffix":""},{"dropping-particle":"","family":"Gage","given":"Fred H","non-dropping-particle":"","parse-names":false,"suffix":""},{"dropping-particle":"","family":"Johnson","given":"Richard D","non-dropping-particle":"","parse-names":false,"suffix":""},{"dropping-particle":"","family":"Hill","given":"Caitlin E","non-dropping-particle":"","parse-names":false,"suffix":""},{"dropping-particle":"","family":"Rouchka","given":"Eric C","non-dropping-particle":"","parse-names":false,"suffix":""},{"dropping-particle":"","family":"Moon","given":"Lawrence D F","non-dropping-particle":"","parse-names":false,"suffix":""},{"dropping-particle":"","family":"Petruska","given":"Jeffrey C","non-dropping-particle":"","parse-names":false,"suffix":""}],"container-title":"The Journal of neuroscience : the official journal of the Society for Neuroscience","id":"ITEM-1","issue":"15","issued":{"date-parts":[["2016","4","13"]]},"page":"4259-75","title":"The Adaptor Protein CD2AP Is a Coordinator of Neurotrophin Signaling-Mediated Axon Arbor Plasticity.","type":"article-journal","volume":"36"},"uris":["http://www.mendeley.com/documents/?uuid=bc6dee15-148f-3779-8811-3a5a85526a29"]}],"mendeley":{"formattedCitation":"[15]","plainTextFormattedCitation":"[15]","previouslyFormattedCitation":"[26]"},"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[15]</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Vascular cell adhesion protein 1 (VCAM-1)</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TNF-α-stimulated primary HUVECs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Pull down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Intracellular region of VCAM-1</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Less strong interaction as between CD2AP and ICAM-1</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{"citationItems":[{"id":"ITEM-1","itemData":{"DOI":"10.4049/jimmunol.1601987","ISSN":"1550-6606","PMID":"28484055","abstract":"Inflammation is driven by excessive transmigration (diapedesis) of leukocytes from the blood to the tissue across the endothelial cell monolayer that lines blood vessels. Leukocyte adhesion, crawling, and transmigration are regulated by clustering of the endothelial mechanosensitive receptor intercellular adhesion molecule-1 (ICAM-1). Whereas several proteins are known to promote ICAM-1 function, the molecular mechanisms that limit ICAM-1-mediated adhesion to prevent excessive leukocyte transmigration remain unknown. We identify the endothelial actin-binding protein CD2-associated protein (CD2AP) as a novel interaction partner of ICAM-1. Loss of CD2AP stimulates the dynamics of ICAM-1 clustering, which facilitates the formation of ICAM-1 complexes on the endothelial cell surface. Consequently, neutrophil adhesion is increased, but crawling is decreased. In turn, this promotes the neutrophil preference for the transcellular over the paracellular transmigration route. Mechanistically, CD2AP is required for mechanosensitive ICAM-1 downstream signaling toward activation of the PI3K, and recruitment of F-actin and of the actin-branching protein cortactin. Moreover, CD2AP is necessary for ICAM-1-induced Rac1 recruitment and activation. Mechanical force applied on ICAM-1 impairs CD2AP binding to ICAM-1, suggesting that a tension-induced negative feedback loop promotes ICAM-1-mediated neutrophil crawling and paracellular transmigration. To our knowledge, these data show for the first time that the mechanoreceptor ICAM-1 is negatively regulated by an actin-binding adaptor protein, i.e., CD2AP, to allow a balanced and spatiotemporal control of its adhesive function. CD2AP is important in kidney dysfunction that is accompanied by inflammation. Our findings provide a mechanistic basis for the role of CD2AP in inflamed vessels, identifying this adaptor protein as a potential therapeutic target.","author":[{"dropping-particle":"","family":"Schaefer","given":"Antje","non-dropping-particle":"","parse-names":false,"suffix":""},{"dropping-particle":"","family":"Duijn","given":"Trynette J","non-dropping-particle":"van","parse-names":false,"suffix":""},{"dropping-particle":"","family":"Majolee","given":"Jisca","non-dropping-particle":"","parse-names":false,"suffix":""},{"dropping-particle":"","family":"Burridge","given":"Keith","non-dropping-particle":"","parse-names":false,"suffix":""},{"dropping-particle":"","family":"Hordijk","given":"Peter L","non-dropping-particle":"","parse-names":false,"suffix":""}],"container-title":"Journal of immunology (Baltimore, Md. : 1950)","id":"ITEM-1","issue":"12","issued":{"date-parts":[["2017","6","15"]]},"page":"4823-4836","title":"Endothelial CD2AP Binds the Receptor ICAM-1 To Control Mechanosignaling, Leukocyte Adhesion, and the Route of Leukocyte Diapedesis In Vitro.","type":"article-journal","volume":"198"},"uris":["http://www.mendeley.com/documents/?uuid=545dc559-b5cb-3ce0-9825-f14eb3d68e8a"]}],"mendeley":{"formattedCitation":"[85]","plainTextFormattedCitation":"[85]","previouslyFormattedCitation":"[21]"},"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[85]</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vAlign w:val="center"/>
          </w:tcPr>
          <w:p w:rsidR="005856F8" w:rsidRPr="00D43D85" w:rsidRDefault="005856F8" w:rsidP="008E28BF">
            <w:pPr>
              <w:rPr>
                <w:sz w:val="14"/>
                <w:szCs w:val="14"/>
                <w:lang w:val="en-GB"/>
              </w:rPr>
            </w:pPr>
            <w:r w:rsidRPr="00D43D85">
              <w:rPr>
                <w:b/>
                <w:sz w:val="14"/>
                <w:szCs w:val="14"/>
                <w:lang w:val="en-US"/>
              </w:rPr>
              <w:t>(PI)CALM interactors</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p>
        </w:tc>
      </w:tr>
      <w:tr w:rsidR="005856F8" w:rsidRPr="00D43D85"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ABC transporter P-glycoprotein (ABCB1/P-</w:t>
            </w:r>
            <w:proofErr w:type="spellStart"/>
            <w:r w:rsidRPr="00D43D85">
              <w:rPr>
                <w:sz w:val="14"/>
                <w:szCs w:val="14"/>
                <w:lang w:val="en-US"/>
              </w:rPr>
              <w:t>gp</w:t>
            </w:r>
            <w:proofErr w:type="spellEnd"/>
            <w:r w:rsidRPr="00D43D85">
              <w:rPr>
                <w:sz w:val="14"/>
                <w:szCs w:val="14"/>
                <w:lang w:val="en-US"/>
              </w:rPr>
              <w:t>)</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Brain endothelial cell line bEnd.3</w:t>
            </w:r>
          </w:p>
          <w:p w:rsidR="005856F8" w:rsidRPr="00D43D85" w:rsidRDefault="005856F8" w:rsidP="008E28BF">
            <w:pPr>
              <w:rPr>
                <w:sz w:val="14"/>
                <w:szCs w:val="14"/>
                <w:lang w:val="en-US"/>
              </w:rPr>
            </w:pPr>
            <w:r w:rsidRPr="00D43D85">
              <w:rPr>
                <w:sz w:val="14"/>
                <w:szCs w:val="14"/>
                <w:lang w:val="en-US"/>
              </w:rPr>
              <w:t>° Mouse capillaries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Co–localization</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n.d.</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sz w:val="14"/>
                <w:szCs w:val="14"/>
                <w:lang w:val="en-US"/>
              </w:rPr>
            </w:pPr>
            <w:r w:rsidRPr="00D43D85">
              <w:rPr>
                <w:sz w:val="14"/>
                <w:szCs w:val="14"/>
                <w:lang w:val="en-US"/>
              </w:rPr>
              <w:t xml:space="preserve">Functional interplay with LRP1and the rapid </w:t>
            </w:r>
            <w:proofErr w:type="spellStart"/>
            <w:r w:rsidRPr="00D43D85">
              <w:rPr>
                <w:sz w:val="14"/>
                <w:szCs w:val="14"/>
                <w:lang w:val="en-US"/>
              </w:rPr>
              <w:t>transcytosis</w:t>
            </w:r>
            <w:proofErr w:type="spellEnd"/>
            <w:r w:rsidRPr="00D43D85">
              <w:rPr>
                <w:sz w:val="14"/>
                <w:szCs w:val="14"/>
                <w:lang w:val="en-US"/>
              </w:rPr>
              <w:t xml:space="preserve"> of Aβ</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{"citationItems":[{"id":"ITEM-1","itemData":{"DOI":"10.1016/j.bbi.2018.07.017","ISSN":"08891591","PMID":"30041013","abstract":"The accumulation of neurotoxic amyloid-beta (Aβ) in the brain is a characteristic hallmark of Alzheimer's disease (AD). The blood-brain barrier (BBB) provides a large surface area and has been shown to be an important mediator for removal of brain Aβ. Both, the ABC transporter P-glycoprotein (ABCB1/P-gp) and the receptor low-density lipoprotein receptor-related protein 1 (LRP1) have been implicated to play crucial roles in Aβ efflux from brain. Here, with immunoprecipitation experiments, co-immunostainings and dual inhibiton of ABCB1/P-gp and LRP1, we show that both proteins are functionally linked, mediating a concerted transcytosis of Aβ through endothelial cells. Late-onset AD risk factor Phosphatidylinositol binding clathrin assembly protein (PICALM) is associated with both ABCB1/P-gp and LRP1 representing a functional link and guiding both proteins through the brain endothelium. Together, our results give more mechanistic insight on Aβ transport across the BBB and show that the functional interplay of different clearance proteins is needed for the rapid removal of Aβ from the brain.","author":[{"dropping-particle":"","family":"Storck","given":"Steffen E.","non-dropping-particle":"","parse-names":false,"suffix":""},{"dropping-particle":"","family":"Hartz","given":"Anika M.S.","non-dropping-particle":"","parse-names":false,"suffix":""},{"dropping-particle":"","family":"Bernard","given":"Jessica","non-dropping-particle":"","parse-names":false,"suffix":""},{"dropping-particle":"","family":"Wolf","given":"Andrea","non-dropping-particle":"","parse-names":false,"suffix":""},{"dropping-particle":"","family":"Kachlmeier","given":"André","non-dropping-particle":"","parse-names":false,"suffix":""},{"dropping-particle":"","family":"Mahringer","given":"Anne","non-dropping-particle":"","parse-names":false,"suffix":""},{"dropping-particle":"","family":"Weggen","given":"Sascha","non-dropping-particle":"","parse-names":false,"suffix":""},{"dropping-particle":"","family":"Pahnke","given":"Jens","non-dropping-particle":"","parse-names":false,"suffix":""},{"dropping-particle":"","family":"Pietrzik","given":"Claus U.","non-dropping-particle":"","parse-names":false,"suffix":""}],"container-title":"Brain, Behavior, and Immunity","id":"ITEM-1","issued":{"date-parts":[["2018","7","21"]]},"title":"The concerted amyloid-beta clearance of LRP1 and ABCB1/P-gp across the blood-brain barrier is linked by PICALM","type":"article-journal"},"uris":["http://www.mendeley.com/documents/?uuid=839acb88-ae0e-3fc4-920b-0cf769f1e364"]}],"mendeley":{"formattedCitation":"[90]","plainTextFormattedCitation":"[90]","previouslyFormattedCitation":"[27]"},"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[90]</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US"/>
              </w:rPr>
              <w:t>AP-1 complex-associated regulatory protein (AP1AR)</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LPS-stimulated bone marrow-derived mouse dendritic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MS</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n.d.</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sz w:val="14"/>
                <w:szCs w:val="14"/>
                <w:lang w:val="en-US"/>
              </w:rPr>
            </w:pPr>
            <w:r w:rsidRPr="00D43D85">
              <w:rPr>
                <w:sz w:val="14"/>
                <w:szCs w:val="14"/>
                <w:lang w:val="en-US"/>
              </w:rPr>
              <w:t>Regulation of MYD88-dependent inflammatory signaling</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{"citationItems":[{"id":"ITEM-1","itemData":{"DOI":"10.1016/j.celrep.2017.06.016","ISSN":"2211-1247","PMID":"28658630","abstract":"Building an integrated view of cellular responses to environmental cues remains a fundamental challenge due to the complexity of intracellular networks in mammalian cells. Here, we introduce an integrative biochemical and genetic framework to dissect signal transduction events using multiple data types and, in particular, to unify signaling and transcriptional networks. Using the Toll-like receptor (TLR) system as a model cellular response, we generate multifaceted datasets on physical, enzymatic, and functional interactions and integrate these data to reveal biochemical paths that connect TLR4 signaling to transcription. We define the roles of proximal TLR4 kinases, identify and functionally test two dozen candidate regulators, and demonstrate a role for Ap1ar (encoding the Gadkin protein) and its binding partner, Picalm, potentially linking vesicle transport with pro-inflammatory responses. Our study thus demonstrates how deciphering dynamic cellular responses by integrating datasets on various regulatory layers defines key components and higher-order logic underlying signaling-to-transcription pathways.","author":[{"dropping-particle":"","family":"Mertins","given":"Philipp","non-dropping-particle":"","parse-names":false,"suffix":""},{"dropping-particle":"","family":"Przybylski","given":"Dariusz","non-dropping-particle":"","parse-names":false,"suffix":""},{"dropping-particle":"","family":"Yosef","given":"Nir","non-dropping-particle":"","parse-names":false,"suffix":""},{"dropping-particle":"","family":"Qiao","given":"Jana","non-dropping-particle":"","parse-names":false,"suffix":""},{"dropping-particle":"","family":"Clauser","given":"Karl","non-dropping-particle":"","parse-names":false,"suffix":""},{"dropping-particle":"","family":"Raychowdhury","given":"Raktima","non-dropping-particle":"","parse-names":false,"suffix":""},{"dropping-particle":"","family":"Eisenhaure","given":"Thomas M","non-dropping-particle":"","parse-names":false,"suffix":""},{"dropping-particle":"","family":"Maritzen","given":"Tanja","non-dropping-particle":"","parse-names":false,"suffix":""},{"dropping-particle":"","family":"Haucke","given":"Volker","non-dropping-particle":"","parse-names":false,"suffix":""},{"dropping-particle":"","family":"Satoh","given":"Takashi","non-dropping-particle":"","parse-names":false,"suffix":""},{"dropping-particle":"","family":"Akira","given":"Shizuo","non-dropping-particle":"","parse-names":false,"suffix":""},{"dropping-particle":"","family":"Carr","given":"Steven A","non-dropping-particle":"","parse-names":false,"suffix":""},{"dropping-particle":"","family":"Regev","given":"Aviv","non-dropping-particle":"","parse-names":false,"suffix":""},{"dropping-particle":"","family":"Hacohen","given":"Nir","non-dropping-particle":"","parse-names":false,"suffix":""},{"dropping-particle":"","family":"Chevrier","given":"Nicolas","non-dropping-particle":"","parse-names":false,"suffix":""}],"container-title":"Cell reports","id":"ITEM-1","issue":"13","issued":{"date-parts":[["2017","6","27"]]},"page":"2853-2866","title":"An Integrative Framework Reveals Signaling-to-Transcription Events in Toll-like Receptor Signaling.","type":"article-journal","volume":"19"},"uris":["http://www.mendeley.com/documents/?uuid=d12391e6-df8a-3c8b-8056-3ed9450c1964"]}],"mendeley":{"formattedCitation":"[91]","plainTextFormattedCitation":"[91]","previouslyFormattedCitation":"[28]"},"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[91]</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US"/>
              </w:rPr>
              <w:t>Clathrin</w:t>
            </w:r>
            <w:proofErr w:type="spellEnd"/>
            <w:r w:rsidRPr="00D43D85">
              <w:rPr>
                <w:sz w:val="14"/>
                <w:szCs w:val="14"/>
                <w:lang w:val="en-US"/>
              </w:rPr>
              <w:t xml:space="preserve"> heavy chain</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HeLa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US"/>
              </w:rPr>
              <w:t xml:space="preserve">C-terminal </w:t>
            </w:r>
            <w:proofErr w:type="spellStart"/>
            <w:r w:rsidRPr="00D43D85">
              <w:rPr>
                <w:sz w:val="14"/>
                <w:szCs w:val="14"/>
                <w:lang w:val="en-US"/>
              </w:rPr>
              <w:t>epiptope</w:t>
            </w:r>
            <w:proofErr w:type="spellEnd"/>
            <w:r w:rsidRPr="00D43D85">
              <w:rPr>
                <w:sz w:val="14"/>
                <w:szCs w:val="14"/>
                <w:lang w:val="en-US"/>
              </w:rPr>
              <w:t xml:space="preserve"> PICALM + conformational epitope</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sz w:val="14"/>
                <w:szCs w:val="14"/>
                <w:lang w:val="en-GB"/>
              </w:rPr>
            </w:pPr>
            <w:proofErr w:type="spellStart"/>
            <w:r w:rsidRPr="00D43D85">
              <w:rPr>
                <w:sz w:val="14"/>
                <w:szCs w:val="14"/>
                <w:lang w:val="en-US"/>
              </w:rPr>
              <w:t>Clathrin</w:t>
            </w:r>
            <w:proofErr w:type="spellEnd"/>
            <w:r w:rsidRPr="00D43D85">
              <w:rPr>
                <w:sz w:val="14"/>
                <w:szCs w:val="14"/>
                <w:lang w:val="en-US"/>
              </w:rPr>
              <w:t>-mediated receptor trafficking TGN – endosomes: transferrin &amp; EGF receptors</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GB"/>
              </w:rPr>
            </w:pPr>
            <w:r w:rsidRPr="00D43D85">
              <w:rPr>
                <w:sz w:val="14"/>
                <w:szCs w:val="14"/>
                <w:lang w:val="en-US"/>
              </w:rPr>
              <w:fldChar w:fldCharType="begin" w:fldLock="1"/>
            </w:r>
            <w:r w:rsidR="00122691" w:rsidRPr="00D43D85">
              <w:rPr>
                <w:sz w:val="14"/>
                <w:szCs w:val="14"/>
                <w:lang w:val="en-US"/>
              </w:rPr>
              <w:instrText>ADDIN CSL_CITATION {"citationItems":[{"id":"ITEM-1","itemData":{"DOI":"10.1091/mbc.10.8.2687","ISSN":"1059-1524","PMID":"10436022","abstract":"The clathrin assembly lymphoid myeloid leukemia (CALM) gene encodes a putative homologue of the clathrin assembly synaptic protein AP180. Hence the biochemical properties, the subcellular localization, and the role in endocytosis of a CALM protein were studied. In vitro binding and coimmunoprecipitation demonstrated that the clathrin heavy chain is the major binding partner of CALM. The bulk of cellular CALM was associated with the membrane fractions of the cell and localized to clathrin-coated areas of the plasma membrane. In the membrane fraction, CALM was present at near stoichiometric amounts relative to clathrin. To perform structure-function analysis of CALM, we engineered chimeric fusion proteins of CALM and its fragments with the green fluorescent protein (GFP). GFP-CALM was targeted to the plasma membrane-coated pits and also found colocalized with clathrin in the Golgi area. High levels of expression of GFP-CALM or its fragments with clathrin-binding activity inhibited the endocytosis of transferrin and epidermal growth factor receptors and altered the steady-state distribution of the mannose-6-phosphate receptor in the cell. In addition, GFP-CALM overexpression caused the loss of clathrin accumulation in the trans-Golgi network area, whereas the localization of the clathrin adaptor protein complex 1 in the trans-Golgi network remained unaffected. The ability of the GFP-tagged fragments of CALM to affect clathrin-mediated processes correlated with the targeting of the fragments to clathrin-coated areas and their clathrin-binding capacities. Clathrin-CALM interaction seems to be regulated by multiple contact interfaces. The C-terminal part of CALM binds clathrin heavy chain, although the full-length protein exhibited maximal ability for interaction. Altogether, the data suggest that CALM is an important component of coated pit internalization machinery, possibly involved in the regulation of clathrin recruitment to the membrane and/or the formation of the coated pit.","author":[{"dropping-particle":"","family":"Tebar","given":"F","non-dropping-particle":"","parse-names":false,"suffix":""},{"dropping-particle":"","family":"Bohlander","given":"S K","non-dropping-particle":"","parse-names":false,"suffix":""},{"dropping-particle":"","family":"Sorkin","given":"A","non-dropping-particle":"","parse-names":false,"suffix":""}],"container-title":"Molecular biology of the cell","editor":[{"dropping-particle":"","family":"Bonifacino","given":"Juan","non-dropping-particle":"","parse-names":false,"suffix":""}],"id":"ITEM-1","issue":"8","issued":{"date-parts":[["1999","8"]]},"page":"2687-702","title":"Clathrin assembly lymphoid myeloid leukemia (CALM) protein: localization in endocytic-coated pits, interactions with clathrin, and the impact of overexpression on clathrin-mediated traffic.","type":"article-journal","volume":"10"},"uris":["http://www.mendeley.com/documents/?uuid=11f4f892-966c-3a21-97d4-6e0eff7df5fb"]}],"mendeley":{"formattedCitation":"[20]","plainTextFormattedCitation":"[20]","previouslyFormattedCitation":"[29]"},"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[20]</w:t>
            </w:r>
            <w:r w:rsidRPr="00D43D85">
              <w:rPr>
                <w:sz w:val="14"/>
                <w:szCs w:val="14"/>
                <w:lang w:val="en-US"/>
              </w:rPr>
              <w:fldChar w:fldCharType="end"/>
            </w:r>
          </w:p>
        </w:tc>
      </w:tr>
      <w:tr w:rsidR="005856F8" w:rsidRPr="004A493D" w:rsidTr="008E28BF">
        <w:trPr>
          <w:trHeight w:val="407"/>
        </w:trPr>
        <w:tc>
          <w:tcPr>
            <w:tcW w:w="1560" w:type="dxa"/>
            <w:gridSpan w:val="2"/>
            <w:tcBorders>
              <w:left w:val="nil"/>
              <w:bottom w:val="single" w:sz="4" w:space="0" w:color="auto"/>
              <w:right w:val="nil"/>
            </w:tcBorders>
            <w:shd w:val="clear" w:color="auto" w:fill="auto"/>
          </w:tcPr>
          <w:p w:rsidR="005856F8" w:rsidRPr="00D43D85" w:rsidRDefault="005856F8" w:rsidP="008E28BF">
            <w:pPr>
              <w:rPr>
                <w:sz w:val="14"/>
                <w:szCs w:val="14"/>
                <w:lang w:val="en-US"/>
              </w:rPr>
            </w:pP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Recombinant proteins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Peptide array overlay assay</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Mutation analysis</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PICALM highest affinity sequence LDSSLANLVGNLGIG</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sz w:val="14"/>
                <w:szCs w:val="14"/>
                <w:lang w:val="en-US"/>
              </w:rPr>
            </w:pPr>
            <w:proofErr w:type="spellStart"/>
            <w:r w:rsidRPr="00D43D85">
              <w:rPr>
                <w:sz w:val="14"/>
                <w:szCs w:val="14"/>
                <w:lang w:val="en-US"/>
              </w:rPr>
              <w:t>n.d.</w:t>
            </w:r>
            <w:proofErr w:type="spellEnd"/>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{"citationItems":[{"id":"ITEM-1","itemData":{"DOI":"10.1371/journal.pone.0162050","ISSN":"1932-6203","PMID":"27574975","abstract":"The clathrin heavy chain N-terminal domain interacts with endocytic adapter proteins via clathrin binding motifs to assemble clathrin triskelia into cages. However, the precise mechanism of clathrin assembly is not yet known. Clathrin assembly protein AP180 has more clathrin binding motifs than any other endocytic protein and has a major role in the assembly of the clathrin coat during synaptic vesicle biogenesis. We now demonstrate that some of the previously identified binding motifs in AP180 may be non-functional and that a non-conventional clathrin binding sequence has a major influence on AP180 function. The related protein, clathrin assembly lymphoid myeloid leukemia protein (CALM), has fewer clathrin binding motifs and functions ubiquitously in clathrin-mediated endocytosis. The C-terminal ~16 kDa sub-domain in AP180, which has relatively high similarity with CALM, was shown in earlier work to have an unexplained role in clathrin binding. We identified the specific sequences in this sub-domain that bind to clathrin. Evidence for a role for these sequences in promoting clathrin binding was examined using in vitro and ex vivo experiments that compared the clathrin binding ability of site mutants with the wild type sequence. A sequence conserved in both AP180 and CALM (LDSSLA[S/N]LVGNLGI) was found to be the major interaction site and mutation caused a deficit in clathrin assembly, which is the first example of a mutation having this effect. In contrast, single or double mutation of DL(L/F) motifs in full length AP180 had no significant effect on clathrin binding, despite higher clathrin affinity for isolated peptides containing these motifs. We conclude that the novel clathrin interaction sites identified here in CALM and AP180 have a major role in how these proteins interface with clathrin. This work advances the case that AP180 and CALM are required to use a combination of standard clathrin N-terminal domain binding motifs and the sequence identified here for optimal binding and assembling clathrin.","author":[{"dropping-particle":"","family":"Moshkanbaryans","given":"Lia","non-dropping-particle":"","parse-names":false,"suffix":""},{"dropping-particle":"","family":"Xue","given":"Jing","non-dropping-particle":"","parse-names":false,"suffix":""},{"dropping-particle":"","family":"Wark","given":"Jesse Ray","non-dropping-particle":"","parse-names":false,"suffix":""},{"dropping-particle":"","family":"Robinson","given":"Phillip James","non-dropping-particle":"","parse-names":false,"suffix":""},{"dropping-particle":"","family":"Graham","given":"Mark Evan","non-dropping-particle":"","parse-names":false,"suffix":""}],"container-title":"PloS one","editor":[{"dropping-particle":"","family":"Cousin","given":"Michael A","non-dropping-particle":"","parse-names":false,"suffix":""}],"id":"ITEM-1","issue":"8","issued":{"date-parts":[["2016","8","30"]]},"page":"e0162050","title":"A Novel Sequence in AP180 and CALM Promotes Efficient Clathrin Binding and Assembly.","type":"article-journal","volume":"11"},"uris":["http://www.mendeley.com/documents/?uuid=79343deb-45d7-3982-a179-3341aef31e65"]}],"mendeley":{"formattedCitation":"[92]","plainTextFormattedCitation":"[92]","previouslyFormattedCitation":"[30]"},"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[92]</w:t>
            </w:r>
            <w:r w:rsidRPr="00D43D85">
              <w:rPr>
                <w:sz w:val="14"/>
                <w:szCs w:val="14"/>
                <w:lang w:val="en-US"/>
              </w:rPr>
              <w:fldChar w:fldCharType="end"/>
            </w:r>
          </w:p>
        </w:tc>
      </w:tr>
      <w:tr w:rsidR="005856F8" w:rsidRPr="00D43D85"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CALM-interactor expressed in thymus and spleen (CATS) </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HeLa cDNA</w:t>
            </w:r>
          </w:p>
          <w:p w:rsidR="005856F8" w:rsidRPr="00D43D85" w:rsidRDefault="005856F8" w:rsidP="008E28BF">
            <w:pPr>
              <w:rPr>
                <w:sz w:val="14"/>
                <w:szCs w:val="14"/>
                <w:lang w:val="en-US"/>
              </w:rPr>
            </w:pPr>
            <w:r w:rsidRPr="00D43D85">
              <w:rPr>
                <w:sz w:val="14"/>
                <w:szCs w:val="14"/>
                <w:lang w:val="en-US"/>
              </w:rPr>
              <w:t>° Recombinant proteins</w:t>
            </w:r>
          </w:p>
          <w:p w:rsidR="005856F8" w:rsidRPr="00D43D85" w:rsidRDefault="005856F8" w:rsidP="008E28BF">
            <w:pPr>
              <w:rPr>
                <w:sz w:val="14"/>
                <w:szCs w:val="14"/>
                <w:lang w:val="en-US"/>
              </w:rPr>
            </w:pPr>
            <w:r w:rsidRPr="00D43D85">
              <w:rPr>
                <w:sz w:val="14"/>
                <w:szCs w:val="14"/>
                <w:lang w:val="en-US"/>
              </w:rPr>
              <w:t>° HEK293T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Y2H screening</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 WB, Co-IP – WB</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Amino acids 221–294 of CATS and amino acids 294–335 of CALM involved</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Cats predominantly expressed in lymphoid organs thymus, spleen and colon, but also in brain although to a lesser extend</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{"citationItems":[{"id":"ITEM-1","itemData":{"DOI":"10.1038/sj.onc.1209438","ISSN":"1476-5594","abstract":"The novel CALM interactor CATS influences the subcellular localization of the leukemogenic fusion protein CALM/AF10","author":[{"dropping-particle":"","family":"Archangelo","given":"L Fröhlich","non-dropping-particle":"","parse-names":false,"suffix":""},{"dropping-particle":"","family":"Gläsner","given":"J","non-dropping-particle":"","parse-names":false,"suffix":""},{"dropping-particle":"","family":"Krause","given":"A","non-dropping-particle":"","parse-names":false,"suffix":""},{"dropping-particle":"","family":"Bohlander","given":"S K","non-dropping-particle":"","parse-names":false,"suffix":""}],"container-title":"Oncogene 2006 25:29","id":"ITEM-1","issue":"29","issued":{"date-parts":[["2006","2","20"]]},"page":"4099","publisher":"Nature Publishing Group","title":"The novel CALM interactor CATS influences the subcellular localization of the leukemogenic fusion protein CALM/AF10","type":"article-journal","volume":"25"},"uris":["http://www.mendeley.com/documents/?uuid=d642ed18-76f0-365f-9586-3278e06abbb2"]}],"mendeley":{"formattedCitation":"[93]","plainTextFormattedCitation":"[93]","previouslyFormattedCitation":"[31]"},"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[93]</w:t>
            </w:r>
            <w:r w:rsidRPr="00D43D85">
              <w:rPr>
                <w:sz w:val="14"/>
                <w:szCs w:val="14"/>
                <w:lang w:val="en-US"/>
              </w:rPr>
              <w:fldChar w:fldCharType="end"/>
            </w:r>
          </w:p>
        </w:tc>
      </w:tr>
      <w:tr w:rsidR="005856F8" w:rsidRPr="00D43D85"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en-US"/>
              </w:rPr>
            </w:pPr>
            <w:r w:rsidRPr="00D43D85">
              <w:rPr>
                <w:sz w:val="14"/>
                <w:szCs w:val="14"/>
                <w:lang w:val="en-US"/>
              </w:rPr>
              <w:t>Complex adaptor protein 2 (AP2)</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fr-BE"/>
              </w:rPr>
            </w:pPr>
            <w:r w:rsidRPr="00D43D85">
              <w:rPr>
                <w:sz w:val="14"/>
                <w:szCs w:val="14"/>
                <w:lang w:val="fr-BE"/>
              </w:rPr>
              <w:t xml:space="preserve">° </w:t>
            </w:r>
            <w:proofErr w:type="spellStart"/>
            <w:r w:rsidRPr="00D43D85">
              <w:rPr>
                <w:sz w:val="14"/>
                <w:szCs w:val="14"/>
                <w:lang w:val="fr-BE"/>
              </w:rPr>
              <w:t>HeLa</w:t>
            </w:r>
            <w:proofErr w:type="spellEnd"/>
            <w:r w:rsidRPr="00D43D85">
              <w:rPr>
                <w:sz w:val="14"/>
                <w:szCs w:val="14"/>
                <w:lang w:val="fr-BE"/>
              </w:rPr>
              <w:t xml:space="preserve"> </w:t>
            </w:r>
            <w:proofErr w:type="spellStart"/>
            <w:r w:rsidRPr="00D43D85">
              <w:rPr>
                <w:sz w:val="14"/>
                <w:szCs w:val="14"/>
                <w:lang w:val="fr-BE"/>
              </w:rPr>
              <w:t>cells</w:t>
            </w:r>
            <w:proofErr w:type="spellEnd"/>
          </w:p>
          <w:p w:rsidR="005856F8" w:rsidRPr="00D43D85" w:rsidRDefault="005856F8" w:rsidP="008E28BF">
            <w:pPr>
              <w:rPr>
                <w:sz w:val="14"/>
                <w:szCs w:val="14"/>
                <w:lang w:val="fr-BE"/>
              </w:rPr>
            </w:pPr>
            <w:r w:rsidRPr="00D43D85">
              <w:rPr>
                <w:sz w:val="14"/>
                <w:szCs w:val="14"/>
                <w:lang w:val="fr-BE"/>
              </w:rPr>
              <w:t xml:space="preserve">° </w:t>
            </w:r>
            <w:proofErr w:type="spellStart"/>
            <w:r w:rsidRPr="00D43D85">
              <w:rPr>
                <w:sz w:val="14"/>
                <w:szCs w:val="14"/>
                <w:lang w:val="fr-BE"/>
              </w:rPr>
              <w:t>APP</w:t>
            </w:r>
            <w:r w:rsidRPr="00D43D85">
              <w:rPr>
                <w:sz w:val="14"/>
                <w:szCs w:val="14"/>
                <w:vertAlign w:val="subscript"/>
                <w:lang w:val="fr-BE"/>
              </w:rPr>
              <w:t>swe</w:t>
            </w:r>
            <w:proofErr w:type="spellEnd"/>
            <w:r w:rsidRPr="00D43D85">
              <w:rPr>
                <w:sz w:val="14"/>
                <w:szCs w:val="14"/>
                <w:lang w:val="fr-BE"/>
              </w:rPr>
              <w:t>/PS1</w:t>
            </w:r>
            <w:r w:rsidRPr="00D43D85">
              <w:rPr>
                <w:sz w:val="14"/>
                <w:szCs w:val="14"/>
                <w:vertAlign w:val="subscript"/>
                <w:lang w:val="en-GB"/>
              </w:rPr>
              <w:t>Δ</w:t>
            </w:r>
            <w:r w:rsidRPr="00D43D85">
              <w:rPr>
                <w:sz w:val="14"/>
                <w:szCs w:val="14"/>
                <w:vertAlign w:val="subscript"/>
                <w:lang w:val="fr-BE"/>
              </w:rPr>
              <w:t>E9</w:t>
            </w:r>
            <w:r w:rsidRPr="00D43D85">
              <w:rPr>
                <w:sz w:val="14"/>
                <w:szCs w:val="14"/>
                <w:lang w:val="fr-BE"/>
              </w:rPr>
              <w:t xml:space="preserve"> </w:t>
            </w:r>
            <w:proofErr w:type="spellStart"/>
            <w:r w:rsidRPr="00D43D85">
              <w:rPr>
                <w:sz w:val="14"/>
                <w:szCs w:val="14"/>
                <w:lang w:val="fr-BE"/>
              </w:rPr>
              <w:t>brains</w:t>
            </w:r>
            <w:proofErr w:type="spellEnd"/>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MS</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Anti-GFP Co-IP – MS</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US"/>
              </w:rPr>
              <w:t xml:space="preserve">AP-2/PICALM complex cross-links LC3 to APP-CTF, enabling </w:t>
            </w:r>
            <w:proofErr w:type="spellStart"/>
            <w:r w:rsidRPr="00D43D85">
              <w:rPr>
                <w:sz w:val="14"/>
                <w:szCs w:val="14"/>
                <w:lang w:val="en-US"/>
              </w:rPr>
              <w:t>autophagic</w:t>
            </w:r>
            <w:proofErr w:type="spellEnd"/>
            <w:r w:rsidRPr="00D43D85">
              <w:rPr>
                <w:sz w:val="14"/>
                <w:szCs w:val="14"/>
                <w:lang w:val="en-US"/>
              </w:rPr>
              <w:t xml:space="preserve"> degradation</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GB"/>
              </w:rPr>
            </w:pPr>
            <w:r w:rsidRPr="00D43D85">
              <w:rPr>
                <w:sz w:val="14"/>
                <w:szCs w:val="14"/>
                <w:lang w:val="en-US"/>
              </w:rPr>
              <w:fldChar w:fldCharType="begin" w:fldLock="1"/>
            </w:r>
            <w:r w:rsidR="00122691" w:rsidRPr="00D43D85">
              <w:rPr>
                <w:sz w:val="14"/>
                <w:szCs w:val="14"/>
                <w:lang w:val="en-US"/>
              </w:rPr>
              <w:instrText>ADDIN CSL_CITATION {"citationItems":[{"id":"ITEM-1","itemData":{"DOI":"10.1073/pnas.1315110110","ISSN":"1091-6490","PMID":"24067654","abstract":"The hallmarks of Alzheimer's disease (AD) are the aggregates of amyloid-β (Aβ) peptides and tau protein. Autophagy is a major cellular pathway leading to the removal of aggregated proteins. We have reported recently that autophagy was responsible for amyloid precursor protein cleaved C-terminal fragment (APP-CTF) degradation and amyloid β clearance in an Atg5-dependent manner. Here we aimed to elucidate the molecular mechanism by which autophagy mediates the degradation of APP-CTF and the clearance of amyloid β. Through affinity purification followed by mass spectrum analysis, we identified adaptor protein (AP) 2 together with phosphatidylinositol clathrin assembly lymphoid-myeloid leukemia (PICALM) as binding proteins of microtubule-associated protein 1 light chain 3 (LC3). Further analysis showed that AP2 regulated the cellular levels of APP-CTF. Knockdown of AP2 reduced autophagy-mediated APP-CTF degradation. Immunoprecipitation and live imaging analysis demonstrated that AP2 and PICALM cross-link LC3 with APP-CTF. These data suggest that the AP-2/PICALM complex functions as an autophagic cargo receptor for the recognition and shipment of APP-CTF from the endocytic pathway to the LC3-marked autophagic degradation pathway. This molecular mechanism linking AP2/PICALM and AD is consistent with genetic evidence indicating a role for PICALM as a risk factor for AD.","author":[{"dropping-particle":"","family":"Tian","given":"Yuan","non-dropping-particle":"","parse-names":false,"suffix":""},{"dropping-particle":"","family":"Chang","given":"Jerry C","non-dropping-particle":"","parse-names":false,"suffix":""},{"dropping-particle":"","family":"Fan","given":"Emily Y","non-dropping-particle":"","parse-names":false,"suffix":""},{"dropping-particle":"","family":"Flajolet","given":"Marc","non-dropping-particle":"","parse-names":false,"suffix":""},{"dropping-particle":"","family":"Greengard","given":"Paul","non-dropping-particle":"","parse-names":false,"suffix":""}],"container-title":"Proceedings of the National Academy of Sciences of the United States of America","id":"ITEM-1","issue":"42","issued":{"date-parts":[["2013","10","15"]]},"page":"17071-6","title":"Adaptor complex AP2/PICALM, through interaction with LC3, targets Alzheimer's APP-CTF for terminal degradation via autophagy.","type":"article-journal","volume":"110"},"uris":["http://www.mendeley.com/documents/?uuid=b59db0bb-298c-3f73-81ce-0951f2655762"]}],"mendeley":{"formattedCitation":"[94]","plainTextFormattedCitation":"[94]","previouslyFormattedCitation":"[32]"},"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[94]</w:t>
            </w:r>
            <w:r w:rsidRPr="00D43D85">
              <w:rPr>
                <w:sz w:val="14"/>
                <w:szCs w:val="14"/>
                <w:lang w:val="en-US"/>
              </w:rPr>
              <w:fldChar w:fldCharType="end"/>
            </w:r>
          </w:p>
        </w:tc>
      </w:tr>
      <w:tr w:rsidR="005856F8" w:rsidRPr="00D43D85" w:rsidTr="008E28BF">
        <w:trPr>
          <w:trHeight w:val="407"/>
        </w:trPr>
        <w:tc>
          <w:tcPr>
            <w:tcW w:w="1560" w:type="dxa"/>
            <w:gridSpan w:val="2"/>
            <w:tcBorders>
              <w:left w:val="nil"/>
              <w:right w:val="nil"/>
            </w:tcBorders>
            <w:shd w:val="clear" w:color="auto" w:fill="auto"/>
          </w:tcPr>
          <w:p w:rsidR="005856F8" w:rsidRPr="00D43D85" w:rsidRDefault="005856F8" w:rsidP="008E28BF">
            <w:pPr>
              <w:rPr>
                <w:sz w:val="14"/>
                <w:szCs w:val="14"/>
                <w:lang w:val="en-US"/>
              </w:rPr>
            </w:pP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HeLa and N2a cell lysates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PICALM ANTH domain and C-terminal region</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n.d.</w:t>
            </w:r>
            <w:proofErr w:type="spellEnd"/>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{"citationItems":[{"id":"ITEM-1","itemData":{"DOI":"10.1038/ncomms4386","ISSN":"2041-1723","PMID":"24577224","abstract":"A body of evidence suggests that aberrant metabolism of amyloid-β peptide (Aβ) underlies the aetiology of Alzheimer disease (AD). Recently, a single-nucleotide polymorphism in phosphatidylinositol binding clathrin assembly protein (PICALM/CALM) gene, which encodes a protein implicated in the clathrin-mediated endocytosis, was identified as a genetic protective factor for AD, although its mechanistic details have little been explored. Here we show that loss of CALM leads to the selective decrease in the production ratio of the pathogenic Aβ species, Aβ42. Active form of γ-secretase is constitutively endocytosed via the clathrin-mediated pathway in a CALM dependent manner. Alteration in the rate of clathrin-mediated endocytosis of γ-secretase causes a shift in its steady-state localization, which consequently impacts on the production ratio of Aβ42. Our study identifies CALM as an endogenous modulator of γ-secretase activity by regulating its endocytosis and also as an excellent target for Aβ42-lowering AD therapeutics.","author":[{"dropping-particle":"","family":"Kanatsu","given":"Kunihiko","non-dropping-particle":"","parse-names":false,"suffix":""},{"dropping-particle":"","family":"Morohashi","given":"Yuichi","non-dropping-particle":"","parse-names":false,"suffix":""},{"dropping-particle":"","family":"Suzuki","given":"Mai","non-dropping-particle":"","parse-names":false,"suffix":""},{"dropping-particle":"","family":"Kuroda","given":"Hiromasa","non-dropping-particle":"","parse-names":false,"suffix":""},{"dropping-particle":"","family":"Watanabe","given":"Toshio","non-dropping-particle":"","parse-names":false,"suffix":""},{"dropping-particle":"","family":"Tomita","given":"Taisuke","non-dropping-particle":"","parse-names":false,"suffix":""},{"dropping-particle":"","family":"Iwatsubo","given":"Takeshi","non-dropping-particle":"","parse-names":false,"suffix":""}],"container-title":"Nature communications","id":"ITEM-1","issue":"1","issued":{"date-parts":[["2014","2","28"]]},"page":"3386","title":"Decreased CALM expression reduces Aβ42 to total Aβ ratio through clathrin-mediated endocytosis of γ-secretase.","type":"article-journal","volume":"5"},"uris":["http://www.mendeley.com/documents/?uuid=3758e13d-e764-3115-b9ad-f3dba05e7078"]}],"mendeley":{"formattedCitation":"[95]","plainTextFormattedCitation":"[95]","previouslyFormattedCitation":"[33]"},"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[95]</w:t>
            </w:r>
            <w:r w:rsidRPr="00D43D85">
              <w:rPr>
                <w:sz w:val="14"/>
                <w:szCs w:val="14"/>
                <w:lang w:val="en-US"/>
              </w:rPr>
              <w:fldChar w:fldCharType="end"/>
            </w:r>
          </w:p>
        </w:tc>
      </w:tr>
      <w:tr w:rsidR="005856F8" w:rsidRPr="00D43D85" w:rsidTr="008E28BF">
        <w:trPr>
          <w:trHeight w:val="407"/>
        </w:trPr>
        <w:tc>
          <w:tcPr>
            <w:tcW w:w="1560" w:type="dxa"/>
            <w:gridSpan w:val="2"/>
            <w:tcBorders>
              <w:left w:val="nil"/>
              <w:right w:val="nil"/>
            </w:tcBorders>
            <w:shd w:val="clear" w:color="auto" w:fill="auto"/>
          </w:tcPr>
          <w:p w:rsidR="005856F8" w:rsidRPr="00D43D85" w:rsidRDefault="005856F8" w:rsidP="008E28BF">
            <w:pPr>
              <w:rPr>
                <w:sz w:val="14"/>
                <w:szCs w:val="14"/>
                <w:lang w:val="en-US"/>
              </w:rPr>
            </w:pP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HeLa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fr-BE"/>
              </w:rPr>
            </w:pPr>
            <w:r w:rsidRPr="00D43D85">
              <w:rPr>
                <w:sz w:val="14"/>
                <w:szCs w:val="14"/>
                <w:lang w:val="fr-BE"/>
              </w:rPr>
              <w:t xml:space="preserve">AP2 </w:t>
            </w:r>
            <w:r w:rsidRPr="00D43D85">
              <w:rPr>
                <w:sz w:val="14"/>
                <w:szCs w:val="14"/>
                <w:lang w:val="en-US"/>
              </w:rPr>
              <w:t>α</w:t>
            </w:r>
            <w:r w:rsidRPr="00D43D85">
              <w:rPr>
                <w:sz w:val="14"/>
                <w:szCs w:val="14"/>
                <w:lang w:val="fr-BE"/>
              </w:rPr>
              <w:t>‐</w:t>
            </w:r>
            <w:proofErr w:type="spellStart"/>
            <w:r w:rsidRPr="00D43D85">
              <w:rPr>
                <w:sz w:val="14"/>
                <w:szCs w:val="14"/>
                <w:lang w:val="fr-BE"/>
              </w:rPr>
              <w:t>appendage</w:t>
            </w:r>
            <w:proofErr w:type="spellEnd"/>
            <w:r w:rsidRPr="00D43D85">
              <w:rPr>
                <w:sz w:val="14"/>
                <w:szCs w:val="14"/>
                <w:lang w:val="fr-BE"/>
              </w:rPr>
              <w:t xml:space="preserve"> </w:t>
            </w:r>
            <w:proofErr w:type="spellStart"/>
            <w:r w:rsidRPr="00D43D85">
              <w:rPr>
                <w:sz w:val="14"/>
                <w:szCs w:val="14"/>
                <w:lang w:val="fr-BE"/>
              </w:rPr>
              <w:t>domain</w:t>
            </w:r>
            <w:proofErr w:type="spellEnd"/>
            <w:r w:rsidRPr="00D43D85">
              <w:rPr>
                <w:sz w:val="14"/>
                <w:szCs w:val="14"/>
                <w:lang w:val="fr-BE"/>
              </w:rPr>
              <w:t>: 420DPF, 375DIF &amp; 489FESVF</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n.d.</w:t>
            </w:r>
            <w:proofErr w:type="spellEnd"/>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{"citationItems":[{"id":"ITEM-1","itemData":{"DOI":"10.1111/j.1600-0854.2005.00355.x","ISSN":"1398-9219","PMID":"16262731","abstract":"The endocytic accessory clathrin assembly lymphoid myeloid leukemia protein (CALM) is the ubiquitously expressed homolog of the neuron-specific protein AP180 that has been implicated in the retrieval of synaptic vesicle. Here, we show that CALM associates with the alpha-appendage domain of the AP2 adaptor via the three peptide motifs 420DPF, 375DIF and 489FESVF and to a lesser extent with the amino-terminal domain of the clathrin heavy chain. Reducing clathrin levels by RNA interference did not significantly affect CALM localization, but depletion of AP2 weakens its association with the plasma membrane. In cells, where CALM levels were reduced by RNA interference, AP2 and clathrin remained organized in somewhat enlarged bright fluorescent puncta. Electron microscopy showed that the depletion of CALM drastically affected the clathrin lattice structure. Round-coated buds, which are the predominant features in control cells, were replaced by irregularly shaped buds and long clathrin-coated tubules. Moreover, we noted an increase in the number of very small cages that formed on flat lattices. Furthermore, we noticed a redistribution of endosomal markers and AP1 in cells that were CALM depleted. Taken together, our findings indicate a critical role for CALM in the regulation and orderly progression of coated bud formation at the plasma membrane.","author":[{"dropping-particle":"","family":"Meyerholz","given":"Anika","non-dropping-particle":"","parse-names":false,"suffix":""},{"dropping-particle":"","family":"Hinrichsen","given":"Lars","non-dropping-particle":"","parse-names":false,"suffix":""},{"dropping-particle":"","family":"Groos","given":"Stephanie","non-dropping-particle":"","parse-names":false,"suffix":""},{"dropping-particle":"","family":"Esk","given":"Peter-Christopher","non-dropping-particle":"","parse-names":false,"suffix":""},{"dropping-particle":"","family":"Brandes","given":"Gudrun","non-dropping-particle":"","parse-names":false,"suffix":""},{"dropping-particle":"","family":"Ungewickell","given":"Ernst J","non-dropping-particle":"","parse-names":false,"suffix":""}],"container-title":"Traffic (Copenhagen, Denmark)","id":"ITEM-1","issue":"12","issued":{"date-parts":[["2005","12","12"]]},"page":"1225-34","title":"Effect of clathrin assembly lymphoid myeloid leukemia protein depletion on clathrin coat formation.","type":"article-journal","volume":"6"},"uris":["http://www.mendeley.com/documents/?uuid=c959b4a2-246c-3762-af76-d25051b8113b"]}],"mendeley":{"formattedCitation":"[18]","plainTextFormattedCitation":"[18]","previouslyFormattedCitation":"[34]"},"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[18]</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Four and a half LIM domain protein 2</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Recombinant proteins</w:t>
            </w:r>
          </w:p>
          <w:p w:rsidR="005856F8" w:rsidRPr="00D43D85" w:rsidRDefault="005856F8" w:rsidP="008E28BF">
            <w:pPr>
              <w:rPr>
                <w:sz w:val="14"/>
                <w:szCs w:val="14"/>
                <w:lang w:val="en-US"/>
              </w:rPr>
            </w:pPr>
            <w:r w:rsidRPr="00D43D85">
              <w:rPr>
                <w:sz w:val="14"/>
                <w:szCs w:val="14"/>
                <w:lang w:val="en-US"/>
              </w:rPr>
              <w:t>° HEK293T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 xml:space="preserve">Co-IP – WB, </w:t>
            </w:r>
            <w:proofErr w:type="spellStart"/>
            <w:r w:rsidRPr="00D43D85">
              <w:rPr>
                <w:sz w:val="14"/>
                <w:szCs w:val="14"/>
                <w:lang w:val="en-GB"/>
              </w:rPr>
              <w:t>colocalization</w:t>
            </w:r>
            <w:proofErr w:type="spellEnd"/>
            <w:r w:rsidRPr="00D43D85">
              <w:rPr>
                <w:sz w:val="14"/>
                <w:szCs w:val="14"/>
                <w:lang w:val="en-GB"/>
              </w:rPr>
              <w:t xml:space="preserve"> experiments</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Amino acids 294–335 of CALM involved</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Binding reduces FHL2 transcriptional activation capacity by half (FOXO1 is one downstream inhibited protein of FHL2) </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{"citationItems":[{"id":"ITEM-1","itemData":{"DOI":"10.1038/bcj.2011.40","ISSN":"2044-5385","PMID":"22829078","abstract":"The t(10;11)(p13;q14) translocation results in the fusion of the CALM (clathrin assembly lymphoid myeloid leukemia protein) and AF10 genes. This translocation is observed in acute myeloblastic leukemia (AML M6), acute lymphoblastic leukemia (ALL) and malignant lymphoma. Using a yeast two-hybrid screen, the four and a half LIM domain protein 2 (FHL2) was identified as a CALM interacting protein. Recently, high expression of FHL2 in breast, gastric, colon, lung as well as in prostate cancer was shown to be associated with an adverse prognosis. The interaction between CALM and FHL2 was confirmed by glutathione S-transferase-pulldown assay and co-immunoprecipitation experiments. The FHL2 interaction domain of CALM was mapped to amino acids 294-335 of CALM. The transcriptional activation capacity of FHL2 was reduced by CALM, but not by CALM/AF10, which suggests that regulation of FHL2 by CALM might be disturbed in CALM/AF10-positive leukemia. Extremely high expression of FHL2 was seen in acute erythroid leukemia (AML M6). FHL2 was also highly expressed in chronic myeloid leukemia and in AML with complex aberrant karyotype. These results suggest that FHL2 may play an important role in leukemogenesis, especially in the case of AML M6.","author":[{"dropping-particle":"","family":"Pašaliç","given":"Z","non-dropping-particle":"","parse-names":false,"suffix":""},{"dropping-particle":"","family":"Greif","given":"P A","non-dropping-particle":"","parse-names":false,"suffix":""},{"dropping-particle":"","family":"Jurinoviç","given":"V","non-dropping-particle":"","parse-names":false,"suffix":""},{"dropping-particle":"","family":"Mulaw","given":"M","non-dropping-particle":"","parse-names":false,"suffix":""},{"dropping-particle":"","family":"Kakadia","given":"P M","non-dropping-particle":"","parse-names":false,"suffix":""},{"dropping-particle":"","family":"Tizazu","given":"B","non-dropping-particle":"","parse-names":false,"suffix":""},{"dropping-particle":"","family":"Fröhlich-Archangelo","given":"L","non-dropping-particle":"","parse-names":false,"suffix":""},{"dropping-particle":"","family":"Krause","given":"A","non-dropping-particle":"","parse-names":false,"suffix":""},{"dropping-particle":"","family":"Bohlander","given":"S K","non-dropping-particle":"","parse-names":false,"suffix":""}],"container-title":"Blood cancer journal","id":"ITEM-1","issue":"11","issued":{"date-parts":[["2011","11","11"]]},"page":"e42","title":"FHL2 interacts with CALM and is highly expressed in acute erythroid leukemia.","type":"article-journal","volume":"1"},"uris":["http://www.mendeley.com/documents/?uuid=831cbc93-16c5-39b5-9021-c2ac6e61105b"]}],"mendeley":{"formattedCitation":"[96]","plainTextFormattedCitation":"[96]","previouslyFormattedCitation":"[35]"},"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[96]</w:t>
            </w:r>
            <w:r w:rsidRPr="00D43D85">
              <w:rPr>
                <w:sz w:val="14"/>
                <w:szCs w:val="14"/>
                <w:lang w:val="en-US"/>
              </w:rPr>
              <w:fldChar w:fldCharType="end"/>
            </w:r>
          </w:p>
        </w:tc>
      </w:tr>
      <w:tr w:rsidR="005856F8" w:rsidRPr="004A493D" w:rsidTr="008E28BF">
        <w:trPr>
          <w:trHeight w:val="407"/>
        </w:trPr>
        <w:tc>
          <w:tcPr>
            <w:tcW w:w="1560" w:type="dxa"/>
            <w:gridSpan w:val="2"/>
            <w:vMerge w:val="restart"/>
            <w:tcBorders>
              <w:top w:val="single" w:sz="4" w:space="0" w:color="auto"/>
              <w:left w:val="nil"/>
              <w:right w:val="nil"/>
            </w:tcBorders>
            <w:shd w:val="clear" w:color="auto" w:fill="auto"/>
          </w:tcPr>
          <w:p w:rsidR="005856F8" w:rsidRPr="00D43D85" w:rsidRDefault="005856F8" w:rsidP="008E28BF">
            <w:pPr>
              <w:rPr>
                <w:sz w:val="14"/>
                <w:szCs w:val="14"/>
                <w:lang w:val="en-US"/>
              </w:rPr>
            </w:pPr>
            <w:r w:rsidRPr="00D43D85">
              <w:rPr>
                <w:sz w:val="14"/>
                <w:szCs w:val="14"/>
                <w:lang w:val="en-US"/>
              </w:rPr>
              <w:t>Low density lipoprotein receptor related protein-1 (LRP1)</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Primary frontal cortex human brain endothelial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Proximity ligation assay</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PICALM interacts with the YXXL motif of the LRP1 C-terminus</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PICALM knockdown: basolateral–to–apical trans–endothelial transport of Aβ</w:t>
            </w:r>
            <w:r w:rsidRPr="00D43D85">
              <w:rPr>
                <w:sz w:val="14"/>
                <w:szCs w:val="14"/>
                <w:vertAlign w:val="subscript"/>
                <w:lang w:val="en-US"/>
              </w:rPr>
              <w:t>40</w:t>
            </w:r>
            <w:r w:rsidRPr="00D43D85">
              <w:rPr>
                <w:sz w:val="14"/>
                <w:szCs w:val="14"/>
                <w:lang w:val="en-US"/>
              </w:rPr>
              <w:t xml:space="preserve"> (Aβ–LRP1 endocytosis) abrogated by 85% </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{"citationItems":[{"id":"ITEM-1","itemData":{"DOI":"10.1038/nn.4025","ISSN":"1546-1726","PMID":"26005850","abstract":"PICALM is a highly validated genetic risk factor for Alzheimer's disease (AD). We found that reduced expression of PICALM in AD and murine brain endothelium correlated with amyloid-β (Aβ) pathology and cognitive impairment. Moreover, Picalm deficiency diminished Aβ clearance across the murine blood-brain barrier (BBB) and accelerated Aβ pathology in a manner that was reversible by endothelial PICALM re-expression. Using human brain endothelial monolayers, we found that PICALM regulated PICALM/clathrin-dependent internalization of Aβ bound to the low density lipoprotein receptor related protein-1, a key Aβ clearance receptor, and guided Aβ trafficking to Rab5 and Rab11, leading to Aβ endothelial transcytosis and clearance. PICALM levels and Aβ clearance were reduced in AD-derived endothelial monolayers, which was reversible by adenoviral-mediated PICALM transfer. Inducible pluripotent stem cell-derived human endothelial cells carrying the rs3851179 protective allele exhibited higher PICALM levels and enhanced Aβ clearance. Thus, PICALM regulates Aβ BBB transcytosis and clearance, which has implications for Aβ brain homeostasis and clearance therapy.","author":[{"dropping-particle":"","family":"Zhao","given":"Zhen","non-dropping-particle":"","parse-names":false,"suffix":""},{"dropping-particle":"","family":"Sagare","given":"Abhay P","non-dropping-particle":"","parse-names":false,"suffix":""},{"dropping-particle":"","family":"Ma","given":"Qingyi","non-dropping-particle":"","parse-names":false,"suffix":""},{"dropping-particle":"","family":"Halliday","given":"Matthew R","non-dropping-particle":"","parse-names":false,"suffix":""},{"dropping-particle":"","family":"Kong","given":"Pan","non-dropping-particle":"","parse-names":false,"suffix":""},{"dropping-particle":"","family":"Kisler","given":"Kassandra","non-dropping-particle":"","parse-names":false,"suffix":""},{"dropping-particle":"","family":"Winkler","given":"Ethan A","non-dropping-particle":"","parse-names":false,"suffix":""},{"dropping-particle":"","family":"Ramanathan","given":"Anita","non-dropping-particle":"","parse-names":false,"suffix":""},{"dropping-particle":"","family":"Kanekiyo","given":"Takahisa","non-dropping-particle":"","parse-names":false,"suffix":""},{"dropping-particle":"","family":"Bu","given":"Guojun","non-dropping-particle":"","parse-names":false,"suffix":""},{"dropping-particle":"","family":"Owens","given":"Nelly Chuqui","non-dropping-particle":"","parse-names":false,"suffix":""},{"dropping-particle":"V","family":"Rege","given":"Sanket","non-dropping-particle":"","parse-names":false,"suffix":""},{"dropping-particle":"","family":"Si","given":"Gabriel","non-dropping-particle":"","parse-names":false,"suffix":""},{"dropping-particle":"","family":"Ahuja","given":"Ashim","non-dropping-particle":"","parse-names":false,"suffix":""},{"dropping-particle":"","family":"Zhu","given":"Donghui","non-dropping-particle":"","parse-names":false,"suffix":""},{"dropping-particle":"","family":"Miller","given":"Carol A","non-dropping-particle":"","parse-names":false,"suffix":""},{"dropping-particle":"","family":"Schneider","given":"Julie A","non-dropping-particle":"","parse-names":false,"suffix":""},{"dropping-particle":"","family":"Maeda","given":"Manami","non-dropping-particle":"","parse-names":false,"suffix":""},{"dropping-particle":"","family":"Maeda","given":"Takahiro","non-dropping-particle":"","parse-names":false,"suffix":""},{"dropping-particle":"","family":"Sugawara","given":"Tohru","non-dropping-particle":"","parse-names":false,"suffix":""},{"dropping-particle":"","family":"Ichida","given":"Justin K","non-dropping-particle":"","parse-names":false,"suffix":""},{"dropping-particle":"V","family":"Zlokovic","given":"Berislav","non-dropping-particle":"","parse-names":false,"suffix":""}],"container-title":"Nature neuroscience","id":"ITEM-1","issue":"7","issued":{"date-parts":[["2015","7","25"]]},"page":"978-87","title":"Central role for PICALM in amyloid-β blood-brain barrier transcytosis and clearance.","type":"article-journal","volume":"18"},"uris":["http://www.mendeley.com/documents/?uuid=a1e16ba6-60ab-34ae-8598-4630be3a74c0"]}],"mendeley":{"formattedCitation":"[22]","plainTextFormattedCitation":"[22]","previouslyFormattedCitation":"[36]"},"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[22]</w:t>
            </w:r>
            <w:r w:rsidRPr="00D43D85">
              <w:rPr>
                <w:sz w:val="14"/>
                <w:szCs w:val="14"/>
                <w:lang w:val="en-US"/>
              </w:rPr>
              <w:fldChar w:fldCharType="end"/>
            </w:r>
          </w:p>
        </w:tc>
      </w:tr>
      <w:tr w:rsidR="005856F8" w:rsidRPr="00D43D85" w:rsidTr="008E28BF">
        <w:trPr>
          <w:trHeight w:val="407"/>
        </w:trPr>
        <w:tc>
          <w:tcPr>
            <w:tcW w:w="1560" w:type="dxa"/>
            <w:gridSpan w:val="2"/>
            <w:vMerge/>
            <w:tcBorders>
              <w:left w:val="nil"/>
              <w:bottom w:val="single" w:sz="4" w:space="0" w:color="auto"/>
              <w:right w:val="nil"/>
            </w:tcBorders>
            <w:shd w:val="clear" w:color="auto" w:fill="auto"/>
          </w:tcPr>
          <w:p w:rsidR="005856F8" w:rsidRPr="00D43D85" w:rsidRDefault="005856F8" w:rsidP="008E28BF">
            <w:pPr>
              <w:rPr>
                <w:sz w:val="14"/>
                <w:szCs w:val="14"/>
                <w:lang w:val="en-US"/>
              </w:rPr>
            </w:pP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Brain endothelial cell line bEnd.3</w:t>
            </w:r>
          </w:p>
          <w:p w:rsidR="005856F8" w:rsidRPr="00D43D85" w:rsidRDefault="005856F8" w:rsidP="008E28BF">
            <w:pPr>
              <w:rPr>
                <w:sz w:val="14"/>
                <w:szCs w:val="14"/>
                <w:lang w:val="en-US"/>
              </w:rPr>
            </w:pPr>
            <w:r w:rsidRPr="00D43D85">
              <w:rPr>
                <w:sz w:val="14"/>
                <w:szCs w:val="14"/>
                <w:lang w:val="en-US"/>
              </w:rPr>
              <w:t>° Mouse capillaries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Co–localization</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C</w:t>
            </w:r>
            <w:proofErr w:type="spellStart"/>
            <w:r w:rsidRPr="00D43D85">
              <w:rPr>
                <w:sz w:val="14"/>
                <w:szCs w:val="14"/>
                <w:lang w:val="en-US"/>
              </w:rPr>
              <w:t>lathrin</w:t>
            </w:r>
            <w:proofErr w:type="spellEnd"/>
            <w:r w:rsidRPr="00D43D85">
              <w:rPr>
                <w:sz w:val="14"/>
                <w:szCs w:val="14"/>
                <w:lang w:val="en-US"/>
              </w:rPr>
              <w:t>–linked endocytosis of Aβ–LRP1- ABCB1/P-</w:t>
            </w:r>
            <w:proofErr w:type="spellStart"/>
            <w:r w:rsidRPr="00D43D85">
              <w:rPr>
                <w:sz w:val="14"/>
                <w:szCs w:val="14"/>
                <w:lang w:val="en-US"/>
              </w:rPr>
              <w:t>gp</w:t>
            </w:r>
            <w:proofErr w:type="spellEnd"/>
            <w:r w:rsidRPr="00D43D85">
              <w:rPr>
                <w:sz w:val="14"/>
                <w:szCs w:val="14"/>
                <w:lang w:val="en-US"/>
              </w:rPr>
              <w:t xml:space="preserve"> complex to early and sorting endosomes for </w:t>
            </w:r>
            <w:proofErr w:type="spellStart"/>
            <w:r w:rsidRPr="00D43D85">
              <w:rPr>
                <w:sz w:val="14"/>
                <w:szCs w:val="14"/>
                <w:lang w:val="en-US"/>
              </w:rPr>
              <w:t>transcytosis</w:t>
            </w:r>
            <w:proofErr w:type="spellEnd"/>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{"citationItems":[{"id":"ITEM-1","itemData":{"DOI":"10.1016/j.bbi.2018.07.017","ISSN":"08891591","PMID":"30041013","abstract":"The accumulation of neurotoxic amyloid-beta (Aβ) in the brain is a characteristic hallmark of Alzheimer's disease (AD). The blood-brain barrier (BBB) provides a large surface area and has been shown to be an important mediator for removal of brain Aβ. Both, the ABC transporter P-glycoprotein (ABCB1/P-gp) and the receptor low-density lipoprotein receptor-related protein 1 (LRP1) have been implicated to play crucial roles in Aβ efflux from brain. Here, with immunoprecipitation experiments, co-immunostainings and dual inhibiton of ABCB1/P-gp and LRP1, we show that both proteins are functionally linked, mediating a concerted transcytosis of Aβ through endothelial cells. Late-onset AD risk factor Phosphatidylinositol binding clathrin assembly protein (PICALM) is associated with both ABCB1/P-gp and LRP1 representing a functional link and guiding both proteins through the brain endothelium. Together, our results give more mechanistic insight on Aβ transport across the BBB and show that the functional interplay of different clearance proteins is needed for the rapid removal of Aβ from the brain.","author":[{"dropping-particle":"","family":"Storck","given":"Steffen E.","non-dropping-particle":"","parse-names":false,"suffix":""},{"dropping-particle":"","family":"Hartz","given":"Anika M.S.","non-dropping-particle":"","parse-names":false,"suffix":""},{"dropping-particle":"","family":"Bernard","given":"Jessica","non-dropping-particle":"","parse-names":false,"suffix":""},{"dropping-particle":"","family":"Wolf","given":"Andrea","non-dropping-particle":"","parse-names":false,"suffix":""},{"dropping-particle":"","family":"Kachlmeier","given":"André","non-dropping-particle":"","parse-names":false,"suffix":""},{"dropping-particle":"","family":"Mahringer","given":"Anne","non-dropping-particle":"","parse-names":false,"suffix":""},{"dropping-particle":"","family":"Weggen","given":"Sascha","non-dropping-particle":"","parse-names":false,"suffix":""},{"dropping-particle":"","family":"Pahnke","given":"Jens","non-dropping-particle":"","parse-names":false,"suffix":""},{"dropping-particle":"","family":"Pietrzik","given":"Claus U.","non-dropping-particle":"","parse-names":false,"suffix":""}],"container-title":"Brain, Behavior, and Immunity","id":"ITEM-1","issued":{"date-parts":[["2018","7","21"]]},"title":"The concerted amyloid-beta clearance of LRP1 and ABCB1/P-gp across the blood-brain barrier is linked by PICALM","type":"article-journal"},"uris":["http://www.mendeley.com/documents/?uuid=839acb88-ae0e-3fc4-920b-0cf769f1e364"]}],"mendeley":{"formattedCitation":"[90]","plainTextFormattedCitation":"[90]","previouslyFormattedCitation":"[27]"},"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[90]</w:t>
            </w:r>
            <w:r w:rsidRPr="00D43D85">
              <w:rPr>
                <w:sz w:val="14"/>
                <w:szCs w:val="14"/>
                <w:lang w:val="en-US"/>
              </w:rPr>
              <w:fldChar w:fldCharType="end"/>
            </w:r>
          </w:p>
        </w:tc>
      </w:tr>
      <w:tr w:rsidR="005856F8" w:rsidRPr="00D43D85"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Nicastrin</w:t>
            </w:r>
            <w:proofErr w:type="spellEnd"/>
            <w:r w:rsidRPr="00D43D85">
              <w:rPr>
                <w:sz w:val="14"/>
                <w:szCs w:val="14"/>
                <w:lang w:val="en-US"/>
              </w:rPr>
              <w:t xml:space="preserve"> of the γ-secretase complex</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HeLa and N2a cell lysates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US"/>
              </w:rPr>
              <w:t>PICALM ANTH domain</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 xml:space="preserve">° </w:t>
            </w:r>
            <w:proofErr w:type="spellStart"/>
            <w:r w:rsidRPr="00D43D85">
              <w:rPr>
                <w:sz w:val="14"/>
                <w:szCs w:val="14"/>
                <w:lang w:val="en-GB"/>
              </w:rPr>
              <w:t>Nicastrin</w:t>
            </w:r>
            <w:proofErr w:type="spellEnd"/>
            <w:r w:rsidRPr="00D43D85">
              <w:rPr>
                <w:sz w:val="14"/>
                <w:szCs w:val="14"/>
                <w:lang w:val="en-GB"/>
              </w:rPr>
              <w:t xml:space="preserve"> c</w:t>
            </w:r>
            <w:r w:rsidRPr="00D43D85">
              <w:rPr>
                <w:sz w:val="14"/>
                <w:szCs w:val="14"/>
                <w:lang w:val="en-US"/>
              </w:rPr>
              <w:t>ell surface levels influenced by PICALM-induced endocytosis-degradation</w:t>
            </w:r>
          </w:p>
          <w:p w:rsidR="005856F8" w:rsidRPr="00D43D85" w:rsidRDefault="005856F8" w:rsidP="008E28BF">
            <w:pPr>
              <w:rPr>
                <w:sz w:val="14"/>
                <w:szCs w:val="14"/>
                <w:lang w:val="en-US"/>
              </w:rPr>
            </w:pPr>
            <w:r w:rsidRPr="00D43D85">
              <w:rPr>
                <w:sz w:val="14"/>
                <w:szCs w:val="14"/>
                <w:lang w:val="en-US"/>
              </w:rPr>
              <w:t>° VAMP8 competition for epitope binding</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{"citationItems":[{"id":"ITEM-1","itemData":{"DOI":"10.1038/ncomms4386","ISSN":"2041-1723","PMID":"24577224","abstract":"A body of evidence suggests that aberrant metabolism of amyloid-β peptide (Aβ) underlies the aetiology of Alzheimer disease (AD). Recently, a single-nucleotide polymorphism in phosphatidylinositol binding clathrin assembly protein (PICALM/CALM) gene, which encodes a protein implicated in the clathrin-mediated endocytosis, was identified as a genetic protective factor for AD, although its mechanistic details have little been explored. Here we show that loss of CALM leads to the selective decrease in the production ratio of the pathogenic Aβ species, Aβ42. Active form of γ-secretase is constitutively endocytosed via the clathrin-mediated pathway in a CALM dependent manner. Alteration in the rate of clathrin-mediated endocytosis of γ-secretase causes a shift in its steady-state localization, which consequently impacts on the production ratio of Aβ42. Our study identifies CALM as an endogenous modulator of γ-secretase activity by regulating its endocytosis and also as an excellent target for Aβ42-lowering AD therapeutics.","author":[{"dropping-particle":"","family":"Kanatsu","given":"Kunihiko","non-dropping-particle":"","parse-names":false,"suffix":""},{"dropping-particle":"","family":"Morohashi","given":"Yuichi","non-dropping-particle":"","parse-names":false,"suffix":""},{"dropping-particle":"","family":"Suzuki","given":"Mai","non-dropping-particle":"","parse-names":false,"suffix":""},{"dropping-particle":"","family":"Kuroda","given":"Hiromasa","non-dropping-particle":"","parse-names":false,"suffix":""},{"dropping-particle":"","family":"Watanabe","given":"Toshio","non-dropping-particle":"","parse-names":false,"suffix":""},{"dropping-particle":"","family":"Tomita","given":"Taisuke","non-dropping-particle":"","parse-names":false,"suffix":""},{"dropping-particle":"","family":"Iwatsubo","given":"Takeshi","non-dropping-particle":"","parse-names":false,"suffix":""}],"container-title":"Nature communications","id":"ITEM-1","issue":"1","issued":{"date-parts":[["2014","2","28"]]},"page":"3386","title":"Decreased CALM expression reduces Aβ42 to total Aβ ratio through clathrin-mediated endocytosis of γ-secretase.","type":"article-journal","volume":"5"},"uris":["http://www.mendeley.com/documents/?uuid=3758e13d-e764-3115-b9ad-f3dba05e7078"]}],"mendeley":{"formattedCitation":"[95]","plainTextFormattedCitation":"[95]","previouslyFormattedCitation":"[33]"},"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[95]</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Paired helical filament P-tau</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LOAD brain lysates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 xml:space="preserve">Remark: PICALM is not an integral element of </w:t>
            </w:r>
            <w:r w:rsidRPr="00D43D85">
              <w:rPr>
                <w:sz w:val="14"/>
                <w:szCs w:val="14"/>
                <w:lang w:val="en-US"/>
              </w:rPr>
              <w:t>paired helical filaments or A</w:t>
            </w:r>
            <w:r w:rsidRPr="00D43D85">
              <w:rPr>
                <w:rFonts w:cstheme="minorHAnsi"/>
                <w:sz w:val="14"/>
                <w:szCs w:val="14"/>
                <w:lang w:val="en-US"/>
              </w:rPr>
              <w:t>β</w:t>
            </w:r>
            <w:r w:rsidRPr="00D43D85">
              <w:rPr>
                <w:sz w:val="14"/>
                <w:szCs w:val="14"/>
                <w:lang w:val="en-US"/>
              </w:rPr>
              <w:t xml:space="preserve"> plaques</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GB"/>
              </w:rPr>
            </w:pPr>
            <w:r w:rsidRPr="00D43D85">
              <w:rPr>
                <w:sz w:val="14"/>
                <w:szCs w:val="14"/>
                <w:lang w:val="en-GB"/>
              </w:rPr>
              <w:fldChar w:fldCharType="begin" w:fldLock="1"/>
            </w:r>
            <w:r w:rsidR="00122691" w:rsidRPr="00D43D85">
              <w:rPr>
                <w:sz w:val="14"/>
                <w:szCs w:val="14"/>
                <w:lang w:val="en-GB"/>
              </w:rPr>
              <w:instrText>ADDIN CSL_CITATION {"citationItems":[{"id":"ITEM-1","itemData":{"DOI":"10.1007/s00401-013-1111-z","ISSN":"1432-0533","PMID":"23589030","abstract":"PICALM, a clathrin adaptor protein, plays important roles in clathrin-mediated endocytosis in all cell types. Recently, genome-wide association studies identified single nucleotide polymorphisms in PICALM gene as genetic risk factors for late-onset Alzheimer disease (LOAD). We analysed by western blotting with several anti-PICALM antibodies the pattern of expression of PICALM in human brain extracts. We found that PICALM was abnormally cleaved in AD samples and that the level of the uncleaved 65-75 kDa full-length PICALM species was significantly decreased in AD brains. Cleavage of human PICALM after activation of endogenous calpain or caspase was demonstrated in vitro. Immunohistochemistry revealed that PICALM was associated in situ with neurofibrillary tangles, co-localising with conformationally abnormal and hyperphosphorylated tau in LOAD, familial AD and Down syndrome cases. PHF-tau proteins co-immunoprecipitated with PICALM. PICALM was highly expressed in microglia in LOAD. These observations suggest that PICALM is associated with the development of AD tau pathology. PICALM cleavage could contribute to endocytic dysfunction in AD.","author":[{"dropping-particle":"","family":"Ando","given":"Kunie","non-dropping-particle":"","parse-names":false,"suffix":""},{"dropping-particle":"","family":"Brion","given":"Jean-Pierre","non-dropping-particle":"","parse-names":false,"suffix":""},{"dropping-particle":"","family":"Stygelbout","given":"Virginie","non-dropping-particle":"","parse-names":false,"suffix":""},{"dropping-particle":"","family":"Suain","given":"Valérie","non-dropping-particle":"","parse-names":false,"suffix":""},{"dropping-particle":"","family":"Authelet","given":"Michèle","non-dropping-particle":"","parse-names":false,"suffix":""},{"dropping-particle":"","family":"Dedecker","given":"Robert","non-dropping-particle":"","parse-names":false,"suffix":""},{"dropping-particle":"","family":"Chanut","given":"Anaïs","non-dropping-particle":"","parse-names":false,"suffix":""},{"dropping-particle":"","family":"Lacor","given":"Pascale","non-dropping-particle":"","parse-names":false,"suffix":""},{"dropping-particle":"","family":"Lavaur","given":"Jérémie","non-dropping-particle":"","parse-names":false,"suffix":""},{"dropping-particle":"","family":"Sazdovitch","given":"Véronique","non-dropping-particle":"","parse-names":false,"suffix":""},{"dropping-particle":"","family":"Rogaeva","given":"Ekaterina","non-dropping-particle":"","parse-names":false,"suffix":""},{"dropping-particle":"","family":"Potier","given":"Marie-Claude","non-dropping-particle":"","parse-names":false,"suffix":""},{"dropping-particle":"","family":"Duyckaerts","given":"Charles","non-dropping-particle":"","parse-names":false,"suffix":""}],"container-title":"Acta neuropathologica","id":"ITEM-1","issue":"6","issued":{"date-parts":[["2013","6","16"]]},"page":"861-78","title":"Clathrin adaptor CALM/PICALM is associated with neurofibrillary tangles and is cleaved in Alzheimer's brains.","type":"article-journal","volume":"125"},"uris":["http://www.mendeley.com/documents/?uuid=cb43f7a6-3df5-3990-92b0-3cd65457564f"]}],"mendeley":{"formattedCitation":"[30]","plainTextFormattedCitation":"[30]","previouslyFormattedCitation":"[37]"},"properties":{"noteIndex":0},"schema":"https://github.com/citation-style-language/schema/raw/master/csl-citation.json"}</w:instrText>
            </w:r>
            <w:r w:rsidRPr="00D43D85">
              <w:rPr>
                <w:sz w:val="14"/>
                <w:szCs w:val="14"/>
                <w:lang w:val="en-GB"/>
              </w:rPr>
              <w:fldChar w:fldCharType="separate"/>
            </w:r>
            <w:r w:rsidR="00122691" w:rsidRPr="00D43D85">
              <w:rPr>
                <w:noProof/>
                <w:sz w:val="14"/>
                <w:szCs w:val="14"/>
                <w:lang w:val="en-GB"/>
              </w:rPr>
              <w:t>[30]</w:t>
            </w:r>
            <w:r w:rsidRPr="00D43D85">
              <w:rPr>
                <w:sz w:val="14"/>
                <w:szCs w:val="14"/>
                <w:lang w:val="en-GB"/>
              </w:rPr>
              <w:fldChar w:fldCharType="end"/>
            </w:r>
          </w:p>
        </w:tc>
      </w:tr>
      <w:tr w:rsidR="005856F8" w:rsidRPr="00D43D85"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US"/>
              </w:rPr>
              <w:t xml:space="preserve">Phosphatidylinositol-4,5- bisphosphate </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Recombinant protein</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X-ray crystallography</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 xml:space="preserve">Sedimentation assays </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NH2-terminal domain of PICALM (lysine-rich motif)</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GB"/>
              </w:rPr>
            </w:pPr>
            <w:r w:rsidRPr="00D43D85">
              <w:rPr>
                <w:sz w:val="14"/>
                <w:szCs w:val="14"/>
                <w:lang w:val="en-US"/>
              </w:rPr>
              <w:fldChar w:fldCharType="begin" w:fldLock="1"/>
            </w:r>
            <w:r w:rsidR="00122691" w:rsidRPr="00D43D85">
              <w:rPr>
                <w:sz w:val="14"/>
                <w:szCs w:val="14"/>
                <w:lang w:val="en-US"/>
              </w:rPr>
              <w:instrText>ADDIN CSL_CITATION {"citationItems":[{"id":"ITEM-1","itemData":{"DOI":"10.1126/science.291.5506.1051","ISSN":"0036-8075","PMID":"11161218","abstract":"Adaptor protein 180 (AP180) and its homolog, clathrin assembly lymphoid myeloid leukemia protein (CALM), are closely related proteins that play important roles in clathrin-mediated endocytosis. Here, we present the structure of the NH2-terminal domain of CALM bound to phosphatidylinositol-4,5- bisphosphate [PtdIns(4,5)P2] via a lysine-rich motif. This motif is found in other proteins predicted to have domains of similar structure (for example, Huntingtin interacting protein 1). The structure is in part similar to the epsin NH2-terminal (ENTH) domain, but epsin lacks the PtdIns(4,5)P2-binding site. Because AP180 could bind to PtdIns(4,5)P2 and clathrin simultaneously, it may serve to tether clathrin to the membrane. This was shown by using purified components and a budding assay on preformed lipid monolayers. In the presence of AP180, clathrin lattices formed on the monolayer. When AP2 was also present, coated pits were formed.","author":[{"dropping-particle":"","family":"Ford","given":"M G","non-dropping-particle":"","parse-names":false,"suffix":""},{"dropping-particle":"","family":"Pearse","given":"B M","non-dropping-particle":"","parse-names":false,"suffix":""},{"dropping-particle":"","family":"Higgins","given":"M K","non-dropping-particle":"","parse-names":false,"suffix":""},{"dropping-particle":"","family":"Vallis","given":"Y","non-dropping-particle":"","parse-names":false,"suffix":""},{"dropping-particle":"","family":"Owen","given":"D J","non-dropping-particle":"","parse-names":false,"suffix":""},{"dropping-particle":"","family":"Gibson","given":"A","non-dropping-particle":"","parse-names":false,"suffix":""},{"dropping-particle":"","family":"Hopkins","given":"C R","non-dropping-particle":"","parse-names":false,"suffix":""},{"dropping-particle":"","family":"Evans","given":"P R","non-dropping-particle":"","parse-names":false,"suffix":""},{"dropping-particle":"","family":"McMahon","given":"H T","non-dropping-particle":"","parse-names":false,"suffix":""}],"container-title":"Science (New York, N.Y.)","id":"ITEM-1","issue":"5506","issued":{"date-parts":[["2001","2","9"]]},"page":"1051-5","title":"Simultaneous binding of PtdIns(4,5)P2 and clathrin by AP180 in the nucleation of clathrin lattices on membranes.","type":"article-journal","volume":"291"},"uris":["http://www.mendeley.com/documents/?uuid=a6dea503-8d06-3720-8f91-2e41f6850b38"]}],"mendeley":{"formattedCitation":"[97]","plainTextFormattedCitation":"[97]","previouslyFormattedCitation":"[38]"},"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[97]</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Rab5</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Frontal cortex human brain endothelial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Co–localization</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PICALM knockdown reduces Rab5 </w:t>
            </w:r>
            <w:proofErr w:type="spellStart"/>
            <w:r w:rsidRPr="00D43D85">
              <w:rPr>
                <w:sz w:val="14"/>
                <w:szCs w:val="14"/>
                <w:lang w:val="en-US"/>
              </w:rPr>
              <w:t>GTPase’s</w:t>
            </w:r>
            <w:proofErr w:type="spellEnd"/>
            <w:r w:rsidRPr="00D43D85">
              <w:rPr>
                <w:sz w:val="14"/>
                <w:szCs w:val="14"/>
                <w:lang w:val="en-US"/>
              </w:rPr>
              <w:t xml:space="preserve"> activity by 80% </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{"citationItems":[{"id":"ITEM-1","itemData":{"DOI":"10.1038/nn.4025","ISSN":"1546-1726","PMID":"26005850","abstract":"PICALM is a highly validated genetic risk factor for Alzheimer's disease (AD). We found that reduced expression of PICALM in AD and murine brain endothelium correlated with amyloid-β (Aβ) pathology and cognitive impairment. Moreover, Picalm deficiency diminished Aβ clearance across the murine blood-brain barrier (BBB) and accelerated Aβ pathology in a manner that was reversible by endothelial PICALM re-expression. Using human brain endothelial monolayers, we found that PICALM regulated PICALM/clathrin-dependent internalization of Aβ bound to the low density lipoprotein receptor related protein-1, a key Aβ clearance receptor, and guided Aβ trafficking to Rab5 and Rab11, leading to Aβ endothelial transcytosis and clearance. PICALM levels and Aβ clearance were reduced in AD-derived endothelial monolayers, which was reversible by adenoviral-mediated PICALM transfer. Inducible pluripotent stem cell-derived human endothelial cells carrying the rs3851179 protective allele exhibited higher PICALM levels and enhanced Aβ clearance. Thus, PICALM regulates Aβ BBB transcytosis and clearance, which has implications for Aβ brain homeostasis and clearance therapy.","author":[{"dropping-particle":"","family":"Zhao","given":"Zhen","non-dropping-particle":"","parse-names":false,"suffix":""},{"dropping-particle":"","family":"Sagare","given":"Abhay P","non-dropping-particle":"","parse-names":false,"suffix":""},{"dropping-particle":"","family":"Ma","given":"Qingyi","non-dropping-particle":"","parse-names":false,"suffix":""},{"dropping-particle":"","family":"Halliday","given":"Matthew R","non-dropping-particle":"","parse-names":false,"suffix":""},{"dropping-particle":"","family":"Kong","given":"Pan","non-dropping-particle":"","parse-names":false,"suffix":""},{"dropping-particle":"","family":"Kisler","given":"Kassandra","non-dropping-particle":"","parse-names":false,"suffix":""},{"dropping-particle":"","family":"Winkler","given":"Ethan A","non-dropping-particle":"","parse-names":false,"suffix":""},{"dropping-particle":"","family":"Ramanathan","given":"Anita","non-dropping-particle":"","parse-names":false,"suffix":""},{"dropping-particle":"","family":"Kanekiyo","given":"Takahisa","non-dropping-particle":"","parse-names":false,"suffix":""},{"dropping-particle":"","family":"Bu","given":"Guojun","non-dropping-particle":"","parse-names":false,"suffix":""},{"dropping-particle":"","family":"Owens","given":"Nelly Chuqui","non-dropping-particle":"","parse-names":false,"suffix":""},{"dropping-particle":"V","family":"Rege","given":"Sanket","non-dropping-particle":"","parse-names":false,"suffix":""},{"dropping-particle":"","family":"Si","given":"Gabriel","non-dropping-particle":"","parse-names":false,"suffix":""},{"dropping-particle":"","family":"Ahuja","given":"Ashim","non-dropping-particle":"","parse-names":false,"suffix":""},{"dropping-particle":"","family":"Zhu","given":"Donghui","non-dropping-particle":"","parse-names":false,"suffix":""},{"dropping-particle":"","family":"Miller","given":"Carol A","non-dropping-particle":"","parse-names":false,"suffix":""},{"dropping-particle":"","family":"Schneider","given":"Julie A","non-dropping-particle":"","parse-names":false,"suffix":""},{"dropping-particle":"","family":"Maeda","given":"Manami","non-dropping-particle":"","parse-names":false,"suffix":""},{"dropping-particle":"","family":"Maeda","given":"Takahiro","non-dropping-particle":"","parse-names":false,"suffix":""},{"dropping-particle":"","family":"Sugawara","given":"Tohru","non-dropping-particle":"","parse-names":false,"suffix":""},{"dropping-particle":"","family":"Ichida","given":"Justin K","non-dropping-particle":"","parse-names":false,"suffix":""},{"dropping-particle":"V","family":"Zlokovic","given":"Berislav","non-dropping-particle":"","parse-names":false,"suffix":""}],"container-title":"Nature neuroscience","id":"ITEM-1","issue":"7","issued":{"date-parts":[["2015","7","25"]]},"page":"978-87","title":"Central role for PICALM in amyloid-β blood-brain barrier transcytosis and clearance.","type":"article-journal","volume":"18"},"uris":["http://www.mendeley.com/documents/?uuid=a1e16ba6-60ab-34ae-8598-4630be3a74c0"]}],"mendeley":{"formattedCitation":"[22]","plainTextFormattedCitation":"[22]","previouslyFormattedCitation":"[36]"},"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[22]</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Rab11</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Frontal cortex human brain endothelial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Co–localization</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US"/>
              </w:rPr>
              <w:t xml:space="preserve">PICALM knockdown reduces Rab11 </w:t>
            </w:r>
            <w:proofErr w:type="spellStart"/>
            <w:r w:rsidRPr="00D43D85">
              <w:rPr>
                <w:sz w:val="14"/>
                <w:szCs w:val="14"/>
                <w:lang w:val="en-US"/>
              </w:rPr>
              <w:t>GTPase’s</w:t>
            </w:r>
            <w:proofErr w:type="spellEnd"/>
            <w:r w:rsidRPr="00D43D85">
              <w:rPr>
                <w:sz w:val="14"/>
                <w:szCs w:val="14"/>
                <w:lang w:val="en-US"/>
              </w:rPr>
              <w:t xml:space="preserve"> activity by 95%</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{"citationItems":[{"id":"ITEM-1","itemData":{"DOI":"10.1038/nn.4025","ISSN":"1546-1726","PMID":"26005850","abstract":"PICALM is a highly validated genetic risk factor for Alzheimer's disease (AD). We found that reduced expression of PICALM in AD and murine brain endothelium correlated with amyloid-β (Aβ) pathology and cognitive impairment. Moreover, Picalm deficiency diminished Aβ clearance across the murine blood-brain barrier (BBB) and accelerated Aβ pathology in a manner that was reversible by endothelial PICALM re-expression. Using human brain endothelial monolayers, we found that PICALM regulated PICALM/clathrin-dependent internalization of Aβ bound to the low density lipoprotein receptor related protein-1, a key Aβ clearance receptor, and guided Aβ trafficking to Rab5 and Rab11, leading to Aβ endothelial transcytosis and clearance. PICALM levels and Aβ clearance were reduced in AD-derived endothelial monolayers, which was reversible by adenoviral-mediated PICALM transfer. Inducible pluripotent stem cell-derived human endothelial cells carrying the rs3851179 protective allele exhibited higher PICALM levels and enhanced Aβ clearance. Thus, PICALM regulates Aβ BBB transcytosis and clearance, which has implications for Aβ brain homeostasis and clearance therapy.","author":[{"dropping-particle":"","family":"Zhao","given":"Zhen","non-dropping-particle":"","parse-names":false,"suffix":""},{"dropping-particle":"","family":"Sagare","given":"Abhay P","non-dropping-particle":"","parse-names":false,"suffix":""},{"dropping-particle":"","family":"Ma","given":"Qingyi","non-dropping-particle":"","parse-names":false,"suffix":""},{"dropping-particle":"","family":"Halliday","given":"Matthew R","non-dropping-particle":"","parse-names":false,"suffix":""},{"dropping-particle":"","family":"Kong","given":"Pan","non-dropping-particle":"","parse-names":false,"suffix":""},{"dropping-particle":"","family":"Kisler","given":"Kassandra","non-dropping-particle":"","parse-names":false,"suffix":""},{"dropping-particle":"","family":"Winkler","given":"Ethan A","non-dropping-particle":"","parse-names":false,"suffix":""},{"dropping-particle":"","family":"Ramanathan","given":"Anita","non-dropping-particle":"","parse-names":false,"suffix":""},{"dropping-particle":"","family":"Kanekiyo","given":"Takahisa","non-dropping-particle":"","parse-names":false,"suffix":""},{"dropping-particle":"","family":"Bu","given":"Guojun","non-dropping-particle":"","parse-names":false,"suffix":""},{"dropping-particle":"","family":"Owens","given":"Nelly Chuqui","non-dropping-particle":"","parse-names":false,"suffix":""},{"dropping-particle":"V","family":"Rege","given":"Sanket","non-dropping-particle":"","parse-names":false,"suffix":""},{"dropping-particle":"","family":"Si","given":"Gabriel","non-dropping-particle":"","parse-names":false,"suffix":""},{"dropping-particle":"","family":"Ahuja","given":"Ashim","non-dropping-particle":"","parse-names":false,"suffix":""},{"dropping-particle":"","family":"Zhu","given":"Donghui","non-dropping-particle":"","parse-names":false,"suffix":""},{"dropping-particle":"","family":"Miller","given":"Carol A","non-dropping-particle":"","parse-names":false,"suffix":""},{"dropping-particle":"","family":"Schneider","given":"Julie A","non-dropping-particle":"","parse-names":false,"suffix":""},{"dropping-particle":"","family":"Maeda","given":"Manami","non-dropping-particle":"","parse-names":false,"suffix":""},{"dropping-particle":"","family":"Maeda","given":"Takahiro","non-dropping-particle":"","parse-names":false,"suffix":""},{"dropping-particle":"","family":"Sugawara","given":"Tohru","non-dropping-particle":"","parse-names":false,"suffix":""},{"dropping-particle":"","family":"Ichida","given":"Justin K","non-dropping-particle":"","parse-names":false,"suffix":""},{"dropping-particle":"V","family":"Zlokovic","given":"Berislav","non-dropping-particle":"","parse-names":false,"suffix":""}],"container-title":"Nature neuroscience","id":"ITEM-1","issue":"7","issued":{"date-parts":[["2015","7","25"]]},"page":"978-87","title":"Central role for PICALM in amyloid-β blood-brain barrier transcytosis and clearance.","type":"article-journal","volume":"18"},"uris":["http://www.mendeley.com/documents/?uuid=a1e16ba6-60ab-34ae-8598-4630be3a74c0"]}],"mendeley":{"formattedCitation":"[22]","plainTextFormattedCitation":"[22]","previouslyFormattedCitation":"[36]"},"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[22]</w:t>
            </w:r>
            <w:r w:rsidRPr="00D43D85">
              <w:rPr>
                <w:sz w:val="14"/>
                <w:szCs w:val="14"/>
                <w:lang w:val="en-US"/>
              </w:rPr>
              <w:fldChar w:fldCharType="end"/>
            </w:r>
          </w:p>
        </w:tc>
      </w:tr>
      <w:tr w:rsidR="005856F8" w:rsidRPr="00D43D85"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Vesicle-associated membrane protein 2 (VAMP2)</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HeLa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PICALM ANTH domain (K</w:t>
            </w:r>
            <w:r w:rsidRPr="00D43D85">
              <w:rPr>
                <w:sz w:val="14"/>
                <w:szCs w:val="14"/>
                <w:vertAlign w:val="subscript"/>
                <w:lang w:val="en-US"/>
              </w:rPr>
              <w:t>D</w:t>
            </w:r>
            <w:r w:rsidRPr="00D43D85">
              <w:rPr>
                <w:sz w:val="14"/>
                <w:szCs w:val="14"/>
                <w:lang w:val="en-US"/>
              </w:rPr>
              <w:t xml:space="preserve"> of </w:t>
            </w:r>
            <w:r w:rsidRPr="00D43D85">
              <w:rPr>
                <w:rFonts w:ascii="Cambria Math" w:hAnsi="Cambria Math" w:cs="Cambria Math"/>
                <w:sz w:val="14"/>
                <w:szCs w:val="14"/>
                <w:lang w:val="en-US"/>
              </w:rPr>
              <w:t>∼</w:t>
            </w:r>
            <w:r w:rsidRPr="00D43D85">
              <w:rPr>
                <w:sz w:val="14"/>
                <w:szCs w:val="14"/>
                <w:lang w:val="en-US"/>
              </w:rPr>
              <w:t xml:space="preserve">43 </w:t>
            </w:r>
            <w:proofErr w:type="spellStart"/>
            <w:r w:rsidRPr="00D43D85">
              <w:rPr>
                <w:rFonts w:ascii="Calibri" w:hAnsi="Calibri" w:cs="Calibri"/>
                <w:sz w:val="14"/>
                <w:szCs w:val="14"/>
                <w:lang w:val="en-US"/>
              </w:rPr>
              <w:t>μ</w:t>
            </w:r>
            <w:r w:rsidRPr="00D43D85">
              <w:rPr>
                <w:sz w:val="14"/>
                <w:szCs w:val="14"/>
                <w:lang w:val="en-US"/>
              </w:rPr>
              <w:t>M</w:t>
            </w:r>
            <w:proofErr w:type="spellEnd"/>
            <w:r w:rsidRPr="00D43D85">
              <w:rPr>
                <w:sz w:val="14"/>
                <w:szCs w:val="14"/>
                <w:lang w:val="en-US"/>
              </w:rPr>
              <w:t>)</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PICALM knockdown stops endocytosis of HA-VAMP2</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{"citationItems":[{"id":"ITEM-1","itemData":{"DOI":"10.1016/j.cell.2011.10.038","ISSN":"1097-4172","PMID":"22118466","abstract":"SNAREs provide a large part of the specificity and energy needed for membrane fusion and, to do so, must be localized to their correct membranes. Here, we show that the R-SNAREs VAMP8, VAMP3, and VAMP2, which cycle between the plasma membrane and endosomes, bind directly to the ubiquitously expressed, PtdIns4,5P(2)-binding, endocytic clathrin adaptor CALM/PICALM. X-ray crystallography shows that the N-terminal halves of their SNARE motifs bind the CALM(ANTH) domain as helices in a manner that mimics SNARE complex formation. Mutation of residues in the CALM:SNARE interface inhibits binding in vitro and prevents R-SNARE endocytosis in vivo. Thus, CALM:R-SNARE interactions ensure that R-SNAREs, required for the fusion of endocytic clathrin-coated vesicles with endosomes and also for subsequent postendosomal trafficking, are sorted into endocytic vesicles. CALM's role in directing the endocytosis of small R-SNAREs may provide insight into the association of CALM/PICALM mutations with growth retardation, cognitive defects, and Alzheimer's disease.","author":[{"dropping-particle":"","family":"Miller","given":"Sharon E","non-dropping-particle":"","parse-names":false,"suffix":""},{"dropping-particle":"","family":"Sahlender","given":"Daniela A","non-dropping-particle":"","parse-names":false,"suffix":""},{"dropping-particle":"","family":"Graham","given":"Stephen C","non-dropping-particle":"","parse-names":false,"suffix":""},{"dropping-particle":"","family":"Höning","given":"Stefan","non-dropping-particle":"","parse-names":false,"suffix":""},{"dropping-particle":"","family":"Robinson","given":"Margaret S","non-dropping-particle":"","parse-names":false,"suffix":""},{"dropping-particle":"","family":"Peden","given":"Andrew A","non-dropping-particle":"","parse-names":false,"suffix":""},{"dropping-particle":"","family":"Owen","given":"David J","non-dropping-particle":"","parse-names":false,"suffix":""}],"container-title":"Cell","id":"ITEM-1","issue":"5","issued":{"date-parts":[["2011","11","23"]]},"page":"1118-31","title":"The molecular basis for the endocytosis of small R-SNAREs by the clathrin adaptor CALM.","type":"article-journal","volume":"147"},"uris":["http://www.mendeley.com/documents/?uuid=6f9159da-9d9e-36e7-9cbf-744129735327"]}],"mendeley":{"formattedCitation":"[98]","plainTextFormattedCitation":"[98]","previouslyFormattedCitation":"[39]"},"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[98]</w:t>
            </w:r>
            <w:r w:rsidRPr="00D43D85">
              <w:rPr>
                <w:sz w:val="14"/>
                <w:szCs w:val="14"/>
                <w:lang w:val="en-US"/>
              </w:rPr>
              <w:fldChar w:fldCharType="end"/>
            </w:r>
          </w:p>
        </w:tc>
      </w:tr>
      <w:tr w:rsidR="005856F8" w:rsidRPr="00D43D85"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VAMP3</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HeLa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PICALM ANTH domain (K</w:t>
            </w:r>
            <w:r w:rsidRPr="00D43D85">
              <w:rPr>
                <w:sz w:val="14"/>
                <w:szCs w:val="14"/>
                <w:vertAlign w:val="subscript"/>
                <w:lang w:val="en-US"/>
              </w:rPr>
              <w:t>D</w:t>
            </w:r>
            <w:r w:rsidRPr="00D43D85">
              <w:rPr>
                <w:sz w:val="14"/>
                <w:szCs w:val="14"/>
                <w:lang w:val="en-US"/>
              </w:rPr>
              <w:t xml:space="preserve"> of </w:t>
            </w:r>
            <w:r w:rsidRPr="00D43D85">
              <w:rPr>
                <w:rFonts w:ascii="Cambria Math" w:hAnsi="Cambria Math" w:cs="Cambria Math"/>
                <w:sz w:val="14"/>
                <w:szCs w:val="14"/>
                <w:lang w:val="en-US"/>
              </w:rPr>
              <w:t>∼</w:t>
            </w:r>
            <w:r w:rsidRPr="00D43D85">
              <w:rPr>
                <w:sz w:val="14"/>
                <w:szCs w:val="14"/>
                <w:lang w:val="en-US"/>
              </w:rPr>
              <w:t xml:space="preserve">46 </w:t>
            </w:r>
            <w:proofErr w:type="spellStart"/>
            <w:r w:rsidRPr="00D43D85">
              <w:rPr>
                <w:rFonts w:ascii="Calibri" w:hAnsi="Calibri" w:cs="Calibri"/>
                <w:sz w:val="14"/>
                <w:szCs w:val="14"/>
                <w:lang w:val="en-US"/>
              </w:rPr>
              <w:t>μ</w:t>
            </w:r>
            <w:r w:rsidRPr="00D43D85">
              <w:rPr>
                <w:sz w:val="14"/>
                <w:szCs w:val="14"/>
                <w:lang w:val="en-US"/>
              </w:rPr>
              <w:t>M</w:t>
            </w:r>
            <w:proofErr w:type="spellEnd"/>
            <w:r w:rsidRPr="00D43D85">
              <w:rPr>
                <w:sz w:val="14"/>
                <w:szCs w:val="14"/>
                <w:lang w:val="en-US"/>
              </w:rPr>
              <w:t>)</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PICALM knockdown stops endocytosis of HA-VAMP3</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{"citationItems":[{"id":"ITEM-1","itemData":{"DOI":"10.1016/j.cell.2011.10.038","ISSN":"1097-4172","PMID":"22118466","abstract":"SNAREs provide a large part of the specificity and energy needed for membrane fusion and, to do so, must be localized to their correct membranes. Here, we show that the R-SNAREs VAMP8, VAMP3, and VAMP2, which cycle between the plasma membrane and endosomes, bind directly to the ubiquitously expressed, PtdIns4,5P(2)-binding, endocytic clathrin adaptor CALM/PICALM. X-ray crystallography shows that the N-terminal halves of their SNARE motifs bind the CALM(ANTH) domain as helices in a manner that mimics SNARE complex formation. Mutation of residues in the CALM:SNARE interface inhibits binding in vitro and prevents R-SNARE endocytosis in vivo. Thus, CALM:R-SNARE interactions ensure that R-SNAREs, required for the fusion of endocytic clathrin-coated vesicles with endosomes and also for subsequent postendosomal trafficking, are sorted into endocytic vesicles. CALM's role in directing the endocytosis of small R-SNAREs may provide insight into the association of CALM/PICALM mutations with growth retardation, cognitive defects, and Alzheimer's disease.","author":[{"dropping-particle":"","family":"Miller","given":"Sharon E","non-dropping-particle":"","parse-names":false,"suffix":""},{"dropping-particle":"","family":"Sahlender","given":"Daniela A","non-dropping-particle":"","parse-names":false,"suffix":""},{"dropping-particle":"","family":"Graham","given":"Stephen C","non-dropping-particle":"","parse-names":false,"suffix":""},{"dropping-particle":"","family":"Höning","given":"Stefan","non-dropping-particle":"","parse-names":false,"suffix":""},{"dropping-particle":"","family":"Robinson","given":"Margaret S","non-dropping-particle":"","parse-names":false,"suffix":""},{"dropping-particle":"","family":"Peden","given":"Andrew A","non-dropping-particle":"","parse-names":false,"suffix":""},{"dropping-particle":"","family":"Owen","given":"David J","non-dropping-particle":"","parse-names":false,"suffix":""}],"container-title":"Cell","id":"ITEM-1","issue":"5","issued":{"date-parts":[["2011","11","23"]]},"page":"1118-31","title":"The molecular basis for the endocytosis of small R-SNAREs by the clathrin adaptor CALM.","type":"article-journal","volume":"147"},"uris":["http://www.mendeley.com/documents/?uuid=6f9159da-9d9e-36e7-9cbf-744129735327"]}],"mendeley":{"formattedCitation":"[98]","plainTextFormattedCitation":"[98]","previouslyFormattedCitation":"[39]"},"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[98]</w:t>
            </w:r>
            <w:r w:rsidRPr="00D43D85">
              <w:rPr>
                <w:sz w:val="14"/>
                <w:szCs w:val="14"/>
                <w:lang w:val="en-US"/>
              </w:rPr>
              <w:fldChar w:fldCharType="end"/>
            </w:r>
          </w:p>
        </w:tc>
      </w:tr>
      <w:tr w:rsidR="005856F8" w:rsidRPr="00D43D85" w:rsidTr="008E28BF">
        <w:trPr>
          <w:trHeight w:val="407"/>
        </w:trPr>
        <w:tc>
          <w:tcPr>
            <w:tcW w:w="1560" w:type="dxa"/>
            <w:gridSpan w:val="2"/>
            <w:tcBorders>
              <w:top w:val="single" w:sz="4" w:space="0" w:color="auto"/>
              <w:left w:val="nil"/>
              <w:bottom w:val="nil"/>
              <w:right w:val="nil"/>
            </w:tcBorders>
            <w:shd w:val="clear" w:color="auto" w:fill="auto"/>
          </w:tcPr>
          <w:p w:rsidR="005856F8" w:rsidRPr="00D43D85" w:rsidRDefault="005856F8" w:rsidP="008E28BF">
            <w:pPr>
              <w:rPr>
                <w:sz w:val="14"/>
                <w:szCs w:val="14"/>
                <w:lang w:val="en-US"/>
              </w:rPr>
            </w:pPr>
            <w:r w:rsidRPr="00D43D85">
              <w:rPr>
                <w:sz w:val="14"/>
                <w:szCs w:val="14"/>
                <w:lang w:val="en-US"/>
              </w:rPr>
              <w:t>VAMP 8</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HeLa cells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H</w:t>
            </w:r>
            <w:proofErr w:type="spellStart"/>
            <w:r w:rsidRPr="00D43D85">
              <w:rPr>
                <w:sz w:val="14"/>
                <w:szCs w:val="14"/>
                <w:lang w:val="en-US"/>
              </w:rPr>
              <w:t>elix</w:t>
            </w:r>
            <w:proofErr w:type="spellEnd"/>
            <w:r w:rsidRPr="00D43D85">
              <w:rPr>
                <w:sz w:val="14"/>
                <w:szCs w:val="14"/>
                <w:lang w:val="en-US"/>
              </w:rPr>
              <w:t xml:space="preserve"> α11 in PICALM (1-289) binds to residues 10-41 of VAMP8 (K</w:t>
            </w:r>
            <w:r w:rsidRPr="00D43D85">
              <w:rPr>
                <w:sz w:val="14"/>
                <w:szCs w:val="14"/>
                <w:vertAlign w:val="subscript"/>
                <w:lang w:val="en-US"/>
              </w:rPr>
              <w:t>D</w:t>
            </w:r>
            <w:r w:rsidRPr="00D43D85">
              <w:rPr>
                <w:sz w:val="14"/>
                <w:szCs w:val="14"/>
                <w:lang w:val="en-US"/>
              </w:rPr>
              <w:t xml:space="preserve"> of </w:t>
            </w:r>
            <w:r w:rsidRPr="00D43D85">
              <w:rPr>
                <w:rFonts w:ascii="Cambria Math" w:hAnsi="Cambria Math" w:cs="Cambria Math"/>
                <w:sz w:val="14"/>
                <w:szCs w:val="14"/>
                <w:lang w:val="en-US"/>
              </w:rPr>
              <w:t>∼</w:t>
            </w:r>
            <w:r w:rsidRPr="00D43D85">
              <w:rPr>
                <w:sz w:val="14"/>
                <w:szCs w:val="14"/>
                <w:lang w:val="en-US"/>
              </w:rPr>
              <w:t xml:space="preserve">18 </w:t>
            </w:r>
            <w:proofErr w:type="spellStart"/>
            <w:r w:rsidRPr="00D43D85">
              <w:rPr>
                <w:rFonts w:ascii="Calibri" w:hAnsi="Calibri" w:cs="Calibri"/>
                <w:sz w:val="14"/>
                <w:szCs w:val="14"/>
                <w:lang w:val="en-US"/>
              </w:rPr>
              <w:t>μ</w:t>
            </w:r>
            <w:r w:rsidRPr="00D43D85">
              <w:rPr>
                <w:sz w:val="14"/>
                <w:szCs w:val="14"/>
                <w:lang w:val="en-US"/>
              </w:rPr>
              <w:t>M</w:t>
            </w:r>
            <w:proofErr w:type="spellEnd"/>
            <w:r w:rsidRPr="00D43D85">
              <w:rPr>
                <w:sz w:val="14"/>
                <w:szCs w:val="14"/>
                <w:lang w:val="en-US"/>
              </w:rPr>
              <w:t>)</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PICALM</w:t>
            </w:r>
            <w:r w:rsidRPr="00D43D85">
              <w:rPr>
                <w:sz w:val="14"/>
                <w:szCs w:val="14"/>
                <w:vertAlign w:val="superscript"/>
                <w:lang w:val="en-US"/>
              </w:rPr>
              <w:t>-/-</w:t>
            </w:r>
            <w:r w:rsidRPr="00D43D85">
              <w:rPr>
                <w:sz w:val="14"/>
                <w:szCs w:val="14"/>
                <w:lang w:val="en-US"/>
              </w:rPr>
              <w:t xml:space="preserve"> stops HA-VAMP8 endocytosis</w:t>
            </w:r>
          </w:p>
          <w:p w:rsidR="005856F8" w:rsidRPr="00D43D85" w:rsidRDefault="005856F8" w:rsidP="008E28BF">
            <w:pPr>
              <w:rPr>
                <w:sz w:val="14"/>
                <w:szCs w:val="14"/>
                <w:lang w:val="en-US"/>
              </w:rPr>
            </w:pPr>
            <w:r w:rsidRPr="00D43D85">
              <w:rPr>
                <w:sz w:val="14"/>
                <w:szCs w:val="14"/>
                <w:lang w:val="en-US"/>
              </w:rPr>
              <w:t xml:space="preserve">° VAMP8 and </w:t>
            </w:r>
            <w:proofErr w:type="spellStart"/>
            <w:r w:rsidRPr="00D43D85">
              <w:rPr>
                <w:sz w:val="14"/>
                <w:szCs w:val="14"/>
                <w:lang w:val="en-US"/>
              </w:rPr>
              <w:t>PtdIns</w:t>
            </w:r>
            <w:proofErr w:type="spellEnd"/>
            <w:r w:rsidRPr="00D43D85">
              <w:rPr>
                <w:sz w:val="14"/>
                <w:szCs w:val="14"/>
                <w:lang w:val="en-US"/>
              </w:rPr>
              <w:t>(4,5)P2 bind together   -&gt; order of magnitude decrease in K</w:t>
            </w:r>
            <w:r w:rsidRPr="00D43D85">
              <w:rPr>
                <w:sz w:val="14"/>
                <w:szCs w:val="14"/>
                <w:vertAlign w:val="subscript"/>
                <w:lang w:val="en-US"/>
              </w:rPr>
              <w:t>D</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{"citationItems":[{"id":"ITEM-1","itemData":{"DOI":"10.1016/j.cell.2011.10.038","ISSN":"1097-4172","PMID":"22118466","abstract":"SNAREs provide a large part of the specificity and energy needed for membrane fusion and, to do so, must be localized to their correct membranes. Here, we show that the R-SNAREs VAMP8, VAMP3, and VAMP2, which cycle between the plasma membrane and endosomes, bind directly to the ubiquitously expressed, PtdIns4,5P(2)-binding, endocytic clathrin adaptor CALM/PICALM. X-ray crystallography shows that the N-terminal halves of their SNARE motifs bind the CALM(ANTH) domain as helices in a manner that mimics SNARE complex formation. Mutation of residues in the CALM:SNARE interface inhibits binding in vitro and prevents R-SNARE endocytosis in vivo. Thus, CALM:R-SNARE interactions ensure that R-SNAREs, required for the fusion of endocytic clathrin-coated vesicles with endosomes and also for subsequent postendosomal trafficking, are sorted into endocytic vesicles. CALM's role in directing the endocytosis of small R-SNAREs may provide insight into the association of CALM/PICALM mutations with growth retardation, cognitive defects, and Alzheimer's disease.","author":[{"dropping-particle":"","family":"Miller","given":"Sharon E","non-dropping-particle":"","parse-names":false,"suffix":""},{"dropping-particle":"","family":"Sahlender","given":"Daniela A","non-dropping-particle":"","parse-names":false,"suffix":""},{"dropping-particle":"","family":"Graham","given":"Stephen C","non-dropping-particle":"","parse-names":false,"suffix":""},{"dropping-particle":"","family":"Höning","given":"Stefan","non-dropping-particle":"","parse-names":false,"suffix":""},{"dropping-particle":"","family":"Robinson","given":"Margaret S","non-dropping-particle":"","parse-names":false,"suffix":""},{"dropping-particle":"","family":"Peden","given":"Andrew A","non-dropping-particle":"","parse-names":false,"suffix":""},{"dropping-particle":"","family":"Owen","given":"David J","non-dropping-particle":"","parse-names":false,"suffix":""}],"container-title":"Cell","id":"ITEM-1","issue":"5","issued":{"date-parts":[["2011","11","23"]]},"page":"1118-31","title":"The molecular basis for the endocytosis of small R-SNAREs by the clathrin adaptor CALM.","type":"article-journal","volume":"147"},"uris":["http://www.mendeley.com/documents/?uuid=6f9159da-9d9e-36e7-9cbf-744129735327"]}],"mendeley":{"formattedCitation":"[98]","plainTextFormattedCitation":"[98]","previouslyFormattedCitation":"[39]"},"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[98]</w:t>
            </w:r>
            <w:r w:rsidRPr="00D43D85">
              <w:rPr>
                <w:sz w:val="14"/>
                <w:szCs w:val="14"/>
                <w:lang w:val="en-US"/>
              </w:rPr>
              <w:fldChar w:fldCharType="end"/>
            </w:r>
          </w:p>
        </w:tc>
      </w:tr>
      <w:tr w:rsidR="005856F8" w:rsidRPr="00D43D85" w:rsidTr="008E28BF">
        <w:trPr>
          <w:trHeight w:val="407"/>
        </w:trPr>
        <w:tc>
          <w:tcPr>
            <w:tcW w:w="1560" w:type="dxa"/>
            <w:gridSpan w:val="2"/>
            <w:tcBorders>
              <w:left w:val="nil"/>
              <w:bottom w:val="single" w:sz="4" w:space="0" w:color="auto"/>
              <w:right w:val="nil"/>
            </w:tcBorders>
            <w:shd w:val="clear" w:color="auto" w:fill="auto"/>
          </w:tcPr>
          <w:p w:rsidR="005856F8" w:rsidRPr="00D43D85" w:rsidRDefault="005856F8" w:rsidP="008E28BF">
            <w:pPr>
              <w:rPr>
                <w:sz w:val="14"/>
                <w:szCs w:val="14"/>
                <w:lang w:val="en-US"/>
              </w:rPr>
            </w:pP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GB"/>
              </w:rPr>
              <w:t>HeLa and N2a cell lysates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GST pull-down assay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US"/>
              </w:rPr>
              <w:t>PICALM ANTH domain</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xml:space="preserve">Competes with </w:t>
            </w:r>
            <w:proofErr w:type="spellStart"/>
            <w:r w:rsidRPr="00D43D85">
              <w:rPr>
                <w:sz w:val="14"/>
                <w:szCs w:val="14"/>
                <w:lang w:val="en-US"/>
              </w:rPr>
              <w:t>nicastrin</w:t>
            </w:r>
            <w:proofErr w:type="spellEnd"/>
            <w:r w:rsidRPr="00D43D85">
              <w:rPr>
                <w:sz w:val="14"/>
                <w:szCs w:val="14"/>
                <w:lang w:val="en-US"/>
              </w:rPr>
              <w:t xml:space="preserve"> for epitope binding</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{"citationItems":[{"id":"ITEM-1","itemData":{"DOI":"10.1038/ncomms4386","ISSN":"2041-1723","PMID":"24577224","abstract":"A body of evidence suggests that aberrant metabolism of amyloid-β peptide (Aβ) underlies the aetiology of Alzheimer disease (AD). Recently, a single-nucleotide polymorphism in phosphatidylinositol binding clathrin assembly protein (PICALM/CALM) gene, which encodes a protein implicated in the clathrin-mediated endocytosis, was identified as a genetic protective factor for AD, although its mechanistic details have little been explored. Here we show that loss of CALM leads to the selective decrease in the production ratio of the pathogenic Aβ species, Aβ42. Active form of γ-secretase is constitutively endocytosed via the clathrin-mediated pathway in a CALM dependent manner. Alteration in the rate of clathrin-mediated endocytosis of γ-secretase causes a shift in its steady-state localization, which consequently impacts on the production ratio of Aβ42. Our study identifies CALM as an endogenous modulator of γ-secretase activity by regulating its endocytosis and also as an excellent target for Aβ42-lowering AD therapeutics.","author":[{"dropping-particle":"","family":"Kanatsu","given":"Kunihiko","non-dropping-particle":"","parse-names":false,"suffix":""},{"dropping-particle":"","family":"Morohashi","given":"Yuichi","non-dropping-particle":"","parse-names":false,"suffix":""},{"dropping-particle":"","family":"Suzuki","given":"Mai","non-dropping-particle":"","parse-names":false,"suffix":""},{"dropping-particle":"","family":"Kuroda","given":"Hiromasa","non-dropping-particle":"","parse-names":false,"suffix":""},{"dropping-particle":"","family":"Watanabe","given":"Toshio","non-dropping-particle":"","parse-names":false,"suffix":""},{"dropping-particle":"","family":"Tomita","given":"Taisuke","non-dropping-particle":"","parse-names":false,"suffix":""},{"dropping-particle":"","family":"Iwatsubo","given":"Takeshi","non-dropping-particle":"","parse-names":false,"suffix":""}],"container-title":"Nature communications","id":"ITEM-1","issue":"1","issued":{"date-parts":[["2014","2","28"]]},"page":"3386","title":"Decreased CALM expression reduces Aβ42 to total Aβ ratio through clathrin-mediated endocytosis of γ-secretase.","type":"article-journal","volume":"5"},"uris":["http://www.mendeley.com/documents/?uuid=3758e13d-e764-3115-b9ad-f3dba05e7078"]}],"mendeley":{"formattedCitation":"[95]","plainTextFormattedCitation":"[95]","previouslyFormattedCitation":"[33]"},"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[95]</w:t>
            </w:r>
            <w:r w:rsidRPr="00D43D85">
              <w:rPr>
                <w:sz w:val="14"/>
                <w:szCs w:val="14"/>
                <w:lang w:val="en-US"/>
              </w:rPr>
              <w:fldChar w:fldCharType="end"/>
            </w:r>
          </w:p>
        </w:tc>
      </w:tr>
      <w:tr w:rsidR="005856F8" w:rsidRPr="00D43D85" w:rsidTr="008E28BF">
        <w:trPr>
          <w:trHeight w:val="407"/>
        </w:trPr>
        <w:tc>
          <w:tcPr>
            <w:tcW w:w="1560" w:type="dxa"/>
            <w:gridSpan w:val="2"/>
            <w:tcBorders>
              <w:top w:val="single" w:sz="4" w:space="0" w:color="auto"/>
              <w:left w:val="nil"/>
              <w:right w:val="nil"/>
            </w:tcBorders>
            <w:shd w:val="clear" w:color="auto" w:fill="auto"/>
            <w:vAlign w:val="center"/>
          </w:tcPr>
          <w:p w:rsidR="005856F8" w:rsidRPr="00D43D85" w:rsidRDefault="005856F8" w:rsidP="008E28BF">
            <w:pPr>
              <w:rPr>
                <w:sz w:val="14"/>
                <w:szCs w:val="14"/>
                <w:lang w:val="en-US"/>
              </w:rPr>
            </w:pPr>
            <w:r w:rsidRPr="00D43D85">
              <w:rPr>
                <w:b/>
                <w:sz w:val="14"/>
                <w:szCs w:val="14"/>
                <w:lang w:val="en-US"/>
              </w:rPr>
              <w:t>PLD3 interactors</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p>
        </w:tc>
      </w:tr>
      <w:tr w:rsidR="005856F8" w:rsidRPr="004A493D"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lastRenderedPageBreak/>
              <w:t>APP</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HEK293T</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n.d.</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sz w:val="14"/>
                <w:szCs w:val="14"/>
                <w:lang w:val="en-US"/>
              </w:rPr>
            </w:pPr>
            <w:r w:rsidRPr="00D43D85">
              <w:rPr>
                <w:sz w:val="14"/>
                <w:szCs w:val="14"/>
                <w:lang w:val="en-US"/>
              </w:rPr>
              <w:t>PLD3 influences APP processing</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10.1038/nature12825","ISSN":"0028-0836","author":[{"dropping-particle":"","family":"Cruchaga","given":"Carlos","non-dropping-particle":"","parse-names":false,"suffix":""},{"dropping-particle":"","family":"Karch","given":"Celeste M.","non-dropping-particle":"","parse-names":false,"suffix":""},{"dropping-particle":"","family":"Jin","given":"Sheng Chih","non-dropping-particle":"","parse-names":false,"suffix":""},{"dropping-particle":"","family":"Benitez","given":"Bruno A.","non-dropping-particle":"","parse-names":false,"suffix":""},{"dropping-particle":"","family":"Cai","given":"Yefei","non-dropping-particle":"","parse-names":false,"suffix":""},{"dropping-particle":"","family":"Guerreiro","given":"Rita","non-dropping-particle":"","parse-names":false,"suffix":""},{"dropping-particle":"","family":"Harari","given":"Oscar","non-dropping-particle":"","parse-names":false,"suffix":""},{"dropping-particle":"","family":"Norton","given":"Joanne","non-dropping-particle":"","parse-names":false,"suffix":""},{"dropping-particle":"","family":"Budde","given":"John","non-dropping-particle":"","parse-names":false,"suffix":""},{"dropping-particle":"","family":"Bertelsen","given":"Sarah","non-dropping-particle":"","parse-names":false,"suffix":""},{"dropping-particle":"","family":"Jeng","given":"Amanda T.","non-dropping-particle":"","parse-names":false,"suffix":""},{"dropping-particle":"","family":"Cooper","given":"Breanna","non-dropping-particle":"","parse-names":false,"suffix":""},{"dropping-particle":"","family":"Skorupa","given":"Tara","non-dropping-particle":"","parse-names":false,"suffix":""},{"dropping-particle":"","family":"Carrell","given":"David","non-dropping-particle":"","parse-names":false,"suffix":""},{"dropping-particle":"","family":"Levitch","given":"Denise","non-dropping-particle":"","parse-names":false,"suffix":""},{"dropping-particle":"","family":"Hsu","given":"Simon","non-dropping-particle":"","parse-names":false,"suffix":""},{"dropping-particle":"","family":"Choi","given":"Jiyoon","non-dropping-particle":"","parse-names":false,"suffix":""},{"dropping-particle":"","family":"Ryten","given":"Mina","non-dropping-particle":"","parse-names":false,"suffix":""},{"dropping-particle":"","family":"Sassi","given":"Celeste","non-dropping-particle":"","parse-names":false,"suffix":""},{"dropping-particle":"","family":"Bras","given":"Jose","non-dropping-particle":"","parse-names":false,"suffix":""},{"dropping-particle":"","family":"Gibbs","given":"J. Raphael","non-dropping-particle":"","parse-names":false,"suffix":""},{"dropping-particle":"","family":"Hernandez","given":"Dena G.","non-dropping-particle":"","parse-names":false,"suffix":""},{"dropping-particle":"","family":"Lupton","given":"Michelle K.","non-dropping-particle":"","parse-names":false,"suffix":""},{"dropping-particle":"","family":"Powell","given":"John","non-dropping-particle":"","parse-names":false,"suffix":""},{"dropping-particle":"","family":"Forabosco","given":"Paola","non-dropping-particle":"","parse-names":false,"suffix":""},{"dropping-particle":"","family":"Ridge","given":"Perry G.","non-dropping-particle":"","parse-names":false,"suffix":""},{"dropping-particle":"","family":"Corcoran","given":"Christopher D.","non-dropping-particle":"","parse-names":false,"suffix":""},{"dropping-particle":"","family":"Tschanz","given":"JoAnn T.","non-dropping-particle":"","parse-names":false,"suffix":""},{"dropping-particle":"","family":"Norton","given":"Maria C.","non-dropping-particle":"","parse-names":false,"suffix":""},{"dropping-particle":"","family":"Munger","given":"Ronald G.","non-dropping-particle":"","parse-names":false,"suffix":""},{"dropping-particle":"","family":"Schmutz","given":"Cameron","non-dropping-particle":"","parse-names":false,"suffix":""},{"dropping-particle":"","family":"Leary","given":"Maegan","non-dropping-particle":"","parse-names":false,"suffix":""},{"dropping-particle":"","family":"Demirci","given":"F. Yesim","non-dropping-particle":"","parse-names":false,"suffix":""},{"dropping-particle":"","family":"Bamne","given":"Mikhil N.","non-dropping-particle":"","parse-names":false,"suffix":""},{"dropping-particle":"","family":"Wang","given":"Xingbin","non-dropping-particle":"","parse-names":false,"suffix":""},{"dropping-particle":"","family":"Lopez","given":"Oscar L.","non-dropping-particle":"","parse-names":false,"suffix":""},{"dropping-particle":"","family":"Ganguli","given":"Mary","non-dropping-particle":"","parse-names":false,"suffix":""},{"dropping-particle":"","family":"Medway","given":"Christopher","non-dropping-particle":"","parse-names":false,"suffix":""},{"dropping-particle":"","family":"Turton","given":"James","non-dropping-particle":"","parse-names":false,"suffix":""},{"dropping-particle":"","family":"Lord","given":"Jenny","non-dropping-particle":"","parse-names":false,"suffix":""},{"dropping-particle":"","family":"Braae","given":"Anne","non-dropping-particle":"","parse-names":false,"suffix":""},{"dropping-particle":"","family":"Barber","given":"Imelda","non-dropping-particle":"","parse-names":false,"suffix":""},{"dropping-particle":"","family":"Brown","given":"Kristelle","non-dropping-particle":"","parse-names":false,"suffix":""},{"dropping-particle":"","family":"Pastor","given":"Pau","non-dropping-particle":"","parse-names":false,"suffix":""},{"dropping-particle":"","family":"Lorenzo-Betancor","given":"Oswaldo","non-dropping-particle":"","parse-names":false,"suffix":""},{"dropping-particle":"","family":"Brkanac","given":"Zoran","non-dropping-particle":"","parse-names":false,"suffix":""},{"dropping-particle":"","family":"Scott","given":"Erick","non-dropping-particle":"","parse-names":false,"suffix":""},{"dropping-particle":"","family":"Topol","given":"Eric","non-dropping-particle":"","parse-names":false,"suffix":""},{"dropping-particle":"","family":"Morgan","given":"Kevin","non-dropping-particle":"","parse-names":false,"suffix":""},{"dropping-particle":"","family":"Rogaeva","given":"Ekaterina","non-dropping-particle":"","parse-names":false,"suffix":""},{"dropping-particle":"","family":"Singleton","given":"Andrew B.","non-dropping-particle":"","parse-names":false,"suffix":""},{"dropping-particle":"","family":"Hardy","given":"John","non-dropping-particle":"","parse-names":false,"suffix":""},{"dropping-particle":"","family":"Kamboh","given":"M. Ilyas","non-dropping-particle":"","parse-names":false,"suffix":""},{"dropping-particle":"","family":"St George-Hyslop","given":"Peter","non-dropping-particle":"","parse-names":false,"suffix":""},{"dropping-particle":"","family":"Cairns","given":"Nigel","non-dropping-particle":"","parse-names":false,"suffix":""},{"dropping-particle":"","family":"Morris","given":"John C.","non-dropping-particle":"","parse-names":false,"suffix":""},{"dropping-particle":"","family":"Kauwe","given":"John S. K.","non-dropping-particle":"","parse-names":false,"suffix":""},{"dropping-particle":"","family":"Goate","given":"Alison M.","non-dropping-particle":"","parse-names":false,"suffix":""}],"container-title":"Nature","id":"ITEM-1","issue":"7484","issued":{"date-parts":[["2014","1","11"]]},"page":"550-554","title":"Rare coding variants in the phospholipase D3 gene confer risk for Alzheimer’s disease","type":"article-journal","volume":"505"},"uris":["http://www.mendeley.com/documents/?uuid=0bc0ca48-cf65-3380-98ef-627d0ac43dc7"]}],"mendeley":{"formattedCitation":"[42]","plainTextFormattedCitation":"[42]","previouslyFormattedCitation":"[40]"},"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[42]</w:t>
            </w:r>
            <w:r w:rsidRPr="00D43D85">
              <w:rPr>
                <w:sz w:val="14"/>
                <w:szCs w:val="14"/>
                <w:lang w:val="en-US"/>
              </w:rPr>
              <w:fldChar w:fldCharType="end"/>
            </w:r>
          </w:p>
        </w:tc>
      </w:tr>
      <w:tr w:rsidR="005856F8" w:rsidRPr="00D43D85" w:rsidTr="008E28BF">
        <w:trPr>
          <w:trHeight w:val="407"/>
        </w:trPr>
        <w:tc>
          <w:tcPr>
            <w:tcW w:w="1560" w:type="dxa"/>
            <w:gridSpan w:val="2"/>
            <w:tcBorders>
              <w:top w:val="single" w:sz="4" w:space="0" w:color="auto"/>
              <w:left w:val="nil"/>
              <w:bottom w:val="single" w:sz="4" w:space="0" w:color="auto"/>
              <w:right w:val="nil"/>
            </w:tcBorders>
            <w:shd w:val="clear" w:color="auto" w:fill="auto"/>
          </w:tcPr>
          <w:p w:rsidR="005856F8" w:rsidRPr="00D43D85" w:rsidRDefault="005856F8" w:rsidP="008E28BF">
            <w:pPr>
              <w:rPr>
                <w:b/>
                <w:sz w:val="14"/>
                <w:szCs w:val="14"/>
                <w:lang w:val="en-US"/>
              </w:rPr>
            </w:pPr>
            <w:proofErr w:type="spellStart"/>
            <w:r w:rsidRPr="00D43D85">
              <w:rPr>
                <w:sz w:val="14"/>
                <w:szCs w:val="14"/>
                <w:lang w:val="en-US"/>
              </w:rPr>
              <w:t>Cathepsin</w:t>
            </w:r>
            <w:proofErr w:type="spellEnd"/>
            <w:r w:rsidRPr="00D43D85">
              <w:rPr>
                <w:sz w:val="14"/>
                <w:szCs w:val="14"/>
                <w:lang w:val="en-US"/>
              </w:rPr>
              <w:t xml:space="preserve"> B/L</w:t>
            </w:r>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 xml:space="preserve">° Mouse brain lysates </w:t>
            </w:r>
          </w:p>
          <w:p w:rsidR="005856F8" w:rsidRPr="00D43D85" w:rsidRDefault="005856F8" w:rsidP="008E28BF">
            <w:pPr>
              <w:rPr>
                <w:sz w:val="14"/>
                <w:szCs w:val="14"/>
                <w:lang w:val="en-GB"/>
              </w:rPr>
            </w:pPr>
            <w:r w:rsidRPr="00D43D85">
              <w:rPr>
                <w:sz w:val="14"/>
                <w:szCs w:val="14"/>
                <w:lang w:val="en-GB"/>
              </w:rPr>
              <w:t>° Mouse embryonic fibroblasts</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Functional analyses</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Functional analyses</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n.d.</w:t>
            </w:r>
            <w:proofErr w:type="spellEnd"/>
            <w:r w:rsidRPr="00D43D85">
              <w:rPr>
                <w:rFonts w:ascii="Arial" w:hAnsi="Arial" w:cs="Arial"/>
                <w:color w:val="505050"/>
                <w:sz w:val="14"/>
                <w:szCs w:val="14"/>
                <w:lang w:val="en-GB"/>
              </w:rPr>
              <w:t xml:space="preserve"> </w:t>
            </w:r>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rPr>
                <w:sz w:val="14"/>
                <w:szCs w:val="14"/>
                <w:lang w:val="en-US"/>
              </w:rPr>
            </w:pPr>
            <w:r w:rsidRPr="00D43D85">
              <w:rPr>
                <w:sz w:val="14"/>
                <w:szCs w:val="14"/>
                <w:lang w:val="en-US"/>
              </w:rPr>
              <w:t xml:space="preserve">Enables fast degradation of the N-terminal membrane-bound PLD3 part; no effect on the glycosylated luminal polypeptide </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pStyle w:val="NoSpacing"/>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{"citationItems":[{"id":"ITEM-1","itemData":{"DOI":"10.1016/j.celrep.2017.12.100","ISSN":"2211-1247","PMID":"29386126","abstract":"Variants in the phospholipase D3 (PLD3) gene have genetically been linked to late-onset Alzheimer's disease. We present a detailed biochemical analysis of PLD3 and reveal its endogenous localization in endosomes and lysosomes. PLD3 reaches lysosomes as a type II transmembrane protein via a (for mammalian cells) uncommon intracellular biosynthetic route that depends on the ESCRT (endosomal sorting complex required for transport) machinery. PLD3 is sorted into intraluminal vesicles of multivesicular endosomes, and ESCRT-dependent sorting correlates with ubiquitination. In multivesicular endosomes, PLD3 is subjected to proteolytic cleavage, yielding a stable glycosylated luminal polypeptide and a rapidly degraded N-terminal membrane-bound fragment. This pathway closely resembles the delivery route of carboxypeptidase S to the yeast vacuole. Our experiments reveal a biosynthetic route of PLD3 involving proteolytic processing and ESCRT-dependent sorting for its delivery to lysosomes in mammalian cells.","author":[{"dropping-particle":"","family":"Gonzalez","given":"Adriana Carolina","non-dropping-particle":"","parse-names":false,"suffix":""},{"dropping-particle":"","family":"Schweizer","given":"Michaela","non-dropping-particle":"","parse-names":false,"suffix":""},{"dropping-particle":"","family":"Jagdmann","given":"Sebastian","non-dropping-particle":"","parse-names":false,"suffix":""},{"dropping-particle":"","family":"Bernreuther","given":"Christian","non-dropping-particle":"","parse-names":false,"suffix":""},{"dropping-particle":"","family":"Reinheckel","given":"Thomas","non-dropping-particle":"","parse-names":false,"suffix":""},{"dropping-particle":"","family":"Saftig","given":"Paul","non-dropping-particle":"","parse-names":false,"suffix":""},{"dropping-particle":"","family":"Damme","given":"Markus","non-dropping-particle":"","parse-names":false,"suffix":""}],"container-title":"Cell reports","id":"ITEM-1","issue":"4","issued":{"date-parts":[["2018","1","23"]]},"page":"1040-1053","title":"Unconventional Trafficking of Mammalian Phospholipase D3 to Lysosomes.","type":"article-journal","volume":"22"},"uris":["http://www.mendeley.com/documents/?uuid=2b827fe9-4d64-3faf-af0d-6b215de6e4cd"]}],"mendeley":{"formattedCitation":"[35]","plainTextFormattedCitation":"[35]","previouslyFormattedCitation":"[41]"},"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[35]</w:t>
            </w:r>
            <w:r w:rsidRPr="00D43D85">
              <w:rPr>
                <w:sz w:val="14"/>
                <w:szCs w:val="14"/>
                <w:lang w:val="en-US"/>
              </w:rPr>
              <w:fldChar w:fldCharType="end"/>
            </w:r>
          </w:p>
        </w:tc>
      </w:tr>
      <w:tr w:rsidR="005856F8" w:rsidRPr="004A493D" w:rsidTr="008E28BF">
        <w:trPr>
          <w:trHeight w:val="407"/>
        </w:trPr>
        <w:tc>
          <w:tcPr>
            <w:tcW w:w="1560" w:type="dxa"/>
            <w:gridSpan w:val="2"/>
            <w:tcBorders>
              <w:top w:val="single" w:sz="4" w:space="0" w:color="auto"/>
              <w:left w:val="nil"/>
              <w:right w:val="nil"/>
            </w:tcBorders>
            <w:shd w:val="clear" w:color="auto" w:fill="auto"/>
          </w:tcPr>
          <w:p w:rsidR="005856F8" w:rsidRPr="00D43D85" w:rsidRDefault="005856F8" w:rsidP="008E28BF">
            <w:pPr>
              <w:rPr>
                <w:sz w:val="14"/>
                <w:szCs w:val="14"/>
                <w:lang w:val="en-US"/>
              </w:rPr>
            </w:pPr>
            <w:proofErr w:type="spellStart"/>
            <w:r w:rsidRPr="00D43D85">
              <w:rPr>
                <w:sz w:val="14"/>
                <w:szCs w:val="14"/>
                <w:lang w:val="en-US"/>
              </w:rPr>
              <w:t>Progranulin</w:t>
            </w:r>
            <w:proofErr w:type="spellEnd"/>
          </w:p>
        </w:tc>
        <w:tc>
          <w:tcPr>
            <w:tcW w:w="1635"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 HEK293, SK-N-SH cells</w:t>
            </w:r>
          </w:p>
          <w:p w:rsidR="005856F8" w:rsidRPr="00D43D85" w:rsidRDefault="005856F8" w:rsidP="008E28BF">
            <w:pPr>
              <w:rPr>
                <w:sz w:val="14"/>
                <w:szCs w:val="14"/>
                <w:lang w:val="en-US"/>
              </w:rPr>
            </w:pPr>
            <w:r w:rsidRPr="00D43D85">
              <w:rPr>
                <w:sz w:val="14"/>
                <w:szCs w:val="14"/>
                <w:lang w:val="en-US"/>
              </w:rPr>
              <w:t>° AD brain tissue</w:t>
            </w:r>
          </w:p>
        </w:tc>
        <w:tc>
          <w:tcPr>
            <w:tcW w:w="1200"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Co-IP – WB</w:t>
            </w:r>
          </w:p>
        </w:tc>
        <w:tc>
          <w:tcPr>
            <w:tcW w:w="1417"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r w:rsidRPr="00D43D85">
              <w:rPr>
                <w:sz w:val="14"/>
                <w:szCs w:val="14"/>
                <w:lang w:val="en-GB"/>
              </w:rPr>
              <w:t>Co-expression, co-localization</w:t>
            </w:r>
          </w:p>
        </w:tc>
        <w:tc>
          <w:tcPr>
            <w:tcW w:w="184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GB"/>
              </w:rPr>
            </w:pPr>
            <w:proofErr w:type="spellStart"/>
            <w:r w:rsidRPr="00D43D85">
              <w:rPr>
                <w:sz w:val="14"/>
                <w:szCs w:val="14"/>
                <w:lang w:val="en-GB"/>
              </w:rPr>
              <w:t>n.d.</w:t>
            </w:r>
            <w:proofErr w:type="spellEnd"/>
          </w:p>
        </w:tc>
        <w:tc>
          <w:tcPr>
            <w:tcW w:w="2693" w:type="dxa"/>
            <w:tcBorders>
              <w:top w:val="single" w:sz="4" w:space="0" w:color="auto"/>
              <w:left w:val="nil"/>
              <w:bottom w:val="single" w:sz="4" w:space="0" w:color="auto"/>
              <w:right w:val="nil"/>
            </w:tcBorders>
            <w:shd w:val="clear" w:color="auto" w:fill="auto"/>
          </w:tcPr>
          <w:p w:rsidR="005856F8" w:rsidRPr="00D43D85" w:rsidRDefault="005856F8" w:rsidP="008E28BF">
            <w:pPr>
              <w:rPr>
                <w:sz w:val="14"/>
                <w:szCs w:val="14"/>
                <w:lang w:val="en-US"/>
              </w:rPr>
            </w:pPr>
            <w:r w:rsidRPr="00D43D85">
              <w:rPr>
                <w:sz w:val="14"/>
                <w:szCs w:val="14"/>
                <w:lang w:val="en-US"/>
              </w:rPr>
              <w:t>Possible shared endosomal transport role</w:t>
            </w:r>
          </w:p>
        </w:tc>
        <w:tc>
          <w:tcPr>
            <w:tcW w:w="992" w:type="dxa"/>
            <w:tcBorders>
              <w:top w:val="single" w:sz="4" w:space="0" w:color="auto"/>
              <w:left w:val="nil"/>
              <w:bottom w:val="single" w:sz="4" w:space="0" w:color="auto"/>
              <w:right w:val="nil"/>
            </w:tcBorders>
            <w:shd w:val="clear" w:color="auto" w:fill="auto"/>
          </w:tcPr>
          <w:p w:rsidR="005856F8" w:rsidRPr="00D43D85" w:rsidRDefault="005856F8" w:rsidP="008E28BF">
            <w:pPr>
              <w:jc w:val="center"/>
              <w:rPr>
                <w:sz w:val="14"/>
                <w:szCs w:val="14"/>
                <w:lang w:val="en-US"/>
              </w:rPr>
            </w:pPr>
            <w:r w:rsidRPr="00D43D85">
              <w:rPr>
                <w:sz w:val="14"/>
                <w:szCs w:val="14"/>
                <w:lang w:val="en-US"/>
              </w:rPr>
              <w:fldChar w:fldCharType="begin" w:fldLock="1"/>
            </w:r>
            <w:r w:rsidR="00122691" w:rsidRPr="00D43D85">
              <w:rPr>
                <w:sz w:val="14"/>
                <w:szCs w:val="14"/>
                <w:lang w:val="en-US"/>
              </w:rPr>
              <w:instrText>ADDIN CSL_CITATION {"citationItems":[{"id":"ITEM-1","itemData":{"DOI":"10.1186/s13195-014-0070-5","ISSN":"1758-9193","PMID":"25478031","abstract":"INTRODUCTION Recently, a whole-exome sequencing (WES) study showed that a rare variant rs145999145 composed of p.Val232Met located in exon 7 of the phospholipase D3 (PLD3) gene confers a doubled risk for late-onset Alzheimer's disease (AD). Knockdown of PLD3 elevates the levels of extracellular amyloid-beta (Aβ), suggesting that PLD3 acts as a negative regulator of Aβ precursor protein (APP) processing. However, the precise cellular location and distribution of PLD3 in AD brains remain largely unknown. METHODS By quantitative RT-PCR (qPCR), western blot, immunohistochemistry, and bioinformatics analysis, we studied PLD3 expression patterns and levels in a series of AD and control brains, including amyotrophic lateral sclerosis, Parkinson's disease, multiple system atrophy, and non-neurological cases. RESULTS The levels of PLD3 mRNA and protein expression were reduced modestly in AD brains, compared with those in non-AD brains. In all brains, PLD3 was expressed constitutively in cortical neurons, hippocampal pyramidal and granular neurons but not in glial cells. Notably, PLD3 immunoreactivity was accumulated on neuritic plaques in AD brains. We identified the human granulin (GRN) gene encoding progranulin (PRGN) as one of most significant genes coexpressed with PLD3 by bioinformatics database search. PLD3 was actually coexpressed and interacted with PGRN both in cultured cells in vitro and in AD brains in vivo. CONCLUSIONS We identified an intense accumulation of PLD3 on neuritic plaques coexpressed with PGRN in AD brains, suggesting that PLD3 plays a key role in the pathological processes of AD.","author":[{"dropping-particle":"","family":"Satoh","given":"Jun-Ichi","non-dropping-particle":"","parse-names":false,"suffix":""},{"dropping-particle":"","family":"Kino","given":"Yoshihiro","non-dropping-particle":"","parse-names":false,"suffix":""},{"dropping-particle":"","family":"Yamamoto","given":"Yoji","non-dropping-particle":"","parse-names":false,"suffix":""},{"dropping-particle":"","family":"Kawana","given":"Natsuki","non-dropping-particle":"","parse-names":false,"suffix":""},{"dropping-particle":"","family":"Ishida","given":"Tsuyoshi","non-dropping-particle":"","parse-names":false,"suffix":""},{"dropping-particle":"","family":"Saito","given":"Yuko","non-dropping-particle":"","parse-names":false,"suffix":""},{"dropping-particle":"","family":"Arima","given":"Kunimasa","non-dropping-particle":"","parse-names":false,"suffix":""}],"container-title":"Alzheimer's research &amp; therapy","id":"ITEM-1","issue":"9","issued":{"date-parts":[["2014","12","2"]]},"page":"70","title":"PLD3 is accumulated on neuritic plaques in Alzheimer's disease brains.","type":"article-journal","volume":"6"},"uris":["http://www.mendeley.com/documents/?uuid=68a924f3-6363-34ea-93f2-bca077714379"]}],"mendeley":{"formattedCitation":"[43]","plainTextFormattedCitation":"[43]","previouslyFormattedCitation":"[42]"},"properties":{"noteIndex":0},"schema":"https://github.com/citation-style-language/schema/raw/master/csl-citation.json"}</w:instrText>
            </w:r>
            <w:r w:rsidRPr="00D43D85">
              <w:rPr>
                <w:sz w:val="14"/>
                <w:szCs w:val="14"/>
                <w:lang w:val="en-US"/>
              </w:rPr>
              <w:fldChar w:fldCharType="separate"/>
            </w:r>
            <w:r w:rsidR="00122691" w:rsidRPr="00D43D85">
              <w:rPr>
                <w:noProof/>
                <w:sz w:val="14"/>
                <w:szCs w:val="14"/>
                <w:lang w:val="en-US"/>
              </w:rPr>
              <w:t>[43]</w:t>
            </w:r>
            <w:r w:rsidRPr="00D43D85">
              <w:rPr>
                <w:sz w:val="14"/>
                <w:szCs w:val="14"/>
                <w:lang w:val="en-US"/>
              </w:rPr>
              <w:fldChar w:fldCharType="end"/>
            </w:r>
          </w:p>
        </w:tc>
      </w:tr>
    </w:tbl>
    <w:p w:rsidR="005856F8" w:rsidRPr="00D43D85" w:rsidRDefault="005856F8" w:rsidP="005856F8">
      <w:pPr>
        <w:pStyle w:val="NoSpacing"/>
        <w:spacing w:after="160"/>
        <w:rPr>
          <w:lang w:val="en-US"/>
        </w:rPr>
      </w:pPr>
    </w:p>
    <w:p w:rsidR="005856F8" w:rsidRPr="00D43D85" w:rsidRDefault="005856F8" w:rsidP="005856F8">
      <w:pPr>
        <w:rPr>
          <w:lang w:val="en-US"/>
        </w:rPr>
      </w:pPr>
      <w:r w:rsidRPr="00D43D85">
        <w:rPr>
          <w:lang w:val="en-US"/>
        </w:rPr>
        <w:br w:type="page"/>
      </w:r>
    </w:p>
    <w:p w:rsidR="00647512" w:rsidRPr="00D43D85" w:rsidRDefault="00533A20" w:rsidP="00533A20">
      <w:pPr>
        <w:pStyle w:val="NoSpacing"/>
        <w:pBdr>
          <w:bottom w:val="single" w:sz="4" w:space="1" w:color="auto"/>
        </w:pBdr>
        <w:spacing w:after="160"/>
        <w:rPr>
          <w:b/>
          <w:sz w:val="24"/>
          <w:szCs w:val="24"/>
          <w:lang w:val="en-US"/>
        </w:rPr>
      </w:pPr>
      <w:r w:rsidRPr="00D43D85">
        <w:rPr>
          <w:b/>
          <w:sz w:val="24"/>
          <w:szCs w:val="24"/>
          <w:lang w:val="en-US"/>
        </w:rPr>
        <w:lastRenderedPageBreak/>
        <w:t>References</w:t>
      </w:r>
    </w:p>
    <w:p w:rsidR="00122691" w:rsidRPr="004A493D" w:rsidRDefault="00533A20" w:rsidP="00122691">
      <w:pPr>
        <w:widowControl w:val="0"/>
        <w:autoSpaceDE w:val="0"/>
        <w:autoSpaceDN w:val="0"/>
        <w:adjustRightInd w:val="0"/>
        <w:spacing w:after="60" w:line="240" w:lineRule="auto"/>
        <w:rPr>
          <w:rFonts w:ascii="Calibri" w:hAnsi="Calibri" w:cs="Calibri"/>
          <w:noProof/>
          <w:sz w:val="20"/>
          <w:szCs w:val="24"/>
          <w:lang w:val="en-US"/>
        </w:rPr>
      </w:pPr>
      <w:r w:rsidRPr="00D43D85">
        <w:rPr>
          <w:sz w:val="20"/>
          <w:szCs w:val="20"/>
        </w:rPr>
        <w:fldChar w:fldCharType="begin" w:fldLock="1"/>
      </w:r>
      <w:r w:rsidRPr="00D43D85">
        <w:rPr>
          <w:sz w:val="20"/>
          <w:szCs w:val="20"/>
          <w:lang w:val="en-US"/>
        </w:rPr>
        <w:instrText xml:space="preserve">ADDIN Mendeley Bibliography CSL_BIBLIOGRAPHY </w:instrText>
      </w:r>
      <w:r w:rsidRPr="00D43D85">
        <w:rPr>
          <w:sz w:val="20"/>
          <w:szCs w:val="20"/>
        </w:rPr>
        <w:fldChar w:fldCharType="separate"/>
      </w:r>
      <w:r w:rsidR="00122691" w:rsidRPr="004A493D">
        <w:rPr>
          <w:rFonts w:ascii="Calibri" w:hAnsi="Calibri" w:cs="Calibri"/>
          <w:noProof/>
          <w:sz w:val="20"/>
          <w:szCs w:val="24"/>
          <w:lang w:val="en-US"/>
        </w:rPr>
        <w:t>1. Leprince C, Le Scolan E, Meunier B, Fraisier V, Brandon N, De Gunzburg J, et al. Sorting nexin 4 and amphiphysin 2, a new partnership between endocytosis and intracellular trafficking. J Cell Sci. 2003;116 Pt 10:1937–48.</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2. Nakajo A, Yoshimura S, Togawa H, Kunii M, Iwano T, Izumi A, et al. EHBP1L1 coordinates Rab8 and Bin1 to regulate apical-directed transport in polarized epithelial cells. J Cell Biol. 2016;212:297–306.</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3. Calafate S, Flavin W, Verstreken P, Moechars D. Loss of Bin1 Promotes the Propagation of Tau Pathology. Cell Rep. 2016;17:931–40.</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4. Butler MH, David C, Ochoa GC, Freyberg Z, Daniell L, Grabs D, et al. Amphiphysin II (SH3P9; BIN1), a member of the amphiphysin/Rvs family, is concentrated in the cortical cytomatrix of axon initial segments and nodes of ranvier in brain and around T tubules in skeletal muscle. J Cell Biol. 1997;137:1355–67.</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5. DuHadaway JB, Lynch FJ, Brisbay S, Bueso-Ramos C, Troncoso P, McDonnell T, et al. Immunohistochemical analysis of Bin1/Amphiphysin II in human tissues: diverse sites of nuclear expression and losses in prostate cancer. J Cell Biochem. 2003;88:635–42.</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6. Adams SL, Tilton K, Kozubek JA, Seshadri S, Delalle I. Subcellular Changes in Bridging Integrator 1 Protein Expression in the Cerebral Cortex During the Progression of Alzheimer Disease Pathology. J Neuropathol Exp Neurol. 2016;75:779–90.</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fr-BE"/>
        </w:rPr>
      </w:pPr>
      <w:r w:rsidRPr="004A493D">
        <w:rPr>
          <w:rFonts w:ascii="Calibri" w:hAnsi="Calibri" w:cs="Calibri"/>
          <w:noProof/>
          <w:sz w:val="20"/>
          <w:szCs w:val="24"/>
          <w:lang w:val="en-US"/>
        </w:rPr>
        <w:t xml:space="preserve">7. Karch CM, Jeng AT, Nowotny P, Cady J, Cruchaga C, Goate AM. Expression of Novel Alzheimer’s Disease Risk Genes in Control and Alzheimer’s Disease Brains. </w:t>
      </w:r>
      <w:r w:rsidRPr="004A493D">
        <w:rPr>
          <w:rFonts w:ascii="Calibri" w:hAnsi="Calibri" w:cs="Calibri"/>
          <w:noProof/>
          <w:sz w:val="20"/>
          <w:szCs w:val="24"/>
          <w:lang w:val="fr-BE"/>
        </w:rPr>
        <w:t>PLoS One. 2012;7:e50976.</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rPr>
      </w:pPr>
      <w:r w:rsidRPr="004A493D">
        <w:rPr>
          <w:rFonts w:ascii="Calibri" w:hAnsi="Calibri" w:cs="Calibri"/>
          <w:noProof/>
          <w:sz w:val="20"/>
          <w:szCs w:val="24"/>
          <w:lang w:val="fr-BE"/>
        </w:rPr>
        <w:t xml:space="preserve">8. De Rossi P, Buggia-Prévot V, Clayton BLL, Vasquez JB, van Sanford C, Andrew RJ, et al. </w:t>
      </w:r>
      <w:r w:rsidRPr="004A493D">
        <w:rPr>
          <w:rFonts w:ascii="Calibri" w:hAnsi="Calibri" w:cs="Calibri"/>
          <w:noProof/>
          <w:sz w:val="20"/>
          <w:szCs w:val="24"/>
          <w:lang w:val="en-US"/>
        </w:rPr>
        <w:t xml:space="preserve">Predominant expression of Alzheimer’s disease-associated BIN1 in mature oligodendrocytes and localization to white matter tracts. </w:t>
      </w:r>
      <w:r w:rsidRPr="00D43D85">
        <w:rPr>
          <w:rFonts w:ascii="Calibri" w:hAnsi="Calibri" w:cs="Calibri"/>
          <w:noProof/>
          <w:sz w:val="20"/>
          <w:szCs w:val="24"/>
        </w:rPr>
        <w:t>Mol Neurodegener. 2016;11:59.</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D43D85">
        <w:rPr>
          <w:rFonts w:ascii="Calibri" w:hAnsi="Calibri" w:cs="Calibri"/>
          <w:noProof/>
          <w:sz w:val="20"/>
          <w:szCs w:val="24"/>
        </w:rPr>
        <w:t xml:space="preserve">9. Chapuis J, Hansmannel F, Gistelinck M, Mounier A, Van Cauwenberghe C, Kolen K V, et al. </w:t>
      </w:r>
      <w:r w:rsidRPr="004A493D">
        <w:rPr>
          <w:rFonts w:ascii="Calibri" w:hAnsi="Calibri" w:cs="Calibri"/>
          <w:noProof/>
          <w:sz w:val="20"/>
          <w:szCs w:val="24"/>
          <w:lang w:val="en-US"/>
        </w:rPr>
        <w:t>Increased expression of BIN1 mediates Alzheimer genetic risk by modulating tau pathology. Mol Psychiatry. 2013;18:1225–34.</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10. De Rossi P, Buggia-Prevot V, Andrew R, Krause S, Woo E, Nelson P, et al. BIN1 localization is distinct from Tau tangles in Alzheimer’s disease. Matters. 2017.</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fr-BE"/>
        </w:rPr>
      </w:pPr>
      <w:r w:rsidRPr="004A493D">
        <w:rPr>
          <w:rFonts w:ascii="Calibri" w:hAnsi="Calibri" w:cs="Calibri"/>
          <w:noProof/>
          <w:sz w:val="20"/>
          <w:szCs w:val="24"/>
          <w:lang w:val="en-US"/>
        </w:rPr>
        <w:t xml:space="preserve">11. Lynch DK, Winata SC, Lyons RJ, Hughes WE, Lehrbach GM, Wasinger V, et al. A Cortactin-CD2-associated protein (CD2AP) complex provides a novel link between epidermal growth factor receptor endocytosis and the actin cytoskeleton. </w:t>
      </w:r>
      <w:r w:rsidRPr="004A493D">
        <w:rPr>
          <w:rFonts w:ascii="Calibri" w:hAnsi="Calibri" w:cs="Calibri"/>
          <w:noProof/>
          <w:sz w:val="20"/>
          <w:szCs w:val="24"/>
          <w:lang w:val="fr-BE"/>
        </w:rPr>
        <w:t>JBC. 2003;278:21805–13.</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fr-BE"/>
        </w:rPr>
      </w:pPr>
      <w:r w:rsidRPr="004A493D">
        <w:rPr>
          <w:rFonts w:ascii="Calibri" w:hAnsi="Calibri" w:cs="Calibri"/>
          <w:noProof/>
          <w:sz w:val="20"/>
          <w:szCs w:val="24"/>
          <w:lang w:val="fr-BE"/>
        </w:rPr>
        <w:t xml:space="preserve">12. Cormont M, Metón I, Mari M, Monzo P, Keslair F, Gaskin C, et al. </w:t>
      </w:r>
      <w:r w:rsidRPr="004A493D">
        <w:rPr>
          <w:rFonts w:ascii="Calibri" w:hAnsi="Calibri" w:cs="Calibri"/>
          <w:noProof/>
          <w:sz w:val="20"/>
          <w:szCs w:val="24"/>
          <w:lang w:val="en-US"/>
        </w:rPr>
        <w:t xml:space="preserve">CD2AP/CMS regulates endosome morphology and traffic to the degradative pathway through its interaction with Rab4 and c-Cbl. </w:t>
      </w:r>
      <w:r w:rsidRPr="004A493D">
        <w:rPr>
          <w:rFonts w:ascii="Calibri" w:hAnsi="Calibri" w:cs="Calibri"/>
          <w:noProof/>
          <w:sz w:val="20"/>
          <w:szCs w:val="24"/>
          <w:lang w:val="fr-BE"/>
        </w:rPr>
        <w:t>Traffic. 2003;4:97–112.</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fr-BE"/>
        </w:rPr>
        <w:t xml:space="preserve">13. Ubelmann F, Burrinha T, Salavessa L, Gomes R, Ferreira C, Moreno N, et al. </w:t>
      </w:r>
      <w:r w:rsidRPr="004A493D">
        <w:rPr>
          <w:rFonts w:ascii="Calibri" w:hAnsi="Calibri" w:cs="Calibri"/>
          <w:noProof/>
          <w:sz w:val="20"/>
          <w:szCs w:val="24"/>
          <w:lang w:val="en-US"/>
        </w:rPr>
        <w:t>Bin1 and CD2AP polarise the endocytic generation of beta-amyloid. EMBO Rep. 2017;18:102–22.</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14. Tolvanen TA, Dash SN, Polianskyte-Prause Z, Dumont V, Lehtonen S. Lack of CD2AP disrupts Glut4 trafficking and attenuates glucose uptake in podocytes. J Cell Sci. 2015;128:4588–600.</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15. Harrison BJ, Venkat G, Lamb JL, Hutson TH, Drury C, Rau KK, et al. The Adaptor Protein CD2AP Is a Coordinator of Neurotrophin Signaling-Mediated Axon Arbor Plasticity. J Neurosci. 2016;36:4259–75.</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16. Lehtonen S, Tienari J, Londesborough A, Pirvola U, Ora A, Reima I, et al. CD2-associated protein is widely expressed and differentially regulated during embryonic development. Differentiation. 2008;76:506–17.</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17. Li C, Ruotsalainen V, Tryggvason K, Shaw AS, Miner JH. CD2AP is expressed with nephrin in developing podocytes and is found widely in mature kidney and elsewhere. Am J Physiol Renal Physiol. 2000;279:F785-92.</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fr-BE"/>
        </w:rPr>
      </w:pPr>
      <w:r w:rsidRPr="004A493D">
        <w:rPr>
          <w:rFonts w:ascii="Calibri" w:hAnsi="Calibri" w:cs="Calibri"/>
          <w:noProof/>
          <w:sz w:val="20"/>
          <w:szCs w:val="24"/>
          <w:lang w:val="en-US"/>
        </w:rPr>
        <w:t xml:space="preserve">18. Meyerholz A, Hinrichsen L, Groos S, Esk P-C, Brandes G, Ungewickell EJ. Effect of clathrin assembly lymphoid myeloid leukemia protein depletion on clathrin coat formation. </w:t>
      </w:r>
      <w:r w:rsidRPr="004A493D">
        <w:rPr>
          <w:rFonts w:ascii="Calibri" w:hAnsi="Calibri" w:cs="Calibri"/>
          <w:noProof/>
          <w:sz w:val="20"/>
          <w:szCs w:val="24"/>
          <w:lang w:val="fr-BE"/>
        </w:rPr>
        <w:t>Traffic. 2005;6:1225–34.</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fr-BE"/>
        </w:rPr>
        <w:t xml:space="preserve">19. Moreau K, Fleming A, Imarisio S, Lopez Ramirez A, Mercer JL, Jimenez-Sanchez M, et al. </w:t>
      </w:r>
      <w:r w:rsidRPr="004A493D">
        <w:rPr>
          <w:rFonts w:ascii="Calibri" w:hAnsi="Calibri" w:cs="Calibri"/>
          <w:noProof/>
          <w:sz w:val="20"/>
          <w:szCs w:val="24"/>
          <w:lang w:val="en-US"/>
        </w:rPr>
        <w:t>PICALM modulates autophagy activity and tau accumulation. Nat Commun. 2014;5:4998.</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20. Tebar F, Bohlander SK, Sorkin A. Clathrin assembly lymphoid myeloid leukemia (CALM) protein: localization in endocytic-coated pits, interactions with clathrin, and the impact of overexpression on clathrin-mediated traffic. Mol Biol Cell. 1999;10:2687–702.</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 xml:space="preserve">21. Thomas RS, Henson A, Gerrish A, Jones L, Williams J, Kidd EJ. Decreasing the expression of PICALM reduces </w:t>
      </w:r>
      <w:r w:rsidRPr="004A493D">
        <w:rPr>
          <w:rFonts w:ascii="Calibri" w:hAnsi="Calibri" w:cs="Calibri"/>
          <w:noProof/>
          <w:sz w:val="20"/>
          <w:szCs w:val="24"/>
          <w:lang w:val="en-US"/>
        </w:rPr>
        <w:lastRenderedPageBreak/>
        <w:t xml:space="preserve">endocytosis and the activity of </w:t>
      </w:r>
      <w:r w:rsidRPr="00D43D85">
        <w:rPr>
          <w:rFonts w:ascii="Calibri" w:hAnsi="Calibri" w:cs="Calibri"/>
          <w:noProof/>
          <w:sz w:val="20"/>
          <w:szCs w:val="24"/>
        </w:rPr>
        <w:t>β</w:t>
      </w:r>
      <w:r w:rsidRPr="004A493D">
        <w:rPr>
          <w:rFonts w:ascii="Calibri" w:hAnsi="Calibri" w:cs="Calibri"/>
          <w:noProof/>
          <w:sz w:val="20"/>
          <w:szCs w:val="24"/>
          <w:lang w:val="en-US"/>
        </w:rPr>
        <w:t>-secretase: implications for Alzheimer’s disease. BMC Neurosci. 2016;17:50.</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22. Zhao Z, Sagare AP, Ma Q, Halliday MR, Kong P, Kisler K, et al. Central role for PICALM in amyloid-</w:t>
      </w:r>
      <w:r w:rsidRPr="00D43D85">
        <w:rPr>
          <w:rFonts w:ascii="Calibri" w:hAnsi="Calibri" w:cs="Calibri"/>
          <w:noProof/>
          <w:sz w:val="20"/>
          <w:szCs w:val="24"/>
        </w:rPr>
        <w:t>β</w:t>
      </w:r>
      <w:r w:rsidRPr="004A493D">
        <w:rPr>
          <w:rFonts w:ascii="Calibri" w:hAnsi="Calibri" w:cs="Calibri"/>
          <w:noProof/>
          <w:sz w:val="20"/>
          <w:szCs w:val="24"/>
          <w:lang w:val="en-US"/>
        </w:rPr>
        <w:t xml:space="preserve"> blood-brain barrier transcytosis and clearance. Nat Neurosci. 2015;18:978–87.</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23. Bushlin I, Petralia RS, Wu F, Harel A, Mughal MR, Mattson MP, et al. Clathrin assembly protein AP180 and CALM differentially control axogenesis and dendrite outgrowth in embryonic hippocampal neurons. J Neurosci. 2008;28:10257–71.</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24. Petralia RS, Yao PJ. AP180 and CALM in the developing hippocampus: expression at the nascent synapse and localization to trafficking organelles. J Comp Neurol. 2007;504:314–27.</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25. Schwartz CM, Cheng A, Mughal MR, Mattson MP, Yao PJ. Clathrin assembly proteins AP180 and CALM in the embryonic rat brain. J Comp Neurol. 2010;518:3803–18.</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26. Yao PJ, Petralia RS, Bushlin I, Wang Y, Furukawa K. Synaptic distribution of the endocytic accessory proteins AP180 and CALM. J Comp Neurol. 2005;481:58–69.</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27. Thomas RS, Alsaqati M, Bice JS, Hvoslef-Eide M, Good MA, Kidd EJ. Alterations in endocytic protein expression with increasing age in the transgenic APP695 V717I London mouse model of amyloid pathology: implications for Alzheimer’s disease. Neuroreport. 2017;28:963–8.</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28. Xiao Q, Gil S-C, Yan P, Wang Y, Han S, Gonzales E, et al. Role of phosphatidylinositol clathrin assembly lymphoid-myeloid leukemia (PICALM) in intracellular amyloid precursor protein (APP) processing and amyloid plaque pathogenesis. JBC. 2012;287:21279–89.</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29. Ando K, Tomimura K, Sazdovitch V, Suain V, Yilmaz Z, Authelet M, et al. Level of PICALM, a key component of clathrin-mediated endocytosis, is correlated with levels of phosphotau and autophagy-related proteins and is associated with tau inclusions in AD, PSP and Pick disease. Neurobiol Dis. 2016;94:32–43.</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30. Ando K, Brion J-P, Stygelbout V, Suain V, Authelet M, Dedecker R, et al. Clathrin adaptor CALM/PICALM is associated with neurofibrillary tangles and is cleaved in Alzheimer’s brains. Acta Neuropathol. 2013;125:861–78.</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31. Parikh I, Fardo DW, Estus S. Genetics of PICALM expression and Alzheimer’s disease. PLoS One. 2014;9:e91242.</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32. Baig S, Joseph SA, Tayler H, Abraham R, Owen MJ, Williams J, et al. Distribution and expression of picalm in Alzheimer disease. J Neuropathol Exp Neurol. 2010;69:1071–7.</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33. Munck A, Böhm C, Seibel NM, Hashemol Hosseini Z, Hampe W. Hu-K4 is a ubiquitously expressed type 2 transmembrane protein associated with the endoplasmic reticulum. FEBS J. 2005;272:1718–26.</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34. Mukadam AS, Breusegem SY, Seaman MNJ. Analysis of novel endosome-to-Golgi retrieval genes reveals a role for PLD3 in regulating endosomal protein sorting and amyloid precursor protein processing. CMLS. 2018;75:2613–25.</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35. Gonzalez AC, Schweizer M, Jagdmann S, Bernreuther C, Reinheckel T, Saftig P, et al. Unconventional Trafficking of Mammalian Phospholipase D3 to Lysosomes. Cell Rep. 2018;22:1040–53.</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36. Valli A, Rodriguez M, Moutsianas L, Fischer R, Fedele V, Huang H-L, et al. Hypoxia induces a lipogenic cancer cell phenotype via HIF1</w:t>
      </w:r>
      <w:r w:rsidRPr="00D43D85">
        <w:rPr>
          <w:rFonts w:ascii="Calibri" w:hAnsi="Calibri" w:cs="Calibri"/>
          <w:noProof/>
          <w:sz w:val="20"/>
          <w:szCs w:val="24"/>
        </w:rPr>
        <w:t>α</w:t>
      </w:r>
      <w:r w:rsidRPr="004A493D">
        <w:rPr>
          <w:rFonts w:ascii="Calibri" w:hAnsi="Calibri" w:cs="Calibri"/>
          <w:noProof/>
          <w:sz w:val="20"/>
          <w:szCs w:val="24"/>
          <w:lang w:val="en-US"/>
        </w:rPr>
        <w:t>-dependent and -independent pathways. Oncotarget. 2015;6:1920–41.</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37. Osisami M, Ali W, Frohman MA. A role for phospholipase D3 in myotube formation. PLoS One. 2012;7:e33341.</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rPr>
      </w:pPr>
      <w:r w:rsidRPr="004A493D">
        <w:rPr>
          <w:rFonts w:ascii="Calibri" w:hAnsi="Calibri" w:cs="Calibri"/>
          <w:noProof/>
          <w:sz w:val="20"/>
          <w:szCs w:val="24"/>
          <w:lang w:val="en-US"/>
        </w:rPr>
        <w:t xml:space="preserve">38. Fazzari P, Horre K, Arranz AM, Frigerio CS, Saito T, Saido TC, et al. PLD3 gene and processing of APP. </w:t>
      </w:r>
      <w:r w:rsidRPr="00D43D85">
        <w:rPr>
          <w:rFonts w:ascii="Calibri" w:hAnsi="Calibri" w:cs="Calibri"/>
          <w:noProof/>
          <w:sz w:val="20"/>
          <w:szCs w:val="24"/>
        </w:rPr>
        <w:t>Nature. 2017;541:E1–2.</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rPr>
      </w:pPr>
      <w:r w:rsidRPr="00D43D85">
        <w:rPr>
          <w:rFonts w:ascii="Calibri" w:hAnsi="Calibri" w:cs="Calibri"/>
          <w:noProof/>
          <w:sz w:val="20"/>
          <w:szCs w:val="24"/>
        </w:rPr>
        <w:t xml:space="preserve">39. Pedersen KM, Finsen B, Celis JE, Jensen NA. </w:t>
      </w:r>
      <w:r w:rsidRPr="004A493D">
        <w:rPr>
          <w:rFonts w:ascii="Calibri" w:hAnsi="Calibri" w:cs="Calibri"/>
          <w:noProof/>
          <w:sz w:val="20"/>
          <w:szCs w:val="24"/>
          <w:lang w:val="en-US"/>
        </w:rPr>
        <w:t xml:space="preserve">Expression of a novel murine phospholipase D homolog coincides with late neuronal development in the forebrain. </w:t>
      </w:r>
      <w:r w:rsidRPr="00D43D85">
        <w:rPr>
          <w:rFonts w:ascii="Calibri" w:hAnsi="Calibri" w:cs="Calibri"/>
          <w:noProof/>
          <w:sz w:val="20"/>
          <w:szCs w:val="24"/>
        </w:rPr>
        <w:t>JBC. 1998;273:31494–504.</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rPr>
      </w:pPr>
      <w:r w:rsidRPr="00D43D85">
        <w:rPr>
          <w:rFonts w:ascii="Calibri" w:hAnsi="Calibri" w:cs="Calibri"/>
          <w:noProof/>
          <w:sz w:val="20"/>
          <w:szCs w:val="24"/>
        </w:rPr>
        <w:t xml:space="preserve">40. Kent DG, Copley MR, Benz C, Wöhrer S, Dykstra BJ, Ma E, et al. </w:t>
      </w:r>
      <w:r w:rsidRPr="004A493D">
        <w:rPr>
          <w:rFonts w:ascii="Calibri" w:hAnsi="Calibri" w:cs="Calibri"/>
          <w:noProof/>
          <w:sz w:val="20"/>
          <w:szCs w:val="24"/>
          <w:lang w:val="en-US"/>
        </w:rPr>
        <w:t xml:space="preserve">Prospective isolation and molecular characterization of hematopoietic stem cells with durable self-renewal potential. </w:t>
      </w:r>
      <w:r w:rsidRPr="00D43D85">
        <w:rPr>
          <w:rFonts w:ascii="Calibri" w:hAnsi="Calibri" w:cs="Calibri"/>
          <w:noProof/>
          <w:sz w:val="20"/>
          <w:szCs w:val="24"/>
        </w:rPr>
        <w:t>Blood. 2009;113:6342–50.</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fr-BE"/>
        </w:rPr>
      </w:pPr>
      <w:r w:rsidRPr="00D43D85">
        <w:rPr>
          <w:rFonts w:ascii="Calibri" w:hAnsi="Calibri" w:cs="Calibri"/>
          <w:noProof/>
          <w:sz w:val="20"/>
          <w:szCs w:val="24"/>
        </w:rPr>
        <w:t xml:space="preserve">41. Nibbeling EAR, Duarri A, Verschuuren-Bemelmans CC, Fokkens MR, Karjalainen JM, Smeets CJLM, et al. </w:t>
      </w:r>
      <w:r w:rsidRPr="004A493D">
        <w:rPr>
          <w:rFonts w:ascii="Calibri" w:hAnsi="Calibri" w:cs="Calibri"/>
          <w:noProof/>
          <w:sz w:val="20"/>
          <w:szCs w:val="24"/>
          <w:lang w:val="en-US"/>
        </w:rPr>
        <w:t xml:space="preserve">Exome sequencing and network analysis identifies shared mechanisms underlying spinocerebellar ataxia. </w:t>
      </w:r>
      <w:r w:rsidRPr="004A493D">
        <w:rPr>
          <w:rFonts w:ascii="Calibri" w:hAnsi="Calibri" w:cs="Calibri"/>
          <w:noProof/>
          <w:sz w:val="20"/>
          <w:szCs w:val="24"/>
          <w:lang w:val="fr-BE"/>
        </w:rPr>
        <w:t>Brain. 2017;140:2860–78.</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fr-BE"/>
        </w:rPr>
      </w:pPr>
      <w:r w:rsidRPr="004A493D">
        <w:rPr>
          <w:rFonts w:ascii="Calibri" w:hAnsi="Calibri" w:cs="Calibri"/>
          <w:noProof/>
          <w:sz w:val="20"/>
          <w:szCs w:val="24"/>
          <w:lang w:val="fr-BE"/>
        </w:rPr>
        <w:t xml:space="preserve">42. Cruchaga C, Karch CM, Jin SC, Benitez BA, Cai Y, Guerreiro R, et al. </w:t>
      </w:r>
      <w:r w:rsidRPr="004A493D">
        <w:rPr>
          <w:rFonts w:ascii="Calibri" w:hAnsi="Calibri" w:cs="Calibri"/>
          <w:noProof/>
          <w:sz w:val="20"/>
          <w:szCs w:val="24"/>
          <w:lang w:val="en-US"/>
        </w:rPr>
        <w:t xml:space="preserve">Rare coding variants in the phospholipase D3 gene confer risk for Alzheimer’s disease. </w:t>
      </w:r>
      <w:r w:rsidRPr="004A493D">
        <w:rPr>
          <w:rFonts w:ascii="Calibri" w:hAnsi="Calibri" w:cs="Calibri"/>
          <w:noProof/>
          <w:sz w:val="20"/>
          <w:szCs w:val="24"/>
          <w:lang w:val="fr-BE"/>
        </w:rPr>
        <w:t>Nature. 2014;505:550–4.</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fr-BE"/>
        </w:rPr>
        <w:t xml:space="preserve">43. Satoh J-I, Kino Y, Yamamoto Y, Kawana N, Ishida T, Saito Y, et al. </w:t>
      </w:r>
      <w:r w:rsidRPr="004A493D">
        <w:rPr>
          <w:rFonts w:ascii="Calibri" w:hAnsi="Calibri" w:cs="Calibri"/>
          <w:noProof/>
          <w:sz w:val="20"/>
          <w:szCs w:val="24"/>
          <w:lang w:val="en-US"/>
        </w:rPr>
        <w:t xml:space="preserve">PLD3 is accumulated on neuritic plaques in </w:t>
      </w:r>
      <w:r w:rsidRPr="004A493D">
        <w:rPr>
          <w:rFonts w:ascii="Calibri" w:hAnsi="Calibri" w:cs="Calibri"/>
          <w:noProof/>
          <w:sz w:val="20"/>
          <w:szCs w:val="24"/>
          <w:lang w:val="en-US"/>
        </w:rPr>
        <w:lastRenderedPageBreak/>
        <w:t>Alzheimer’s disease brains. Alzheimers Res Ther. 2014;6:70.</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44. Seshadri S, Fitzpatrick AL, Ikram MA, DeStefano AL, Gudnason V, Boada M, et al. Genome-wide analysis of genetic loci associated with Alzheimer disease. JAMA. 2010;303:1832–40.</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45. Dong X, Zhang L, Meng Q, Gao Q. Association Between Interleukin-1A, Interleukin-1B, and Bridging integrator 1 Polymorphisms and Alzheimer’s Disease: a standard and Cumulative Meta-analysis. Mol Neurobiol. 2017;54:736–47.</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46. Zhang X, Yu J-T, Li J, Wang C, Tan L, Liu B, et al. Bridging Integrator 1 (BIN1) Genotype Effects on Working Memory, Hippocampal Volume, and Functional Connectivity in Young Healthy Individuals. Neuropsychopharmacology. 2015;40:1794–803.</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47. Rodríguez-Rodríguez E, Sánchez-Juan P, Vázquez-Higuera JL, Mateo I, Pozueta A, Berciano J, et al. Genetic risk score predicting accelerated progression from mild cognitive impairment to Alzheimer’s disease. J Neural Transm. 2013;120:807–12.</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48. Li J-Q, Wang H-F, Zhu X-C, Sun F-R, Tan M-S, Tan C-C, et al. GWAS-Linked Loci and Neuroimaging Measures in Alzheimer’s Disease. Mol Neurobiol. 2017;54:146–53.</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49. Wachinger C, Nho K, Saykin AJ, Reuter M, Rieckmann A, Alzheimer’s Disease Neuroimaging Initiative. A Longitudinal Imaging Genetics Study of Neuroanatomical Asymmetry in Alzheimer’s Disease. Biol Psychiatry. 2018.</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rPr>
      </w:pPr>
      <w:r w:rsidRPr="004A493D">
        <w:rPr>
          <w:rFonts w:ascii="Calibri" w:hAnsi="Calibri" w:cs="Calibri"/>
          <w:noProof/>
          <w:sz w:val="20"/>
          <w:szCs w:val="24"/>
          <w:lang w:val="en-US"/>
        </w:rPr>
        <w:t xml:space="preserve">50. Greenbaum L, Ravona-Springer R, Lubitz I, Schmeidler J, Cooper I, Sano M, et al. Potential contribution of the Alzheimer’s disease risk locus BIN1 to episodic memory performance in cognitively normal Type 2 diabetes elderly. </w:t>
      </w:r>
      <w:r w:rsidRPr="00D43D85">
        <w:rPr>
          <w:rFonts w:ascii="Calibri" w:hAnsi="Calibri" w:cs="Calibri"/>
          <w:noProof/>
          <w:sz w:val="20"/>
          <w:szCs w:val="24"/>
        </w:rPr>
        <w:t>Eur Neuropsychopharmacol. 2016;26:787–95.</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D43D85">
        <w:rPr>
          <w:rFonts w:ascii="Calibri" w:hAnsi="Calibri" w:cs="Calibri"/>
          <w:noProof/>
          <w:sz w:val="20"/>
          <w:szCs w:val="24"/>
        </w:rPr>
        <w:t xml:space="preserve">51. Naj AC, Jun G, Beecham GW, Wang L-S, Vardarajan BN, Buros J, et al. </w:t>
      </w:r>
      <w:r w:rsidRPr="004A493D">
        <w:rPr>
          <w:rFonts w:ascii="Calibri" w:hAnsi="Calibri" w:cs="Calibri"/>
          <w:noProof/>
          <w:sz w:val="20"/>
          <w:szCs w:val="24"/>
          <w:lang w:val="en-US"/>
        </w:rPr>
        <w:t>Common variants at MS4A4/MS4A6E, CD2AP, CD33 and EPHA1 are associated with late-onset Alzheimer’s disease. Nat Genet. 2011;43:436–41.</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fr-BE"/>
        </w:rPr>
      </w:pPr>
      <w:r w:rsidRPr="004A493D">
        <w:rPr>
          <w:rFonts w:ascii="Calibri" w:hAnsi="Calibri" w:cs="Calibri"/>
          <w:noProof/>
          <w:sz w:val="20"/>
          <w:szCs w:val="24"/>
          <w:lang w:val="en-US"/>
        </w:rPr>
        <w:t xml:space="preserve">52. Wijsman EM, Pankratz ND, Choi Y, Rothstein JH, Faber KM, Cheng R, et al. Genome-wide association of familial late-onset Alzheimer’s disease replicates BIN1 and CLU and nominates CUGBP2 in interaction with APOE. </w:t>
      </w:r>
      <w:r w:rsidRPr="004A493D">
        <w:rPr>
          <w:rFonts w:ascii="Calibri" w:hAnsi="Calibri" w:cs="Calibri"/>
          <w:noProof/>
          <w:sz w:val="20"/>
          <w:szCs w:val="24"/>
          <w:lang w:val="fr-BE"/>
        </w:rPr>
        <w:t>PLoS Genet. 2011;7:e1001308.</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fr-BE"/>
        </w:rPr>
        <w:t xml:space="preserve">53. Biffi A, Anderson CD, Desikan RS, Sabuncu M, Cortellini L, Schmansky N, et al. </w:t>
      </w:r>
      <w:r w:rsidRPr="004A493D">
        <w:rPr>
          <w:rFonts w:ascii="Calibri" w:hAnsi="Calibri" w:cs="Calibri"/>
          <w:noProof/>
          <w:sz w:val="20"/>
          <w:szCs w:val="24"/>
          <w:lang w:val="en-US"/>
        </w:rPr>
        <w:t>Genetic variation and neuroimaging measures in Alzheimer disease. Arch Neurol. 2010;67:677–85.</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54. Shulman JM, Chen K, Keenan BT, Chibnik LB, Fleisher A, Thiyyagura P, et al. Genetic susceptibility for Alzheimer disease neuritic plaque pathology. JAMA Neurol. 2013;70:1150–7.</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55. Hu X, Pickering E, Liu YC, Hall S, Fournier H, Katz E, et al. Meta-analysis for genome-wide association study identifies multiple variants at the BIN1 locus associated with late-onset Alzheimer’s disease. PLoS One. 2011;6:e16616.</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56. Hollingworth P, Harold D, Sims R, Gerrish A, Lambert J-C, Carrasquillo MM, et al. Common variants at ABCA7, MS4A6A/MS4A4E, EPHA1, CD33 and CD2AP are associated with Alzheimer’s disease. Nat Genet. 2011;43:429–35.</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rPr>
      </w:pPr>
      <w:r w:rsidRPr="004A493D">
        <w:rPr>
          <w:rFonts w:ascii="Calibri" w:hAnsi="Calibri" w:cs="Calibri"/>
          <w:noProof/>
          <w:sz w:val="20"/>
          <w:szCs w:val="24"/>
          <w:lang w:val="en-US"/>
        </w:rPr>
        <w:t xml:space="preserve">57. Lazaris A, Hwang KS, Goukasian N, Ramirez LM, Eastman J, Blanken AE, et al. Alzheimer risk genes modulate the relationship between plasma apoE and cortical PiB binding. </w:t>
      </w:r>
      <w:r w:rsidRPr="00D43D85">
        <w:rPr>
          <w:rFonts w:ascii="Calibri" w:hAnsi="Calibri" w:cs="Calibri"/>
          <w:noProof/>
          <w:sz w:val="20"/>
          <w:szCs w:val="24"/>
        </w:rPr>
        <w:t>Neurol Genet. 2015;1:e22.</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D43D85">
        <w:rPr>
          <w:rFonts w:ascii="Calibri" w:hAnsi="Calibri" w:cs="Calibri"/>
          <w:noProof/>
          <w:sz w:val="20"/>
          <w:szCs w:val="24"/>
        </w:rPr>
        <w:t xml:space="preserve">58. Jun G, Naj AC, Beecham GW, Wang L-S, Buros J, Gallins PJ, et al. </w:t>
      </w:r>
      <w:r w:rsidRPr="004A493D">
        <w:rPr>
          <w:rFonts w:ascii="Calibri" w:hAnsi="Calibri" w:cs="Calibri"/>
          <w:noProof/>
          <w:sz w:val="20"/>
          <w:szCs w:val="24"/>
          <w:lang w:val="en-US"/>
        </w:rPr>
        <w:t>Meta-analysis confirms CR1, CLU, and PICALM as alzheimer disease risk loci and reveals interactions with APOE genotypes. Arch Neurol. 2010;67:1473–84.</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59. Seripa D, Panza F, Paroni G, D’Onofrio G, Bisceglia P, Gravina C, et al. Role of CLU, PICALM, and TNK1 Genotypes in Aging With and Without Alzheimer’s Disease. Mol Neurobiol. 2018;55:4333–44.</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60. Schjeide B-MM, Schnack C, Lambert J-C, Lill CM, Kirchheiner J, Tumani H, et al. The role of clusterin, complement receptor 1, and phosphatidylinositol binding clathrin assembly protein in Alzheimer disease risk and cerebrospinal fluid biomarker levels. Arch Gen Psychiatry. 2011;68:207–13.</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61. Harold D, Abraham R, Hollingworth P, Sims R, Gerrish A, Hamshere ML, et al. Genome-wide association study identifies variants at CLU and PICALM associated with Alzheimer’s disease. Nat Genet. 2009;41:1088–93.</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62. Santos-Rebouças CB, Gonçalves AP, Dos Santos JM, Abdala BB, Motta LB, Laks J, et al. rs3851179 Polymorphism at 5’ to the PICALM Gene is Associated with Alzheimer and Parkinson Diseases in Brazilian Population. Neuromolecular Med. 2017;19:293–9.</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63. Mengel-From J, Christensen K, McGue M, Christiansen L. Genetic variations in the CLU and PICALM genes are associated with cognitive function in the oldest old. Neurobiol Aging. 2011;32:554.e7-11.</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lastRenderedPageBreak/>
        <w:t>64. Ferencz B, Laukka EJ, Welmer A-K, Kalpouzos G, Angleman S, Keller L, et al. The benefits of staying active in old age: physical activity counteracts the negative influence of PICALM, BIN1, and CLU risk alleles on episodic memory functioning. Psychol Aging. 2014;29:440–9.</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rPr>
      </w:pPr>
      <w:r w:rsidRPr="004A493D">
        <w:rPr>
          <w:rFonts w:ascii="Calibri" w:hAnsi="Calibri" w:cs="Calibri"/>
          <w:noProof/>
          <w:sz w:val="20"/>
          <w:szCs w:val="24"/>
          <w:lang w:val="en-US"/>
        </w:rPr>
        <w:t xml:space="preserve">65. Carrasquillo MM, Crook JE, Pedraza O, Thomas CS, Pankratz VS, Allen M, et al. Late-onset Alzheimer’s risk variants in memory decline, incident mild cognitive impairment, and Alzheimer’s disease. </w:t>
      </w:r>
      <w:r w:rsidRPr="00D43D85">
        <w:rPr>
          <w:rFonts w:ascii="Calibri" w:hAnsi="Calibri" w:cs="Calibri"/>
          <w:noProof/>
          <w:sz w:val="20"/>
          <w:szCs w:val="24"/>
        </w:rPr>
        <w:t>Neurobiol Aging. 2015;36:60–7.</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D43D85">
        <w:rPr>
          <w:rFonts w:ascii="Calibri" w:hAnsi="Calibri" w:cs="Calibri"/>
          <w:noProof/>
          <w:sz w:val="20"/>
          <w:szCs w:val="24"/>
        </w:rPr>
        <w:t xml:space="preserve">66. Morgen K, Ramirez A, Frölich L, Tost H, Plichta MM, Kölsch H, et al. </w:t>
      </w:r>
      <w:r w:rsidRPr="004A493D">
        <w:rPr>
          <w:rFonts w:ascii="Calibri" w:hAnsi="Calibri" w:cs="Calibri"/>
          <w:noProof/>
          <w:sz w:val="20"/>
          <w:szCs w:val="24"/>
          <w:lang w:val="en-US"/>
        </w:rPr>
        <w:t>Genetic interaction of PICALM and APOE is associated with brain atrophy and cognitive impairment in Alzheimer’s disease. Alzheimers Dement. 2014;10 5 Suppl:S269-76.</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rPr>
      </w:pPr>
      <w:r w:rsidRPr="004A493D">
        <w:rPr>
          <w:rFonts w:ascii="Calibri" w:hAnsi="Calibri" w:cs="Calibri"/>
          <w:noProof/>
          <w:sz w:val="20"/>
          <w:szCs w:val="24"/>
          <w:lang w:val="en-US"/>
        </w:rPr>
        <w:t xml:space="preserve">67. Furney SJ, Simmons A, Breen G, Pedroso I, Lunnon K, Proitsi P, et al. Genome-wide association with MRI atrophy measures as a quantitative trait locus for Alzheimer’s disease. </w:t>
      </w:r>
      <w:r w:rsidRPr="00D43D85">
        <w:rPr>
          <w:rFonts w:ascii="Calibri" w:hAnsi="Calibri" w:cs="Calibri"/>
          <w:noProof/>
          <w:sz w:val="20"/>
          <w:szCs w:val="24"/>
        </w:rPr>
        <w:t>Mol Psychiatry. 2011;16:1130–8.</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rPr>
      </w:pPr>
      <w:r w:rsidRPr="00D43D85">
        <w:rPr>
          <w:rFonts w:ascii="Calibri" w:hAnsi="Calibri" w:cs="Calibri"/>
          <w:noProof/>
          <w:sz w:val="20"/>
          <w:szCs w:val="24"/>
        </w:rPr>
        <w:t xml:space="preserve">68. Lee JH, Cheng R, Barral S, Reitz C, Medrano M, Lantigua R, et al. </w:t>
      </w:r>
      <w:r w:rsidRPr="004A493D">
        <w:rPr>
          <w:rFonts w:ascii="Calibri" w:hAnsi="Calibri" w:cs="Calibri"/>
          <w:noProof/>
          <w:sz w:val="20"/>
          <w:szCs w:val="24"/>
          <w:lang w:val="en-US"/>
        </w:rPr>
        <w:t xml:space="preserve">Identification of novel loci for Alzheimer disease and replication of CLU, PICALM, and BIN1 in Caribbean Hispanic individuals. </w:t>
      </w:r>
      <w:r w:rsidRPr="00D43D85">
        <w:rPr>
          <w:rFonts w:ascii="Calibri" w:hAnsi="Calibri" w:cs="Calibri"/>
          <w:noProof/>
          <w:sz w:val="20"/>
          <w:szCs w:val="24"/>
        </w:rPr>
        <w:t>Arch Neurol. 2011;68:320–8.</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rPr>
      </w:pPr>
      <w:r w:rsidRPr="00D43D85">
        <w:rPr>
          <w:rFonts w:ascii="Calibri" w:hAnsi="Calibri" w:cs="Calibri"/>
          <w:noProof/>
          <w:sz w:val="20"/>
          <w:szCs w:val="24"/>
        </w:rPr>
        <w:t xml:space="preserve">69. Engelman CD, Darst BF, Bilgel M, Vasiljevic E, Koscik RL, Jedynak BM, et al. </w:t>
      </w:r>
      <w:r w:rsidRPr="004A493D">
        <w:rPr>
          <w:rFonts w:ascii="Calibri" w:hAnsi="Calibri" w:cs="Calibri"/>
          <w:noProof/>
          <w:sz w:val="20"/>
          <w:szCs w:val="24"/>
          <w:lang w:val="en-US"/>
        </w:rPr>
        <w:t xml:space="preserve">The effect of rare variants in TREM2 and PLD3 on longitudinal cognitive function in the Wisconsin Registry for Alzheimer’s Prevention. </w:t>
      </w:r>
      <w:r w:rsidRPr="00D43D85">
        <w:rPr>
          <w:rFonts w:ascii="Calibri" w:hAnsi="Calibri" w:cs="Calibri"/>
          <w:noProof/>
          <w:sz w:val="20"/>
          <w:szCs w:val="24"/>
        </w:rPr>
        <w:t>Neurobiol Aging. 2018;66:177.e1-177.e5.</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rPr>
      </w:pPr>
      <w:r w:rsidRPr="00D43D85">
        <w:rPr>
          <w:rFonts w:ascii="Calibri" w:hAnsi="Calibri" w:cs="Calibri"/>
          <w:noProof/>
          <w:sz w:val="20"/>
          <w:szCs w:val="24"/>
        </w:rPr>
        <w:t>70. van der Lee SJ, Holstege H, Wong TH, Jakobsdottir J, Bis JC, Chouraki V, et al. PLD3 variants in population studies. Nature. 2015;520:E2–3.</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D43D85">
        <w:rPr>
          <w:rFonts w:ascii="Calibri" w:hAnsi="Calibri" w:cs="Calibri"/>
          <w:noProof/>
          <w:sz w:val="20"/>
          <w:szCs w:val="24"/>
        </w:rPr>
        <w:t xml:space="preserve">71. Dräger NM, Nachman E, Winterhoff M, Brühmann S, Shah P, Katsinelos T, et al. </w:t>
      </w:r>
      <w:r w:rsidRPr="004A493D">
        <w:rPr>
          <w:rFonts w:ascii="Calibri" w:hAnsi="Calibri" w:cs="Calibri"/>
          <w:noProof/>
          <w:sz w:val="20"/>
          <w:szCs w:val="24"/>
          <w:lang w:val="en-US"/>
        </w:rPr>
        <w:t>Bin1 directly remodels actin dynamics through its BAR domain. EMBO Rep. 2017;18:2051–66.</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72. Miyagawa T, Ebinuma I, Morohashi Y, Hori Y, Young Chang M, Hattori H, et al. BIN1 regulates BACE1 intracellular trafficking and amyloid-</w:t>
      </w:r>
      <w:r w:rsidRPr="00D43D85">
        <w:rPr>
          <w:rFonts w:ascii="Calibri" w:hAnsi="Calibri" w:cs="Calibri"/>
          <w:noProof/>
          <w:sz w:val="20"/>
          <w:szCs w:val="24"/>
        </w:rPr>
        <w:t>β</w:t>
      </w:r>
      <w:r w:rsidRPr="004A493D">
        <w:rPr>
          <w:rFonts w:ascii="Calibri" w:hAnsi="Calibri" w:cs="Calibri"/>
          <w:noProof/>
          <w:sz w:val="20"/>
          <w:szCs w:val="24"/>
          <w:lang w:val="en-US"/>
        </w:rPr>
        <w:t xml:space="preserve"> production. Hum Mol Genet. 2016;25:2948–58.</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fr-BE"/>
        </w:rPr>
      </w:pPr>
      <w:r w:rsidRPr="004A493D">
        <w:rPr>
          <w:rFonts w:ascii="Calibri" w:hAnsi="Calibri" w:cs="Calibri"/>
          <w:noProof/>
          <w:sz w:val="20"/>
          <w:szCs w:val="24"/>
          <w:lang w:val="en-US"/>
        </w:rPr>
        <w:t xml:space="preserve">73. Berggård T, Arrigoni G, Olsson O, Fex M, Linse S, James P. 140 mouse brain proteins identified by Ca2+-calmodulin affinity chromatography and tandem mass spectrometry. </w:t>
      </w:r>
      <w:r w:rsidRPr="004A493D">
        <w:rPr>
          <w:rFonts w:ascii="Calibri" w:hAnsi="Calibri" w:cs="Calibri"/>
          <w:noProof/>
          <w:sz w:val="20"/>
          <w:szCs w:val="24"/>
          <w:lang w:val="fr-BE"/>
        </w:rPr>
        <w:t>J Proteome Res. 2006;5:669–87.</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fr-BE"/>
        </w:rPr>
        <w:t xml:space="preserve">74. Xu B, Fu Y, Liu Y, Agvanian S, Wirka RC, Baum R, et al. </w:t>
      </w:r>
      <w:r w:rsidRPr="004A493D">
        <w:rPr>
          <w:rFonts w:ascii="Calibri" w:hAnsi="Calibri" w:cs="Calibri"/>
          <w:noProof/>
          <w:sz w:val="20"/>
          <w:szCs w:val="24"/>
          <w:lang w:val="en-US"/>
        </w:rPr>
        <w:t>The ESCRT-III pathway facilitates cardiomyocyte release of cBIN1-containing microparticles. PLoS Biol. 2017;15:e2002354.</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75. Ramjaun AR, Micheva KD, Bouchelet I, McPherson PS. Identification and characterization of a nerve terminal-enriched amphiphysin isoform. JBC. 1997;272:16700–6.</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76. Meunier B, Quaranta M, Daviet L, Hatzoglou A, Leprince C. The membrane-tubulating potential of amphiphysin 2/BIN1 is dependent on the microtubule-binding cytoplasmic linker protein 170 (CLIP-170). Eur J Cell Biol. 2009;88:91–102.</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fr-BE"/>
        </w:rPr>
      </w:pPr>
      <w:r w:rsidRPr="004A493D">
        <w:rPr>
          <w:rFonts w:ascii="Calibri" w:hAnsi="Calibri" w:cs="Calibri"/>
          <w:noProof/>
          <w:sz w:val="20"/>
          <w:szCs w:val="24"/>
          <w:lang w:val="en-US"/>
        </w:rPr>
        <w:t xml:space="preserve">77. Takeda T, Kozai T, Yang H, Ishikuro D, Seyama K, Kumagai Y, et al. Dynamic clustering of dynamin-amphiphysin helices regulates membrane constriction and fission coupled with GTP hydrolysis. </w:t>
      </w:r>
      <w:r w:rsidRPr="004A493D">
        <w:rPr>
          <w:rFonts w:ascii="Calibri" w:hAnsi="Calibri" w:cs="Calibri"/>
          <w:noProof/>
          <w:sz w:val="20"/>
          <w:szCs w:val="24"/>
          <w:lang w:val="fr-BE"/>
        </w:rPr>
        <w:t>Elife. 2018;7.</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fr-BE"/>
        </w:rPr>
        <w:t xml:space="preserve">78. Desrochers G, Cappadocia L, Lussier-Price M, Ton A-T, Ayoubi R, Serohijos A, et al. </w:t>
      </w:r>
      <w:r w:rsidRPr="004A493D">
        <w:rPr>
          <w:rFonts w:ascii="Calibri" w:hAnsi="Calibri" w:cs="Calibri"/>
          <w:noProof/>
          <w:sz w:val="20"/>
          <w:szCs w:val="24"/>
          <w:lang w:val="en-US"/>
        </w:rPr>
        <w:t>Molecular basis of interactions between SH3 domain-containing proteins and the proline-rich region of the ubiquitin ligase Itch. JBC. 2017;292:6325–38.</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79. Sakamuro D, Elliott KJ, Wechsler-Reya R, Prendergast GC. BIN1 is a novel MYC-interacting protein with features of a tumour suppressor. Nat Genet. 1996;14:69–77.</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80. Kajiho H, Saito K, Tsujita K, Kontani K, Araki Y, Kurosu H, et al. RIN3: a novel Rab5 GEF interacting with amphiphysin II involved in the early endocytic pathway. J Cell Sci. 2003;116 Pt 20:4159–68.</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fr-BE"/>
        </w:rPr>
      </w:pPr>
      <w:r w:rsidRPr="004A493D">
        <w:rPr>
          <w:rFonts w:ascii="Calibri" w:hAnsi="Calibri" w:cs="Calibri"/>
          <w:noProof/>
          <w:sz w:val="20"/>
          <w:szCs w:val="24"/>
          <w:lang w:val="en-US"/>
        </w:rPr>
        <w:t xml:space="preserve">81. Malki I, Cantrelle F-X, Sottejeau Y, Lippens G, Lambert J-C, Landrieu I. Regulation of the interaction between the neuronal BIN1 isoform 1 and Tau proteins - role of the SH3 domain. </w:t>
      </w:r>
      <w:r w:rsidRPr="004A493D">
        <w:rPr>
          <w:rFonts w:ascii="Calibri" w:hAnsi="Calibri" w:cs="Calibri"/>
          <w:noProof/>
          <w:sz w:val="20"/>
          <w:szCs w:val="24"/>
          <w:lang w:val="fr-BE"/>
        </w:rPr>
        <w:t>FEBS J. 2017;284:3218–29.</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fr-BE"/>
        </w:rPr>
        <w:t xml:space="preserve">82. Monzo P, Gauthier NC, Keslair F, Loubat A, Field CM, Le Marchand-Brustel Y, et al. </w:t>
      </w:r>
      <w:r w:rsidRPr="004A493D">
        <w:rPr>
          <w:rFonts w:ascii="Calibri" w:hAnsi="Calibri" w:cs="Calibri"/>
          <w:noProof/>
          <w:sz w:val="20"/>
          <w:szCs w:val="24"/>
          <w:lang w:val="en-US"/>
        </w:rPr>
        <w:t>Clues to CD2-associated protein involvement in cytokinesis. Mol Biol Cell. 2005;16:2891–902.</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83. Dustin ML, Olszowy MW, Holdorf AD, Li J, Bromley S, Desai N, et al. A Novel Adaptor Protein Orchestrates Receptor Patterning and Cytoskeletal Polarity in T-Cell Contacts. Cell. 1998;94:667–77.</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rPr>
      </w:pPr>
      <w:r w:rsidRPr="004A493D">
        <w:rPr>
          <w:rFonts w:ascii="Calibri" w:hAnsi="Calibri" w:cs="Calibri"/>
          <w:noProof/>
          <w:sz w:val="20"/>
          <w:szCs w:val="24"/>
          <w:lang w:val="en-US"/>
        </w:rPr>
        <w:t xml:space="preserve">84. Rouka E, Simister PC, Janning M, Kumbrink J, Konstantinou T, Muniz JRC, et al. Differential Recognition Preferences of the Three Src Homology 3 (SH3) Domains from the Adaptor CD2-associated Protein (CD2AP) and Direct Association with Ras and Rab Interactor 3 (RIN3). </w:t>
      </w:r>
      <w:r w:rsidRPr="00D43D85">
        <w:rPr>
          <w:rFonts w:ascii="Calibri" w:hAnsi="Calibri" w:cs="Calibri"/>
          <w:noProof/>
          <w:sz w:val="20"/>
          <w:szCs w:val="24"/>
        </w:rPr>
        <w:t>JBC. 2015;290:25275–92.</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D43D85">
        <w:rPr>
          <w:rFonts w:ascii="Calibri" w:hAnsi="Calibri" w:cs="Calibri"/>
          <w:noProof/>
          <w:sz w:val="20"/>
          <w:szCs w:val="24"/>
        </w:rPr>
        <w:t xml:space="preserve">85. Schaefer A, van Duijn TJ, Majolee J, Burridge K, Hordijk PL. </w:t>
      </w:r>
      <w:r w:rsidRPr="004A493D">
        <w:rPr>
          <w:rFonts w:ascii="Calibri" w:hAnsi="Calibri" w:cs="Calibri"/>
          <w:noProof/>
          <w:sz w:val="20"/>
          <w:szCs w:val="24"/>
          <w:lang w:val="en-US"/>
        </w:rPr>
        <w:t xml:space="preserve">Endothelial CD2AP Binds the Receptor ICAM-1 To Control Mechanosignaling, Leukocyte Adhesion, and the Route of Leukocyte Diapedesis In Vitro. J Immunol. </w:t>
      </w:r>
      <w:r w:rsidRPr="004A493D">
        <w:rPr>
          <w:rFonts w:ascii="Calibri" w:hAnsi="Calibri" w:cs="Calibri"/>
          <w:noProof/>
          <w:sz w:val="20"/>
          <w:szCs w:val="24"/>
          <w:lang w:val="en-US"/>
        </w:rPr>
        <w:lastRenderedPageBreak/>
        <w:t>2017;198:4823–36.</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86. Huber TB, Hartleben B, Kim J, Schmidts M, Schermer B, Keil A, et al. Nephrin and CD2AP associate with phosphoinositide 3-OH kinase and stimulate AKT-dependent signaling. Mol Cell Biol. 2003;23:4917–28.</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rPr>
      </w:pPr>
      <w:r w:rsidRPr="004A493D">
        <w:rPr>
          <w:rFonts w:ascii="Calibri" w:hAnsi="Calibri" w:cs="Calibri"/>
          <w:noProof/>
          <w:sz w:val="20"/>
          <w:szCs w:val="24"/>
          <w:lang w:val="en-US"/>
        </w:rPr>
        <w:t xml:space="preserve">87. Cummins TD, Wu KZL, Bozatzi P, Dingwell KS, Macartney TJ, Wood NT, et al. PAWS1 controls cytoskeletal dynamics and cell migration through association with the SH3 adaptor CD2AP. </w:t>
      </w:r>
      <w:r w:rsidRPr="00D43D85">
        <w:rPr>
          <w:rFonts w:ascii="Calibri" w:hAnsi="Calibri" w:cs="Calibri"/>
          <w:noProof/>
          <w:sz w:val="20"/>
          <w:szCs w:val="24"/>
        </w:rPr>
        <w:t>J Cell Sci. 2018;131:jcs202390.</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fr-BE"/>
        </w:rPr>
      </w:pPr>
      <w:r w:rsidRPr="00D43D85">
        <w:rPr>
          <w:rFonts w:ascii="Calibri" w:hAnsi="Calibri" w:cs="Calibri"/>
          <w:noProof/>
          <w:sz w:val="20"/>
          <w:szCs w:val="24"/>
        </w:rPr>
        <w:t xml:space="preserve">88. van Duijn TJ, Anthony EC, Hensbergen PJ, Deelder AM, Hordijk PL. </w:t>
      </w:r>
      <w:r w:rsidRPr="004A493D">
        <w:rPr>
          <w:rFonts w:ascii="Calibri" w:hAnsi="Calibri" w:cs="Calibri"/>
          <w:noProof/>
          <w:sz w:val="20"/>
          <w:szCs w:val="24"/>
          <w:lang w:val="en-US"/>
        </w:rPr>
        <w:t xml:space="preserve">Rac1 recruits the adapter protein CMS/CD2AP to cell-cell contacts. </w:t>
      </w:r>
      <w:r w:rsidRPr="004A493D">
        <w:rPr>
          <w:rFonts w:ascii="Calibri" w:hAnsi="Calibri" w:cs="Calibri"/>
          <w:noProof/>
          <w:sz w:val="20"/>
          <w:szCs w:val="24"/>
          <w:lang w:val="fr-BE"/>
        </w:rPr>
        <w:t>JBC. 2010;285:20137–46.</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fr-BE"/>
        </w:rPr>
        <w:t xml:space="preserve">89. Bao M, Hanabuchi S, Facchinetti V, Du Q, Bover L, Plumas J, et al. </w:t>
      </w:r>
      <w:r w:rsidRPr="004A493D">
        <w:rPr>
          <w:rFonts w:ascii="Calibri" w:hAnsi="Calibri" w:cs="Calibri"/>
          <w:noProof/>
          <w:sz w:val="20"/>
          <w:szCs w:val="24"/>
          <w:lang w:val="en-US"/>
        </w:rPr>
        <w:t>CD2AP/SHIP1 complex positively regulates plasmacytoid dendritic cell receptor signaling by inhibiting the E3 ubiquitin ligase Cbl. J Immunol. 2012;189:786–92.</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90. Storck SE, Hartz AMS, Bernard J, Wolf A, Kachlmeier A, Mahringer A, et al. The concerted amyloid-beta clearance of LRP1 and ABCB1/P-gp across the blood-brain barrier is linked by PICALM. Brain Behav Immun. 2018.</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91. Mertins P, Przybylski D, Yosef N, Qiao J, Clauser K, Raychowdhury R, et al. An Integrative Framework Reveals Signaling-to-Transcription Events in Toll-like Receptor Signaling. Cell Rep. 2017;19:2853–66.</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92. Moshkanbaryans L, Xue J, Wark JR, Robinson PJ, Graham ME. A Novel Sequence in AP180 and CALM Promotes Efficient Clathrin Binding and Assembly. PLoS One. 2016;11:e0162050.</w:t>
      </w:r>
    </w:p>
    <w:p w:rsidR="00122691" w:rsidRPr="004A493D"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4A493D">
        <w:rPr>
          <w:rFonts w:ascii="Calibri" w:hAnsi="Calibri" w:cs="Calibri"/>
          <w:noProof/>
          <w:sz w:val="20"/>
          <w:szCs w:val="24"/>
          <w:lang w:val="en-US"/>
        </w:rPr>
        <w:t>93. Archangelo LF, Gläsner J, Krause A, Bohlander SK. The novel CALM interactor CATS influences the subcellular localization of the leukemogenic fusion protein CALM/AF10. Oncogene 2006 2529. 2006;25:4099.</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lang w:val="fr-BE"/>
        </w:rPr>
      </w:pPr>
      <w:r w:rsidRPr="00D43D85">
        <w:rPr>
          <w:rFonts w:ascii="Calibri" w:hAnsi="Calibri" w:cs="Calibri"/>
          <w:noProof/>
          <w:sz w:val="20"/>
          <w:szCs w:val="24"/>
          <w:lang w:val="en-US"/>
        </w:rPr>
        <w:t xml:space="preserve">94. Tian Y, Chang JC, Fan EY, Flajolet M, Greengard P. Adaptor complex AP2/PICALM, through interaction with LC3, targets Alzheimer’s APP-CTF for terminal degradation via autophagy. </w:t>
      </w:r>
      <w:r w:rsidRPr="00D43D85">
        <w:rPr>
          <w:rFonts w:ascii="Calibri" w:hAnsi="Calibri" w:cs="Calibri"/>
          <w:noProof/>
          <w:sz w:val="20"/>
          <w:szCs w:val="24"/>
          <w:lang w:val="fr-BE"/>
        </w:rPr>
        <w:t>PNAS U S A. 2013;110:17071–6.</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D43D85">
        <w:rPr>
          <w:rFonts w:ascii="Calibri" w:hAnsi="Calibri" w:cs="Calibri"/>
          <w:noProof/>
          <w:sz w:val="20"/>
          <w:szCs w:val="24"/>
          <w:lang w:val="fr-BE"/>
        </w:rPr>
        <w:t xml:space="preserve">95. Kanatsu K, Morohashi Y, Suzuki M, Kuroda H, Watanabe T, Tomita T, et al. </w:t>
      </w:r>
      <w:r w:rsidRPr="00D43D85">
        <w:rPr>
          <w:rFonts w:ascii="Calibri" w:hAnsi="Calibri" w:cs="Calibri"/>
          <w:noProof/>
          <w:sz w:val="20"/>
          <w:szCs w:val="24"/>
          <w:lang w:val="en-US"/>
        </w:rPr>
        <w:t>Decreased CALM expression reduces A</w:t>
      </w:r>
      <w:r w:rsidRPr="00D43D85">
        <w:rPr>
          <w:rFonts w:ascii="Calibri" w:hAnsi="Calibri" w:cs="Calibri"/>
          <w:noProof/>
          <w:sz w:val="20"/>
          <w:szCs w:val="24"/>
        </w:rPr>
        <w:t>β</w:t>
      </w:r>
      <w:r w:rsidRPr="00D43D85">
        <w:rPr>
          <w:rFonts w:ascii="Calibri" w:hAnsi="Calibri" w:cs="Calibri"/>
          <w:noProof/>
          <w:sz w:val="20"/>
          <w:szCs w:val="24"/>
          <w:lang w:val="en-US"/>
        </w:rPr>
        <w:t>42 to total A</w:t>
      </w:r>
      <w:r w:rsidRPr="00D43D85">
        <w:rPr>
          <w:rFonts w:ascii="Calibri" w:hAnsi="Calibri" w:cs="Calibri"/>
          <w:noProof/>
          <w:sz w:val="20"/>
          <w:szCs w:val="24"/>
        </w:rPr>
        <w:t>β</w:t>
      </w:r>
      <w:r w:rsidRPr="00D43D85">
        <w:rPr>
          <w:rFonts w:ascii="Calibri" w:hAnsi="Calibri" w:cs="Calibri"/>
          <w:noProof/>
          <w:sz w:val="20"/>
          <w:szCs w:val="24"/>
          <w:lang w:val="en-US"/>
        </w:rPr>
        <w:t xml:space="preserve"> ratio through clathrin-mediated endocytosis of </w:t>
      </w:r>
      <w:r w:rsidRPr="00D43D85">
        <w:rPr>
          <w:rFonts w:ascii="Calibri" w:hAnsi="Calibri" w:cs="Calibri"/>
          <w:noProof/>
          <w:sz w:val="20"/>
          <w:szCs w:val="24"/>
        </w:rPr>
        <w:t>γ</w:t>
      </w:r>
      <w:r w:rsidRPr="00D43D85">
        <w:rPr>
          <w:rFonts w:ascii="Calibri" w:hAnsi="Calibri" w:cs="Calibri"/>
          <w:noProof/>
          <w:sz w:val="20"/>
          <w:szCs w:val="24"/>
          <w:lang w:val="en-US"/>
        </w:rPr>
        <w:t>-secretase. Nat Commun. 2014;5:3386.</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D43D85">
        <w:rPr>
          <w:rFonts w:ascii="Calibri" w:hAnsi="Calibri" w:cs="Calibri"/>
          <w:noProof/>
          <w:sz w:val="20"/>
          <w:szCs w:val="24"/>
          <w:lang w:val="en-US"/>
        </w:rPr>
        <w:t>96. Pašaliç Z, Greif PA, Jurinoviç V, Mulaw M, Kakadia PM, Tizazu B, et al. FHL2 interacts with CALM and is highly expressed in acute erythroid leukemia. Blood Cancer J. 2011;1:e42.</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szCs w:val="24"/>
          <w:lang w:val="en-US"/>
        </w:rPr>
      </w:pPr>
      <w:r w:rsidRPr="00D43D85">
        <w:rPr>
          <w:rFonts w:ascii="Calibri" w:hAnsi="Calibri" w:cs="Calibri"/>
          <w:noProof/>
          <w:sz w:val="20"/>
          <w:szCs w:val="24"/>
          <w:lang w:val="en-US"/>
        </w:rPr>
        <w:t>97. Ford MG, Pearse BM, Higgins MK, Vallis Y, Owen DJ, Gibson A, et al. Simultaneous binding of PtdIns(4,5)P2 and clathrin by AP180 in the nucleation of clathrin lattices on membranes. Science. 2001;291:1051–5.</w:t>
      </w:r>
    </w:p>
    <w:p w:rsidR="00122691" w:rsidRPr="00D43D85" w:rsidRDefault="00122691" w:rsidP="00122691">
      <w:pPr>
        <w:widowControl w:val="0"/>
        <w:autoSpaceDE w:val="0"/>
        <w:autoSpaceDN w:val="0"/>
        <w:adjustRightInd w:val="0"/>
        <w:spacing w:after="60" w:line="240" w:lineRule="auto"/>
        <w:rPr>
          <w:rFonts w:ascii="Calibri" w:hAnsi="Calibri" w:cs="Calibri"/>
          <w:noProof/>
          <w:sz w:val="20"/>
        </w:rPr>
      </w:pPr>
      <w:r w:rsidRPr="00D43D85">
        <w:rPr>
          <w:rFonts w:ascii="Calibri" w:hAnsi="Calibri" w:cs="Calibri"/>
          <w:noProof/>
          <w:sz w:val="20"/>
          <w:szCs w:val="24"/>
          <w:lang w:val="en-US"/>
        </w:rPr>
        <w:t xml:space="preserve">98. Miller SE, Sahlender DA, Graham SC, Höning S, Robinson MS, Peden AA, et al. The molecular basis for the endocytosis of small R-SNAREs by the clathrin adaptor CALM. </w:t>
      </w:r>
      <w:r w:rsidRPr="00D43D85">
        <w:rPr>
          <w:rFonts w:ascii="Calibri" w:hAnsi="Calibri" w:cs="Calibri"/>
          <w:noProof/>
          <w:sz w:val="20"/>
          <w:szCs w:val="24"/>
        </w:rPr>
        <w:t>Cell. 2011;147:1118–31.</w:t>
      </w:r>
    </w:p>
    <w:p w:rsidR="00533A20" w:rsidRPr="00533A20" w:rsidRDefault="00533A20" w:rsidP="00D21FD2">
      <w:pPr>
        <w:pStyle w:val="NoSpacing"/>
        <w:spacing w:after="60"/>
        <w:jc w:val="both"/>
        <w:rPr>
          <w:sz w:val="20"/>
          <w:szCs w:val="20"/>
        </w:rPr>
      </w:pPr>
      <w:r w:rsidRPr="00D43D85">
        <w:rPr>
          <w:sz w:val="20"/>
          <w:szCs w:val="20"/>
        </w:rPr>
        <w:fldChar w:fldCharType="end"/>
      </w:r>
    </w:p>
    <w:p w:rsidR="00533A20" w:rsidRPr="00533A20" w:rsidRDefault="00533A20" w:rsidP="002A507F">
      <w:pPr>
        <w:pStyle w:val="NoSpacing"/>
        <w:spacing w:after="160"/>
        <w:jc w:val="both"/>
        <w:rPr>
          <w:b/>
          <w:sz w:val="20"/>
          <w:szCs w:val="20"/>
          <w:lang w:val="en-US"/>
        </w:rPr>
      </w:pPr>
    </w:p>
    <w:sectPr w:rsidR="00533A20" w:rsidRPr="00533A20" w:rsidSect="002E6F40">
      <w:footerReference w:type="default" r:id="rId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1B9" w:rsidRDefault="006551B9" w:rsidP="002E6F40">
      <w:pPr>
        <w:spacing w:after="0" w:line="240" w:lineRule="auto"/>
      </w:pPr>
      <w:r>
        <w:separator/>
      </w:r>
    </w:p>
  </w:endnote>
  <w:endnote w:type="continuationSeparator" w:id="0">
    <w:p w:rsidR="006551B9" w:rsidRDefault="006551B9" w:rsidP="002E6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463597"/>
      <w:docPartObj>
        <w:docPartGallery w:val="Page Numbers (Bottom of Page)"/>
        <w:docPartUnique/>
      </w:docPartObj>
    </w:sdtPr>
    <w:sdtEndPr>
      <w:rPr>
        <w:noProof/>
      </w:rPr>
    </w:sdtEndPr>
    <w:sdtContent>
      <w:p w:rsidR="006551B9" w:rsidRDefault="006551B9">
        <w:pPr>
          <w:pStyle w:val="Footer"/>
          <w:jc w:val="right"/>
        </w:pPr>
        <w:r>
          <w:fldChar w:fldCharType="begin"/>
        </w:r>
        <w:r>
          <w:instrText xml:space="preserve"> PAGE   \* MERGEFORMAT </w:instrText>
        </w:r>
        <w:r>
          <w:fldChar w:fldCharType="separate"/>
        </w:r>
        <w:r w:rsidR="004A493D">
          <w:rPr>
            <w:noProof/>
          </w:rPr>
          <w:t>13</w:t>
        </w:r>
        <w:r>
          <w:rPr>
            <w:noProof/>
          </w:rPr>
          <w:fldChar w:fldCharType="end"/>
        </w:r>
      </w:p>
    </w:sdtContent>
  </w:sdt>
  <w:p w:rsidR="006551B9" w:rsidRDefault="006551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1B9" w:rsidRDefault="006551B9" w:rsidP="002E6F40">
      <w:pPr>
        <w:spacing w:after="0" w:line="240" w:lineRule="auto"/>
      </w:pPr>
      <w:r>
        <w:separator/>
      </w:r>
    </w:p>
  </w:footnote>
  <w:footnote w:type="continuationSeparator" w:id="0">
    <w:p w:rsidR="006551B9" w:rsidRDefault="006551B9" w:rsidP="002E6F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l-B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86B"/>
    <w:rsid w:val="00002779"/>
    <w:rsid w:val="00002B1E"/>
    <w:rsid w:val="0000707C"/>
    <w:rsid w:val="0002086F"/>
    <w:rsid w:val="00022EE4"/>
    <w:rsid w:val="00023B2A"/>
    <w:rsid w:val="00024724"/>
    <w:rsid w:val="00026BBD"/>
    <w:rsid w:val="000311F1"/>
    <w:rsid w:val="000312E6"/>
    <w:rsid w:val="00031B6A"/>
    <w:rsid w:val="00031FFF"/>
    <w:rsid w:val="00032CFF"/>
    <w:rsid w:val="0003429C"/>
    <w:rsid w:val="0003436E"/>
    <w:rsid w:val="00034BB1"/>
    <w:rsid w:val="00037440"/>
    <w:rsid w:val="0004175C"/>
    <w:rsid w:val="00042CD9"/>
    <w:rsid w:val="00043605"/>
    <w:rsid w:val="00044B81"/>
    <w:rsid w:val="00047342"/>
    <w:rsid w:val="000518C5"/>
    <w:rsid w:val="000524FB"/>
    <w:rsid w:val="0005436B"/>
    <w:rsid w:val="00056F14"/>
    <w:rsid w:val="00060A96"/>
    <w:rsid w:val="00061588"/>
    <w:rsid w:val="00064C42"/>
    <w:rsid w:val="00064F33"/>
    <w:rsid w:val="000666E1"/>
    <w:rsid w:val="00071EE0"/>
    <w:rsid w:val="00072DB3"/>
    <w:rsid w:val="0007322D"/>
    <w:rsid w:val="00073DE4"/>
    <w:rsid w:val="000762DA"/>
    <w:rsid w:val="0008154F"/>
    <w:rsid w:val="00084DFC"/>
    <w:rsid w:val="0008525B"/>
    <w:rsid w:val="00085C36"/>
    <w:rsid w:val="00086470"/>
    <w:rsid w:val="000870BD"/>
    <w:rsid w:val="000900D9"/>
    <w:rsid w:val="0009115D"/>
    <w:rsid w:val="000929CB"/>
    <w:rsid w:val="00092EEF"/>
    <w:rsid w:val="00096012"/>
    <w:rsid w:val="000A1F22"/>
    <w:rsid w:val="000A2C74"/>
    <w:rsid w:val="000B1D32"/>
    <w:rsid w:val="000B294B"/>
    <w:rsid w:val="000B3338"/>
    <w:rsid w:val="000B5806"/>
    <w:rsid w:val="000B6062"/>
    <w:rsid w:val="000B6E1D"/>
    <w:rsid w:val="000C1768"/>
    <w:rsid w:val="000C2CF4"/>
    <w:rsid w:val="000C3886"/>
    <w:rsid w:val="000C475E"/>
    <w:rsid w:val="000C47BC"/>
    <w:rsid w:val="000C4E12"/>
    <w:rsid w:val="000C7F63"/>
    <w:rsid w:val="000D0AD4"/>
    <w:rsid w:val="000D3385"/>
    <w:rsid w:val="000D767A"/>
    <w:rsid w:val="000E170A"/>
    <w:rsid w:val="000E2B47"/>
    <w:rsid w:val="000E5533"/>
    <w:rsid w:val="000E677C"/>
    <w:rsid w:val="000F19EA"/>
    <w:rsid w:val="000F1EDF"/>
    <w:rsid w:val="000F5491"/>
    <w:rsid w:val="000F5F59"/>
    <w:rsid w:val="000F65E9"/>
    <w:rsid w:val="001005FB"/>
    <w:rsid w:val="001017FF"/>
    <w:rsid w:val="00107484"/>
    <w:rsid w:val="00107CCB"/>
    <w:rsid w:val="0011455C"/>
    <w:rsid w:val="0011479A"/>
    <w:rsid w:val="00114CFF"/>
    <w:rsid w:val="00117886"/>
    <w:rsid w:val="001179F1"/>
    <w:rsid w:val="0012104F"/>
    <w:rsid w:val="00122691"/>
    <w:rsid w:val="001259E4"/>
    <w:rsid w:val="001273C4"/>
    <w:rsid w:val="001336EC"/>
    <w:rsid w:val="00142242"/>
    <w:rsid w:val="0014290A"/>
    <w:rsid w:val="00142D91"/>
    <w:rsid w:val="00143AA1"/>
    <w:rsid w:val="001442B6"/>
    <w:rsid w:val="00144545"/>
    <w:rsid w:val="0014586B"/>
    <w:rsid w:val="00145E1C"/>
    <w:rsid w:val="00146546"/>
    <w:rsid w:val="001522F2"/>
    <w:rsid w:val="001546AD"/>
    <w:rsid w:val="0015739A"/>
    <w:rsid w:val="00157EDC"/>
    <w:rsid w:val="001619E5"/>
    <w:rsid w:val="0016466B"/>
    <w:rsid w:val="00165CDE"/>
    <w:rsid w:val="00165D35"/>
    <w:rsid w:val="001679AB"/>
    <w:rsid w:val="00170D29"/>
    <w:rsid w:val="001715B3"/>
    <w:rsid w:val="00185441"/>
    <w:rsid w:val="00187543"/>
    <w:rsid w:val="00190F4A"/>
    <w:rsid w:val="001967D3"/>
    <w:rsid w:val="001976C8"/>
    <w:rsid w:val="00197C4B"/>
    <w:rsid w:val="001A07B6"/>
    <w:rsid w:val="001B0CB4"/>
    <w:rsid w:val="001B1FCE"/>
    <w:rsid w:val="001B27A2"/>
    <w:rsid w:val="001B3308"/>
    <w:rsid w:val="001B3758"/>
    <w:rsid w:val="001B3D49"/>
    <w:rsid w:val="001B674B"/>
    <w:rsid w:val="001C0472"/>
    <w:rsid w:val="001C0EE0"/>
    <w:rsid w:val="001C1071"/>
    <w:rsid w:val="001C279B"/>
    <w:rsid w:val="001C54C3"/>
    <w:rsid w:val="001C60B7"/>
    <w:rsid w:val="001C62AA"/>
    <w:rsid w:val="001D072C"/>
    <w:rsid w:val="001D08BC"/>
    <w:rsid w:val="001D425A"/>
    <w:rsid w:val="001D4958"/>
    <w:rsid w:val="001D52B7"/>
    <w:rsid w:val="001D6BB5"/>
    <w:rsid w:val="001D6F4D"/>
    <w:rsid w:val="001D7D81"/>
    <w:rsid w:val="001E09F5"/>
    <w:rsid w:val="001E184B"/>
    <w:rsid w:val="001E598F"/>
    <w:rsid w:val="001E6F1A"/>
    <w:rsid w:val="001E6FA9"/>
    <w:rsid w:val="001E7293"/>
    <w:rsid w:val="001F0C56"/>
    <w:rsid w:val="001F14CB"/>
    <w:rsid w:val="001F1F12"/>
    <w:rsid w:val="001F4DC1"/>
    <w:rsid w:val="001F59EA"/>
    <w:rsid w:val="00203DC3"/>
    <w:rsid w:val="0020643A"/>
    <w:rsid w:val="002100FB"/>
    <w:rsid w:val="00210D24"/>
    <w:rsid w:val="00213710"/>
    <w:rsid w:val="00215524"/>
    <w:rsid w:val="002165FF"/>
    <w:rsid w:val="00216D85"/>
    <w:rsid w:val="00220815"/>
    <w:rsid w:val="00221E50"/>
    <w:rsid w:val="0022363F"/>
    <w:rsid w:val="00226A9C"/>
    <w:rsid w:val="00226C02"/>
    <w:rsid w:val="0023776B"/>
    <w:rsid w:val="00241B4C"/>
    <w:rsid w:val="00255840"/>
    <w:rsid w:val="0025603B"/>
    <w:rsid w:val="002565A5"/>
    <w:rsid w:val="00263167"/>
    <w:rsid w:val="0026649E"/>
    <w:rsid w:val="0027389A"/>
    <w:rsid w:val="00274040"/>
    <w:rsid w:val="00274CFB"/>
    <w:rsid w:val="00280DAD"/>
    <w:rsid w:val="00281155"/>
    <w:rsid w:val="00284EF0"/>
    <w:rsid w:val="0028704A"/>
    <w:rsid w:val="00291E05"/>
    <w:rsid w:val="0029483C"/>
    <w:rsid w:val="00294C54"/>
    <w:rsid w:val="00295C24"/>
    <w:rsid w:val="002A1C46"/>
    <w:rsid w:val="002A23E8"/>
    <w:rsid w:val="002A507F"/>
    <w:rsid w:val="002A50F0"/>
    <w:rsid w:val="002A538B"/>
    <w:rsid w:val="002A73F4"/>
    <w:rsid w:val="002A75BD"/>
    <w:rsid w:val="002B006F"/>
    <w:rsid w:val="002B2D3A"/>
    <w:rsid w:val="002C175D"/>
    <w:rsid w:val="002C49A7"/>
    <w:rsid w:val="002C7057"/>
    <w:rsid w:val="002C761F"/>
    <w:rsid w:val="002C7B32"/>
    <w:rsid w:val="002D0F87"/>
    <w:rsid w:val="002D531B"/>
    <w:rsid w:val="002E2A87"/>
    <w:rsid w:val="002E52A4"/>
    <w:rsid w:val="002E6F40"/>
    <w:rsid w:val="00302011"/>
    <w:rsid w:val="003030F7"/>
    <w:rsid w:val="003032EF"/>
    <w:rsid w:val="00305B3E"/>
    <w:rsid w:val="00313802"/>
    <w:rsid w:val="003145F7"/>
    <w:rsid w:val="00314946"/>
    <w:rsid w:val="00322287"/>
    <w:rsid w:val="00326AAB"/>
    <w:rsid w:val="00326C09"/>
    <w:rsid w:val="00326CDB"/>
    <w:rsid w:val="00327A4A"/>
    <w:rsid w:val="003310E5"/>
    <w:rsid w:val="00333B05"/>
    <w:rsid w:val="003430A0"/>
    <w:rsid w:val="0034318A"/>
    <w:rsid w:val="00346772"/>
    <w:rsid w:val="00350AF1"/>
    <w:rsid w:val="00351E66"/>
    <w:rsid w:val="0035608B"/>
    <w:rsid w:val="003605D9"/>
    <w:rsid w:val="00360FC2"/>
    <w:rsid w:val="003622E1"/>
    <w:rsid w:val="003623FF"/>
    <w:rsid w:val="003661C4"/>
    <w:rsid w:val="00376776"/>
    <w:rsid w:val="00385ADA"/>
    <w:rsid w:val="0038654E"/>
    <w:rsid w:val="00387011"/>
    <w:rsid w:val="003905EB"/>
    <w:rsid w:val="00395537"/>
    <w:rsid w:val="003972C1"/>
    <w:rsid w:val="00397F65"/>
    <w:rsid w:val="003A166B"/>
    <w:rsid w:val="003A2717"/>
    <w:rsid w:val="003A5447"/>
    <w:rsid w:val="003A5E04"/>
    <w:rsid w:val="003A72F1"/>
    <w:rsid w:val="003A7CAA"/>
    <w:rsid w:val="003B4B67"/>
    <w:rsid w:val="003B79E4"/>
    <w:rsid w:val="003C2087"/>
    <w:rsid w:val="003C25E4"/>
    <w:rsid w:val="003C6C0F"/>
    <w:rsid w:val="003D5A15"/>
    <w:rsid w:val="003E1DD4"/>
    <w:rsid w:val="003E2B45"/>
    <w:rsid w:val="003E3842"/>
    <w:rsid w:val="003E4F3A"/>
    <w:rsid w:val="003E667C"/>
    <w:rsid w:val="003E71DF"/>
    <w:rsid w:val="003F25A5"/>
    <w:rsid w:val="003F35C1"/>
    <w:rsid w:val="004020C7"/>
    <w:rsid w:val="0040461D"/>
    <w:rsid w:val="00405998"/>
    <w:rsid w:val="00410321"/>
    <w:rsid w:val="00411AA6"/>
    <w:rsid w:val="0041434D"/>
    <w:rsid w:val="00414838"/>
    <w:rsid w:val="00420804"/>
    <w:rsid w:val="00422A76"/>
    <w:rsid w:val="00423228"/>
    <w:rsid w:val="0042450F"/>
    <w:rsid w:val="00431C76"/>
    <w:rsid w:val="00433DFE"/>
    <w:rsid w:val="00435570"/>
    <w:rsid w:val="004364A5"/>
    <w:rsid w:val="00441ACA"/>
    <w:rsid w:val="00442C43"/>
    <w:rsid w:val="004470A1"/>
    <w:rsid w:val="0045059F"/>
    <w:rsid w:val="00450F7D"/>
    <w:rsid w:val="00450F8B"/>
    <w:rsid w:val="00451CBA"/>
    <w:rsid w:val="00452A8A"/>
    <w:rsid w:val="00460F1F"/>
    <w:rsid w:val="00461F89"/>
    <w:rsid w:val="004620E6"/>
    <w:rsid w:val="004628F0"/>
    <w:rsid w:val="00471B83"/>
    <w:rsid w:val="004723C8"/>
    <w:rsid w:val="00472C78"/>
    <w:rsid w:val="00474A21"/>
    <w:rsid w:val="00477C94"/>
    <w:rsid w:val="0048263F"/>
    <w:rsid w:val="00491660"/>
    <w:rsid w:val="00491DD2"/>
    <w:rsid w:val="00494ABA"/>
    <w:rsid w:val="004952ED"/>
    <w:rsid w:val="004962ED"/>
    <w:rsid w:val="004A15C9"/>
    <w:rsid w:val="004A36F2"/>
    <w:rsid w:val="004A3EC2"/>
    <w:rsid w:val="004A435E"/>
    <w:rsid w:val="004A493D"/>
    <w:rsid w:val="004A778D"/>
    <w:rsid w:val="004B20DA"/>
    <w:rsid w:val="004C1D33"/>
    <w:rsid w:val="004C20FD"/>
    <w:rsid w:val="004C4B72"/>
    <w:rsid w:val="004C7543"/>
    <w:rsid w:val="004C77E5"/>
    <w:rsid w:val="004C7D6D"/>
    <w:rsid w:val="004D0326"/>
    <w:rsid w:val="004D6B04"/>
    <w:rsid w:val="004D718D"/>
    <w:rsid w:val="004E3C9F"/>
    <w:rsid w:val="004E3CFD"/>
    <w:rsid w:val="004E5E6E"/>
    <w:rsid w:val="004E6D05"/>
    <w:rsid w:val="004E6F8D"/>
    <w:rsid w:val="004F6969"/>
    <w:rsid w:val="00500005"/>
    <w:rsid w:val="00501F3C"/>
    <w:rsid w:val="00503DE0"/>
    <w:rsid w:val="00504F5F"/>
    <w:rsid w:val="00510777"/>
    <w:rsid w:val="00513D2E"/>
    <w:rsid w:val="0051583E"/>
    <w:rsid w:val="00515DF0"/>
    <w:rsid w:val="0052289E"/>
    <w:rsid w:val="005244D1"/>
    <w:rsid w:val="005254FB"/>
    <w:rsid w:val="00526628"/>
    <w:rsid w:val="00530EB9"/>
    <w:rsid w:val="00531531"/>
    <w:rsid w:val="00531A4A"/>
    <w:rsid w:val="00532D6E"/>
    <w:rsid w:val="00533A20"/>
    <w:rsid w:val="0053758E"/>
    <w:rsid w:val="00542771"/>
    <w:rsid w:val="0054424A"/>
    <w:rsid w:val="00545B3A"/>
    <w:rsid w:val="00552081"/>
    <w:rsid w:val="00552AA7"/>
    <w:rsid w:val="005539AD"/>
    <w:rsid w:val="005601A9"/>
    <w:rsid w:val="00560D7D"/>
    <w:rsid w:val="00562E61"/>
    <w:rsid w:val="005631FB"/>
    <w:rsid w:val="0056492E"/>
    <w:rsid w:val="00566D5C"/>
    <w:rsid w:val="00575012"/>
    <w:rsid w:val="00577BDD"/>
    <w:rsid w:val="0058346E"/>
    <w:rsid w:val="005856F8"/>
    <w:rsid w:val="00587447"/>
    <w:rsid w:val="00592F4F"/>
    <w:rsid w:val="005957C7"/>
    <w:rsid w:val="00596576"/>
    <w:rsid w:val="005A0865"/>
    <w:rsid w:val="005A46C1"/>
    <w:rsid w:val="005B33E9"/>
    <w:rsid w:val="005B3DD6"/>
    <w:rsid w:val="005B59B4"/>
    <w:rsid w:val="005B671E"/>
    <w:rsid w:val="005C005F"/>
    <w:rsid w:val="005C14FE"/>
    <w:rsid w:val="005C1777"/>
    <w:rsid w:val="005C3C67"/>
    <w:rsid w:val="005C4CC2"/>
    <w:rsid w:val="005D1180"/>
    <w:rsid w:val="005D1C2F"/>
    <w:rsid w:val="005D28AD"/>
    <w:rsid w:val="005D3EC9"/>
    <w:rsid w:val="005D47D5"/>
    <w:rsid w:val="005D5F74"/>
    <w:rsid w:val="005D69EE"/>
    <w:rsid w:val="005F143E"/>
    <w:rsid w:val="005F1456"/>
    <w:rsid w:val="00602AF5"/>
    <w:rsid w:val="0060301B"/>
    <w:rsid w:val="00607601"/>
    <w:rsid w:val="00611BFE"/>
    <w:rsid w:val="00611E65"/>
    <w:rsid w:val="00613AF1"/>
    <w:rsid w:val="00614521"/>
    <w:rsid w:val="00615BDE"/>
    <w:rsid w:val="00616170"/>
    <w:rsid w:val="00621DF5"/>
    <w:rsid w:val="00622046"/>
    <w:rsid w:val="0062489A"/>
    <w:rsid w:val="0062526D"/>
    <w:rsid w:val="00626085"/>
    <w:rsid w:val="006278B1"/>
    <w:rsid w:val="006308B7"/>
    <w:rsid w:val="00633E7F"/>
    <w:rsid w:val="006407F8"/>
    <w:rsid w:val="006461CB"/>
    <w:rsid w:val="0064722E"/>
    <w:rsid w:val="00647512"/>
    <w:rsid w:val="00652AC5"/>
    <w:rsid w:val="00652F36"/>
    <w:rsid w:val="006551B9"/>
    <w:rsid w:val="00656A6B"/>
    <w:rsid w:val="00661E32"/>
    <w:rsid w:val="00663F97"/>
    <w:rsid w:val="00664331"/>
    <w:rsid w:val="00665E5A"/>
    <w:rsid w:val="006663FE"/>
    <w:rsid w:val="006665F9"/>
    <w:rsid w:val="00666E92"/>
    <w:rsid w:val="006732D9"/>
    <w:rsid w:val="00675064"/>
    <w:rsid w:val="00675B12"/>
    <w:rsid w:val="00676005"/>
    <w:rsid w:val="00684CBE"/>
    <w:rsid w:val="00685534"/>
    <w:rsid w:val="00685848"/>
    <w:rsid w:val="0068616A"/>
    <w:rsid w:val="00686F39"/>
    <w:rsid w:val="00690724"/>
    <w:rsid w:val="0069132E"/>
    <w:rsid w:val="00695C60"/>
    <w:rsid w:val="00697F1D"/>
    <w:rsid w:val="006A1367"/>
    <w:rsid w:val="006A201A"/>
    <w:rsid w:val="006A5E87"/>
    <w:rsid w:val="006A70D5"/>
    <w:rsid w:val="006B10DD"/>
    <w:rsid w:val="006B2C0A"/>
    <w:rsid w:val="006B385C"/>
    <w:rsid w:val="006B4A78"/>
    <w:rsid w:val="006B7813"/>
    <w:rsid w:val="006C0065"/>
    <w:rsid w:val="006C2490"/>
    <w:rsid w:val="006C4377"/>
    <w:rsid w:val="006C47FB"/>
    <w:rsid w:val="006C4ED3"/>
    <w:rsid w:val="006C5D12"/>
    <w:rsid w:val="006C6967"/>
    <w:rsid w:val="006C76D3"/>
    <w:rsid w:val="006C7705"/>
    <w:rsid w:val="006D058D"/>
    <w:rsid w:val="006E4376"/>
    <w:rsid w:val="006E60EC"/>
    <w:rsid w:val="006F1B67"/>
    <w:rsid w:val="006F327B"/>
    <w:rsid w:val="006F4299"/>
    <w:rsid w:val="00704111"/>
    <w:rsid w:val="0070411B"/>
    <w:rsid w:val="00705D90"/>
    <w:rsid w:val="00706AFC"/>
    <w:rsid w:val="00706D58"/>
    <w:rsid w:val="00712A76"/>
    <w:rsid w:val="00714148"/>
    <w:rsid w:val="007157BC"/>
    <w:rsid w:val="00720E4D"/>
    <w:rsid w:val="00721647"/>
    <w:rsid w:val="007263A5"/>
    <w:rsid w:val="00727A88"/>
    <w:rsid w:val="00730931"/>
    <w:rsid w:val="0073247F"/>
    <w:rsid w:val="007338DB"/>
    <w:rsid w:val="00734996"/>
    <w:rsid w:val="00737F16"/>
    <w:rsid w:val="00741F90"/>
    <w:rsid w:val="007437F7"/>
    <w:rsid w:val="00744ACC"/>
    <w:rsid w:val="00744ED4"/>
    <w:rsid w:val="00750065"/>
    <w:rsid w:val="00750B21"/>
    <w:rsid w:val="00751020"/>
    <w:rsid w:val="00751D60"/>
    <w:rsid w:val="0075327D"/>
    <w:rsid w:val="00753A86"/>
    <w:rsid w:val="00756FE0"/>
    <w:rsid w:val="007641F5"/>
    <w:rsid w:val="00764252"/>
    <w:rsid w:val="007666FB"/>
    <w:rsid w:val="00771494"/>
    <w:rsid w:val="00771C52"/>
    <w:rsid w:val="00772B5E"/>
    <w:rsid w:val="00773C2D"/>
    <w:rsid w:val="00777F3F"/>
    <w:rsid w:val="00782983"/>
    <w:rsid w:val="00782FFA"/>
    <w:rsid w:val="00786307"/>
    <w:rsid w:val="00786546"/>
    <w:rsid w:val="007929F9"/>
    <w:rsid w:val="00794DCE"/>
    <w:rsid w:val="00797220"/>
    <w:rsid w:val="007A0DAB"/>
    <w:rsid w:val="007A69F7"/>
    <w:rsid w:val="007B09B9"/>
    <w:rsid w:val="007B7BD5"/>
    <w:rsid w:val="007B7D88"/>
    <w:rsid w:val="007C1060"/>
    <w:rsid w:val="007C428F"/>
    <w:rsid w:val="007C4E68"/>
    <w:rsid w:val="007D224D"/>
    <w:rsid w:val="007D30C0"/>
    <w:rsid w:val="007D3E91"/>
    <w:rsid w:val="007D6FA4"/>
    <w:rsid w:val="007D7206"/>
    <w:rsid w:val="007E4212"/>
    <w:rsid w:val="007E696E"/>
    <w:rsid w:val="007E76BD"/>
    <w:rsid w:val="007E7ED7"/>
    <w:rsid w:val="007F1173"/>
    <w:rsid w:val="007F6196"/>
    <w:rsid w:val="007F6EBC"/>
    <w:rsid w:val="008041F9"/>
    <w:rsid w:val="00804C92"/>
    <w:rsid w:val="00807F7D"/>
    <w:rsid w:val="00814329"/>
    <w:rsid w:val="008153B6"/>
    <w:rsid w:val="0081730A"/>
    <w:rsid w:val="00820D09"/>
    <w:rsid w:val="008221E3"/>
    <w:rsid w:val="008240D4"/>
    <w:rsid w:val="00824A85"/>
    <w:rsid w:val="00825249"/>
    <w:rsid w:val="008309F6"/>
    <w:rsid w:val="00835BFC"/>
    <w:rsid w:val="00837C2C"/>
    <w:rsid w:val="00846BFC"/>
    <w:rsid w:val="00851399"/>
    <w:rsid w:val="008528FA"/>
    <w:rsid w:val="00854AA6"/>
    <w:rsid w:val="00855629"/>
    <w:rsid w:val="0087071C"/>
    <w:rsid w:val="00870EC4"/>
    <w:rsid w:val="008713F0"/>
    <w:rsid w:val="008727B4"/>
    <w:rsid w:val="0087287D"/>
    <w:rsid w:val="00874805"/>
    <w:rsid w:val="00874D6C"/>
    <w:rsid w:val="008757B5"/>
    <w:rsid w:val="008757F9"/>
    <w:rsid w:val="00875B1E"/>
    <w:rsid w:val="0087679E"/>
    <w:rsid w:val="008808AE"/>
    <w:rsid w:val="00881D0D"/>
    <w:rsid w:val="00882D29"/>
    <w:rsid w:val="00883478"/>
    <w:rsid w:val="00890EE4"/>
    <w:rsid w:val="00893C2E"/>
    <w:rsid w:val="00894B68"/>
    <w:rsid w:val="00894C33"/>
    <w:rsid w:val="008974F5"/>
    <w:rsid w:val="00897C99"/>
    <w:rsid w:val="008A076F"/>
    <w:rsid w:val="008A4539"/>
    <w:rsid w:val="008B48E6"/>
    <w:rsid w:val="008B5F1D"/>
    <w:rsid w:val="008B618C"/>
    <w:rsid w:val="008C1D14"/>
    <w:rsid w:val="008D5E28"/>
    <w:rsid w:val="008D5F77"/>
    <w:rsid w:val="008E0E41"/>
    <w:rsid w:val="008F1367"/>
    <w:rsid w:val="008F18BF"/>
    <w:rsid w:val="008F307D"/>
    <w:rsid w:val="008F5918"/>
    <w:rsid w:val="008F75DA"/>
    <w:rsid w:val="009053C8"/>
    <w:rsid w:val="009062D4"/>
    <w:rsid w:val="00907275"/>
    <w:rsid w:val="009079AE"/>
    <w:rsid w:val="00910AC7"/>
    <w:rsid w:val="00914465"/>
    <w:rsid w:val="0091574C"/>
    <w:rsid w:val="00922E55"/>
    <w:rsid w:val="00923411"/>
    <w:rsid w:val="009238B8"/>
    <w:rsid w:val="009266AC"/>
    <w:rsid w:val="00930188"/>
    <w:rsid w:val="00934662"/>
    <w:rsid w:val="00934951"/>
    <w:rsid w:val="009358C7"/>
    <w:rsid w:val="00935CCE"/>
    <w:rsid w:val="0094230B"/>
    <w:rsid w:val="00942FA8"/>
    <w:rsid w:val="00946990"/>
    <w:rsid w:val="00947291"/>
    <w:rsid w:val="0095070F"/>
    <w:rsid w:val="00950DE3"/>
    <w:rsid w:val="0095327E"/>
    <w:rsid w:val="00954489"/>
    <w:rsid w:val="00964387"/>
    <w:rsid w:val="00971911"/>
    <w:rsid w:val="00977D4F"/>
    <w:rsid w:val="00977EF9"/>
    <w:rsid w:val="00980F56"/>
    <w:rsid w:val="00981D0A"/>
    <w:rsid w:val="00983E2D"/>
    <w:rsid w:val="00993E7F"/>
    <w:rsid w:val="009A1947"/>
    <w:rsid w:val="009A1DFA"/>
    <w:rsid w:val="009A4801"/>
    <w:rsid w:val="009A680E"/>
    <w:rsid w:val="009B16BB"/>
    <w:rsid w:val="009C0614"/>
    <w:rsid w:val="009C326C"/>
    <w:rsid w:val="009D2B97"/>
    <w:rsid w:val="009D3CC8"/>
    <w:rsid w:val="009D62B8"/>
    <w:rsid w:val="009E361A"/>
    <w:rsid w:val="009E4C37"/>
    <w:rsid w:val="009E4EEA"/>
    <w:rsid w:val="009E708B"/>
    <w:rsid w:val="009F5129"/>
    <w:rsid w:val="009F5920"/>
    <w:rsid w:val="009F7C17"/>
    <w:rsid w:val="00A006FF"/>
    <w:rsid w:val="00A01DF4"/>
    <w:rsid w:val="00A02ED4"/>
    <w:rsid w:val="00A03CF5"/>
    <w:rsid w:val="00A04720"/>
    <w:rsid w:val="00A04BD7"/>
    <w:rsid w:val="00A050F4"/>
    <w:rsid w:val="00A05131"/>
    <w:rsid w:val="00A06909"/>
    <w:rsid w:val="00A120D0"/>
    <w:rsid w:val="00A140CE"/>
    <w:rsid w:val="00A1419A"/>
    <w:rsid w:val="00A14D67"/>
    <w:rsid w:val="00A172AD"/>
    <w:rsid w:val="00A20063"/>
    <w:rsid w:val="00A21394"/>
    <w:rsid w:val="00A21FEC"/>
    <w:rsid w:val="00A224A4"/>
    <w:rsid w:val="00A224EF"/>
    <w:rsid w:val="00A2377D"/>
    <w:rsid w:val="00A24422"/>
    <w:rsid w:val="00A246CA"/>
    <w:rsid w:val="00A250DA"/>
    <w:rsid w:val="00A2708B"/>
    <w:rsid w:val="00A309CB"/>
    <w:rsid w:val="00A32441"/>
    <w:rsid w:val="00A32E55"/>
    <w:rsid w:val="00A330B3"/>
    <w:rsid w:val="00A42AFF"/>
    <w:rsid w:val="00A46C4B"/>
    <w:rsid w:val="00A47614"/>
    <w:rsid w:val="00A50687"/>
    <w:rsid w:val="00A52227"/>
    <w:rsid w:val="00A60705"/>
    <w:rsid w:val="00A61719"/>
    <w:rsid w:val="00A61C25"/>
    <w:rsid w:val="00A704AE"/>
    <w:rsid w:val="00A71446"/>
    <w:rsid w:val="00A724B0"/>
    <w:rsid w:val="00A74813"/>
    <w:rsid w:val="00A822DA"/>
    <w:rsid w:val="00A85C8D"/>
    <w:rsid w:val="00A86AF0"/>
    <w:rsid w:val="00A92180"/>
    <w:rsid w:val="00A938B9"/>
    <w:rsid w:val="00A95B27"/>
    <w:rsid w:val="00A961A4"/>
    <w:rsid w:val="00A9785F"/>
    <w:rsid w:val="00AA16AB"/>
    <w:rsid w:val="00AA1800"/>
    <w:rsid w:val="00AA3487"/>
    <w:rsid w:val="00AA476C"/>
    <w:rsid w:val="00AA7E62"/>
    <w:rsid w:val="00AB05F1"/>
    <w:rsid w:val="00AB0B9D"/>
    <w:rsid w:val="00AB1CB0"/>
    <w:rsid w:val="00AB229A"/>
    <w:rsid w:val="00AB2563"/>
    <w:rsid w:val="00AB2567"/>
    <w:rsid w:val="00AB3065"/>
    <w:rsid w:val="00AB3494"/>
    <w:rsid w:val="00AB3861"/>
    <w:rsid w:val="00AB53C8"/>
    <w:rsid w:val="00AC073D"/>
    <w:rsid w:val="00AC074E"/>
    <w:rsid w:val="00AC0832"/>
    <w:rsid w:val="00AC0F1F"/>
    <w:rsid w:val="00AC1A16"/>
    <w:rsid w:val="00AC4188"/>
    <w:rsid w:val="00AC55C2"/>
    <w:rsid w:val="00AD1BFA"/>
    <w:rsid w:val="00AD7A1C"/>
    <w:rsid w:val="00AE0C86"/>
    <w:rsid w:val="00AE1C98"/>
    <w:rsid w:val="00AF151B"/>
    <w:rsid w:val="00AF20EA"/>
    <w:rsid w:val="00AF284F"/>
    <w:rsid w:val="00AF2E19"/>
    <w:rsid w:val="00AF402C"/>
    <w:rsid w:val="00AF6CFC"/>
    <w:rsid w:val="00AF6F21"/>
    <w:rsid w:val="00B007C8"/>
    <w:rsid w:val="00B07AAF"/>
    <w:rsid w:val="00B10DA3"/>
    <w:rsid w:val="00B11275"/>
    <w:rsid w:val="00B11700"/>
    <w:rsid w:val="00B11798"/>
    <w:rsid w:val="00B17D9C"/>
    <w:rsid w:val="00B23B82"/>
    <w:rsid w:val="00B32AC5"/>
    <w:rsid w:val="00B32CDB"/>
    <w:rsid w:val="00B33113"/>
    <w:rsid w:val="00B36B06"/>
    <w:rsid w:val="00B373DD"/>
    <w:rsid w:val="00B4118F"/>
    <w:rsid w:val="00B426F2"/>
    <w:rsid w:val="00B43482"/>
    <w:rsid w:val="00B43CC2"/>
    <w:rsid w:val="00B44452"/>
    <w:rsid w:val="00B52267"/>
    <w:rsid w:val="00B546B0"/>
    <w:rsid w:val="00B62DF6"/>
    <w:rsid w:val="00B7014A"/>
    <w:rsid w:val="00B707F8"/>
    <w:rsid w:val="00B709AE"/>
    <w:rsid w:val="00B733DD"/>
    <w:rsid w:val="00B77F2B"/>
    <w:rsid w:val="00B8237F"/>
    <w:rsid w:val="00B9491A"/>
    <w:rsid w:val="00BA3133"/>
    <w:rsid w:val="00BA45B7"/>
    <w:rsid w:val="00BA4C01"/>
    <w:rsid w:val="00BA5801"/>
    <w:rsid w:val="00BA6301"/>
    <w:rsid w:val="00BB144A"/>
    <w:rsid w:val="00BB3074"/>
    <w:rsid w:val="00BB403D"/>
    <w:rsid w:val="00BB6BA8"/>
    <w:rsid w:val="00BB753C"/>
    <w:rsid w:val="00BB7708"/>
    <w:rsid w:val="00BC068F"/>
    <w:rsid w:val="00BC1EE2"/>
    <w:rsid w:val="00BC4F38"/>
    <w:rsid w:val="00BC61C3"/>
    <w:rsid w:val="00BC7377"/>
    <w:rsid w:val="00BC7A97"/>
    <w:rsid w:val="00BD1E8B"/>
    <w:rsid w:val="00BD678D"/>
    <w:rsid w:val="00BD6E92"/>
    <w:rsid w:val="00BD6EED"/>
    <w:rsid w:val="00BE03FF"/>
    <w:rsid w:val="00BE7037"/>
    <w:rsid w:val="00BF2498"/>
    <w:rsid w:val="00BF3872"/>
    <w:rsid w:val="00C03519"/>
    <w:rsid w:val="00C036B2"/>
    <w:rsid w:val="00C056D3"/>
    <w:rsid w:val="00C0615F"/>
    <w:rsid w:val="00C138D5"/>
    <w:rsid w:val="00C13A71"/>
    <w:rsid w:val="00C15843"/>
    <w:rsid w:val="00C1584D"/>
    <w:rsid w:val="00C20615"/>
    <w:rsid w:val="00C214E2"/>
    <w:rsid w:val="00C23583"/>
    <w:rsid w:val="00C27B78"/>
    <w:rsid w:val="00C27F01"/>
    <w:rsid w:val="00C27F5D"/>
    <w:rsid w:val="00C32B09"/>
    <w:rsid w:val="00C34492"/>
    <w:rsid w:val="00C34671"/>
    <w:rsid w:val="00C35867"/>
    <w:rsid w:val="00C377D1"/>
    <w:rsid w:val="00C45494"/>
    <w:rsid w:val="00C46A51"/>
    <w:rsid w:val="00C4767F"/>
    <w:rsid w:val="00C5040B"/>
    <w:rsid w:val="00C51832"/>
    <w:rsid w:val="00C52B1C"/>
    <w:rsid w:val="00C60D47"/>
    <w:rsid w:val="00C63742"/>
    <w:rsid w:val="00C6630B"/>
    <w:rsid w:val="00C70CF2"/>
    <w:rsid w:val="00C72E90"/>
    <w:rsid w:val="00C75A94"/>
    <w:rsid w:val="00C814A5"/>
    <w:rsid w:val="00C8163C"/>
    <w:rsid w:val="00C82CEC"/>
    <w:rsid w:val="00C861DC"/>
    <w:rsid w:val="00C86599"/>
    <w:rsid w:val="00C92BF8"/>
    <w:rsid w:val="00C9778C"/>
    <w:rsid w:val="00C97E20"/>
    <w:rsid w:val="00CA19FA"/>
    <w:rsid w:val="00CA3330"/>
    <w:rsid w:val="00CB039E"/>
    <w:rsid w:val="00CB1276"/>
    <w:rsid w:val="00CB3B57"/>
    <w:rsid w:val="00CB41D2"/>
    <w:rsid w:val="00CB6A85"/>
    <w:rsid w:val="00CB7EA6"/>
    <w:rsid w:val="00CC057D"/>
    <w:rsid w:val="00CC2C88"/>
    <w:rsid w:val="00CC2F07"/>
    <w:rsid w:val="00CC735D"/>
    <w:rsid w:val="00CD074C"/>
    <w:rsid w:val="00CD0C83"/>
    <w:rsid w:val="00CD1D4C"/>
    <w:rsid w:val="00CD28BE"/>
    <w:rsid w:val="00CD4B08"/>
    <w:rsid w:val="00CD7028"/>
    <w:rsid w:val="00CE2147"/>
    <w:rsid w:val="00CE23F7"/>
    <w:rsid w:val="00CE2A2F"/>
    <w:rsid w:val="00CE59A9"/>
    <w:rsid w:val="00CE6475"/>
    <w:rsid w:val="00CF39F1"/>
    <w:rsid w:val="00CF4057"/>
    <w:rsid w:val="00D01151"/>
    <w:rsid w:val="00D01C6F"/>
    <w:rsid w:val="00D04B59"/>
    <w:rsid w:val="00D05DAE"/>
    <w:rsid w:val="00D10D17"/>
    <w:rsid w:val="00D11682"/>
    <w:rsid w:val="00D11B24"/>
    <w:rsid w:val="00D121E4"/>
    <w:rsid w:val="00D125B8"/>
    <w:rsid w:val="00D15F90"/>
    <w:rsid w:val="00D168E6"/>
    <w:rsid w:val="00D17F97"/>
    <w:rsid w:val="00D21FD2"/>
    <w:rsid w:val="00D22B43"/>
    <w:rsid w:val="00D22D43"/>
    <w:rsid w:val="00D254DA"/>
    <w:rsid w:val="00D2768F"/>
    <w:rsid w:val="00D30495"/>
    <w:rsid w:val="00D40044"/>
    <w:rsid w:val="00D43D85"/>
    <w:rsid w:val="00D441A3"/>
    <w:rsid w:val="00D4568B"/>
    <w:rsid w:val="00D50D5F"/>
    <w:rsid w:val="00D51CE7"/>
    <w:rsid w:val="00D522FD"/>
    <w:rsid w:val="00D52532"/>
    <w:rsid w:val="00D57DD3"/>
    <w:rsid w:val="00D602BD"/>
    <w:rsid w:val="00D62236"/>
    <w:rsid w:val="00D666A5"/>
    <w:rsid w:val="00D66E05"/>
    <w:rsid w:val="00D67D90"/>
    <w:rsid w:val="00D714C1"/>
    <w:rsid w:val="00D716C4"/>
    <w:rsid w:val="00D75CB5"/>
    <w:rsid w:val="00D76613"/>
    <w:rsid w:val="00D76BE9"/>
    <w:rsid w:val="00D81EF7"/>
    <w:rsid w:val="00D82E9C"/>
    <w:rsid w:val="00D84AE1"/>
    <w:rsid w:val="00D91889"/>
    <w:rsid w:val="00D91956"/>
    <w:rsid w:val="00D927FB"/>
    <w:rsid w:val="00DA0D32"/>
    <w:rsid w:val="00DA0F41"/>
    <w:rsid w:val="00DA429A"/>
    <w:rsid w:val="00DA5D94"/>
    <w:rsid w:val="00DA6CEC"/>
    <w:rsid w:val="00DA7C73"/>
    <w:rsid w:val="00DB1E1C"/>
    <w:rsid w:val="00DB2619"/>
    <w:rsid w:val="00DC1562"/>
    <w:rsid w:val="00DC3AA2"/>
    <w:rsid w:val="00DD037D"/>
    <w:rsid w:val="00DD3F78"/>
    <w:rsid w:val="00DD7898"/>
    <w:rsid w:val="00DE00C4"/>
    <w:rsid w:val="00DE1807"/>
    <w:rsid w:val="00DE4284"/>
    <w:rsid w:val="00DE6383"/>
    <w:rsid w:val="00DE6A41"/>
    <w:rsid w:val="00DF1F3B"/>
    <w:rsid w:val="00DF5C34"/>
    <w:rsid w:val="00E049A0"/>
    <w:rsid w:val="00E06988"/>
    <w:rsid w:val="00E06D62"/>
    <w:rsid w:val="00E10060"/>
    <w:rsid w:val="00E110FF"/>
    <w:rsid w:val="00E12A1D"/>
    <w:rsid w:val="00E12B5B"/>
    <w:rsid w:val="00E21530"/>
    <w:rsid w:val="00E259F6"/>
    <w:rsid w:val="00E26E93"/>
    <w:rsid w:val="00E27A71"/>
    <w:rsid w:val="00E32102"/>
    <w:rsid w:val="00E33753"/>
    <w:rsid w:val="00E35879"/>
    <w:rsid w:val="00E37BF6"/>
    <w:rsid w:val="00E42B20"/>
    <w:rsid w:val="00E44740"/>
    <w:rsid w:val="00E50927"/>
    <w:rsid w:val="00E54156"/>
    <w:rsid w:val="00E543F3"/>
    <w:rsid w:val="00E56046"/>
    <w:rsid w:val="00E5648D"/>
    <w:rsid w:val="00E5698C"/>
    <w:rsid w:val="00E57398"/>
    <w:rsid w:val="00E62304"/>
    <w:rsid w:val="00E62B47"/>
    <w:rsid w:val="00E63BF5"/>
    <w:rsid w:val="00E65B50"/>
    <w:rsid w:val="00E7213A"/>
    <w:rsid w:val="00E726AE"/>
    <w:rsid w:val="00E770E7"/>
    <w:rsid w:val="00E800E3"/>
    <w:rsid w:val="00E8480F"/>
    <w:rsid w:val="00E86660"/>
    <w:rsid w:val="00E8764B"/>
    <w:rsid w:val="00E97115"/>
    <w:rsid w:val="00EA05F4"/>
    <w:rsid w:val="00EA36DF"/>
    <w:rsid w:val="00EA44E1"/>
    <w:rsid w:val="00EA708C"/>
    <w:rsid w:val="00EB1804"/>
    <w:rsid w:val="00EB491A"/>
    <w:rsid w:val="00EB543A"/>
    <w:rsid w:val="00EB73DB"/>
    <w:rsid w:val="00EB7402"/>
    <w:rsid w:val="00EB7BF1"/>
    <w:rsid w:val="00EC189C"/>
    <w:rsid w:val="00EC259E"/>
    <w:rsid w:val="00EC6C58"/>
    <w:rsid w:val="00ED15BC"/>
    <w:rsid w:val="00ED3899"/>
    <w:rsid w:val="00ED65CC"/>
    <w:rsid w:val="00EE04CF"/>
    <w:rsid w:val="00EE0E4A"/>
    <w:rsid w:val="00EF0DF7"/>
    <w:rsid w:val="00EF14ED"/>
    <w:rsid w:val="00EF3B73"/>
    <w:rsid w:val="00EF612C"/>
    <w:rsid w:val="00EF73A0"/>
    <w:rsid w:val="00F0207D"/>
    <w:rsid w:val="00F023C4"/>
    <w:rsid w:val="00F05AEC"/>
    <w:rsid w:val="00F0709B"/>
    <w:rsid w:val="00F076DE"/>
    <w:rsid w:val="00F15AFF"/>
    <w:rsid w:val="00F1776A"/>
    <w:rsid w:val="00F178C7"/>
    <w:rsid w:val="00F321E3"/>
    <w:rsid w:val="00F335F5"/>
    <w:rsid w:val="00F350F0"/>
    <w:rsid w:val="00F36C7D"/>
    <w:rsid w:val="00F450C2"/>
    <w:rsid w:val="00F45AD5"/>
    <w:rsid w:val="00F45C5A"/>
    <w:rsid w:val="00F47263"/>
    <w:rsid w:val="00F51D6A"/>
    <w:rsid w:val="00F54926"/>
    <w:rsid w:val="00F552B5"/>
    <w:rsid w:val="00F6695B"/>
    <w:rsid w:val="00F67C9E"/>
    <w:rsid w:val="00F742B0"/>
    <w:rsid w:val="00F748D5"/>
    <w:rsid w:val="00F76951"/>
    <w:rsid w:val="00F83C37"/>
    <w:rsid w:val="00F859F7"/>
    <w:rsid w:val="00F861DC"/>
    <w:rsid w:val="00F879DB"/>
    <w:rsid w:val="00F9155D"/>
    <w:rsid w:val="00F9747E"/>
    <w:rsid w:val="00FA2870"/>
    <w:rsid w:val="00FA574E"/>
    <w:rsid w:val="00FA5E40"/>
    <w:rsid w:val="00FB601F"/>
    <w:rsid w:val="00FB757A"/>
    <w:rsid w:val="00FB7F7D"/>
    <w:rsid w:val="00FC0CC7"/>
    <w:rsid w:val="00FD4505"/>
    <w:rsid w:val="00FD5C8A"/>
    <w:rsid w:val="00FE1A63"/>
    <w:rsid w:val="00FF29A1"/>
    <w:rsid w:val="00FF4A0D"/>
    <w:rsid w:val="00FF5D3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79CD1AC"/>
  <w15:chartTrackingRefBased/>
  <w15:docId w15:val="{1F2EB8A4-52C2-46DE-81E4-9FD825102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709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Heading2">
    <w:name w:val="heading 2"/>
    <w:basedOn w:val="Normal"/>
    <w:next w:val="Normal"/>
    <w:link w:val="Heading2Char"/>
    <w:uiPriority w:val="9"/>
    <w:semiHidden/>
    <w:unhideWhenUsed/>
    <w:qFormat/>
    <w:rsid w:val="001E18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F14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778D"/>
    <w:pPr>
      <w:spacing w:after="0" w:line="240" w:lineRule="auto"/>
    </w:pPr>
  </w:style>
  <w:style w:type="character" w:styleId="Emphasis">
    <w:name w:val="Emphasis"/>
    <w:basedOn w:val="DefaultParagraphFont"/>
    <w:uiPriority w:val="20"/>
    <w:qFormat/>
    <w:rsid w:val="00626085"/>
    <w:rPr>
      <w:i/>
      <w:iCs/>
    </w:rPr>
  </w:style>
  <w:style w:type="character" w:customStyle="1" w:styleId="Heading1Char">
    <w:name w:val="Heading 1 Char"/>
    <w:basedOn w:val="DefaultParagraphFont"/>
    <w:link w:val="Heading1"/>
    <w:uiPriority w:val="9"/>
    <w:rsid w:val="00B709AE"/>
    <w:rPr>
      <w:rFonts w:ascii="Times New Roman" w:eastAsia="Times New Roman" w:hAnsi="Times New Roman" w:cs="Times New Roman"/>
      <w:b/>
      <w:bCs/>
      <w:kern w:val="36"/>
      <w:sz w:val="48"/>
      <w:szCs w:val="48"/>
      <w:lang w:eastAsia="nl-BE"/>
    </w:rPr>
  </w:style>
  <w:style w:type="character" w:styleId="Hyperlink">
    <w:name w:val="Hyperlink"/>
    <w:basedOn w:val="DefaultParagraphFont"/>
    <w:uiPriority w:val="99"/>
    <w:unhideWhenUsed/>
    <w:rsid w:val="00B709AE"/>
    <w:rPr>
      <w:color w:val="0000FF"/>
      <w:u w:val="single"/>
    </w:rPr>
  </w:style>
  <w:style w:type="character" w:customStyle="1" w:styleId="Heading2Char">
    <w:name w:val="Heading 2 Char"/>
    <w:basedOn w:val="DefaultParagraphFont"/>
    <w:link w:val="Heading2"/>
    <w:uiPriority w:val="9"/>
    <w:semiHidden/>
    <w:rsid w:val="001E184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1F14CB"/>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044B81"/>
    <w:pPr>
      <w:spacing w:before="100" w:beforeAutospacing="1" w:after="100" w:afterAutospacing="1" w:line="240" w:lineRule="auto"/>
    </w:pPr>
    <w:rPr>
      <w:rFonts w:ascii="Times New Roman" w:eastAsia="Times New Roman" w:hAnsi="Times New Roman" w:cs="Times New Roman"/>
      <w:sz w:val="24"/>
      <w:szCs w:val="24"/>
      <w:lang w:eastAsia="nl-BE"/>
    </w:rPr>
  </w:style>
  <w:style w:type="table" w:customStyle="1" w:styleId="TableGrid1">
    <w:name w:val="Table Grid1"/>
    <w:basedOn w:val="TableNormal"/>
    <w:next w:val="TableGrid"/>
    <w:uiPriority w:val="59"/>
    <w:rsid w:val="000E5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E5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47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6F40"/>
    <w:pPr>
      <w:tabs>
        <w:tab w:val="center" w:pos="4536"/>
        <w:tab w:val="right" w:pos="9072"/>
      </w:tabs>
      <w:spacing w:after="0" w:line="240" w:lineRule="auto"/>
    </w:pPr>
  </w:style>
  <w:style w:type="character" w:customStyle="1" w:styleId="HeaderChar">
    <w:name w:val="Header Char"/>
    <w:basedOn w:val="DefaultParagraphFont"/>
    <w:link w:val="Header"/>
    <w:uiPriority w:val="99"/>
    <w:rsid w:val="002E6F40"/>
  </w:style>
  <w:style w:type="paragraph" w:styleId="Footer">
    <w:name w:val="footer"/>
    <w:basedOn w:val="Normal"/>
    <w:link w:val="FooterChar"/>
    <w:uiPriority w:val="99"/>
    <w:unhideWhenUsed/>
    <w:rsid w:val="002E6F40"/>
    <w:pPr>
      <w:tabs>
        <w:tab w:val="center" w:pos="4536"/>
        <w:tab w:val="right" w:pos="9072"/>
      </w:tabs>
      <w:spacing w:after="0" w:line="240" w:lineRule="auto"/>
    </w:pPr>
  </w:style>
  <w:style w:type="character" w:customStyle="1" w:styleId="FooterChar">
    <w:name w:val="Footer Char"/>
    <w:basedOn w:val="DefaultParagraphFont"/>
    <w:link w:val="Footer"/>
    <w:uiPriority w:val="99"/>
    <w:rsid w:val="002E6F40"/>
  </w:style>
  <w:style w:type="paragraph" w:styleId="BalloonText">
    <w:name w:val="Balloon Text"/>
    <w:basedOn w:val="Normal"/>
    <w:link w:val="BalloonTextChar"/>
    <w:uiPriority w:val="99"/>
    <w:semiHidden/>
    <w:unhideWhenUsed/>
    <w:rsid w:val="002E6F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2998">
      <w:bodyDiv w:val="1"/>
      <w:marLeft w:val="0"/>
      <w:marRight w:val="0"/>
      <w:marTop w:val="0"/>
      <w:marBottom w:val="0"/>
      <w:divBdr>
        <w:top w:val="none" w:sz="0" w:space="0" w:color="auto"/>
        <w:left w:val="none" w:sz="0" w:space="0" w:color="auto"/>
        <w:bottom w:val="none" w:sz="0" w:space="0" w:color="auto"/>
        <w:right w:val="none" w:sz="0" w:space="0" w:color="auto"/>
      </w:divBdr>
    </w:div>
    <w:div w:id="124203027">
      <w:bodyDiv w:val="1"/>
      <w:marLeft w:val="0"/>
      <w:marRight w:val="0"/>
      <w:marTop w:val="0"/>
      <w:marBottom w:val="0"/>
      <w:divBdr>
        <w:top w:val="none" w:sz="0" w:space="0" w:color="auto"/>
        <w:left w:val="none" w:sz="0" w:space="0" w:color="auto"/>
        <w:bottom w:val="none" w:sz="0" w:space="0" w:color="auto"/>
        <w:right w:val="none" w:sz="0" w:space="0" w:color="auto"/>
      </w:divBdr>
    </w:div>
    <w:div w:id="147525959">
      <w:bodyDiv w:val="1"/>
      <w:marLeft w:val="0"/>
      <w:marRight w:val="0"/>
      <w:marTop w:val="0"/>
      <w:marBottom w:val="0"/>
      <w:divBdr>
        <w:top w:val="none" w:sz="0" w:space="0" w:color="auto"/>
        <w:left w:val="none" w:sz="0" w:space="0" w:color="auto"/>
        <w:bottom w:val="none" w:sz="0" w:space="0" w:color="auto"/>
        <w:right w:val="none" w:sz="0" w:space="0" w:color="auto"/>
      </w:divBdr>
    </w:div>
    <w:div w:id="260837921">
      <w:bodyDiv w:val="1"/>
      <w:marLeft w:val="0"/>
      <w:marRight w:val="0"/>
      <w:marTop w:val="0"/>
      <w:marBottom w:val="0"/>
      <w:divBdr>
        <w:top w:val="none" w:sz="0" w:space="0" w:color="auto"/>
        <w:left w:val="none" w:sz="0" w:space="0" w:color="auto"/>
        <w:bottom w:val="none" w:sz="0" w:space="0" w:color="auto"/>
        <w:right w:val="none" w:sz="0" w:space="0" w:color="auto"/>
      </w:divBdr>
    </w:div>
    <w:div w:id="308173060">
      <w:bodyDiv w:val="1"/>
      <w:marLeft w:val="0"/>
      <w:marRight w:val="0"/>
      <w:marTop w:val="0"/>
      <w:marBottom w:val="0"/>
      <w:divBdr>
        <w:top w:val="none" w:sz="0" w:space="0" w:color="auto"/>
        <w:left w:val="none" w:sz="0" w:space="0" w:color="auto"/>
        <w:bottom w:val="none" w:sz="0" w:space="0" w:color="auto"/>
        <w:right w:val="none" w:sz="0" w:space="0" w:color="auto"/>
      </w:divBdr>
    </w:div>
    <w:div w:id="328607924">
      <w:bodyDiv w:val="1"/>
      <w:marLeft w:val="0"/>
      <w:marRight w:val="0"/>
      <w:marTop w:val="0"/>
      <w:marBottom w:val="0"/>
      <w:divBdr>
        <w:top w:val="none" w:sz="0" w:space="0" w:color="auto"/>
        <w:left w:val="none" w:sz="0" w:space="0" w:color="auto"/>
        <w:bottom w:val="none" w:sz="0" w:space="0" w:color="auto"/>
        <w:right w:val="none" w:sz="0" w:space="0" w:color="auto"/>
      </w:divBdr>
    </w:div>
    <w:div w:id="348718692">
      <w:bodyDiv w:val="1"/>
      <w:marLeft w:val="0"/>
      <w:marRight w:val="0"/>
      <w:marTop w:val="0"/>
      <w:marBottom w:val="0"/>
      <w:divBdr>
        <w:top w:val="none" w:sz="0" w:space="0" w:color="auto"/>
        <w:left w:val="none" w:sz="0" w:space="0" w:color="auto"/>
        <w:bottom w:val="none" w:sz="0" w:space="0" w:color="auto"/>
        <w:right w:val="none" w:sz="0" w:space="0" w:color="auto"/>
      </w:divBdr>
    </w:div>
    <w:div w:id="360201804">
      <w:bodyDiv w:val="1"/>
      <w:marLeft w:val="0"/>
      <w:marRight w:val="0"/>
      <w:marTop w:val="0"/>
      <w:marBottom w:val="0"/>
      <w:divBdr>
        <w:top w:val="none" w:sz="0" w:space="0" w:color="auto"/>
        <w:left w:val="none" w:sz="0" w:space="0" w:color="auto"/>
        <w:bottom w:val="none" w:sz="0" w:space="0" w:color="auto"/>
        <w:right w:val="none" w:sz="0" w:space="0" w:color="auto"/>
      </w:divBdr>
    </w:div>
    <w:div w:id="369182753">
      <w:bodyDiv w:val="1"/>
      <w:marLeft w:val="0"/>
      <w:marRight w:val="0"/>
      <w:marTop w:val="0"/>
      <w:marBottom w:val="0"/>
      <w:divBdr>
        <w:top w:val="none" w:sz="0" w:space="0" w:color="auto"/>
        <w:left w:val="none" w:sz="0" w:space="0" w:color="auto"/>
        <w:bottom w:val="none" w:sz="0" w:space="0" w:color="auto"/>
        <w:right w:val="none" w:sz="0" w:space="0" w:color="auto"/>
      </w:divBdr>
    </w:div>
    <w:div w:id="480002705">
      <w:bodyDiv w:val="1"/>
      <w:marLeft w:val="0"/>
      <w:marRight w:val="0"/>
      <w:marTop w:val="0"/>
      <w:marBottom w:val="0"/>
      <w:divBdr>
        <w:top w:val="none" w:sz="0" w:space="0" w:color="auto"/>
        <w:left w:val="none" w:sz="0" w:space="0" w:color="auto"/>
        <w:bottom w:val="none" w:sz="0" w:space="0" w:color="auto"/>
        <w:right w:val="none" w:sz="0" w:space="0" w:color="auto"/>
      </w:divBdr>
    </w:div>
    <w:div w:id="547423385">
      <w:bodyDiv w:val="1"/>
      <w:marLeft w:val="0"/>
      <w:marRight w:val="0"/>
      <w:marTop w:val="0"/>
      <w:marBottom w:val="0"/>
      <w:divBdr>
        <w:top w:val="none" w:sz="0" w:space="0" w:color="auto"/>
        <w:left w:val="none" w:sz="0" w:space="0" w:color="auto"/>
        <w:bottom w:val="none" w:sz="0" w:space="0" w:color="auto"/>
        <w:right w:val="none" w:sz="0" w:space="0" w:color="auto"/>
      </w:divBdr>
    </w:div>
    <w:div w:id="595750248">
      <w:bodyDiv w:val="1"/>
      <w:marLeft w:val="0"/>
      <w:marRight w:val="0"/>
      <w:marTop w:val="0"/>
      <w:marBottom w:val="0"/>
      <w:divBdr>
        <w:top w:val="none" w:sz="0" w:space="0" w:color="auto"/>
        <w:left w:val="none" w:sz="0" w:space="0" w:color="auto"/>
        <w:bottom w:val="none" w:sz="0" w:space="0" w:color="auto"/>
        <w:right w:val="none" w:sz="0" w:space="0" w:color="auto"/>
      </w:divBdr>
    </w:div>
    <w:div w:id="615449413">
      <w:bodyDiv w:val="1"/>
      <w:marLeft w:val="0"/>
      <w:marRight w:val="0"/>
      <w:marTop w:val="0"/>
      <w:marBottom w:val="0"/>
      <w:divBdr>
        <w:top w:val="none" w:sz="0" w:space="0" w:color="auto"/>
        <w:left w:val="none" w:sz="0" w:space="0" w:color="auto"/>
        <w:bottom w:val="none" w:sz="0" w:space="0" w:color="auto"/>
        <w:right w:val="none" w:sz="0" w:space="0" w:color="auto"/>
      </w:divBdr>
    </w:div>
    <w:div w:id="665400089">
      <w:bodyDiv w:val="1"/>
      <w:marLeft w:val="0"/>
      <w:marRight w:val="0"/>
      <w:marTop w:val="0"/>
      <w:marBottom w:val="0"/>
      <w:divBdr>
        <w:top w:val="none" w:sz="0" w:space="0" w:color="auto"/>
        <w:left w:val="none" w:sz="0" w:space="0" w:color="auto"/>
        <w:bottom w:val="none" w:sz="0" w:space="0" w:color="auto"/>
        <w:right w:val="none" w:sz="0" w:space="0" w:color="auto"/>
      </w:divBdr>
    </w:div>
    <w:div w:id="815217304">
      <w:bodyDiv w:val="1"/>
      <w:marLeft w:val="0"/>
      <w:marRight w:val="0"/>
      <w:marTop w:val="0"/>
      <w:marBottom w:val="0"/>
      <w:divBdr>
        <w:top w:val="none" w:sz="0" w:space="0" w:color="auto"/>
        <w:left w:val="none" w:sz="0" w:space="0" w:color="auto"/>
        <w:bottom w:val="none" w:sz="0" w:space="0" w:color="auto"/>
        <w:right w:val="none" w:sz="0" w:space="0" w:color="auto"/>
      </w:divBdr>
    </w:div>
    <w:div w:id="829446537">
      <w:bodyDiv w:val="1"/>
      <w:marLeft w:val="0"/>
      <w:marRight w:val="0"/>
      <w:marTop w:val="0"/>
      <w:marBottom w:val="0"/>
      <w:divBdr>
        <w:top w:val="none" w:sz="0" w:space="0" w:color="auto"/>
        <w:left w:val="none" w:sz="0" w:space="0" w:color="auto"/>
        <w:bottom w:val="none" w:sz="0" w:space="0" w:color="auto"/>
        <w:right w:val="none" w:sz="0" w:space="0" w:color="auto"/>
      </w:divBdr>
    </w:div>
    <w:div w:id="878668970">
      <w:bodyDiv w:val="1"/>
      <w:marLeft w:val="0"/>
      <w:marRight w:val="0"/>
      <w:marTop w:val="0"/>
      <w:marBottom w:val="0"/>
      <w:divBdr>
        <w:top w:val="none" w:sz="0" w:space="0" w:color="auto"/>
        <w:left w:val="none" w:sz="0" w:space="0" w:color="auto"/>
        <w:bottom w:val="none" w:sz="0" w:space="0" w:color="auto"/>
        <w:right w:val="none" w:sz="0" w:space="0" w:color="auto"/>
      </w:divBdr>
    </w:div>
    <w:div w:id="898251065">
      <w:bodyDiv w:val="1"/>
      <w:marLeft w:val="0"/>
      <w:marRight w:val="0"/>
      <w:marTop w:val="0"/>
      <w:marBottom w:val="0"/>
      <w:divBdr>
        <w:top w:val="none" w:sz="0" w:space="0" w:color="auto"/>
        <w:left w:val="none" w:sz="0" w:space="0" w:color="auto"/>
        <w:bottom w:val="none" w:sz="0" w:space="0" w:color="auto"/>
        <w:right w:val="none" w:sz="0" w:space="0" w:color="auto"/>
      </w:divBdr>
    </w:div>
    <w:div w:id="919678964">
      <w:bodyDiv w:val="1"/>
      <w:marLeft w:val="0"/>
      <w:marRight w:val="0"/>
      <w:marTop w:val="0"/>
      <w:marBottom w:val="0"/>
      <w:divBdr>
        <w:top w:val="none" w:sz="0" w:space="0" w:color="auto"/>
        <w:left w:val="none" w:sz="0" w:space="0" w:color="auto"/>
        <w:bottom w:val="none" w:sz="0" w:space="0" w:color="auto"/>
        <w:right w:val="none" w:sz="0" w:space="0" w:color="auto"/>
      </w:divBdr>
    </w:div>
    <w:div w:id="932011252">
      <w:bodyDiv w:val="1"/>
      <w:marLeft w:val="0"/>
      <w:marRight w:val="0"/>
      <w:marTop w:val="0"/>
      <w:marBottom w:val="0"/>
      <w:divBdr>
        <w:top w:val="none" w:sz="0" w:space="0" w:color="auto"/>
        <w:left w:val="none" w:sz="0" w:space="0" w:color="auto"/>
        <w:bottom w:val="none" w:sz="0" w:space="0" w:color="auto"/>
        <w:right w:val="none" w:sz="0" w:space="0" w:color="auto"/>
      </w:divBdr>
    </w:div>
    <w:div w:id="965236565">
      <w:bodyDiv w:val="1"/>
      <w:marLeft w:val="0"/>
      <w:marRight w:val="0"/>
      <w:marTop w:val="0"/>
      <w:marBottom w:val="0"/>
      <w:divBdr>
        <w:top w:val="none" w:sz="0" w:space="0" w:color="auto"/>
        <w:left w:val="none" w:sz="0" w:space="0" w:color="auto"/>
        <w:bottom w:val="none" w:sz="0" w:space="0" w:color="auto"/>
        <w:right w:val="none" w:sz="0" w:space="0" w:color="auto"/>
      </w:divBdr>
      <w:divsChild>
        <w:div w:id="2084376874">
          <w:marLeft w:val="0"/>
          <w:marRight w:val="0"/>
          <w:marTop w:val="332"/>
          <w:marBottom w:val="332"/>
          <w:divBdr>
            <w:top w:val="single" w:sz="6" w:space="17" w:color="EAC3AF"/>
            <w:left w:val="single" w:sz="6" w:space="17" w:color="EAC3AF"/>
            <w:bottom w:val="single" w:sz="6" w:space="17" w:color="EAC3AF"/>
            <w:right w:val="single" w:sz="6" w:space="17" w:color="EAC3AF"/>
          </w:divBdr>
          <w:divsChild>
            <w:div w:id="652178593">
              <w:marLeft w:val="0"/>
              <w:marRight w:val="0"/>
              <w:marTop w:val="0"/>
              <w:marBottom w:val="0"/>
              <w:divBdr>
                <w:top w:val="none" w:sz="0" w:space="0" w:color="auto"/>
                <w:left w:val="none" w:sz="0" w:space="0" w:color="auto"/>
                <w:bottom w:val="none" w:sz="0" w:space="0" w:color="auto"/>
                <w:right w:val="none" w:sz="0" w:space="0" w:color="auto"/>
              </w:divBdr>
              <w:divsChild>
                <w:div w:id="132763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09352">
      <w:bodyDiv w:val="1"/>
      <w:marLeft w:val="0"/>
      <w:marRight w:val="0"/>
      <w:marTop w:val="0"/>
      <w:marBottom w:val="0"/>
      <w:divBdr>
        <w:top w:val="none" w:sz="0" w:space="0" w:color="auto"/>
        <w:left w:val="none" w:sz="0" w:space="0" w:color="auto"/>
        <w:bottom w:val="none" w:sz="0" w:space="0" w:color="auto"/>
        <w:right w:val="none" w:sz="0" w:space="0" w:color="auto"/>
      </w:divBdr>
    </w:div>
    <w:div w:id="997265873">
      <w:bodyDiv w:val="1"/>
      <w:marLeft w:val="0"/>
      <w:marRight w:val="0"/>
      <w:marTop w:val="0"/>
      <w:marBottom w:val="0"/>
      <w:divBdr>
        <w:top w:val="none" w:sz="0" w:space="0" w:color="auto"/>
        <w:left w:val="none" w:sz="0" w:space="0" w:color="auto"/>
        <w:bottom w:val="none" w:sz="0" w:space="0" w:color="auto"/>
        <w:right w:val="none" w:sz="0" w:space="0" w:color="auto"/>
      </w:divBdr>
    </w:div>
    <w:div w:id="1015116712">
      <w:bodyDiv w:val="1"/>
      <w:marLeft w:val="0"/>
      <w:marRight w:val="0"/>
      <w:marTop w:val="0"/>
      <w:marBottom w:val="0"/>
      <w:divBdr>
        <w:top w:val="none" w:sz="0" w:space="0" w:color="auto"/>
        <w:left w:val="none" w:sz="0" w:space="0" w:color="auto"/>
        <w:bottom w:val="none" w:sz="0" w:space="0" w:color="auto"/>
        <w:right w:val="none" w:sz="0" w:space="0" w:color="auto"/>
      </w:divBdr>
    </w:div>
    <w:div w:id="1053774535">
      <w:bodyDiv w:val="1"/>
      <w:marLeft w:val="0"/>
      <w:marRight w:val="0"/>
      <w:marTop w:val="0"/>
      <w:marBottom w:val="0"/>
      <w:divBdr>
        <w:top w:val="none" w:sz="0" w:space="0" w:color="auto"/>
        <w:left w:val="none" w:sz="0" w:space="0" w:color="auto"/>
        <w:bottom w:val="none" w:sz="0" w:space="0" w:color="auto"/>
        <w:right w:val="none" w:sz="0" w:space="0" w:color="auto"/>
      </w:divBdr>
    </w:div>
    <w:div w:id="1142581192">
      <w:bodyDiv w:val="1"/>
      <w:marLeft w:val="0"/>
      <w:marRight w:val="0"/>
      <w:marTop w:val="0"/>
      <w:marBottom w:val="0"/>
      <w:divBdr>
        <w:top w:val="none" w:sz="0" w:space="0" w:color="auto"/>
        <w:left w:val="none" w:sz="0" w:space="0" w:color="auto"/>
        <w:bottom w:val="none" w:sz="0" w:space="0" w:color="auto"/>
        <w:right w:val="none" w:sz="0" w:space="0" w:color="auto"/>
      </w:divBdr>
    </w:div>
    <w:div w:id="1214734435">
      <w:bodyDiv w:val="1"/>
      <w:marLeft w:val="0"/>
      <w:marRight w:val="0"/>
      <w:marTop w:val="0"/>
      <w:marBottom w:val="0"/>
      <w:divBdr>
        <w:top w:val="none" w:sz="0" w:space="0" w:color="auto"/>
        <w:left w:val="none" w:sz="0" w:space="0" w:color="auto"/>
        <w:bottom w:val="none" w:sz="0" w:space="0" w:color="auto"/>
        <w:right w:val="none" w:sz="0" w:space="0" w:color="auto"/>
      </w:divBdr>
    </w:div>
    <w:div w:id="1412583506">
      <w:bodyDiv w:val="1"/>
      <w:marLeft w:val="0"/>
      <w:marRight w:val="0"/>
      <w:marTop w:val="0"/>
      <w:marBottom w:val="0"/>
      <w:divBdr>
        <w:top w:val="none" w:sz="0" w:space="0" w:color="auto"/>
        <w:left w:val="none" w:sz="0" w:space="0" w:color="auto"/>
        <w:bottom w:val="none" w:sz="0" w:space="0" w:color="auto"/>
        <w:right w:val="none" w:sz="0" w:space="0" w:color="auto"/>
      </w:divBdr>
    </w:div>
    <w:div w:id="1459950087">
      <w:bodyDiv w:val="1"/>
      <w:marLeft w:val="0"/>
      <w:marRight w:val="0"/>
      <w:marTop w:val="0"/>
      <w:marBottom w:val="0"/>
      <w:divBdr>
        <w:top w:val="none" w:sz="0" w:space="0" w:color="auto"/>
        <w:left w:val="none" w:sz="0" w:space="0" w:color="auto"/>
        <w:bottom w:val="none" w:sz="0" w:space="0" w:color="auto"/>
        <w:right w:val="none" w:sz="0" w:space="0" w:color="auto"/>
      </w:divBdr>
    </w:div>
    <w:div w:id="1615597186">
      <w:bodyDiv w:val="1"/>
      <w:marLeft w:val="0"/>
      <w:marRight w:val="0"/>
      <w:marTop w:val="0"/>
      <w:marBottom w:val="0"/>
      <w:divBdr>
        <w:top w:val="none" w:sz="0" w:space="0" w:color="auto"/>
        <w:left w:val="none" w:sz="0" w:space="0" w:color="auto"/>
        <w:bottom w:val="none" w:sz="0" w:space="0" w:color="auto"/>
        <w:right w:val="none" w:sz="0" w:space="0" w:color="auto"/>
      </w:divBdr>
    </w:div>
    <w:div w:id="1620188097">
      <w:bodyDiv w:val="1"/>
      <w:marLeft w:val="0"/>
      <w:marRight w:val="0"/>
      <w:marTop w:val="0"/>
      <w:marBottom w:val="0"/>
      <w:divBdr>
        <w:top w:val="none" w:sz="0" w:space="0" w:color="auto"/>
        <w:left w:val="none" w:sz="0" w:space="0" w:color="auto"/>
        <w:bottom w:val="none" w:sz="0" w:space="0" w:color="auto"/>
        <w:right w:val="none" w:sz="0" w:space="0" w:color="auto"/>
      </w:divBdr>
    </w:div>
    <w:div w:id="1702634912">
      <w:bodyDiv w:val="1"/>
      <w:marLeft w:val="0"/>
      <w:marRight w:val="0"/>
      <w:marTop w:val="0"/>
      <w:marBottom w:val="0"/>
      <w:divBdr>
        <w:top w:val="none" w:sz="0" w:space="0" w:color="auto"/>
        <w:left w:val="none" w:sz="0" w:space="0" w:color="auto"/>
        <w:bottom w:val="none" w:sz="0" w:space="0" w:color="auto"/>
        <w:right w:val="none" w:sz="0" w:space="0" w:color="auto"/>
      </w:divBdr>
    </w:div>
    <w:div w:id="1725367442">
      <w:bodyDiv w:val="1"/>
      <w:marLeft w:val="0"/>
      <w:marRight w:val="0"/>
      <w:marTop w:val="0"/>
      <w:marBottom w:val="0"/>
      <w:divBdr>
        <w:top w:val="none" w:sz="0" w:space="0" w:color="auto"/>
        <w:left w:val="none" w:sz="0" w:space="0" w:color="auto"/>
        <w:bottom w:val="none" w:sz="0" w:space="0" w:color="auto"/>
        <w:right w:val="none" w:sz="0" w:space="0" w:color="auto"/>
      </w:divBdr>
    </w:div>
    <w:div w:id="1731610405">
      <w:bodyDiv w:val="1"/>
      <w:marLeft w:val="0"/>
      <w:marRight w:val="0"/>
      <w:marTop w:val="0"/>
      <w:marBottom w:val="0"/>
      <w:divBdr>
        <w:top w:val="none" w:sz="0" w:space="0" w:color="auto"/>
        <w:left w:val="none" w:sz="0" w:space="0" w:color="auto"/>
        <w:bottom w:val="none" w:sz="0" w:space="0" w:color="auto"/>
        <w:right w:val="none" w:sz="0" w:space="0" w:color="auto"/>
      </w:divBdr>
    </w:div>
    <w:div w:id="1925382155">
      <w:bodyDiv w:val="1"/>
      <w:marLeft w:val="0"/>
      <w:marRight w:val="0"/>
      <w:marTop w:val="0"/>
      <w:marBottom w:val="0"/>
      <w:divBdr>
        <w:top w:val="none" w:sz="0" w:space="0" w:color="auto"/>
        <w:left w:val="none" w:sz="0" w:space="0" w:color="auto"/>
        <w:bottom w:val="none" w:sz="0" w:space="0" w:color="auto"/>
        <w:right w:val="none" w:sz="0" w:space="0" w:color="auto"/>
      </w:divBdr>
    </w:div>
    <w:div w:id="1976400146">
      <w:bodyDiv w:val="1"/>
      <w:marLeft w:val="0"/>
      <w:marRight w:val="0"/>
      <w:marTop w:val="0"/>
      <w:marBottom w:val="0"/>
      <w:divBdr>
        <w:top w:val="none" w:sz="0" w:space="0" w:color="auto"/>
        <w:left w:val="none" w:sz="0" w:space="0" w:color="auto"/>
        <w:bottom w:val="none" w:sz="0" w:space="0" w:color="auto"/>
        <w:right w:val="none" w:sz="0" w:space="0" w:color="auto"/>
      </w:divBdr>
    </w:div>
    <w:div w:id="197960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75F64-E9AF-43BD-B7BB-F05AC9AC0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103360</Words>
  <Characters>568480</Characters>
  <Application>Microsoft Office Word</Application>
  <DocSecurity>0</DocSecurity>
  <Lines>4737</Lines>
  <Paragraphs>1340</Paragraphs>
  <ScaleCrop>false</ScaleCrop>
  <HeadingPairs>
    <vt:vector size="2" baseType="variant">
      <vt:variant>
        <vt:lpstr>Title</vt:lpstr>
      </vt:variant>
      <vt:variant>
        <vt:i4>1</vt:i4>
      </vt:variant>
    </vt:vector>
  </HeadingPairs>
  <TitlesOfParts>
    <vt:vector size="1" baseType="lpstr">
      <vt:lpstr/>
    </vt:vector>
  </TitlesOfParts>
  <Company>KULeuven</Company>
  <LinksUpToDate>false</LinksUpToDate>
  <CharactersWithSpaces>670500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Zoë Van Acker</dc:creator>
  <cp:keywords/>
  <dc:description/>
  <cp:lastModifiedBy>Zoë Van Acker</cp:lastModifiedBy>
  <cp:revision>21</cp:revision>
  <cp:lastPrinted>2018-09-21T15:06:00Z</cp:lastPrinted>
  <dcterms:created xsi:type="dcterms:W3CDTF">2018-10-09T13:29:00Z</dcterms:created>
  <dcterms:modified xsi:type="dcterms:W3CDTF">2019-04-27T07:58:00Z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http://www.zotero.org/styles/biomed-central</vt:lpwstr>
  </property>
  <property fmtid="{D5CDD505-2E9C-101B-9397-08002B2CF9AE}" pid="9" name="Mendeley Recent Style Name 3_1">
    <vt:lpwstr>BioMed Central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http://www.zotero.org/styles/journal-of-molecular-cell-biology</vt:lpwstr>
  </property>
  <property fmtid="{D5CDD505-2E9C-101B-9397-08002B2CF9AE}" pid="17" name="Mendeley Recent Style Name 7_1">
    <vt:lpwstr>Journal of Molecular Cell Biology</vt:lpwstr>
  </property>
  <property fmtid="{D5CDD505-2E9C-101B-9397-08002B2CF9AE}" pid="18" name="Mendeley Recent Style Id 8_1">
    <vt:lpwstr>http://csl.mendeley.com/styles/20448741/minimal-grant-proposals</vt:lpwstr>
  </property>
  <property fmtid="{D5CDD505-2E9C-101B-9397-08002B2CF9AE}" pid="19" name="Mendeley Recent Style Name 8_1">
    <vt:lpwstr>Minimal style for grant proposals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e54e369d-f674-3008-8885-686ad347c43e</vt:lpwstr>
  </property>
  <property fmtid="{D5CDD505-2E9C-101B-9397-08002B2CF9AE}" pid="24" name="Mendeley Citation Style_1">
    <vt:lpwstr>http://www.zotero.org/styles/biomed-central</vt:lpwstr>
  </property>
</Properties>
</file>