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7C4CBC">
      <w:r>
        <w:rPr>
          <w:rFonts w:eastAsia="ArialUnicodeMS"/>
          <w:b/>
          <w:bCs/>
          <w:noProof/>
          <w:sz w:val="24"/>
        </w:rPr>
        <w:drawing>
          <wp:inline distT="0" distB="0" distL="0" distR="0" wp14:anchorId="0C691C02" wp14:editId="37642F6D">
            <wp:extent cx="5274310" cy="4947920"/>
            <wp:effectExtent l="19050" t="0" r="2540" b="0"/>
            <wp:docPr id="1" name="图片 0" descr="Add 1 fig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1 figS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4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CBC" w:rsidRDefault="007C4CBC" w:rsidP="007C4CBC">
      <w:pPr>
        <w:autoSpaceDE w:val="0"/>
        <w:autoSpaceDN w:val="0"/>
        <w:adjustRightInd w:val="0"/>
        <w:spacing w:line="360" w:lineRule="auto"/>
        <w:rPr>
          <w:rFonts w:eastAsia="Arial Unicode MS"/>
          <w:color w:val="000000"/>
          <w:sz w:val="24"/>
        </w:rPr>
      </w:pPr>
      <w:r>
        <w:rPr>
          <w:rFonts w:eastAsia="Arial Unicode MS"/>
          <w:b/>
          <w:color w:val="000000"/>
          <w:sz w:val="24"/>
        </w:rPr>
        <w:t>Additional file 1:</w:t>
      </w:r>
      <w:r>
        <w:rPr>
          <w:rFonts w:eastAsia="Arial Unicode MS"/>
          <w:color w:val="000000"/>
          <w:sz w:val="24"/>
        </w:rPr>
        <w:t xml:space="preserve"> </w:t>
      </w:r>
    </w:p>
    <w:p w:rsidR="007C4CBC" w:rsidRPr="007C4CBC" w:rsidRDefault="007C4CBC" w:rsidP="007C4CBC">
      <w:pPr>
        <w:pStyle w:val="BodyText"/>
      </w:pPr>
      <w:r>
        <w:rPr>
          <w:rFonts w:eastAsia="ArialUnicodeMS"/>
          <w:b/>
          <w:bCs/>
        </w:rPr>
        <w:t xml:space="preserve">Figure S1. </w:t>
      </w:r>
      <w:r>
        <w:rPr>
          <w:rFonts w:eastAsia="ArialUnicodeMS"/>
          <w:bCs/>
        </w:rPr>
        <w:t>Photoreceptor degeneration is aggravated with increasing duration of light exposure</w:t>
      </w:r>
      <w:r>
        <w:rPr>
          <w:rFonts w:eastAsia="ArialUnicodeMS"/>
          <w:b/>
          <w:bCs/>
        </w:rPr>
        <w:t xml:space="preserve">. (A) </w:t>
      </w:r>
      <w:r>
        <w:t>Representative</w:t>
      </w:r>
      <w:r>
        <w:rPr>
          <w:rFonts w:eastAsia="ArialUnicodeMS"/>
        </w:rPr>
        <w:t xml:space="preserve"> histological H&amp;E staining of retinas from the 2-month-old albino mice exposed to LD. </w:t>
      </w:r>
      <w:r>
        <w:rPr>
          <w:rFonts w:eastAsia="ArialUnicodeMS"/>
          <w:b/>
          <w:bCs/>
        </w:rPr>
        <w:t>(</w:t>
      </w:r>
      <w:r>
        <w:rPr>
          <w:rFonts w:eastAsia="ArialUnicodeMS"/>
          <w:b/>
          <w:bCs/>
          <w:color w:val="000000"/>
        </w:rPr>
        <w:t>B</w:t>
      </w:r>
      <w:r>
        <w:rPr>
          <w:rFonts w:eastAsia="ArialUnicodeMS"/>
          <w:b/>
          <w:bCs/>
        </w:rPr>
        <w:t xml:space="preserve">) </w:t>
      </w:r>
      <w:r>
        <w:rPr>
          <w:rFonts w:eastAsia="ArialUnicodeMS"/>
        </w:rPr>
        <w:t>The curve diagram shows the thickness of PL of mice kept under the indicated conditions (Error bars: SD; n=6, one-way ANOVA). (</w:t>
      </w:r>
      <w:r>
        <w:rPr>
          <w:rFonts w:eastAsia="ArialUnicodeMS"/>
          <w:b/>
          <w:bCs/>
          <w:color w:val="000000"/>
        </w:rPr>
        <w:t>C</w:t>
      </w:r>
      <w:r>
        <w:rPr>
          <w:rFonts w:eastAsia="ArialUnicodeMS"/>
        </w:rPr>
        <w:t xml:space="preserve">) </w:t>
      </w:r>
      <w:r>
        <w:t>Representative</w:t>
      </w:r>
      <w:r>
        <w:rPr>
          <w:rFonts w:eastAsia="ArialUnicodeMS"/>
        </w:rPr>
        <w:t xml:space="preserve"> </w:t>
      </w:r>
      <w:proofErr w:type="spellStart"/>
      <w:proofErr w:type="gramStart"/>
      <w:r>
        <w:rPr>
          <w:rFonts w:eastAsia="ArialUnicodeMS"/>
        </w:rPr>
        <w:t>immunostaining</w:t>
      </w:r>
      <w:proofErr w:type="spellEnd"/>
      <w:proofErr w:type="gramEnd"/>
      <w:r>
        <w:rPr>
          <w:rFonts w:eastAsia="ArialUnicodeMS"/>
        </w:rPr>
        <w:t xml:space="preserve"> images for GFAP in retinas from albino mice exposed to high-intensity light for the indicated times. (</w:t>
      </w:r>
      <w:r>
        <w:rPr>
          <w:rFonts w:eastAsia="ArialUnicodeMS"/>
          <w:b/>
          <w:bCs/>
          <w:color w:val="000000"/>
        </w:rPr>
        <w:t>D</w:t>
      </w:r>
      <w:r>
        <w:rPr>
          <w:rFonts w:eastAsia="ArialUnicodeMS"/>
        </w:rPr>
        <w:t>) Representative images of TUNEL assays of retinas of albino mice exposed to high-intensity light for the indicated times. (</w:t>
      </w:r>
      <w:r>
        <w:rPr>
          <w:rFonts w:eastAsia="ArialUnicodeMS"/>
          <w:b/>
          <w:bCs/>
          <w:color w:val="000000"/>
        </w:rPr>
        <w:t>E</w:t>
      </w:r>
      <w:r>
        <w:rPr>
          <w:rFonts w:eastAsia="ArialUnicodeMS"/>
        </w:rPr>
        <w:t>) Quantification of cell death in the ONL of the retinas from albino mice kept under the indicated conditions (Error bars: SD; n=</w:t>
      </w:r>
      <w:proofErr w:type="gramStart"/>
      <w:r>
        <w:rPr>
          <w:rFonts w:eastAsia="ArialUnicodeMS"/>
        </w:rPr>
        <w:t>3</w:t>
      </w:r>
      <w:proofErr w:type="gramEnd"/>
      <w:r>
        <w:rPr>
          <w:rFonts w:eastAsia="ArialUnicodeMS"/>
        </w:rPr>
        <w:t xml:space="preserve">, one-way ANOVA). </w:t>
      </w:r>
      <w:proofErr w:type="gramStart"/>
      <w:r>
        <w:rPr>
          <w:rFonts w:eastAsia="ArialUnicodeMS"/>
        </w:rPr>
        <w:t xml:space="preserve">GCL, ganglion cell layer; INL, inner nuclear layer; ONL, outer nuclear layer; </w:t>
      </w:r>
      <w:r>
        <w:rPr>
          <w:rFonts w:eastAsia="Arial Unicode MS"/>
        </w:rPr>
        <w:t>PL, photoreceptor layer</w:t>
      </w:r>
      <w:r>
        <w:rPr>
          <w:rFonts w:eastAsia="ArialUnicodeMS"/>
        </w:rPr>
        <w:t>.</w:t>
      </w:r>
      <w:proofErr w:type="gramEnd"/>
      <w:r>
        <w:rPr>
          <w:rFonts w:eastAsia="ArialUnicodeMS"/>
        </w:rPr>
        <w:t xml:space="preserve"> * </w:t>
      </w:r>
      <w:proofErr w:type="gramStart"/>
      <w:r>
        <w:rPr>
          <w:rFonts w:eastAsia="ArialUnicodeMS"/>
        </w:rPr>
        <w:t>or</w:t>
      </w:r>
      <w:proofErr w:type="gramEnd"/>
      <w:r>
        <w:rPr>
          <w:rFonts w:eastAsia="ArialUnicodeMS"/>
        </w:rPr>
        <w:t xml:space="preserve"> ** or *** indicates p&lt;0.05 or p&lt;0.01 or p&lt;0.001. Scale bar: 50 </w:t>
      </w:r>
      <w:proofErr w:type="spellStart"/>
      <w:r>
        <w:rPr>
          <w:rFonts w:eastAsia="ArialUnicodeMS"/>
        </w:rPr>
        <w:t>μm</w:t>
      </w:r>
      <w:proofErr w:type="spellEnd"/>
      <w:r>
        <w:rPr>
          <w:rFonts w:eastAsia="ArialUnicodeMS"/>
        </w:rPr>
        <w:t>.</w:t>
      </w:r>
      <w:bookmarkStart w:id="0" w:name="_GoBack"/>
      <w:bookmarkEnd w:id="0"/>
    </w:p>
    <w:sectPr w:rsidR="007C4CBC" w:rsidRPr="007C4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BC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C4CBC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796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2021-03-02T12:06:00Z</dcterms:created>
  <dcterms:modified xsi:type="dcterms:W3CDTF">2021-03-02T12:06:00Z</dcterms:modified>
</cp:coreProperties>
</file>