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318" w:rsidRDefault="002E122F">
      <w:r>
        <w:rPr>
          <w:noProof/>
        </w:rPr>
        <w:drawing>
          <wp:inline distT="0" distB="0" distL="0" distR="0" wp14:anchorId="50F3EA73" wp14:editId="3876307E">
            <wp:extent cx="5274310" cy="6550025"/>
            <wp:effectExtent l="19050" t="0" r="2540" b="0"/>
            <wp:docPr id="7" name="图片 6" descr="Add 7 fig 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 7 fig S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5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22F" w:rsidRDefault="002E122F" w:rsidP="002E122F">
      <w:pPr>
        <w:autoSpaceDE w:val="0"/>
        <w:autoSpaceDN w:val="0"/>
        <w:adjustRightInd w:val="0"/>
        <w:spacing w:line="360" w:lineRule="auto"/>
        <w:rPr>
          <w:rFonts w:eastAsia="Arial Unicode MS"/>
          <w:b/>
          <w:color w:val="000000"/>
          <w:sz w:val="24"/>
        </w:rPr>
      </w:pPr>
      <w:r>
        <w:rPr>
          <w:rFonts w:eastAsia="Arial Unicode MS"/>
          <w:b/>
          <w:color w:val="000000"/>
          <w:sz w:val="24"/>
        </w:rPr>
        <w:t xml:space="preserve">Additional file </w:t>
      </w:r>
      <w:r>
        <w:rPr>
          <w:rFonts w:eastAsia="Arial Unicode MS"/>
          <w:b/>
          <w:color w:val="FF0000"/>
          <w:sz w:val="24"/>
        </w:rPr>
        <w:t>7</w:t>
      </w:r>
      <w:r>
        <w:rPr>
          <w:rFonts w:eastAsia="Arial Unicode MS"/>
          <w:b/>
          <w:color w:val="000000"/>
          <w:sz w:val="24"/>
        </w:rPr>
        <w:t xml:space="preserve">: </w:t>
      </w:r>
    </w:p>
    <w:p w:rsidR="002E122F" w:rsidRDefault="002E122F" w:rsidP="002E122F">
      <w:pPr>
        <w:autoSpaceDE w:val="0"/>
        <w:autoSpaceDN w:val="0"/>
        <w:adjustRightInd w:val="0"/>
        <w:spacing w:line="360" w:lineRule="auto"/>
        <w:rPr>
          <w:rFonts w:eastAsia="ArialUnicodeMS"/>
          <w:sz w:val="24"/>
        </w:rPr>
      </w:pPr>
      <w:r>
        <w:rPr>
          <w:rFonts w:eastAsia="ArialUnicodeMS"/>
          <w:b/>
          <w:bCs/>
          <w:sz w:val="24"/>
        </w:rPr>
        <w:t>Figure S</w:t>
      </w:r>
      <w:r>
        <w:rPr>
          <w:rFonts w:eastAsia="ArialUnicodeMS"/>
          <w:b/>
          <w:bCs/>
          <w:color w:val="FF0000"/>
          <w:sz w:val="24"/>
        </w:rPr>
        <w:t>7</w:t>
      </w:r>
      <w:r>
        <w:rPr>
          <w:rFonts w:eastAsia="ArialUnicodeMS"/>
          <w:b/>
          <w:bCs/>
          <w:sz w:val="24"/>
        </w:rPr>
        <w:t xml:space="preserve">. </w:t>
      </w:r>
      <w:r>
        <w:rPr>
          <w:rFonts w:eastAsia="ArialUnicodeMS"/>
          <w:bCs/>
          <w:sz w:val="24"/>
        </w:rPr>
        <w:t xml:space="preserve">Deletion of </w:t>
      </w:r>
      <w:r>
        <w:rPr>
          <w:rFonts w:eastAsia="ArialUnicodeMS"/>
          <w:bCs/>
          <w:i/>
          <w:sz w:val="24"/>
        </w:rPr>
        <w:t>Ddit3</w:t>
      </w:r>
      <w:r>
        <w:rPr>
          <w:rFonts w:eastAsia="ArialUnicodeMS"/>
          <w:bCs/>
          <w:sz w:val="24"/>
        </w:rPr>
        <w:t xml:space="preserve"> prevents photoreceptor cell death induced by the </w:t>
      </w:r>
      <w:r>
        <w:rPr>
          <w:rFonts w:eastAsia="Arial Unicode MS"/>
          <w:bCs/>
          <w:sz w:val="24"/>
        </w:rPr>
        <w:t xml:space="preserve">AAV8-mediated </w:t>
      </w:r>
      <w:r>
        <w:rPr>
          <w:rFonts w:eastAsia="Arial Unicode MS"/>
          <w:sz w:val="24"/>
        </w:rPr>
        <w:t>high dose of HMOX1</w:t>
      </w:r>
      <w:r>
        <w:rPr>
          <w:rFonts w:eastAsia="ArialUnicodeMS"/>
          <w:b/>
          <w:bCs/>
          <w:sz w:val="24"/>
        </w:rPr>
        <w:t>.</w:t>
      </w:r>
      <w:r>
        <w:rPr>
          <w:rFonts w:eastAsia="ArialUnicodeMS"/>
          <w:sz w:val="24"/>
        </w:rPr>
        <w:t xml:space="preserve"> (</w:t>
      </w:r>
      <w:r>
        <w:rPr>
          <w:rFonts w:eastAsia="ArialUnicodeMS"/>
          <w:b/>
          <w:bCs/>
          <w:sz w:val="24"/>
        </w:rPr>
        <w:t>A</w:t>
      </w:r>
      <w:r>
        <w:rPr>
          <w:rFonts w:eastAsia="ArialUnicodeMS"/>
          <w:sz w:val="24"/>
        </w:rPr>
        <w:t xml:space="preserve">) Representative images of TUNEL assays from 2-month-old </w:t>
      </w:r>
      <w:r>
        <w:rPr>
          <w:rFonts w:eastAsia="ArialUnicodeMS"/>
          <w:i/>
          <w:iCs/>
          <w:sz w:val="24"/>
        </w:rPr>
        <w:t>Ddit3+/+</w:t>
      </w:r>
      <w:r>
        <w:rPr>
          <w:rFonts w:eastAsia="ArialUnicodeMS"/>
          <w:sz w:val="24"/>
        </w:rPr>
        <w:t xml:space="preserve"> (left panels) and </w:t>
      </w:r>
      <w:r>
        <w:rPr>
          <w:rFonts w:eastAsia="ArialUnicodeMS"/>
          <w:i/>
          <w:iCs/>
          <w:sz w:val="24"/>
        </w:rPr>
        <w:t>Ddit3-/-</w:t>
      </w:r>
      <w:r>
        <w:rPr>
          <w:rFonts w:eastAsia="ArialUnicodeMS"/>
          <w:sz w:val="24"/>
        </w:rPr>
        <w:t xml:space="preserve"> (right panels) retinas 2 weeks after infection with the high dose of AAV8-GFP (upper panels) or of AAV8-HMOX1 (lower panels). (</w:t>
      </w:r>
      <w:r>
        <w:rPr>
          <w:rFonts w:eastAsia="ArialUnicodeMS"/>
          <w:b/>
          <w:bCs/>
          <w:sz w:val="24"/>
        </w:rPr>
        <w:t>B</w:t>
      </w:r>
      <w:r>
        <w:rPr>
          <w:rFonts w:eastAsia="ArialUnicodeMS"/>
          <w:sz w:val="24"/>
        </w:rPr>
        <w:t xml:space="preserve">) Quantification of cell death in the ONL of the </w:t>
      </w:r>
      <w:r>
        <w:rPr>
          <w:rFonts w:eastAsia="ArialUnicodeMS"/>
          <w:i/>
          <w:iCs/>
          <w:sz w:val="24"/>
        </w:rPr>
        <w:t>Ddit3+/+</w:t>
      </w:r>
      <w:r>
        <w:rPr>
          <w:rFonts w:eastAsia="ArialUnicodeMS"/>
          <w:sz w:val="24"/>
        </w:rPr>
        <w:t xml:space="preserve"> and </w:t>
      </w:r>
      <w:r>
        <w:rPr>
          <w:rFonts w:eastAsia="ArialUnicodeMS"/>
          <w:i/>
          <w:iCs/>
          <w:sz w:val="24"/>
        </w:rPr>
        <w:t>Ddit3-/-</w:t>
      </w:r>
      <w:r>
        <w:rPr>
          <w:rFonts w:eastAsia="ArialUnicodeMS"/>
          <w:sz w:val="24"/>
        </w:rPr>
        <w:t xml:space="preserve"> retinas infected with the high dose of AAV8-GFP or of </w:t>
      </w:r>
      <w:r>
        <w:rPr>
          <w:rFonts w:eastAsia="ArialUnicodeMS"/>
          <w:sz w:val="24"/>
        </w:rPr>
        <w:lastRenderedPageBreak/>
        <w:t>AAV8-HMOX1 (Error bars: SD; n=</w:t>
      </w:r>
      <w:proofErr w:type="gramStart"/>
      <w:r>
        <w:rPr>
          <w:rFonts w:eastAsia="ArialUnicodeMS"/>
          <w:sz w:val="24"/>
        </w:rPr>
        <w:t>4</w:t>
      </w:r>
      <w:proofErr w:type="gramEnd"/>
      <w:r>
        <w:rPr>
          <w:rFonts w:eastAsia="ArialUnicodeMS"/>
          <w:sz w:val="24"/>
        </w:rPr>
        <w:t xml:space="preserve">, one-way ANOVA). Note that </w:t>
      </w:r>
      <w:r>
        <w:rPr>
          <w:rFonts w:eastAsia="ArialUnicodeMS"/>
          <w:bCs/>
          <w:sz w:val="24"/>
        </w:rPr>
        <w:t xml:space="preserve">deletion of </w:t>
      </w:r>
      <w:r>
        <w:rPr>
          <w:rFonts w:eastAsia="ArialUnicodeMS"/>
          <w:bCs/>
          <w:i/>
          <w:sz w:val="24"/>
        </w:rPr>
        <w:t>Ddit3</w:t>
      </w:r>
      <w:r>
        <w:rPr>
          <w:rFonts w:eastAsia="ArialUnicodeMS"/>
          <w:bCs/>
          <w:sz w:val="24"/>
        </w:rPr>
        <w:t xml:space="preserve"> rescues photoreceptor cell death caused by the high dose of AAV8-HMOX1</w:t>
      </w:r>
      <w:r>
        <w:rPr>
          <w:rFonts w:eastAsia="ArialUnicodeMS"/>
          <w:b/>
          <w:bCs/>
          <w:sz w:val="24"/>
        </w:rPr>
        <w:t xml:space="preserve">. </w:t>
      </w:r>
      <w:proofErr w:type="gramStart"/>
      <w:r>
        <w:rPr>
          <w:rFonts w:eastAsia="ArialUnicodeMS"/>
          <w:sz w:val="24"/>
        </w:rPr>
        <w:t>INL, inner nuclear layer; ONL, outer nuclear layer.</w:t>
      </w:r>
      <w:proofErr w:type="gramEnd"/>
      <w:r>
        <w:rPr>
          <w:rFonts w:eastAsia="ArialUnicodeMS"/>
          <w:sz w:val="24"/>
        </w:rPr>
        <w:t xml:space="preserve"> ** indicates p&lt;0.01. Scale bar: 50 </w:t>
      </w:r>
      <w:proofErr w:type="spellStart"/>
      <w:r>
        <w:rPr>
          <w:rFonts w:eastAsia="ArialUnicodeMS"/>
          <w:sz w:val="24"/>
        </w:rPr>
        <w:t>μm</w:t>
      </w:r>
      <w:proofErr w:type="spellEnd"/>
      <w:r>
        <w:rPr>
          <w:rFonts w:eastAsia="ArialUnicodeMS"/>
          <w:sz w:val="24"/>
        </w:rPr>
        <w:t>.</w:t>
      </w:r>
    </w:p>
    <w:p w:rsidR="002E122F" w:rsidRPr="00E07A5D" w:rsidRDefault="002E122F" w:rsidP="002E122F">
      <w:pPr>
        <w:rPr>
          <w:sz w:val="24"/>
        </w:rPr>
      </w:pPr>
    </w:p>
    <w:p w:rsidR="002E122F" w:rsidRPr="002E122F" w:rsidRDefault="002E122F" w:rsidP="002E122F">
      <w:pPr>
        <w:pStyle w:val="BodyText"/>
      </w:pPr>
      <w:bookmarkStart w:id="0" w:name="_GoBack"/>
      <w:bookmarkEnd w:id="0"/>
    </w:p>
    <w:sectPr w:rsidR="002E122F" w:rsidRPr="002E1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UnicodeMS">
    <w:altName w:val="Arial Unicode MS"/>
    <w:charset w:val="80"/>
    <w:family w:val="swiss"/>
    <w:pitch w:val="variable"/>
    <w:sig w:usb0="00000000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22F"/>
    <w:rsid w:val="00015022"/>
    <w:rsid w:val="00016E9A"/>
    <w:rsid w:val="000231DF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01CF"/>
    <w:rsid w:val="001422E1"/>
    <w:rsid w:val="00146756"/>
    <w:rsid w:val="00147CDD"/>
    <w:rsid w:val="00164948"/>
    <w:rsid w:val="00165124"/>
    <w:rsid w:val="0018086B"/>
    <w:rsid w:val="0018239B"/>
    <w:rsid w:val="00184578"/>
    <w:rsid w:val="00184A54"/>
    <w:rsid w:val="00193EDC"/>
    <w:rsid w:val="001A10CF"/>
    <w:rsid w:val="001B3983"/>
    <w:rsid w:val="001B6297"/>
    <w:rsid w:val="001B6E06"/>
    <w:rsid w:val="001C1311"/>
    <w:rsid w:val="001C5E90"/>
    <w:rsid w:val="001C7B76"/>
    <w:rsid w:val="001D133C"/>
    <w:rsid w:val="001D2697"/>
    <w:rsid w:val="001D6DF8"/>
    <w:rsid w:val="001D7366"/>
    <w:rsid w:val="001D7919"/>
    <w:rsid w:val="001E1624"/>
    <w:rsid w:val="001E24F2"/>
    <w:rsid w:val="001E2529"/>
    <w:rsid w:val="001F03B4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380A"/>
    <w:rsid w:val="0029688C"/>
    <w:rsid w:val="002A1D1D"/>
    <w:rsid w:val="002A3958"/>
    <w:rsid w:val="002B0462"/>
    <w:rsid w:val="002C3489"/>
    <w:rsid w:val="002C4DD6"/>
    <w:rsid w:val="002C56F4"/>
    <w:rsid w:val="002D0F44"/>
    <w:rsid w:val="002E122F"/>
    <w:rsid w:val="002E1D40"/>
    <w:rsid w:val="002E4CB3"/>
    <w:rsid w:val="002F2478"/>
    <w:rsid w:val="002F51A1"/>
    <w:rsid w:val="003105AC"/>
    <w:rsid w:val="00313346"/>
    <w:rsid w:val="00316C99"/>
    <w:rsid w:val="0032209D"/>
    <w:rsid w:val="0032678A"/>
    <w:rsid w:val="00326A71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690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142FD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31D0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744"/>
    <w:rsid w:val="005348D9"/>
    <w:rsid w:val="005419E7"/>
    <w:rsid w:val="005441AC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4D08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05B38"/>
    <w:rsid w:val="006077FF"/>
    <w:rsid w:val="00620B5D"/>
    <w:rsid w:val="00623F7D"/>
    <w:rsid w:val="00633BA5"/>
    <w:rsid w:val="00645498"/>
    <w:rsid w:val="00646B4A"/>
    <w:rsid w:val="00652CE1"/>
    <w:rsid w:val="00652D00"/>
    <w:rsid w:val="00655DD7"/>
    <w:rsid w:val="00656768"/>
    <w:rsid w:val="006601FF"/>
    <w:rsid w:val="006611C8"/>
    <w:rsid w:val="006642B6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36D4B"/>
    <w:rsid w:val="007419E0"/>
    <w:rsid w:val="00752951"/>
    <w:rsid w:val="007535A3"/>
    <w:rsid w:val="00763C85"/>
    <w:rsid w:val="00764078"/>
    <w:rsid w:val="0077670A"/>
    <w:rsid w:val="00776D51"/>
    <w:rsid w:val="00781A5A"/>
    <w:rsid w:val="00784A9D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D2FC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31E14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015E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11C6"/>
    <w:rsid w:val="00A62365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1D05"/>
    <w:rsid w:val="00B03F43"/>
    <w:rsid w:val="00B0530E"/>
    <w:rsid w:val="00B12763"/>
    <w:rsid w:val="00B15506"/>
    <w:rsid w:val="00B1708C"/>
    <w:rsid w:val="00B27938"/>
    <w:rsid w:val="00B314F5"/>
    <w:rsid w:val="00B36B9A"/>
    <w:rsid w:val="00B408DC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BE2E76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973AB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5EF2"/>
    <w:rsid w:val="00D47618"/>
    <w:rsid w:val="00D51205"/>
    <w:rsid w:val="00D52A3C"/>
    <w:rsid w:val="00D63E95"/>
    <w:rsid w:val="00D650DE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9392B"/>
    <w:rsid w:val="00DA1C1B"/>
    <w:rsid w:val="00DA2ED0"/>
    <w:rsid w:val="00DA30A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5B72"/>
    <w:rsid w:val="00E0642B"/>
    <w:rsid w:val="00E20C20"/>
    <w:rsid w:val="00E25B15"/>
    <w:rsid w:val="00E30A0A"/>
    <w:rsid w:val="00E35F7E"/>
    <w:rsid w:val="00E4352B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1CE1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075DA"/>
    <w:rsid w:val="00F1351B"/>
    <w:rsid w:val="00F158A4"/>
    <w:rsid w:val="00F225DB"/>
    <w:rsid w:val="00F25764"/>
    <w:rsid w:val="00F273A8"/>
    <w:rsid w:val="00F32725"/>
    <w:rsid w:val="00F32F1E"/>
    <w:rsid w:val="00F46D9C"/>
    <w:rsid w:val="00F47022"/>
    <w:rsid w:val="00F4735A"/>
    <w:rsid w:val="00F53C20"/>
    <w:rsid w:val="00F54E35"/>
    <w:rsid w:val="00F55988"/>
    <w:rsid w:val="00F569F9"/>
    <w:rsid w:val="00F60001"/>
    <w:rsid w:val="00F6249F"/>
    <w:rsid w:val="00F63757"/>
    <w:rsid w:val="00F6464F"/>
    <w:rsid w:val="00F659E9"/>
    <w:rsid w:val="00F75A52"/>
    <w:rsid w:val="00F770A4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171F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615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2021-03-02T12:09:00Z</dcterms:created>
  <dcterms:modified xsi:type="dcterms:W3CDTF">2021-03-02T12:09:00Z</dcterms:modified>
</cp:coreProperties>
</file>