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87F" w:rsidRPr="00A31FD9" w:rsidRDefault="00C3687F" w:rsidP="00C3687F">
      <w:pPr>
        <w:spacing w:before="120" w:after="120"/>
        <w:jc w:val="center"/>
        <w:rPr>
          <w:rFonts w:ascii="Times New Roman" w:eastAsia="Times New Roman" w:hAnsi="Times New Roman" w:cs="Times New Roman"/>
          <w:b/>
          <w:color w:val="000000" w:themeColor="text1"/>
          <w:sz w:val="24"/>
          <w:szCs w:val="24"/>
        </w:rPr>
      </w:pPr>
      <w:r w:rsidRPr="00A31FD9">
        <w:rPr>
          <w:rFonts w:ascii="Times New Roman" w:eastAsia="Times New Roman" w:hAnsi="Times New Roman" w:cs="Times New Roman"/>
          <w:b/>
          <w:color w:val="000000" w:themeColor="text1"/>
          <w:sz w:val="24"/>
          <w:szCs w:val="24"/>
        </w:rPr>
        <w:t>Supplementary Information for</w:t>
      </w:r>
    </w:p>
    <w:p w:rsidR="00C3687F" w:rsidRPr="00A31FD9" w:rsidRDefault="00C3687F" w:rsidP="00C3687F">
      <w:pPr>
        <w:keepNext/>
        <w:spacing w:before="120" w:after="120" w:line="360" w:lineRule="auto"/>
        <w:jc w:val="center"/>
        <w:outlineLvl w:val="0"/>
        <w:rPr>
          <w:rFonts w:ascii="Times New Roman" w:eastAsia="Times New Roman" w:hAnsi="Times New Roman" w:cs="Times New Roman"/>
          <w:b/>
          <w:bCs/>
          <w:color w:val="000000" w:themeColor="text1"/>
          <w:kern w:val="28"/>
          <w:sz w:val="28"/>
          <w:szCs w:val="28"/>
        </w:rPr>
      </w:pPr>
      <w:r w:rsidRPr="00A31FD9">
        <w:rPr>
          <w:rFonts w:ascii="Times New Roman" w:eastAsia="Times New Roman" w:hAnsi="Times New Roman" w:cs="Times New Roman"/>
          <w:b/>
          <w:bCs/>
          <w:color w:val="000000" w:themeColor="text1"/>
          <w:kern w:val="28"/>
          <w:sz w:val="28"/>
          <w:szCs w:val="28"/>
        </w:rPr>
        <w:t>Melanocortin 1 receptor activation protects against alpha-synuclein pathologies in models of Parkinson’s Disease</w:t>
      </w:r>
    </w:p>
    <w:p w:rsidR="00C3687F" w:rsidRPr="00A31FD9" w:rsidRDefault="00C3687F" w:rsidP="00C3687F">
      <w:pPr>
        <w:spacing w:before="120" w:after="120"/>
        <w:rPr>
          <w:rFonts w:ascii="Times New Roman" w:eastAsia="Times New Roman" w:hAnsi="Times New Roman" w:cs="Times New Roman"/>
          <w:b/>
          <w:color w:val="000000" w:themeColor="text1"/>
          <w:sz w:val="24"/>
          <w:szCs w:val="24"/>
        </w:rPr>
      </w:pPr>
    </w:p>
    <w:p w:rsidR="00C3687F" w:rsidRPr="00A31FD9" w:rsidRDefault="00C3687F" w:rsidP="00C3687F">
      <w:pPr>
        <w:spacing w:line="360" w:lineRule="auto"/>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rPr>
        <w:t>Waijiao Cai</w:t>
      </w:r>
      <w:r w:rsidRPr="00A31FD9">
        <w:rPr>
          <w:rFonts w:ascii="Arial" w:eastAsia="Times New Roman" w:hAnsi="Arial" w:cs="Arial"/>
          <w:color w:val="000000" w:themeColor="text1"/>
          <w:sz w:val="20"/>
          <w:szCs w:val="20"/>
          <w:vertAlign w:val="superscript"/>
        </w:rPr>
        <w:t>1</w:t>
      </w:r>
      <w:r>
        <w:rPr>
          <w:rFonts w:ascii="Arial" w:eastAsia="Times New Roman" w:hAnsi="Arial" w:cs="Arial"/>
          <w:color w:val="000000" w:themeColor="text1"/>
          <w:sz w:val="20"/>
          <w:szCs w:val="20"/>
          <w:vertAlign w:val="superscript"/>
        </w:rPr>
        <w:t>,2</w:t>
      </w:r>
      <w:r w:rsidRPr="00A31FD9">
        <w:rPr>
          <w:rFonts w:ascii="Arial" w:eastAsia="Times New Roman" w:hAnsi="Arial" w:cs="Arial"/>
          <w:color w:val="000000" w:themeColor="text1"/>
          <w:sz w:val="20"/>
          <w:szCs w:val="20"/>
        </w:rPr>
        <w:t>, Pranay Srivastava</w:t>
      </w:r>
      <w:r w:rsidRPr="00A31FD9">
        <w:rPr>
          <w:rFonts w:ascii="Arial" w:eastAsia="Times New Roman" w:hAnsi="Arial" w:cs="Arial"/>
          <w:color w:val="000000" w:themeColor="text1"/>
          <w:sz w:val="20"/>
          <w:szCs w:val="20"/>
          <w:vertAlign w:val="superscript"/>
        </w:rPr>
        <w:t>1</w:t>
      </w:r>
      <w:r>
        <w:rPr>
          <w:rFonts w:ascii="Arial" w:eastAsia="Times New Roman" w:hAnsi="Arial" w:cs="Arial"/>
          <w:color w:val="000000" w:themeColor="text1"/>
          <w:sz w:val="20"/>
          <w:szCs w:val="20"/>
          <w:vertAlign w:val="superscript"/>
        </w:rPr>
        <w:t>,7</w:t>
      </w:r>
      <w:r w:rsidRPr="00A31FD9">
        <w:rPr>
          <w:rFonts w:ascii="Arial" w:eastAsia="Times New Roman" w:hAnsi="Arial" w:cs="Arial"/>
          <w:color w:val="000000" w:themeColor="text1"/>
          <w:sz w:val="20"/>
          <w:szCs w:val="20"/>
        </w:rPr>
        <w:t>, Danielle Feng</w:t>
      </w:r>
      <w:r w:rsidRPr="00A31FD9">
        <w:rPr>
          <w:rFonts w:ascii="Arial" w:eastAsia="Times New Roman" w:hAnsi="Arial" w:cs="Arial"/>
          <w:color w:val="000000" w:themeColor="text1"/>
          <w:sz w:val="20"/>
          <w:szCs w:val="20"/>
          <w:vertAlign w:val="superscript"/>
        </w:rPr>
        <w:t>1</w:t>
      </w:r>
      <w:r w:rsidRPr="00A31FD9">
        <w:rPr>
          <w:rFonts w:ascii="Arial" w:eastAsia="Times New Roman" w:hAnsi="Arial" w:cs="Arial"/>
          <w:color w:val="000000" w:themeColor="text1"/>
          <w:sz w:val="20"/>
          <w:szCs w:val="20"/>
        </w:rPr>
        <w:t>, Yue Lin</w:t>
      </w:r>
      <w:r w:rsidRPr="00A31FD9">
        <w:rPr>
          <w:rFonts w:ascii="Arial" w:eastAsia="Times New Roman" w:hAnsi="Arial" w:cs="Arial"/>
          <w:color w:val="000000" w:themeColor="text1"/>
          <w:sz w:val="20"/>
          <w:szCs w:val="20"/>
          <w:vertAlign w:val="superscript"/>
        </w:rPr>
        <w:t>1</w:t>
      </w:r>
      <w:r w:rsidRPr="00A31FD9">
        <w:rPr>
          <w:rFonts w:ascii="Arial" w:eastAsia="Times New Roman" w:hAnsi="Arial" w:cs="Arial"/>
          <w:color w:val="000000" w:themeColor="text1"/>
          <w:sz w:val="20"/>
          <w:szCs w:val="20"/>
        </w:rPr>
        <w:t>, Charles R. Vanderburg</w:t>
      </w:r>
      <w:r w:rsidRPr="00A31FD9">
        <w:rPr>
          <w:rFonts w:ascii="Arial" w:eastAsia="Times New Roman" w:hAnsi="Arial" w:cs="Arial"/>
          <w:color w:val="000000" w:themeColor="text1"/>
          <w:sz w:val="20"/>
          <w:szCs w:val="20"/>
          <w:vertAlign w:val="superscript"/>
        </w:rPr>
        <w:t>1,</w:t>
      </w:r>
      <w:r>
        <w:rPr>
          <w:rFonts w:ascii="Arial" w:eastAsia="Times New Roman" w:hAnsi="Arial" w:cs="Arial"/>
          <w:color w:val="000000" w:themeColor="text1"/>
          <w:sz w:val="20"/>
          <w:szCs w:val="20"/>
          <w:vertAlign w:val="superscript"/>
        </w:rPr>
        <w:t>3</w:t>
      </w:r>
      <w:r w:rsidRPr="00A31FD9">
        <w:rPr>
          <w:rFonts w:ascii="Arial" w:eastAsia="Times New Roman" w:hAnsi="Arial" w:cs="Arial"/>
          <w:color w:val="000000" w:themeColor="text1"/>
          <w:sz w:val="20"/>
          <w:szCs w:val="20"/>
        </w:rPr>
        <w:t>, Yuehang Xu</w:t>
      </w:r>
      <w:r w:rsidRPr="00A31FD9">
        <w:rPr>
          <w:rFonts w:ascii="Arial" w:eastAsia="Times New Roman" w:hAnsi="Arial" w:cs="Arial"/>
          <w:color w:val="000000" w:themeColor="text1"/>
          <w:sz w:val="20"/>
          <w:szCs w:val="20"/>
          <w:vertAlign w:val="superscript"/>
        </w:rPr>
        <w:t>1</w:t>
      </w:r>
      <w:r w:rsidRPr="00A31FD9">
        <w:rPr>
          <w:rFonts w:ascii="Arial" w:eastAsia="Times New Roman" w:hAnsi="Arial" w:cs="Arial"/>
          <w:color w:val="000000" w:themeColor="text1"/>
          <w:sz w:val="20"/>
          <w:szCs w:val="20"/>
        </w:rPr>
        <w:t>, Pamela Mclean</w:t>
      </w:r>
      <w:r>
        <w:rPr>
          <w:rFonts w:ascii="Arial" w:eastAsia="Times New Roman" w:hAnsi="Arial" w:cs="Arial"/>
          <w:color w:val="000000" w:themeColor="text1"/>
          <w:sz w:val="20"/>
          <w:szCs w:val="20"/>
          <w:vertAlign w:val="superscript"/>
        </w:rPr>
        <w:t>4</w:t>
      </w:r>
      <w:r w:rsidRPr="00A31FD9">
        <w:rPr>
          <w:rFonts w:ascii="Arial" w:eastAsia="Times New Roman" w:hAnsi="Arial" w:cs="Arial"/>
          <w:color w:val="000000" w:themeColor="text1"/>
          <w:sz w:val="20"/>
          <w:szCs w:val="20"/>
        </w:rPr>
        <w:t>, Matthew P. Frosch</w:t>
      </w:r>
      <w:r w:rsidRPr="00A31FD9">
        <w:rPr>
          <w:rFonts w:ascii="Arial" w:eastAsia="Times New Roman" w:hAnsi="Arial" w:cs="Arial"/>
          <w:color w:val="000000" w:themeColor="text1"/>
          <w:sz w:val="20"/>
          <w:szCs w:val="20"/>
          <w:vertAlign w:val="superscript"/>
        </w:rPr>
        <w:t>1,</w:t>
      </w:r>
      <w:r>
        <w:rPr>
          <w:rFonts w:ascii="Arial" w:eastAsia="Times New Roman" w:hAnsi="Arial" w:cs="Arial"/>
          <w:color w:val="000000" w:themeColor="text1"/>
          <w:sz w:val="20"/>
          <w:szCs w:val="20"/>
          <w:vertAlign w:val="superscript"/>
        </w:rPr>
        <w:t>3</w:t>
      </w:r>
      <w:r w:rsidRPr="00A31FD9">
        <w:rPr>
          <w:rFonts w:ascii="Arial" w:eastAsia="Times New Roman" w:hAnsi="Arial" w:cs="Arial"/>
          <w:color w:val="000000" w:themeColor="text1"/>
          <w:sz w:val="20"/>
          <w:szCs w:val="20"/>
          <w:vertAlign w:val="superscript"/>
        </w:rPr>
        <w:t>,</w:t>
      </w:r>
      <w:r>
        <w:rPr>
          <w:rFonts w:ascii="Arial" w:eastAsia="Times New Roman" w:hAnsi="Arial" w:cs="Arial"/>
          <w:color w:val="000000" w:themeColor="text1"/>
          <w:sz w:val="20"/>
          <w:szCs w:val="20"/>
          <w:vertAlign w:val="superscript"/>
        </w:rPr>
        <w:t>5</w:t>
      </w:r>
      <w:r w:rsidRPr="00A31FD9">
        <w:rPr>
          <w:rFonts w:ascii="Arial" w:eastAsia="Times New Roman" w:hAnsi="Arial" w:cs="Arial"/>
          <w:color w:val="000000" w:themeColor="text1"/>
          <w:sz w:val="20"/>
          <w:szCs w:val="20"/>
        </w:rPr>
        <w:t>, David E. Fisher</w:t>
      </w:r>
      <w:r>
        <w:rPr>
          <w:rFonts w:ascii="Arial" w:eastAsia="Times New Roman" w:hAnsi="Arial" w:cs="Arial"/>
          <w:color w:val="000000" w:themeColor="text1"/>
          <w:sz w:val="20"/>
          <w:szCs w:val="20"/>
          <w:vertAlign w:val="superscript"/>
        </w:rPr>
        <w:t>6</w:t>
      </w:r>
      <w:r w:rsidRPr="00A31FD9">
        <w:rPr>
          <w:rFonts w:ascii="Arial" w:eastAsia="Times New Roman" w:hAnsi="Arial" w:cs="Arial"/>
          <w:color w:val="000000" w:themeColor="text1"/>
          <w:sz w:val="20"/>
          <w:szCs w:val="20"/>
        </w:rPr>
        <w:t>, Michael A. Schwarzschild</w:t>
      </w:r>
      <w:r w:rsidRPr="00A31FD9">
        <w:rPr>
          <w:rFonts w:ascii="Arial" w:eastAsia="Times New Roman" w:hAnsi="Arial" w:cs="Arial"/>
          <w:color w:val="000000" w:themeColor="text1"/>
          <w:sz w:val="20"/>
          <w:szCs w:val="20"/>
          <w:vertAlign w:val="superscript"/>
        </w:rPr>
        <w:t>1</w:t>
      </w:r>
      <w:r>
        <w:rPr>
          <w:rFonts w:ascii="Arial" w:eastAsia="Times New Roman" w:hAnsi="Arial" w:cs="Arial"/>
          <w:color w:val="000000" w:themeColor="text1"/>
          <w:sz w:val="20"/>
          <w:szCs w:val="20"/>
          <w:vertAlign w:val="superscript"/>
        </w:rPr>
        <w:t>,7</w:t>
      </w:r>
      <w:r w:rsidRPr="00A31FD9">
        <w:rPr>
          <w:rFonts w:ascii="Arial" w:eastAsia="Times New Roman" w:hAnsi="Arial" w:cs="Arial"/>
          <w:color w:val="000000" w:themeColor="text1"/>
          <w:sz w:val="20"/>
          <w:szCs w:val="20"/>
        </w:rPr>
        <w:t>, Xiqun Chen</w:t>
      </w:r>
      <w:r w:rsidRPr="00A31FD9">
        <w:rPr>
          <w:rFonts w:ascii="Arial" w:eastAsia="Times New Roman" w:hAnsi="Arial" w:cs="Arial"/>
          <w:color w:val="000000" w:themeColor="text1"/>
          <w:sz w:val="20"/>
          <w:szCs w:val="20"/>
          <w:vertAlign w:val="superscript"/>
        </w:rPr>
        <w:t>1</w:t>
      </w:r>
      <w:r>
        <w:rPr>
          <w:rFonts w:ascii="Arial" w:eastAsia="Times New Roman" w:hAnsi="Arial" w:cs="Arial"/>
          <w:color w:val="000000" w:themeColor="text1"/>
          <w:sz w:val="20"/>
          <w:szCs w:val="20"/>
          <w:vertAlign w:val="superscript"/>
        </w:rPr>
        <w:t>,7</w:t>
      </w:r>
      <w:r w:rsidRPr="00A31FD9">
        <w:rPr>
          <w:rFonts w:ascii="Arial" w:eastAsia="Times New Roman" w:hAnsi="Arial" w:cs="Arial"/>
          <w:color w:val="000000" w:themeColor="text1"/>
          <w:sz w:val="20"/>
          <w:szCs w:val="20"/>
          <w:vertAlign w:val="superscript"/>
        </w:rPr>
        <w:t>*</w:t>
      </w:r>
    </w:p>
    <w:p w:rsidR="00C3687F" w:rsidRDefault="00C3687F" w:rsidP="00C3687F">
      <w:pPr>
        <w:spacing w:before="120" w:after="120" w:line="360" w:lineRule="auto"/>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vertAlign w:val="superscript"/>
        </w:rPr>
        <w:t>1</w:t>
      </w:r>
      <w:r w:rsidRPr="00A31FD9">
        <w:rPr>
          <w:rFonts w:ascii="Arial" w:eastAsia="Times New Roman" w:hAnsi="Arial" w:cs="Arial"/>
          <w:color w:val="000000" w:themeColor="text1"/>
          <w:sz w:val="20"/>
          <w:szCs w:val="20"/>
        </w:rPr>
        <w:t>MassGeneral Institute for Neurodegenerative Disease, Department of Neurology, Massachusetts General Hospital, Harvard Medical School, Boston, USA.</w:t>
      </w:r>
    </w:p>
    <w:p w:rsidR="00C3687F" w:rsidRPr="00A31FD9" w:rsidRDefault="00C3687F" w:rsidP="00C3687F">
      <w:pPr>
        <w:spacing w:before="120" w:after="120" w:line="360" w:lineRule="auto"/>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vertAlign w:val="superscript"/>
        </w:rPr>
        <w:t>2</w:t>
      </w:r>
      <w:r>
        <w:rPr>
          <w:rFonts w:ascii="Arial" w:eastAsia="Times New Roman" w:hAnsi="Arial" w:cs="Arial"/>
          <w:color w:val="000000" w:themeColor="text1"/>
          <w:sz w:val="20"/>
          <w:szCs w:val="20"/>
        </w:rPr>
        <w:t>Department of Integrative Medicine, HuaShan Hospital, Institutes of Integrative Medicine, Fudan University, Shanghai, China</w:t>
      </w:r>
      <w:r w:rsidRPr="00A31FD9">
        <w:rPr>
          <w:rFonts w:ascii="Arial" w:eastAsia="Times New Roman" w:hAnsi="Arial" w:cs="Arial"/>
          <w:color w:val="000000" w:themeColor="text1"/>
          <w:sz w:val="20"/>
          <w:szCs w:val="20"/>
        </w:rPr>
        <w:t>.</w:t>
      </w:r>
    </w:p>
    <w:p w:rsidR="00C3687F" w:rsidRPr="00A31FD9" w:rsidRDefault="00C3687F" w:rsidP="00C3687F">
      <w:pPr>
        <w:spacing w:before="120" w:after="120" w:line="360" w:lineRule="auto"/>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vertAlign w:val="superscript"/>
        </w:rPr>
        <w:t>3</w:t>
      </w:r>
      <w:r w:rsidRPr="00A31FD9">
        <w:rPr>
          <w:rFonts w:ascii="Arial" w:eastAsia="Times New Roman" w:hAnsi="Arial" w:cs="Arial"/>
          <w:color w:val="000000" w:themeColor="text1"/>
          <w:sz w:val="20"/>
          <w:szCs w:val="20"/>
          <w:shd w:val="clear" w:color="auto" w:fill="FFFFFF"/>
        </w:rPr>
        <w:t>Harvard NeuroDiscovery Advanced Tissue Resource Center,</w:t>
      </w:r>
      <w:r w:rsidRPr="00A31FD9">
        <w:rPr>
          <w:rFonts w:ascii="Arial" w:eastAsia="Times New Roman" w:hAnsi="Arial" w:cs="Arial"/>
          <w:color w:val="000000" w:themeColor="text1"/>
          <w:sz w:val="20"/>
          <w:szCs w:val="20"/>
        </w:rPr>
        <w:t xml:space="preserve"> Massachusetts General Hospital, Harvard Medical School, Boston, USA.</w:t>
      </w:r>
    </w:p>
    <w:p w:rsidR="00C3687F" w:rsidRPr="00262CF6" w:rsidRDefault="00C3687F" w:rsidP="00C3687F">
      <w:pPr>
        <w:spacing w:before="120" w:after="120" w:line="360" w:lineRule="auto"/>
        <w:jc w:val="both"/>
        <w:rPr>
          <w:rFonts w:ascii="Arial" w:eastAsia="Times New Roman" w:hAnsi="Arial" w:cs="Arial"/>
          <w:color w:val="000000" w:themeColor="text1"/>
          <w:sz w:val="20"/>
          <w:szCs w:val="20"/>
          <w:lang w:val="es-ES"/>
        </w:rPr>
      </w:pPr>
      <w:r>
        <w:rPr>
          <w:rFonts w:ascii="Arial" w:eastAsia="Times New Roman" w:hAnsi="Arial" w:cs="Arial"/>
          <w:color w:val="000000" w:themeColor="text1"/>
          <w:sz w:val="20"/>
          <w:szCs w:val="20"/>
          <w:vertAlign w:val="superscript"/>
          <w:lang w:val="es-ES"/>
        </w:rPr>
        <w:t>4</w:t>
      </w:r>
      <w:r w:rsidRPr="00262CF6">
        <w:rPr>
          <w:rFonts w:ascii="Arial" w:eastAsia="Times New Roman" w:hAnsi="Arial" w:cs="Arial"/>
          <w:color w:val="000000" w:themeColor="text1"/>
          <w:sz w:val="20"/>
          <w:szCs w:val="20"/>
          <w:lang w:val="es-ES"/>
        </w:rPr>
        <w:t xml:space="preserve">Mayo Clinic, Jacksonville, Florida, USA. </w:t>
      </w:r>
    </w:p>
    <w:p w:rsidR="00C3687F" w:rsidRPr="00A31FD9" w:rsidRDefault="00C3687F" w:rsidP="00C3687F">
      <w:pPr>
        <w:spacing w:before="120" w:after="120" w:line="360" w:lineRule="auto"/>
        <w:jc w:val="both"/>
        <w:rPr>
          <w:rFonts w:ascii="Arial" w:eastAsia="Calibri" w:hAnsi="Arial" w:cs="Arial"/>
          <w:color w:val="000000" w:themeColor="text1"/>
          <w:sz w:val="20"/>
          <w:szCs w:val="20"/>
        </w:rPr>
      </w:pPr>
      <w:r>
        <w:rPr>
          <w:rFonts w:ascii="Arial" w:eastAsia="Times New Roman" w:hAnsi="Arial" w:cs="Arial"/>
          <w:color w:val="000000" w:themeColor="text1"/>
          <w:sz w:val="20"/>
          <w:szCs w:val="20"/>
          <w:vertAlign w:val="superscript"/>
        </w:rPr>
        <w:t>5</w:t>
      </w:r>
      <w:r w:rsidRPr="00A31FD9">
        <w:rPr>
          <w:rFonts w:ascii="Arial" w:eastAsia="Times New Roman" w:hAnsi="Arial" w:cs="Arial"/>
          <w:color w:val="000000" w:themeColor="text1"/>
          <w:sz w:val="20"/>
          <w:szCs w:val="20"/>
        </w:rPr>
        <w:t xml:space="preserve">Neuropathology Service, Massachusetts General Hospital, Harvard Medical School, Boston, USA. </w:t>
      </w:r>
    </w:p>
    <w:p w:rsidR="00C3687F" w:rsidRDefault="00C3687F" w:rsidP="00C3687F">
      <w:pPr>
        <w:spacing w:before="120" w:after="120" w:line="360" w:lineRule="auto"/>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vertAlign w:val="superscript"/>
        </w:rPr>
        <w:t>6</w:t>
      </w:r>
      <w:r w:rsidRPr="00A31FD9">
        <w:rPr>
          <w:rFonts w:ascii="Arial" w:eastAsia="Times New Roman" w:hAnsi="Arial" w:cs="Arial"/>
          <w:color w:val="000000" w:themeColor="text1"/>
          <w:sz w:val="20"/>
          <w:szCs w:val="20"/>
        </w:rPr>
        <w:t xml:space="preserve">Cutaneous Biology Research Center, Department of Dermatology, Massachusetts General Hospital, Harvard Medical School, Boston, USA. </w:t>
      </w:r>
    </w:p>
    <w:p w:rsidR="00C3687F" w:rsidRPr="00A31FD9" w:rsidRDefault="00C3687F" w:rsidP="00C3687F">
      <w:pPr>
        <w:spacing w:after="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vertAlign w:val="superscript"/>
        </w:rPr>
        <w:t>7</w:t>
      </w:r>
      <w:r w:rsidRPr="00FB0BA8">
        <w:rPr>
          <w:rFonts w:ascii="Arial" w:eastAsia="Times New Roman" w:hAnsi="Arial" w:cs="Arial"/>
          <w:color w:val="000000" w:themeColor="text1"/>
          <w:sz w:val="20"/>
          <w:szCs w:val="20"/>
        </w:rPr>
        <w:t>Aligning Science Across Parkinson’s (ASAP) Collaborative Research Network, Chevy Chase, M</w:t>
      </w:r>
      <w:r>
        <w:rPr>
          <w:rFonts w:ascii="Arial" w:eastAsia="Times New Roman" w:hAnsi="Arial" w:cs="Arial"/>
          <w:color w:val="000000" w:themeColor="text1"/>
          <w:sz w:val="20"/>
          <w:szCs w:val="20"/>
        </w:rPr>
        <w:t>ayland, USA</w:t>
      </w:r>
      <w:r w:rsidRPr="00FB0BA8">
        <w:rPr>
          <w:rFonts w:ascii="Arial" w:eastAsia="Times New Roman" w:hAnsi="Arial" w:cs="Arial"/>
          <w:color w:val="000000" w:themeColor="text1"/>
          <w:sz w:val="20"/>
          <w:szCs w:val="20"/>
        </w:rPr>
        <w:t>.</w:t>
      </w:r>
    </w:p>
    <w:p w:rsidR="00C3687F" w:rsidRPr="00A31FD9" w:rsidRDefault="00C3687F" w:rsidP="00C3687F">
      <w:pPr>
        <w:spacing w:before="120" w:after="120" w:line="360" w:lineRule="auto"/>
        <w:jc w:val="both"/>
        <w:rPr>
          <w:rFonts w:ascii="Arial" w:eastAsia="Calibri" w:hAnsi="Arial" w:cs="Arial"/>
          <w:color w:val="000000" w:themeColor="text1"/>
          <w:sz w:val="20"/>
          <w:szCs w:val="20"/>
        </w:rPr>
      </w:pPr>
    </w:p>
    <w:p w:rsidR="00C3687F" w:rsidRPr="00A31FD9" w:rsidRDefault="00C3687F" w:rsidP="00C3687F">
      <w:pPr>
        <w:rPr>
          <w:rFonts w:ascii="Arial" w:eastAsiaTheme="minorHAnsi" w:hAnsi="Arial" w:cs="Arial"/>
          <w:color w:val="000000" w:themeColor="text1"/>
          <w:sz w:val="20"/>
          <w:szCs w:val="20"/>
        </w:rPr>
      </w:pPr>
      <w:r w:rsidRPr="00A31FD9">
        <w:rPr>
          <w:rFonts w:ascii="Arial" w:eastAsiaTheme="minorHAnsi" w:hAnsi="Arial" w:cs="Arial"/>
          <w:color w:val="000000" w:themeColor="text1"/>
          <w:sz w:val="20"/>
          <w:szCs w:val="20"/>
        </w:rPr>
        <w:br w:type="page"/>
      </w:r>
    </w:p>
    <w:p w:rsidR="00C3687F" w:rsidRPr="00A31FD9" w:rsidRDefault="00C3687F" w:rsidP="00C3687F">
      <w:pPr>
        <w:jc w:val="center"/>
        <w:rPr>
          <w:rFonts w:ascii="Arial" w:eastAsiaTheme="minorHAnsi" w:hAnsi="Arial" w:cs="Arial"/>
          <w:color w:val="000000" w:themeColor="text1"/>
          <w:sz w:val="20"/>
          <w:szCs w:val="20"/>
        </w:rPr>
      </w:pPr>
      <w:r w:rsidRPr="003943AA">
        <w:rPr>
          <w:noProof/>
        </w:rPr>
        <w:lastRenderedPageBreak/>
        <w:t xml:space="preserve"> </w:t>
      </w:r>
      <w:r>
        <w:rPr>
          <w:rFonts w:ascii="Arial" w:eastAsiaTheme="minorHAnsi" w:hAnsi="Arial" w:cs="Arial"/>
          <w:noProof/>
          <w:color w:val="000000" w:themeColor="text1"/>
          <w:sz w:val="20"/>
          <w:szCs w:val="20"/>
        </w:rPr>
        <w:drawing>
          <wp:inline distT="0" distB="0" distL="0" distR="0" wp14:anchorId="4BE6B1C0" wp14:editId="6C3DEDC9">
            <wp:extent cx="5039587" cy="3159369"/>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rotWithShape="1">
                    <a:blip r:embed="rId5" cstate="print">
                      <a:extLst>
                        <a:ext uri="{28A0092B-C50C-407E-A947-70E740481C1C}">
                          <a14:useLocalDpi xmlns:a14="http://schemas.microsoft.com/office/drawing/2010/main" val="0"/>
                        </a:ext>
                      </a:extLst>
                    </a:blip>
                    <a:srcRect r="13782"/>
                    <a:stretch/>
                  </pic:blipFill>
                  <pic:spPr bwMode="auto">
                    <a:xfrm>
                      <a:off x="0" y="0"/>
                      <a:ext cx="5050848" cy="3166429"/>
                    </a:xfrm>
                    <a:prstGeom prst="rect">
                      <a:avLst/>
                    </a:prstGeom>
                    <a:ln>
                      <a:noFill/>
                    </a:ln>
                    <a:extLst>
                      <a:ext uri="{53640926-AAD7-44D8-BBD7-CCE9431645EC}">
                        <a14:shadowObscured xmlns:a14="http://schemas.microsoft.com/office/drawing/2010/main"/>
                      </a:ext>
                    </a:extLst>
                  </pic:spPr>
                </pic:pic>
              </a:graphicData>
            </a:graphic>
          </wp:inline>
        </w:drawing>
      </w:r>
    </w:p>
    <w:p w:rsidR="00C3687F" w:rsidRPr="00A31FD9" w:rsidRDefault="00C3687F" w:rsidP="00C3687F">
      <w:pPr>
        <w:jc w:val="both"/>
        <w:rPr>
          <w:rFonts w:ascii="Arial" w:eastAsiaTheme="minorHAnsi" w:hAnsi="Arial" w:cs="Arial"/>
          <w:color w:val="000000" w:themeColor="text1"/>
          <w:kern w:val="24"/>
          <w:sz w:val="20"/>
          <w:szCs w:val="20"/>
        </w:rPr>
      </w:pPr>
      <w:r w:rsidRPr="00A31FD9">
        <w:rPr>
          <w:rFonts w:ascii="Arial" w:eastAsiaTheme="minorHAnsi" w:hAnsi="Arial" w:cs="Arial"/>
          <w:b/>
          <w:bCs/>
          <w:color w:val="000000" w:themeColor="text1"/>
          <w:kern w:val="24"/>
          <w:sz w:val="20"/>
          <w:szCs w:val="20"/>
        </w:rPr>
        <w:t xml:space="preserve">Fig. S1. Human αSyn transduction in dopaminergic neurons and glial and microglial cells in the SN. </w:t>
      </w:r>
      <w:r w:rsidRPr="00A31FD9">
        <w:rPr>
          <w:rFonts w:ascii="Arial" w:eastAsiaTheme="minorHAnsi" w:hAnsi="Arial" w:cs="Arial"/>
          <w:i/>
          <w:iCs/>
          <w:color w:val="000000" w:themeColor="text1"/>
          <w:kern w:val="24"/>
          <w:sz w:val="20"/>
          <w:szCs w:val="20"/>
        </w:rPr>
        <w:t>MC1R</w:t>
      </w:r>
      <w:r w:rsidRPr="00A31FD9">
        <w:rPr>
          <w:rFonts w:ascii="Arial" w:eastAsia="Times New Roman" w:hAnsi="Arial" w:cs="Arial"/>
          <w:color w:val="000000" w:themeColor="text1"/>
          <w:sz w:val="20"/>
          <w:szCs w:val="20"/>
          <w:vertAlign w:val="superscript"/>
        </w:rPr>
        <w:t xml:space="preserve"> e/e </w:t>
      </w:r>
      <w:r w:rsidRPr="00A31FD9">
        <w:rPr>
          <w:rFonts w:ascii="Arial" w:eastAsiaTheme="minorHAnsi" w:hAnsi="Arial" w:cs="Arial"/>
          <w:color w:val="000000" w:themeColor="text1"/>
          <w:kern w:val="24"/>
          <w:sz w:val="20"/>
          <w:szCs w:val="20"/>
        </w:rPr>
        <w:t xml:space="preserve">and WT mice were injected unilaterally with human αSyn AAV into the SN and sacrificed 4 weeks later. (A) Immunofluorescence double-staining for TH and human αSyn. Scale bars, 50 µm. (B) Percentage of αSyn-transduced dopaminergic neurons in the ipsilateral SN. Student’s </w:t>
      </w:r>
      <w:r w:rsidRPr="00A31FD9">
        <w:rPr>
          <w:rFonts w:ascii="Arial" w:eastAsiaTheme="minorHAnsi" w:hAnsi="Arial" w:cs="Arial"/>
          <w:i/>
          <w:iCs/>
          <w:color w:val="000000" w:themeColor="text1"/>
          <w:kern w:val="24"/>
          <w:sz w:val="20"/>
          <w:szCs w:val="20"/>
        </w:rPr>
        <w:t>t</w:t>
      </w:r>
      <w:r w:rsidRPr="00A31FD9">
        <w:rPr>
          <w:rFonts w:ascii="Arial" w:eastAsiaTheme="minorHAnsi" w:hAnsi="Arial" w:cs="Arial"/>
          <w:color w:val="000000" w:themeColor="text1"/>
          <w:kern w:val="24"/>
          <w:sz w:val="20"/>
          <w:szCs w:val="20"/>
        </w:rPr>
        <w:t xml:space="preserve"> test. n=5 mice/group. (C) Immunofluorescence double-staining for GFAP and human αSyn on the ipsilateral side. Scale bars, 50 µm. (D) Immunofluorescence double-staining for iba1 and human αSyn on the ipsilateral side. Scale bars, 50 µm.</w:t>
      </w:r>
      <w:r>
        <w:rPr>
          <w:rFonts w:ascii="Arial" w:eastAsiaTheme="minorHAnsi" w:hAnsi="Arial" w:cs="Arial"/>
          <w:color w:val="000000" w:themeColor="text1"/>
          <w:kern w:val="24"/>
          <w:sz w:val="20"/>
          <w:szCs w:val="20"/>
        </w:rPr>
        <w:t xml:space="preserve"> (E)</w:t>
      </w:r>
      <w:r w:rsidRPr="00A31FD9">
        <w:rPr>
          <w:rFonts w:ascii="Arial" w:eastAsiaTheme="minorHAnsi" w:hAnsi="Arial" w:cs="Arial"/>
          <w:color w:val="000000" w:themeColor="text1"/>
          <w:kern w:val="24"/>
          <w:sz w:val="20"/>
          <w:szCs w:val="20"/>
        </w:rPr>
        <w:t xml:space="preserve"> Immunoblot of human αSyn species in Triton X-100-soluble and -insoluble SDS-soluble fractions in ipsilateral ventral midbrain and striatum</w:t>
      </w:r>
      <w:r>
        <w:rPr>
          <w:rFonts w:ascii="Arial" w:eastAsiaTheme="minorHAnsi" w:hAnsi="Arial" w:cs="Arial"/>
          <w:color w:val="000000" w:themeColor="text1"/>
          <w:kern w:val="24"/>
          <w:sz w:val="20"/>
          <w:szCs w:val="20"/>
        </w:rPr>
        <w:t>.</w:t>
      </w:r>
      <w:r w:rsidRPr="00A31FD9">
        <w:rPr>
          <w:rFonts w:ascii="Arial" w:eastAsiaTheme="minorHAnsi" w:hAnsi="Arial" w:cs="Arial"/>
          <w:color w:val="000000" w:themeColor="text1"/>
          <w:kern w:val="24"/>
          <w:sz w:val="20"/>
          <w:szCs w:val="20"/>
        </w:rPr>
        <w:t xml:space="preserve"> n=3 mice/group</w:t>
      </w:r>
      <w:r>
        <w:rPr>
          <w:rFonts w:ascii="Arial" w:eastAsiaTheme="minorHAnsi" w:hAnsi="Arial" w:cs="Arial"/>
          <w:color w:val="000000" w:themeColor="text1"/>
          <w:kern w:val="24"/>
          <w:sz w:val="20"/>
          <w:szCs w:val="20"/>
        </w:rPr>
        <w:t xml:space="preserve"> (sample #2, 3; #1 see Fig. 1A)</w:t>
      </w:r>
      <w:r w:rsidRPr="00A31FD9">
        <w:rPr>
          <w:rFonts w:ascii="Arial" w:eastAsiaTheme="minorHAnsi" w:hAnsi="Arial" w:cs="Arial"/>
          <w:color w:val="000000" w:themeColor="text1"/>
          <w:kern w:val="24"/>
          <w:sz w:val="20"/>
          <w:szCs w:val="20"/>
        </w:rPr>
        <w:t>.</w:t>
      </w:r>
    </w:p>
    <w:p w:rsidR="00C3687F" w:rsidRPr="00A31FD9" w:rsidRDefault="00C3687F" w:rsidP="00C3687F">
      <w:pPr>
        <w:rPr>
          <w:rFonts w:ascii="Arial" w:eastAsiaTheme="minorHAnsi" w:hAnsi="Arial" w:cs="Arial"/>
          <w:color w:val="000000" w:themeColor="text1"/>
          <w:kern w:val="24"/>
          <w:sz w:val="20"/>
          <w:szCs w:val="20"/>
        </w:rPr>
      </w:pPr>
      <w:r w:rsidRPr="00A31FD9">
        <w:rPr>
          <w:rFonts w:ascii="Arial" w:eastAsiaTheme="minorHAnsi" w:hAnsi="Arial" w:cs="Arial"/>
          <w:color w:val="000000" w:themeColor="text1"/>
          <w:kern w:val="24"/>
          <w:sz w:val="20"/>
          <w:szCs w:val="20"/>
        </w:rPr>
        <w:br w:type="page"/>
      </w:r>
    </w:p>
    <w:p w:rsidR="00C3687F" w:rsidRPr="00A31FD9" w:rsidRDefault="00C3687F" w:rsidP="00C3687F">
      <w:pPr>
        <w:jc w:val="center"/>
        <w:rPr>
          <w:rFonts w:ascii="Arial" w:eastAsia="Times New Roman" w:hAnsi="Arial" w:cs="Arial"/>
          <w:color w:val="000000" w:themeColor="text1"/>
          <w:sz w:val="20"/>
          <w:szCs w:val="20"/>
        </w:rPr>
      </w:pPr>
      <w:r>
        <w:rPr>
          <w:rFonts w:ascii="Arial" w:eastAsia="Times New Roman" w:hAnsi="Arial" w:cs="Arial"/>
          <w:noProof/>
          <w:color w:val="000000" w:themeColor="text1"/>
          <w:sz w:val="20"/>
          <w:szCs w:val="20"/>
        </w:rPr>
        <w:lastRenderedPageBreak/>
        <w:drawing>
          <wp:inline distT="0" distB="0" distL="0" distR="0" wp14:anchorId="1ED82C76" wp14:editId="662E68AE">
            <wp:extent cx="5172018" cy="4413739"/>
            <wp:effectExtent l="0" t="0" r="0" b="0"/>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rotWithShape="1">
                    <a:blip r:embed="rId6" cstate="print">
                      <a:extLst>
                        <a:ext uri="{28A0092B-C50C-407E-A947-70E740481C1C}">
                          <a14:useLocalDpi xmlns:a14="http://schemas.microsoft.com/office/drawing/2010/main" val="0"/>
                        </a:ext>
                      </a:extLst>
                    </a:blip>
                    <a:srcRect r="28525"/>
                    <a:stretch/>
                  </pic:blipFill>
                  <pic:spPr bwMode="auto">
                    <a:xfrm>
                      <a:off x="0" y="0"/>
                      <a:ext cx="5205792" cy="4442562"/>
                    </a:xfrm>
                    <a:prstGeom prst="rect">
                      <a:avLst/>
                    </a:prstGeom>
                    <a:ln>
                      <a:noFill/>
                    </a:ln>
                    <a:extLst>
                      <a:ext uri="{53640926-AAD7-44D8-BBD7-CCE9431645EC}">
                        <a14:shadowObscured xmlns:a14="http://schemas.microsoft.com/office/drawing/2010/main"/>
                      </a:ext>
                    </a:extLst>
                  </pic:spPr>
                </pic:pic>
              </a:graphicData>
            </a:graphic>
          </wp:inline>
        </w:drawing>
      </w:r>
    </w:p>
    <w:p w:rsidR="00C3687F" w:rsidRPr="00A31FD9" w:rsidRDefault="00C3687F" w:rsidP="00C3687F">
      <w:pPr>
        <w:spacing w:before="120" w:after="120"/>
        <w:rPr>
          <w:rFonts w:ascii="Arial" w:eastAsia="Times New Roman" w:hAnsi="Arial" w:cs="Arial"/>
          <w:color w:val="000000" w:themeColor="text1"/>
          <w:sz w:val="20"/>
          <w:szCs w:val="20"/>
        </w:rPr>
      </w:pPr>
      <w:r w:rsidRPr="00A31FD9">
        <w:rPr>
          <w:rFonts w:ascii="Arial" w:eastAsia="Times New Roman" w:hAnsi="Arial" w:cs="Arial"/>
          <w:b/>
          <w:bCs/>
          <w:color w:val="000000" w:themeColor="text1"/>
          <w:sz w:val="20"/>
          <w:szCs w:val="20"/>
        </w:rPr>
        <w:t xml:space="preserve">Fig. S2. </w:t>
      </w:r>
      <w:r w:rsidRPr="00A31FD9">
        <w:rPr>
          <w:rFonts w:ascii="Arial" w:eastAsia="Times New Roman" w:hAnsi="Arial" w:cs="Arial"/>
          <w:b/>
          <w:bCs/>
          <w:color w:val="000000" w:themeColor="text1"/>
          <w:sz w:val="20"/>
          <w:szCs w:val="20"/>
          <w:shd w:val="clear" w:color="auto" w:fill="FFFFFF"/>
        </w:rPr>
        <w:t>Venus or vector did not induce astrogliosis, microgliosis or dopaminergic neuron loss in the SN. </w:t>
      </w:r>
      <w:r w:rsidRPr="00A31FD9">
        <w:rPr>
          <w:rFonts w:ascii="Arial" w:eastAsia="Times New Roman" w:hAnsi="Arial" w:cs="Arial"/>
          <w:i/>
          <w:iCs/>
          <w:color w:val="000000" w:themeColor="text1"/>
          <w:sz w:val="20"/>
          <w:szCs w:val="20"/>
          <w:shd w:val="clear" w:color="auto" w:fill="FFFFFF"/>
        </w:rPr>
        <w:t>MC1R</w:t>
      </w:r>
      <w:r w:rsidRPr="00A31FD9">
        <w:rPr>
          <w:rFonts w:ascii="Arial" w:eastAsia="Times New Roman" w:hAnsi="Arial" w:cs="Arial"/>
          <w:color w:val="000000" w:themeColor="text1"/>
          <w:sz w:val="20"/>
          <w:szCs w:val="20"/>
          <w:shd w:val="clear" w:color="auto" w:fill="FFFFFF"/>
          <w:vertAlign w:val="superscript"/>
        </w:rPr>
        <w:t>e/e </w:t>
      </w:r>
      <w:r w:rsidRPr="00A31FD9">
        <w:rPr>
          <w:rFonts w:ascii="Arial" w:eastAsia="Times New Roman" w:hAnsi="Arial" w:cs="Arial"/>
          <w:color w:val="000000" w:themeColor="text1"/>
          <w:sz w:val="20"/>
          <w:szCs w:val="20"/>
          <w:shd w:val="clear" w:color="auto" w:fill="FFFFFF"/>
        </w:rPr>
        <w:t xml:space="preserve">and WT mice were injected unilaterally with venus or vector into the SN and sacrificed 12 weeks later. (A) GFAP or iba-1 immunostaining in the SN. Scale bars, lower magnification 100 </w:t>
      </w:r>
      <w:r w:rsidRPr="00A31FD9">
        <w:rPr>
          <w:rFonts w:ascii="Arial" w:eastAsia="Times New Roman" w:hAnsi="Arial" w:cs="Arial"/>
          <w:color w:val="000000" w:themeColor="text1"/>
          <w:kern w:val="24"/>
          <w:sz w:val="20"/>
          <w:szCs w:val="20"/>
        </w:rPr>
        <w:t>µm</w:t>
      </w:r>
      <w:r w:rsidRPr="00A31FD9">
        <w:rPr>
          <w:rFonts w:ascii="Arial" w:eastAsia="Times New Roman" w:hAnsi="Arial" w:cs="Arial"/>
          <w:color w:val="000000" w:themeColor="text1"/>
          <w:sz w:val="20"/>
          <w:szCs w:val="20"/>
          <w:shd w:val="clear" w:color="auto" w:fill="FFFFFF"/>
        </w:rPr>
        <w:t xml:space="preserve">, higher magnification 10 </w:t>
      </w:r>
      <w:r w:rsidRPr="00A31FD9">
        <w:rPr>
          <w:rFonts w:ascii="Arial" w:eastAsia="Times New Roman" w:hAnsi="Arial" w:cs="Arial"/>
          <w:color w:val="000000" w:themeColor="text1"/>
          <w:kern w:val="24"/>
          <w:sz w:val="20"/>
          <w:szCs w:val="20"/>
        </w:rPr>
        <w:t>µm</w:t>
      </w:r>
      <w:r w:rsidRPr="00A31FD9">
        <w:rPr>
          <w:rFonts w:ascii="Arial" w:eastAsia="Times New Roman" w:hAnsi="Arial" w:cs="Arial"/>
          <w:color w:val="000000" w:themeColor="text1"/>
          <w:sz w:val="20"/>
          <w:szCs w:val="20"/>
          <w:shd w:val="clear" w:color="auto" w:fill="FFFFFF"/>
        </w:rPr>
        <w:t xml:space="preserve">. (B) quantification of integrated optical density of GFAP in the SN. </w:t>
      </w:r>
      <w:bookmarkStart w:id="0" w:name="_Hlk75520774"/>
      <w:r w:rsidRPr="00A31FD9">
        <w:rPr>
          <w:rFonts w:ascii="Arial" w:eastAsia="Times New Roman" w:hAnsi="Arial" w:cs="Arial"/>
          <w:color w:val="000000" w:themeColor="text1"/>
          <w:sz w:val="20"/>
          <w:szCs w:val="20"/>
          <w:lang w:val="en-GB"/>
        </w:rPr>
        <w:t xml:space="preserve">Two-way </w:t>
      </w:r>
      <w:r w:rsidRPr="00A31FD9">
        <w:rPr>
          <w:rFonts w:ascii="Arial" w:eastAsia="Times New Roman" w:hAnsi="Arial" w:cs="Arial"/>
          <w:color w:val="000000" w:themeColor="text1"/>
          <w:sz w:val="20"/>
          <w:szCs w:val="20"/>
        </w:rPr>
        <w:t>ANOVA followed by Tukey</w:t>
      </w:r>
      <w:r w:rsidRPr="00A31FD9">
        <w:rPr>
          <w:rFonts w:ascii="Arial" w:eastAsia="Times New Roman" w:hAnsi="Arial" w:cs="Arial" w:hint="eastAsia"/>
          <w:color w:val="000000" w:themeColor="text1"/>
          <w:sz w:val="20"/>
          <w:szCs w:val="20"/>
        </w:rPr>
        <w:t>’</w:t>
      </w:r>
      <w:r w:rsidRPr="00A31FD9">
        <w:rPr>
          <w:rFonts w:ascii="Arial" w:eastAsia="Times New Roman" w:hAnsi="Arial" w:cs="Arial"/>
          <w:color w:val="000000" w:themeColor="text1"/>
          <w:sz w:val="20"/>
          <w:szCs w:val="20"/>
        </w:rPr>
        <w:t>s post hoc test</w:t>
      </w:r>
      <w:r w:rsidRPr="00A31FD9">
        <w:rPr>
          <w:rFonts w:ascii="Arial" w:hAnsi="Arial" w:cs="Arial"/>
          <w:color w:val="000000" w:themeColor="text1"/>
          <w:kern w:val="24"/>
          <w:sz w:val="20"/>
          <w:szCs w:val="20"/>
        </w:rPr>
        <w:t xml:space="preserve">. </w:t>
      </w:r>
      <w:bookmarkEnd w:id="0"/>
      <w:r w:rsidRPr="00A31FD9">
        <w:rPr>
          <w:rFonts w:ascii="Arial" w:eastAsia="Times New Roman" w:hAnsi="Arial" w:cs="Arial"/>
          <w:color w:val="000000" w:themeColor="text1"/>
          <w:sz w:val="20"/>
          <w:szCs w:val="20"/>
          <w:shd w:val="clear" w:color="auto" w:fill="FFFFFF"/>
        </w:rPr>
        <w:t xml:space="preserve">n=4 mice/group. (C) Morphological classification and quantification of iba1-positive cells in the SN. </w:t>
      </w:r>
      <w:r w:rsidRPr="00A31FD9">
        <w:rPr>
          <w:rFonts w:ascii="Arial" w:eastAsia="Times New Roman" w:hAnsi="Arial" w:cs="Arial"/>
          <w:color w:val="000000" w:themeColor="text1"/>
          <w:sz w:val="20"/>
          <w:szCs w:val="20"/>
          <w:lang w:val="en-GB"/>
        </w:rPr>
        <w:t xml:space="preserve">Two-way </w:t>
      </w:r>
      <w:r w:rsidRPr="00A31FD9">
        <w:rPr>
          <w:rFonts w:ascii="Arial" w:eastAsia="Times New Roman" w:hAnsi="Arial" w:cs="Arial"/>
          <w:color w:val="000000" w:themeColor="text1"/>
          <w:sz w:val="20"/>
          <w:szCs w:val="20"/>
        </w:rPr>
        <w:t>ANOVA followed by Tukey</w:t>
      </w:r>
      <w:r w:rsidRPr="00A31FD9">
        <w:rPr>
          <w:rFonts w:ascii="Arial" w:eastAsia="Times New Roman" w:hAnsi="Arial" w:cs="Arial" w:hint="eastAsia"/>
          <w:color w:val="000000" w:themeColor="text1"/>
          <w:sz w:val="20"/>
          <w:szCs w:val="20"/>
        </w:rPr>
        <w:t>’</w:t>
      </w:r>
      <w:r w:rsidRPr="00A31FD9">
        <w:rPr>
          <w:rFonts w:ascii="Arial" w:eastAsia="Times New Roman" w:hAnsi="Arial" w:cs="Arial"/>
          <w:color w:val="000000" w:themeColor="text1"/>
          <w:sz w:val="20"/>
          <w:szCs w:val="20"/>
        </w:rPr>
        <w:t>s post hoc test</w:t>
      </w:r>
      <w:r w:rsidRPr="00A31FD9">
        <w:rPr>
          <w:rFonts w:ascii="Arial" w:hAnsi="Arial" w:cs="Arial"/>
          <w:color w:val="000000" w:themeColor="text1"/>
          <w:kern w:val="24"/>
          <w:sz w:val="20"/>
          <w:szCs w:val="20"/>
        </w:rPr>
        <w:t xml:space="preserve">. </w:t>
      </w:r>
      <w:r w:rsidRPr="00A31FD9">
        <w:rPr>
          <w:rFonts w:ascii="Arial" w:eastAsia="Times New Roman" w:hAnsi="Arial" w:cs="Arial"/>
          <w:color w:val="000000" w:themeColor="text1"/>
          <w:sz w:val="20"/>
          <w:szCs w:val="20"/>
          <w:shd w:val="clear" w:color="auto" w:fill="FFFFFF"/>
        </w:rPr>
        <w:t xml:space="preserve">n=4 mice/group. (D) Striatal dopamine content and (E) stereological quantification of TH-positive in the SN with venus injection. </w:t>
      </w:r>
      <w:r w:rsidRPr="00A31FD9">
        <w:rPr>
          <w:rFonts w:ascii="Arial" w:eastAsia="Times New Roman" w:hAnsi="Arial" w:cs="Arial"/>
          <w:color w:val="000000" w:themeColor="text1"/>
          <w:sz w:val="20"/>
          <w:szCs w:val="20"/>
          <w:lang w:val="en-GB"/>
        </w:rPr>
        <w:t xml:space="preserve">Two-way </w:t>
      </w:r>
      <w:r w:rsidRPr="00A31FD9">
        <w:rPr>
          <w:rFonts w:ascii="Arial" w:eastAsia="Times New Roman" w:hAnsi="Arial" w:cs="Arial"/>
          <w:color w:val="000000" w:themeColor="text1"/>
          <w:sz w:val="20"/>
          <w:szCs w:val="20"/>
        </w:rPr>
        <w:t>ANOVA followed by Tukey</w:t>
      </w:r>
      <w:r w:rsidRPr="00A31FD9">
        <w:rPr>
          <w:rFonts w:ascii="Arial" w:eastAsia="Times New Roman" w:hAnsi="Arial" w:cs="Arial" w:hint="eastAsia"/>
          <w:color w:val="000000" w:themeColor="text1"/>
          <w:sz w:val="20"/>
          <w:szCs w:val="20"/>
        </w:rPr>
        <w:t>’</w:t>
      </w:r>
      <w:r w:rsidRPr="00A31FD9">
        <w:rPr>
          <w:rFonts w:ascii="Arial" w:eastAsia="Times New Roman" w:hAnsi="Arial" w:cs="Arial"/>
          <w:color w:val="000000" w:themeColor="text1"/>
          <w:sz w:val="20"/>
          <w:szCs w:val="20"/>
        </w:rPr>
        <w:t>s post hoc test</w:t>
      </w:r>
      <w:r w:rsidRPr="00A31FD9">
        <w:rPr>
          <w:rFonts w:ascii="Arial" w:hAnsi="Arial" w:cs="Arial"/>
          <w:color w:val="000000" w:themeColor="text1"/>
          <w:kern w:val="24"/>
          <w:sz w:val="20"/>
          <w:szCs w:val="20"/>
        </w:rPr>
        <w:t xml:space="preserve">. </w:t>
      </w:r>
      <w:r w:rsidRPr="00A31FD9">
        <w:rPr>
          <w:rFonts w:ascii="Arial" w:eastAsia="Times New Roman" w:hAnsi="Arial" w:cs="Arial"/>
          <w:color w:val="000000" w:themeColor="text1"/>
          <w:sz w:val="20"/>
          <w:szCs w:val="20"/>
          <w:shd w:val="clear" w:color="auto" w:fill="FFFFFF"/>
        </w:rPr>
        <w:t xml:space="preserve">n=6 mice/group. (F) Striatal dopamine content and (G) stereological quantification of TH-positive in the SN with empty vector injection. </w:t>
      </w:r>
      <w:r w:rsidRPr="00A31FD9">
        <w:rPr>
          <w:rFonts w:ascii="Arial" w:eastAsia="Times New Roman" w:hAnsi="Arial" w:cs="Arial"/>
          <w:color w:val="000000" w:themeColor="text1"/>
          <w:sz w:val="20"/>
          <w:szCs w:val="20"/>
          <w:lang w:val="en-GB"/>
        </w:rPr>
        <w:t xml:space="preserve">Two-way </w:t>
      </w:r>
      <w:r w:rsidRPr="00A31FD9">
        <w:rPr>
          <w:rFonts w:ascii="Arial" w:eastAsia="Times New Roman" w:hAnsi="Arial" w:cs="Arial"/>
          <w:color w:val="000000" w:themeColor="text1"/>
          <w:sz w:val="20"/>
          <w:szCs w:val="20"/>
        </w:rPr>
        <w:t>ANOVA followed by Tukey</w:t>
      </w:r>
      <w:r w:rsidRPr="00A31FD9">
        <w:rPr>
          <w:rFonts w:ascii="Arial" w:eastAsia="Times New Roman" w:hAnsi="Arial" w:cs="Arial" w:hint="eastAsia"/>
          <w:color w:val="000000" w:themeColor="text1"/>
          <w:sz w:val="20"/>
          <w:szCs w:val="20"/>
        </w:rPr>
        <w:t>’</w:t>
      </w:r>
      <w:r w:rsidRPr="00A31FD9">
        <w:rPr>
          <w:rFonts w:ascii="Arial" w:eastAsia="Times New Roman" w:hAnsi="Arial" w:cs="Arial"/>
          <w:color w:val="000000" w:themeColor="text1"/>
          <w:sz w:val="20"/>
          <w:szCs w:val="20"/>
        </w:rPr>
        <w:t>s post hoc test</w:t>
      </w:r>
      <w:r w:rsidRPr="00A31FD9">
        <w:rPr>
          <w:rFonts w:ascii="Arial" w:hAnsi="Arial" w:cs="Arial"/>
          <w:color w:val="000000" w:themeColor="text1"/>
          <w:kern w:val="24"/>
          <w:sz w:val="20"/>
          <w:szCs w:val="20"/>
        </w:rPr>
        <w:t xml:space="preserve">. </w:t>
      </w:r>
      <w:r w:rsidRPr="00A31FD9">
        <w:rPr>
          <w:rFonts w:ascii="Arial" w:eastAsia="Times New Roman" w:hAnsi="Arial" w:cs="Arial"/>
          <w:color w:val="000000" w:themeColor="text1"/>
          <w:sz w:val="20"/>
          <w:szCs w:val="20"/>
          <w:shd w:val="clear" w:color="auto" w:fill="FFFFFF"/>
        </w:rPr>
        <w:t>n=6 mice/group. *</w:t>
      </w:r>
      <w:r w:rsidRPr="00A31FD9">
        <w:rPr>
          <w:rFonts w:ascii="Arial" w:eastAsia="Times New Roman" w:hAnsi="Arial" w:cs="Arial"/>
          <w:i/>
          <w:iCs/>
          <w:color w:val="000000" w:themeColor="text1"/>
          <w:sz w:val="20"/>
          <w:szCs w:val="20"/>
          <w:shd w:val="clear" w:color="auto" w:fill="FFFFFF"/>
        </w:rPr>
        <w:t>P</w:t>
      </w:r>
      <w:r w:rsidRPr="00A31FD9">
        <w:rPr>
          <w:rFonts w:ascii="Arial" w:eastAsia="Times New Roman" w:hAnsi="Arial" w:cs="Arial"/>
          <w:color w:val="000000" w:themeColor="text1"/>
          <w:sz w:val="20"/>
          <w:szCs w:val="20"/>
          <w:shd w:val="clear" w:color="auto" w:fill="FFFFFF"/>
        </w:rPr>
        <w:t>&lt;0.05.</w:t>
      </w:r>
      <w:r w:rsidRPr="00A31FD9">
        <w:rPr>
          <w:rFonts w:ascii="Arial" w:eastAsia="Times New Roman" w:hAnsi="Arial" w:cs="Arial"/>
          <w:color w:val="000000" w:themeColor="text1"/>
          <w:sz w:val="20"/>
          <w:szCs w:val="20"/>
        </w:rPr>
        <w:br w:type="page"/>
      </w:r>
    </w:p>
    <w:p w:rsidR="00C3687F" w:rsidRPr="00A31FD9" w:rsidRDefault="00C3687F" w:rsidP="00C3687F">
      <w:pPr>
        <w:jc w:val="center"/>
        <w:rPr>
          <w:rFonts w:ascii="Arial" w:eastAsiaTheme="minorHAnsi" w:hAnsi="Arial" w:cs="Arial"/>
          <w:b/>
          <w:bCs/>
          <w:color w:val="000000" w:themeColor="text1"/>
          <w:kern w:val="24"/>
          <w:sz w:val="20"/>
          <w:szCs w:val="20"/>
        </w:rPr>
      </w:pPr>
      <w:bookmarkStart w:id="1" w:name="_Hlk21278873"/>
      <w:r>
        <w:rPr>
          <w:rFonts w:ascii="Arial" w:eastAsiaTheme="minorHAnsi" w:hAnsi="Arial" w:cs="Arial"/>
          <w:b/>
          <w:bCs/>
          <w:noProof/>
          <w:color w:val="000000" w:themeColor="text1"/>
          <w:kern w:val="24"/>
          <w:sz w:val="20"/>
          <w:szCs w:val="20"/>
        </w:rPr>
        <w:lastRenderedPageBreak/>
        <w:drawing>
          <wp:inline distT="0" distB="0" distL="0" distR="0" wp14:anchorId="1D72D5CC" wp14:editId="5980ACE1">
            <wp:extent cx="5486400" cy="3103880"/>
            <wp:effectExtent l="0" t="0" r="0" b="0"/>
            <wp:docPr id="22" name="Picture 22" descr="A picture containing text, pian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text, pian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86400" cy="3103880"/>
                    </a:xfrm>
                    <a:prstGeom prst="rect">
                      <a:avLst/>
                    </a:prstGeom>
                  </pic:spPr>
                </pic:pic>
              </a:graphicData>
            </a:graphic>
          </wp:inline>
        </w:drawing>
      </w:r>
    </w:p>
    <w:p w:rsidR="00C3687F" w:rsidRPr="00A31FD9" w:rsidRDefault="00C3687F" w:rsidP="00C3687F">
      <w:pPr>
        <w:jc w:val="both"/>
        <w:rPr>
          <w:rFonts w:ascii="Arial" w:eastAsiaTheme="minorHAnsi" w:hAnsi="Arial" w:cs="Arial"/>
          <w:color w:val="000000" w:themeColor="text1"/>
          <w:kern w:val="24"/>
          <w:sz w:val="20"/>
          <w:szCs w:val="20"/>
        </w:rPr>
      </w:pPr>
      <w:r w:rsidRPr="00A31FD9">
        <w:rPr>
          <w:rFonts w:ascii="Arial" w:eastAsiaTheme="minorHAnsi" w:hAnsi="Arial" w:cs="Arial"/>
          <w:b/>
          <w:bCs/>
          <w:color w:val="000000" w:themeColor="text1"/>
          <w:kern w:val="24"/>
          <w:sz w:val="20"/>
          <w:szCs w:val="20"/>
        </w:rPr>
        <w:t xml:space="preserve">Fig. S3. </w:t>
      </w:r>
      <w:bookmarkStart w:id="2" w:name="_Hlk90541426"/>
      <w:r w:rsidRPr="00A31FD9">
        <w:rPr>
          <w:rFonts w:ascii="Arial" w:eastAsiaTheme="minorHAnsi" w:hAnsi="Arial" w:cs="Arial"/>
          <w:b/>
          <w:bCs/>
          <w:color w:val="000000" w:themeColor="text1"/>
          <w:kern w:val="24"/>
          <w:sz w:val="20"/>
          <w:szCs w:val="20"/>
        </w:rPr>
        <w:t>αSyn</w:t>
      </w:r>
      <w:bookmarkEnd w:id="2"/>
      <w:r w:rsidRPr="00A31FD9">
        <w:rPr>
          <w:rFonts w:ascii="Arial" w:eastAsiaTheme="minorHAnsi" w:hAnsi="Arial" w:cs="Arial"/>
          <w:b/>
          <w:bCs/>
          <w:color w:val="000000" w:themeColor="text1"/>
          <w:kern w:val="24"/>
          <w:sz w:val="20"/>
          <w:szCs w:val="20"/>
        </w:rPr>
        <w:t>-induced astrogliosis</w:t>
      </w:r>
      <w:r>
        <w:rPr>
          <w:rFonts w:ascii="Arial" w:eastAsiaTheme="minorHAnsi" w:hAnsi="Arial" w:cs="Arial"/>
          <w:b/>
          <w:bCs/>
          <w:color w:val="000000" w:themeColor="text1"/>
          <w:kern w:val="24"/>
          <w:sz w:val="20"/>
          <w:szCs w:val="20"/>
        </w:rPr>
        <w:t>,</w:t>
      </w:r>
      <w:r w:rsidRPr="00A31FD9">
        <w:rPr>
          <w:rFonts w:ascii="Arial" w:eastAsiaTheme="minorHAnsi" w:hAnsi="Arial" w:cs="Arial"/>
          <w:b/>
          <w:bCs/>
          <w:color w:val="000000" w:themeColor="text1"/>
          <w:kern w:val="24"/>
          <w:sz w:val="20"/>
          <w:szCs w:val="20"/>
        </w:rPr>
        <w:t xml:space="preserve"> Nrf2 expression in astrocytes</w:t>
      </w:r>
      <w:r>
        <w:rPr>
          <w:rFonts w:ascii="Arial" w:eastAsiaTheme="minorHAnsi" w:hAnsi="Arial" w:cs="Arial"/>
          <w:b/>
          <w:bCs/>
          <w:color w:val="000000" w:themeColor="text1"/>
          <w:kern w:val="24"/>
          <w:sz w:val="20"/>
          <w:szCs w:val="20"/>
        </w:rPr>
        <w:t xml:space="preserve">, and exacerbated </w:t>
      </w:r>
      <w:r w:rsidRPr="00A31FD9">
        <w:rPr>
          <w:rFonts w:ascii="Arial" w:hAnsi="Arial" w:cs="Arial"/>
          <w:b/>
          <w:bCs/>
          <w:color w:val="000000" w:themeColor="text1"/>
          <w:kern w:val="24"/>
          <w:sz w:val="20"/>
          <w:szCs w:val="20"/>
        </w:rPr>
        <w:t>dopaminergic neurotoxicity</w:t>
      </w:r>
      <w:r>
        <w:rPr>
          <w:rFonts w:ascii="Arial" w:hAnsi="Arial" w:cs="Arial"/>
          <w:b/>
          <w:bCs/>
          <w:color w:val="000000" w:themeColor="text1"/>
          <w:kern w:val="24"/>
          <w:sz w:val="20"/>
          <w:szCs w:val="20"/>
        </w:rPr>
        <w:t xml:space="preserve"> in </w:t>
      </w:r>
      <w:r w:rsidRPr="00A31FD9">
        <w:rPr>
          <w:rFonts w:ascii="Arial" w:eastAsiaTheme="minorHAnsi" w:hAnsi="Arial" w:cs="Arial"/>
          <w:i/>
          <w:iCs/>
          <w:color w:val="000000" w:themeColor="text1"/>
          <w:kern w:val="24"/>
          <w:sz w:val="20"/>
          <w:szCs w:val="20"/>
        </w:rPr>
        <w:t>MC1R</w:t>
      </w:r>
      <w:r w:rsidRPr="00A31FD9">
        <w:rPr>
          <w:rFonts w:ascii="Arial" w:eastAsia="Times New Roman" w:hAnsi="Arial" w:cs="Arial"/>
          <w:color w:val="000000" w:themeColor="text1"/>
          <w:sz w:val="20"/>
          <w:szCs w:val="20"/>
          <w:vertAlign w:val="superscript"/>
        </w:rPr>
        <w:t xml:space="preserve">e/e </w:t>
      </w:r>
      <w:r>
        <w:rPr>
          <w:rFonts w:ascii="Arial" w:hAnsi="Arial" w:cs="Arial"/>
          <w:b/>
          <w:bCs/>
          <w:color w:val="000000" w:themeColor="text1"/>
          <w:kern w:val="24"/>
          <w:sz w:val="20"/>
          <w:szCs w:val="20"/>
        </w:rPr>
        <w:t>mice</w:t>
      </w:r>
      <w:r w:rsidRPr="00A31FD9">
        <w:rPr>
          <w:rFonts w:ascii="Arial" w:eastAsiaTheme="minorHAnsi" w:hAnsi="Arial" w:cs="Arial"/>
          <w:i/>
          <w:iCs/>
          <w:color w:val="000000" w:themeColor="text1"/>
          <w:kern w:val="24"/>
          <w:sz w:val="20"/>
          <w:szCs w:val="20"/>
        </w:rPr>
        <w:t>. MC1R</w:t>
      </w:r>
      <w:r w:rsidRPr="00A31FD9">
        <w:rPr>
          <w:rFonts w:ascii="Arial" w:eastAsia="Times New Roman" w:hAnsi="Arial" w:cs="Arial"/>
          <w:color w:val="000000" w:themeColor="text1"/>
          <w:sz w:val="20"/>
          <w:szCs w:val="20"/>
          <w:vertAlign w:val="superscript"/>
        </w:rPr>
        <w:t xml:space="preserve">e/e </w:t>
      </w:r>
      <w:r w:rsidRPr="00A31FD9">
        <w:rPr>
          <w:rFonts w:ascii="Arial" w:eastAsiaTheme="minorHAnsi" w:hAnsi="Arial" w:cs="Arial"/>
          <w:color w:val="000000" w:themeColor="text1"/>
          <w:kern w:val="24"/>
          <w:sz w:val="20"/>
          <w:szCs w:val="20"/>
        </w:rPr>
        <w:t xml:space="preserve">and WT mice were injected unilaterally with human WT αSyn AAV into the SN and sacrificed 12 weeks later. (A) GFAP staining in the SN and (B) quantification of optical density in original values or (C) normalized to contralateral values. Measurements were normalized by dividing values by the mean of the contralateral side and multiplying by 100. </w:t>
      </w:r>
      <w:r w:rsidRPr="00A31FD9">
        <w:rPr>
          <w:rFonts w:ascii="Arial" w:eastAsia="Times New Roman" w:hAnsi="Arial" w:cs="Arial"/>
          <w:color w:val="000000" w:themeColor="text1"/>
          <w:sz w:val="20"/>
          <w:szCs w:val="20"/>
          <w:lang w:val="en-GB"/>
        </w:rPr>
        <w:t xml:space="preserve">Two-way </w:t>
      </w:r>
      <w:r w:rsidRPr="00A31FD9">
        <w:rPr>
          <w:rFonts w:ascii="Arial" w:eastAsia="Times New Roman" w:hAnsi="Arial" w:cs="Arial"/>
          <w:color w:val="000000" w:themeColor="text1"/>
          <w:sz w:val="20"/>
          <w:szCs w:val="20"/>
        </w:rPr>
        <w:t>ANOVA followed by Tukey</w:t>
      </w:r>
      <w:r w:rsidRPr="00A31FD9">
        <w:rPr>
          <w:rFonts w:ascii="Arial" w:eastAsia="Times New Roman" w:hAnsi="Arial" w:cs="Arial" w:hint="eastAsia"/>
          <w:color w:val="000000" w:themeColor="text1"/>
          <w:sz w:val="20"/>
          <w:szCs w:val="20"/>
        </w:rPr>
        <w:t>’</w:t>
      </w:r>
      <w:r w:rsidRPr="00A31FD9">
        <w:rPr>
          <w:rFonts w:ascii="Arial" w:eastAsia="Times New Roman" w:hAnsi="Arial" w:cs="Arial"/>
          <w:color w:val="000000" w:themeColor="text1"/>
          <w:sz w:val="20"/>
          <w:szCs w:val="20"/>
        </w:rPr>
        <w:t>s post hoc test</w:t>
      </w:r>
      <w:r w:rsidRPr="00A31FD9">
        <w:rPr>
          <w:rFonts w:ascii="Arial" w:hAnsi="Arial" w:cs="Arial"/>
          <w:color w:val="000000" w:themeColor="text1"/>
          <w:kern w:val="24"/>
          <w:sz w:val="20"/>
          <w:szCs w:val="20"/>
        </w:rPr>
        <w:t xml:space="preserve">. </w:t>
      </w:r>
      <w:r w:rsidRPr="00A31FD9">
        <w:rPr>
          <w:rFonts w:ascii="Arial" w:eastAsiaTheme="minorHAnsi" w:hAnsi="Arial" w:cs="Arial"/>
          <w:color w:val="000000" w:themeColor="text1"/>
          <w:kern w:val="24"/>
          <w:sz w:val="20"/>
          <w:szCs w:val="20"/>
        </w:rPr>
        <w:t>n=6 mice/group. Scale bar, 25 µm. (D)</w:t>
      </w:r>
      <w:r>
        <w:rPr>
          <w:rFonts w:ascii="Arial" w:eastAsiaTheme="minorHAnsi" w:hAnsi="Arial" w:cs="Arial"/>
          <w:color w:val="000000" w:themeColor="text1"/>
          <w:kern w:val="24"/>
          <w:sz w:val="20"/>
          <w:szCs w:val="20"/>
        </w:rPr>
        <w:t xml:space="preserve"> O</w:t>
      </w:r>
      <w:r w:rsidRPr="00A31FD9">
        <w:rPr>
          <w:rFonts w:ascii="Arial" w:eastAsiaTheme="minorHAnsi" w:hAnsi="Arial" w:cs="Arial"/>
          <w:color w:val="000000" w:themeColor="text1"/>
          <w:kern w:val="24"/>
          <w:sz w:val="20"/>
          <w:szCs w:val="20"/>
        </w:rPr>
        <w:t>xyblot</w:t>
      </w:r>
      <w:r>
        <w:rPr>
          <w:rFonts w:ascii="Arial" w:eastAsiaTheme="minorHAnsi" w:hAnsi="Arial" w:cs="Arial"/>
          <w:color w:val="000000" w:themeColor="text1"/>
          <w:kern w:val="24"/>
          <w:sz w:val="20"/>
          <w:szCs w:val="20"/>
        </w:rPr>
        <w:t xml:space="preserve"> </w:t>
      </w:r>
      <w:r w:rsidRPr="00A31FD9">
        <w:rPr>
          <w:rFonts w:ascii="Arial" w:eastAsiaTheme="minorHAnsi" w:hAnsi="Arial" w:cs="Arial"/>
          <w:color w:val="000000" w:themeColor="text1"/>
          <w:kern w:val="24"/>
          <w:sz w:val="20"/>
          <w:szCs w:val="20"/>
        </w:rPr>
        <w:t>for protein carbonyls and the corresponding Ponceau S staining in the ipsilateral ventral midbrain</w:t>
      </w:r>
      <w:r>
        <w:rPr>
          <w:rFonts w:ascii="Arial" w:eastAsiaTheme="minorHAnsi" w:hAnsi="Arial" w:cs="Arial"/>
          <w:color w:val="000000" w:themeColor="text1"/>
          <w:kern w:val="24"/>
          <w:sz w:val="20"/>
          <w:szCs w:val="20"/>
        </w:rPr>
        <w:t xml:space="preserve"> (all samples). NC, </w:t>
      </w:r>
      <w:r w:rsidRPr="006874CC">
        <w:rPr>
          <w:rFonts w:ascii="Arial" w:eastAsiaTheme="minorHAnsi" w:hAnsi="Arial" w:cs="Arial"/>
          <w:color w:val="000000" w:themeColor="text1"/>
          <w:kern w:val="24"/>
          <w:sz w:val="20"/>
          <w:szCs w:val="20"/>
        </w:rPr>
        <w:t xml:space="preserve">samples incubated with negative control solution </w:t>
      </w:r>
      <w:r w:rsidRPr="00D31075">
        <w:rPr>
          <w:rFonts w:ascii="Arial" w:eastAsiaTheme="minorHAnsi" w:hAnsi="Arial" w:cs="Arial"/>
          <w:color w:val="000000" w:themeColor="text1"/>
          <w:kern w:val="24"/>
          <w:sz w:val="20"/>
          <w:szCs w:val="20"/>
        </w:rPr>
        <w:t xml:space="preserve">instead of </w:t>
      </w:r>
      <w:r w:rsidRPr="006874CC">
        <w:rPr>
          <w:rFonts w:ascii="Arial" w:hAnsi="Arial" w:cs="Arial"/>
          <w:sz w:val="20"/>
          <w:szCs w:val="20"/>
        </w:rPr>
        <w:t>2,4-dinitrophenylhydrazine (DNPH) solution.</w:t>
      </w:r>
      <w:r w:rsidRPr="006874CC">
        <w:rPr>
          <w:rFonts w:ascii="Arial" w:eastAsiaTheme="minorHAnsi" w:hAnsi="Arial" w:cs="Arial"/>
          <w:color w:val="000000" w:themeColor="text1"/>
          <w:kern w:val="24"/>
          <w:sz w:val="20"/>
          <w:szCs w:val="20"/>
        </w:rPr>
        <w:t xml:space="preserve"> (E</w:t>
      </w:r>
      <w:r w:rsidRPr="00A31FD9">
        <w:rPr>
          <w:rFonts w:ascii="Arial" w:eastAsiaTheme="minorHAnsi" w:hAnsi="Arial" w:cs="Arial"/>
          <w:color w:val="000000" w:themeColor="text1"/>
          <w:kern w:val="24"/>
          <w:sz w:val="20"/>
          <w:szCs w:val="20"/>
        </w:rPr>
        <w:t xml:space="preserve">) Immunofluorescence double-staining of Nrf2 and GFAP 4 weeks post-AAV injection. Scale bar, 10 µm. </w:t>
      </w:r>
      <w:r w:rsidRPr="00A31FD9">
        <w:rPr>
          <w:rFonts w:ascii="Arial" w:hAnsi="Arial" w:cs="Arial"/>
          <w:i/>
          <w:iCs/>
          <w:color w:val="000000" w:themeColor="text1"/>
          <w:kern w:val="24"/>
          <w:sz w:val="20"/>
          <w:szCs w:val="20"/>
        </w:rPr>
        <w:t>MC1R</w:t>
      </w:r>
      <w:r w:rsidRPr="00A31FD9">
        <w:rPr>
          <w:rFonts w:ascii="Arial" w:eastAsia="Times New Roman" w:hAnsi="Arial" w:cs="Arial"/>
          <w:color w:val="000000" w:themeColor="text1"/>
          <w:sz w:val="20"/>
          <w:szCs w:val="20"/>
          <w:vertAlign w:val="superscript"/>
        </w:rPr>
        <w:t>e/e</w:t>
      </w:r>
      <w:r w:rsidRPr="00A31FD9">
        <w:rPr>
          <w:rFonts w:ascii="Arial" w:hAnsi="Arial" w:cs="Arial"/>
          <w:color w:val="000000" w:themeColor="text1"/>
          <w:kern w:val="24"/>
          <w:sz w:val="20"/>
          <w:szCs w:val="20"/>
        </w:rPr>
        <w:t xml:space="preserve"> and WT mice were injected unilaterally with human WT αSyn AAV into the SN</w:t>
      </w:r>
      <w:r>
        <w:rPr>
          <w:rFonts w:ascii="Arial" w:hAnsi="Arial" w:cs="Arial"/>
          <w:color w:val="000000" w:themeColor="text1"/>
          <w:kern w:val="24"/>
          <w:sz w:val="20"/>
          <w:szCs w:val="20"/>
        </w:rPr>
        <w:t xml:space="preserve"> and sacrificed 16 weeks later</w:t>
      </w:r>
      <w:r w:rsidRPr="00A31FD9">
        <w:rPr>
          <w:rFonts w:ascii="Arial" w:hAnsi="Arial" w:cs="Arial"/>
          <w:color w:val="000000" w:themeColor="text1"/>
          <w:kern w:val="24"/>
          <w:sz w:val="20"/>
          <w:szCs w:val="20"/>
        </w:rPr>
        <w:t>. (</w:t>
      </w:r>
      <w:r>
        <w:rPr>
          <w:rFonts w:ascii="Arial" w:hAnsi="Arial" w:cs="Arial"/>
          <w:color w:val="000000" w:themeColor="text1"/>
          <w:kern w:val="24"/>
          <w:sz w:val="20"/>
          <w:szCs w:val="20"/>
        </w:rPr>
        <w:t>F</w:t>
      </w:r>
      <w:r w:rsidRPr="00A31FD9">
        <w:rPr>
          <w:rFonts w:ascii="Arial" w:hAnsi="Arial" w:cs="Arial"/>
          <w:color w:val="000000" w:themeColor="text1"/>
          <w:kern w:val="24"/>
          <w:sz w:val="20"/>
          <w:szCs w:val="20"/>
        </w:rPr>
        <w:t>) Striatal dopamine content</w:t>
      </w:r>
      <w:r>
        <w:rPr>
          <w:rFonts w:ascii="Arial" w:hAnsi="Arial" w:cs="Arial"/>
          <w:color w:val="000000" w:themeColor="text1"/>
          <w:kern w:val="24"/>
          <w:sz w:val="20"/>
          <w:szCs w:val="20"/>
        </w:rPr>
        <w:t xml:space="preserve"> and (G) s</w:t>
      </w:r>
      <w:r w:rsidRPr="00A31FD9">
        <w:rPr>
          <w:rFonts w:ascii="Arial" w:hAnsi="Arial" w:cs="Arial"/>
          <w:color w:val="000000" w:themeColor="text1"/>
          <w:kern w:val="24"/>
          <w:sz w:val="20"/>
          <w:szCs w:val="20"/>
        </w:rPr>
        <w:t xml:space="preserve">tereological quantification of TH-positive and -negative cells in the SN. </w:t>
      </w:r>
      <w:r w:rsidRPr="00A31FD9">
        <w:rPr>
          <w:rFonts w:ascii="Arial" w:eastAsiaTheme="minorHAnsi" w:hAnsi="Arial" w:cs="Arial"/>
          <w:color w:val="000000" w:themeColor="text1"/>
          <w:kern w:val="24"/>
          <w:sz w:val="20"/>
          <w:szCs w:val="20"/>
        </w:rPr>
        <w:t xml:space="preserve">Measurements were normalized by dividing values by the mean of the contralateral side and multiplying by 100. </w:t>
      </w:r>
      <w:r w:rsidRPr="00A31FD9">
        <w:rPr>
          <w:rFonts w:ascii="Arial" w:eastAsia="Times New Roman" w:hAnsi="Arial" w:cs="Arial"/>
          <w:color w:val="000000" w:themeColor="text1"/>
          <w:sz w:val="20"/>
          <w:szCs w:val="20"/>
          <w:lang w:val="en-GB"/>
        </w:rPr>
        <w:t xml:space="preserve">Two-way </w:t>
      </w:r>
      <w:r w:rsidRPr="00A31FD9">
        <w:rPr>
          <w:rFonts w:ascii="Arial" w:eastAsia="Times New Roman" w:hAnsi="Arial" w:cs="Arial"/>
          <w:color w:val="000000" w:themeColor="text1"/>
          <w:sz w:val="20"/>
          <w:szCs w:val="20"/>
        </w:rPr>
        <w:t>ANOVA followed by Tukey</w:t>
      </w:r>
      <w:r w:rsidRPr="00A31FD9">
        <w:rPr>
          <w:rFonts w:ascii="Arial" w:eastAsia="Times New Roman" w:hAnsi="Arial" w:cs="Arial" w:hint="eastAsia"/>
          <w:color w:val="000000" w:themeColor="text1"/>
          <w:sz w:val="20"/>
          <w:szCs w:val="20"/>
        </w:rPr>
        <w:t>’</w:t>
      </w:r>
      <w:r w:rsidRPr="00A31FD9">
        <w:rPr>
          <w:rFonts w:ascii="Arial" w:eastAsia="Times New Roman" w:hAnsi="Arial" w:cs="Arial"/>
          <w:color w:val="000000" w:themeColor="text1"/>
          <w:sz w:val="20"/>
          <w:szCs w:val="20"/>
        </w:rPr>
        <w:t>s post hoc test</w:t>
      </w:r>
      <w:r w:rsidRPr="00A31FD9">
        <w:rPr>
          <w:rFonts w:ascii="Arial" w:hAnsi="Arial" w:cs="Arial"/>
          <w:color w:val="000000" w:themeColor="text1"/>
          <w:kern w:val="24"/>
          <w:sz w:val="20"/>
          <w:szCs w:val="20"/>
        </w:rPr>
        <w:t xml:space="preserve">. n=12 mice/group. </w:t>
      </w:r>
      <w:r w:rsidRPr="00A31FD9">
        <w:rPr>
          <w:rFonts w:ascii="Arial" w:eastAsia="Times New Roman" w:hAnsi="Arial" w:cs="Arial"/>
          <w:color w:val="000000" w:themeColor="text1"/>
          <w:sz w:val="20"/>
          <w:szCs w:val="20"/>
          <w:shd w:val="clear" w:color="auto" w:fill="FFFFFF"/>
        </w:rPr>
        <w:t>*</w:t>
      </w:r>
      <w:r w:rsidRPr="00A31FD9">
        <w:rPr>
          <w:rFonts w:ascii="Arial" w:eastAsia="Times New Roman" w:hAnsi="Arial" w:cs="Arial"/>
          <w:i/>
          <w:iCs/>
          <w:color w:val="000000" w:themeColor="text1"/>
          <w:sz w:val="20"/>
          <w:szCs w:val="20"/>
          <w:shd w:val="clear" w:color="auto" w:fill="FFFFFF"/>
        </w:rPr>
        <w:t>P</w:t>
      </w:r>
      <w:r w:rsidRPr="00A31FD9">
        <w:rPr>
          <w:rFonts w:ascii="Arial" w:eastAsia="Times New Roman" w:hAnsi="Arial" w:cs="Arial"/>
          <w:color w:val="000000" w:themeColor="text1"/>
          <w:sz w:val="20"/>
          <w:szCs w:val="20"/>
          <w:shd w:val="clear" w:color="auto" w:fill="FFFFFF"/>
        </w:rPr>
        <w:t>&lt;0.05</w:t>
      </w:r>
      <w:r>
        <w:rPr>
          <w:rFonts w:ascii="Arial" w:eastAsia="Times New Roman" w:hAnsi="Arial" w:cs="Arial"/>
          <w:color w:val="000000" w:themeColor="text1"/>
          <w:sz w:val="20"/>
          <w:szCs w:val="20"/>
          <w:shd w:val="clear" w:color="auto" w:fill="FFFFFF"/>
        </w:rPr>
        <w:t xml:space="preserve">, </w:t>
      </w:r>
      <w:r w:rsidRPr="00A31FD9">
        <w:rPr>
          <w:rFonts w:ascii="Arial" w:eastAsiaTheme="minorHAnsi" w:hAnsi="Arial" w:cs="Arial"/>
          <w:color w:val="000000" w:themeColor="text1"/>
          <w:kern w:val="24"/>
          <w:sz w:val="20"/>
          <w:szCs w:val="20"/>
        </w:rPr>
        <w:t>**</w:t>
      </w:r>
      <w:r w:rsidRPr="00A31FD9">
        <w:rPr>
          <w:rFonts w:ascii="Arial" w:eastAsiaTheme="minorHAnsi" w:hAnsi="Arial" w:cs="Arial"/>
          <w:i/>
          <w:iCs/>
          <w:color w:val="000000" w:themeColor="text1"/>
          <w:kern w:val="24"/>
          <w:sz w:val="20"/>
          <w:szCs w:val="20"/>
        </w:rPr>
        <w:t>P</w:t>
      </w:r>
      <w:r w:rsidRPr="00A31FD9">
        <w:rPr>
          <w:rFonts w:ascii="Arial" w:eastAsiaTheme="minorHAnsi" w:hAnsi="Arial" w:cs="Arial"/>
          <w:color w:val="000000" w:themeColor="text1"/>
          <w:kern w:val="24"/>
          <w:sz w:val="20"/>
          <w:szCs w:val="20"/>
        </w:rPr>
        <w:t>&lt;0.01, ***</w:t>
      </w:r>
      <w:r w:rsidRPr="00A31FD9">
        <w:rPr>
          <w:rFonts w:ascii="Arial" w:eastAsiaTheme="minorHAnsi" w:hAnsi="Arial" w:cs="Arial"/>
          <w:i/>
          <w:iCs/>
          <w:color w:val="000000" w:themeColor="text1"/>
          <w:kern w:val="24"/>
          <w:sz w:val="20"/>
          <w:szCs w:val="20"/>
        </w:rPr>
        <w:t>P</w:t>
      </w:r>
      <w:r w:rsidRPr="00A31FD9">
        <w:rPr>
          <w:rFonts w:ascii="Arial" w:eastAsiaTheme="minorHAnsi" w:hAnsi="Arial" w:cs="Arial"/>
          <w:color w:val="000000" w:themeColor="text1"/>
          <w:kern w:val="24"/>
          <w:sz w:val="20"/>
          <w:szCs w:val="20"/>
        </w:rPr>
        <w:t>&lt;0.001.</w:t>
      </w:r>
    </w:p>
    <w:p w:rsidR="00C3687F" w:rsidRPr="00A31FD9" w:rsidRDefault="00C3687F" w:rsidP="00C3687F">
      <w:pPr>
        <w:jc w:val="both"/>
        <w:rPr>
          <w:rFonts w:ascii="Arial" w:hAnsi="Arial" w:cs="Arial"/>
          <w:color w:val="000000" w:themeColor="text1"/>
          <w:kern w:val="24"/>
          <w:sz w:val="20"/>
          <w:szCs w:val="20"/>
        </w:rPr>
      </w:pPr>
    </w:p>
    <w:p w:rsidR="00C3687F" w:rsidRDefault="00C3687F" w:rsidP="00C3687F">
      <w:pPr>
        <w:jc w:val="both"/>
        <w:rPr>
          <w:rFonts w:ascii="Arial" w:eastAsiaTheme="minorHAnsi" w:hAnsi="Arial" w:cs="Arial"/>
          <w:color w:val="000000" w:themeColor="text1"/>
          <w:kern w:val="24"/>
          <w:sz w:val="20"/>
          <w:szCs w:val="20"/>
        </w:rPr>
      </w:pPr>
      <w:bookmarkStart w:id="3" w:name="_Hlk21278886"/>
      <w:bookmarkStart w:id="4" w:name="_GoBack"/>
      <w:bookmarkEnd w:id="1"/>
      <w:r>
        <w:rPr>
          <w:rFonts w:ascii="Arial" w:eastAsiaTheme="minorHAnsi" w:hAnsi="Arial" w:cs="Arial"/>
          <w:b/>
          <w:bCs/>
          <w:noProof/>
          <w:color w:val="000000" w:themeColor="text1"/>
          <w:kern w:val="24"/>
          <w:sz w:val="20"/>
          <w:szCs w:val="20"/>
        </w:rPr>
        <w:lastRenderedPageBreak/>
        <w:drawing>
          <wp:inline distT="0" distB="0" distL="0" distR="0" wp14:anchorId="38750F4D" wp14:editId="7DD8D576">
            <wp:extent cx="5486400" cy="4029075"/>
            <wp:effectExtent l="0" t="0" r="0" b="0"/>
            <wp:docPr id="10" name="Picture 10" descr="A picture containing text, colorfu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olorful&#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86400" cy="4029075"/>
                    </a:xfrm>
                    <a:prstGeom prst="rect">
                      <a:avLst/>
                    </a:prstGeom>
                  </pic:spPr>
                </pic:pic>
              </a:graphicData>
            </a:graphic>
          </wp:inline>
        </w:drawing>
      </w:r>
      <w:bookmarkEnd w:id="4"/>
      <w:r w:rsidRPr="00A31FD9">
        <w:rPr>
          <w:rFonts w:ascii="Arial" w:eastAsiaTheme="minorHAnsi" w:hAnsi="Arial" w:cs="Arial"/>
          <w:b/>
          <w:bCs/>
          <w:color w:val="000000" w:themeColor="text1"/>
          <w:kern w:val="24"/>
          <w:sz w:val="20"/>
          <w:szCs w:val="20"/>
        </w:rPr>
        <w:t xml:space="preserve">Fig. S4. Tg </w:t>
      </w:r>
      <w:r w:rsidRPr="00A31FD9">
        <w:rPr>
          <w:rFonts w:ascii="Arial" w:eastAsiaTheme="minorHAnsi" w:hAnsi="Arial" w:cs="Arial"/>
          <w:b/>
          <w:bCs/>
          <w:i/>
          <w:color w:val="000000" w:themeColor="text1"/>
          <w:kern w:val="24"/>
          <w:sz w:val="20"/>
          <w:szCs w:val="20"/>
        </w:rPr>
        <w:t>MC1R</w:t>
      </w:r>
      <w:r w:rsidRPr="00A31FD9">
        <w:rPr>
          <w:rFonts w:ascii="Arial" w:eastAsiaTheme="minorHAnsi" w:hAnsi="Arial" w:cs="Arial"/>
          <w:b/>
          <w:bCs/>
          <w:color w:val="000000" w:themeColor="text1"/>
          <w:kern w:val="24"/>
          <w:sz w:val="20"/>
          <w:szCs w:val="20"/>
        </w:rPr>
        <w:t xml:space="preserve"> expression, αSyn transduction, Nrf2 expression in the SN</w:t>
      </w:r>
      <w:r>
        <w:rPr>
          <w:rFonts w:ascii="Arial" w:eastAsiaTheme="minorHAnsi" w:hAnsi="Arial" w:cs="Arial"/>
          <w:b/>
          <w:bCs/>
          <w:color w:val="000000" w:themeColor="text1"/>
          <w:kern w:val="24"/>
          <w:sz w:val="20"/>
          <w:szCs w:val="20"/>
        </w:rPr>
        <w:t>, and dopaminergic neurotoxicity</w:t>
      </w:r>
      <w:r w:rsidRPr="00A31FD9">
        <w:rPr>
          <w:rFonts w:ascii="Arial" w:eastAsiaTheme="minorHAnsi" w:hAnsi="Arial" w:cs="Arial"/>
          <w:b/>
          <w:bCs/>
          <w:color w:val="000000" w:themeColor="text1"/>
          <w:kern w:val="24"/>
          <w:sz w:val="20"/>
          <w:szCs w:val="20"/>
        </w:rPr>
        <w:t xml:space="preserve"> </w:t>
      </w:r>
      <w:r>
        <w:rPr>
          <w:rFonts w:ascii="Arial" w:eastAsiaTheme="minorHAnsi" w:hAnsi="Arial" w:cs="Arial"/>
          <w:b/>
          <w:bCs/>
          <w:color w:val="000000" w:themeColor="text1"/>
          <w:kern w:val="24"/>
          <w:sz w:val="20"/>
          <w:szCs w:val="20"/>
        </w:rPr>
        <w:t xml:space="preserve">in </w:t>
      </w:r>
      <w:r w:rsidRPr="00A31FD9">
        <w:rPr>
          <w:rFonts w:ascii="Arial" w:eastAsiaTheme="minorHAnsi" w:hAnsi="Arial" w:cs="Arial"/>
          <w:b/>
          <w:bCs/>
          <w:i/>
          <w:iCs/>
          <w:color w:val="000000" w:themeColor="text1"/>
          <w:kern w:val="24"/>
          <w:sz w:val="20"/>
          <w:szCs w:val="20"/>
        </w:rPr>
        <w:t>MC1R</w:t>
      </w:r>
      <w:r w:rsidRPr="00A31FD9">
        <w:rPr>
          <w:rFonts w:ascii="Arial" w:eastAsia="Arial" w:hAnsi="Arial" w:cs="Arial"/>
          <w:b/>
          <w:bCs/>
          <w:color w:val="000000" w:themeColor="text1"/>
          <w:sz w:val="20"/>
          <w:szCs w:val="20"/>
          <w:vertAlign w:val="superscript"/>
        </w:rPr>
        <w:t>e/e</w:t>
      </w:r>
      <w:r w:rsidRPr="00A31FD9">
        <w:rPr>
          <w:rFonts w:ascii="Arial" w:eastAsiaTheme="minorHAnsi" w:hAnsi="Arial" w:cs="Arial"/>
          <w:b/>
          <w:bCs/>
          <w:color w:val="000000" w:themeColor="text1"/>
          <w:kern w:val="24"/>
          <w:position w:val="7"/>
          <w:sz w:val="20"/>
          <w:szCs w:val="20"/>
          <w:vertAlign w:val="superscript"/>
        </w:rPr>
        <w:t xml:space="preserve"> </w:t>
      </w:r>
      <w:r w:rsidRPr="00A31FD9">
        <w:rPr>
          <w:rFonts w:ascii="Arial" w:eastAsiaTheme="minorHAnsi" w:hAnsi="Arial" w:cs="Arial"/>
          <w:b/>
          <w:bCs/>
          <w:color w:val="000000" w:themeColor="text1"/>
          <w:kern w:val="24"/>
          <w:sz w:val="20"/>
          <w:szCs w:val="20"/>
        </w:rPr>
        <w:t xml:space="preserve">Tg mice. </w:t>
      </w:r>
      <w:r w:rsidRPr="00A31FD9">
        <w:rPr>
          <w:rFonts w:ascii="Arial" w:eastAsiaTheme="minorHAnsi" w:hAnsi="Arial" w:cs="Arial"/>
          <w:color w:val="000000" w:themeColor="text1"/>
          <w:kern w:val="24"/>
          <w:sz w:val="20"/>
          <w:szCs w:val="20"/>
        </w:rPr>
        <w:t xml:space="preserve">(A) Immunofluorescence double-staining for TH and MC1R. </w:t>
      </w:r>
      <w:bookmarkStart w:id="5" w:name="_Hlk22134430"/>
      <w:r w:rsidRPr="00A31FD9">
        <w:rPr>
          <w:rFonts w:ascii="Arial" w:eastAsiaTheme="minorHAnsi" w:hAnsi="Arial" w:cs="Arial"/>
          <w:color w:val="000000" w:themeColor="text1"/>
          <w:kern w:val="24"/>
          <w:sz w:val="20"/>
          <w:szCs w:val="20"/>
        </w:rPr>
        <w:t xml:space="preserve">Scale bar, 50 µm. </w:t>
      </w:r>
      <w:bookmarkEnd w:id="5"/>
      <w:r w:rsidRPr="00A31FD9">
        <w:rPr>
          <w:rFonts w:ascii="Arial" w:eastAsiaTheme="minorHAnsi" w:hAnsi="Arial" w:cs="Arial"/>
          <w:color w:val="000000" w:themeColor="text1"/>
          <w:kern w:val="24"/>
          <w:sz w:val="20"/>
          <w:szCs w:val="20"/>
        </w:rPr>
        <w:t xml:space="preserve">(B) Immunofluorescence double-staining for GFAP and MC1R. Scale bar, 10 µm. (C) Immunofluorescence double-staining for iba1 and MC1R. Scale bar, 10 µm. </w:t>
      </w:r>
      <w:r w:rsidRPr="00A31FD9">
        <w:rPr>
          <w:rFonts w:ascii="Arial" w:eastAsia="Arial" w:hAnsi="Arial" w:cs="Arial"/>
          <w:i/>
          <w:color w:val="000000" w:themeColor="text1"/>
          <w:sz w:val="20"/>
          <w:szCs w:val="20"/>
        </w:rPr>
        <w:t>MC1R</w:t>
      </w:r>
      <w:r w:rsidRPr="00A31FD9">
        <w:rPr>
          <w:rFonts w:ascii="Arial" w:eastAsia="Arial" w:hAnsi="Arial" w:cs="Arial"/>
          <w:color w:val="000000" w:themeColor="text1"/>
          <w:sz w:val="20"/>
          <w:szCs w:val="20"/>
          <w:vertAlign w:val="superscript"/>
        </w:rPr>
        <w:t>e/e</w:t>
      </w:r>
      <w:r w:rsidRPr="00A31FD9">
        <w:rPr>
          <w:rFonts w:ascii="Arial" w:eastAsia="Arial" w:hAnsi="Arial" w:cs="Arial"/>
          <w:color w:val="000000" w:themeColor="text1"/>
          <w:sz w:val="20"/>
          <w:szCs w:val="20"/>
        </w:rPr>
        <w:t xml:space="preserve">Tg and </w:t>
      </w:r>
      <w:r w:rsidRPr="00A31FD9">
        <w:rPr>
          <w:rFonts w:ascii="Arial" w:eastAsia="Arial" w:hAnsi="Arial" w:cs="Arial"/>
          <w:i/>
          <w:color w:val="000000" w:themeColor="text1"/>
          <w:sz w:val="20"/>
          <w:szCs w:val="20"/>
        </w:rPr>
        <w:t>MC1R</w:t>
      </w:r>
      <w:r w:rsidRPr="00A31FD9">
        <w:rPr>
          <w:rFonts w:ascii="Arial" w:eastAsia="Arial" w:hAnsi="Arial" w:cs="Arial"/>
          <w:color w:val="000000" w:themeColor="text1"/>
          <w:sz w:val="20"/>
          <w:szCs w:val="20"/>
          <w:vertAlign w:val="superscript"/>
        </w:rPr>
        <w:t xml:space="preserve">e/e </w:t>
      </w:r>
      <w:r w:rsidRPr="00A31FD9">
        <w:rPr>
          <w:rFonts w:ascii="Arial" w:eastAsia="Arial" w:hAnsi="Arial" w:cs="Arial"/>
          <w:color w:val="000000" w:themeColor="text1"/>
          <w:sz w:val="20"/>
          <w:szCs w:val="20"/>
        </w:rPr>
        <w:t xml:space="preserve">mice were </w:t>
      </w:r>
      <w:r w:rsidRPr="00A31FD9">
        <w:rPr>
          <w:rFonts w:ascii="Arial" w:eastAsiaTheme="minorHAnsi" w:hAnsi="Arial" w:cs="Arial"/>
          <w:color w:val="000000" w:themeColor="text1"/>
          <w:kern w:val="24"/>
          <w:sz w:val="20"/>
          <w:szCs w:val="20"/>
        </w:rPr>
        <w:t xml:space="preserve">injected unilaterally with human αSyn AAV into the SN. (D) Immunofluorescence double-staining for TH and human αSyn and (E) percentage of αSyn-transduced dopaminergic neurons 4 weeks post-AAV injection. Student’s </w:t>
      </w:r>
      <w:r w:rsidRPr="00A31FD9">
        <w:rPr>
          <w:rFonts w:ascii="Arial" w:eastAsiaTheme="minorHAnsi" w:hAnsi="Arial" w:cs="Arial"/>
          <w:i/>
          <w:iCs/>
          <w:color w:val="000000" w:themeColor="text1"/>
          <w:kern w:val="24"/>
          <w:sz w:val="20"/>
          <w:szCs w:val="20"/>
        </w:rPr>
        <w:t>t</w:t>
      </w:r>
      <w:r w:rsidRPr="00A31FD9">
        <w:rPr>
          <w:rFonts w:ascii="Arial" w:eastAsiaTheme="minorHAnsi" w:hAnsi="Arial" w:cs="Arial"/>
          <w:color w:val="000000" w:themeColor="text1"/>
          <w:kern w:val="24"/>
          <w:sz w:val="20"/>
          <w:szCs w:val="20"/>
        </w:rPr>
        <w:t xml:space="preserve"> test. n=4 mice/ group. Scale bars, 50 µm. (F) Immunofluorescence double-staining of GFAP and human αSyn 4 weeks post-AAV injection. Scale bars, 50 µm. </w:t>
      </w:r>
      <w:r w:rsidRPr="00A31FD9">
        <w:rPr>
          <w:rFonts w:ascii="Arial" w:eastAsia="Arial" w:hAnsi="Arial" w:cs="Arial"/>
          <w:i/>
          <w:color w:val="000000" w:themeColor="text1"/>
          <w:sz w:val="20"/>
          <w:szCs w:val="20"/>
        </w:rPr>
        <w:t>MC1R</w:t>
      </w:r>
      <w:r w:rsidRPr="00A31FD9">
        <w:rPr>
          <w:rFonts w:ascii="Arial" w:eastAsia="Arial" w:hAnsi="Arial" w:cs="Arial"/>
          <w:color w:val="000000" w:themeColor="text1"/>
          <w:sz w:val="20"/>
          <w:szCs w:val="20"/>
          <w:vertAlign w:val="superscript"/>
        </w:rPr>
        <w:t>e/e</w:t>
      </w:r>
      <w:r w:rsidRPr="00A31FD9">
        <w:rPr>
          <w:rFonts w:ascii="Arial" w:eastAsia="Arial" w:hAnsi="Arial" w:cs="Arial"/>
          <w:color w:val="000000" w:themeColor="text1"/>
          <w:sz w:val="20"/>
          <w:szCs w:val="20"/>
        </w:rPr>
        <w:t xml:space="preserve">Tg and </w:t>
      </w:r>
      <w:r w:rsidRPr="00A31FD9">
        <w:rPr>
          <w:rFonts w:ascii="Arial" w:eastAsia="Arial" w:hAnsi="Arial" w:cs="Arial"/>
          <w:i/>
          <w:color w:val="000000" w:themeColor="text1"/>
          <w:sz w:val="20"/>
          <w:szCs w:val="20"/>
        </w:rPr>
        <w:t>MC1R</w:t>
      </w:r>
      <w:r w:rsidRPr="00A31FD9">
        <w:rPr>
          <w:rFonts w:ascii="Arial" w:eastAsia="Arial" w:hAnsi="Arial" w:cs="Arial"/>
          <w:color w:val="000000" w:themeColor="text1"/>
          <w:sz w:val="20"/>
          <w:szCs w:val="20"/>
          <w:vertAlign w:val="superscript"/>
        </w:rPr>
        <w:t xml:space="preserve">e/e </w:t>
      </w:r>
      <w:r w:rsidRPr="00A31FD9">
        <w:rPr>
          <w:rFonts w:ascii="Arial" w:eastAsia="Arial" w:hAnsi="Arial" w:cs="Arial"/>
          <w:color w:val="000000" w:themeColor="text1"/>
          <w:sz w:val="20"/>
          <w:szCs w:val="20"/>
        </w:rPr>
        <w:t xml:space="preserve">mice were </w:t>
      </w:r>
      <w:r w:rsidRPr="00A31FD9">
        <w:rPr>
          <w:rFonts w:ascii="Arial" w:hAnsi="Arial" w:cs="Arial"/>
          <w:color w:val="000000" w:themeColor="text1"/>
          <w:kern w:val="24"/>
          <w:sz w:val="20"/>
          <w:szCs w:val="20"/>
        </w:rPr>
        <w:t>injected unilaterally with human WT αSyn AAV into the SN. (</w:t>
      </w:r>
      <w:r>
        <w:rPr>
          <w:rFonts w:ascii="Arial" w:hAnsi="Arial" w:cs="Arial"/>
          <w:color w:val="000000" w:themeColor="text1"/>
          <w:kern w:val="24"/>
          <w:sz w:val="20"/>
          <w:szCs w:val="20"/>
        </w:rPr>
        <w:t>G</w:t>
      </w:r>
      <w:r w:rsidRPr="00A31FD9">
        <w:rPr>
          <w:rFonts w:ascii="Arial" w:hAnsi="Arial" w:cs="Arial"/>
          <w:color w:val="000000" w:themeColor="text1"/>
          <w:kern w:val="24"/>
          <w:sz w:val="20"/>
          <w:szCs w:val="20"/>
        </w:rPr>
        <w:t xml:space="preserve">) Striatal dopamine content </w:t>
      </w:r>
      <w:r>
        <w:rPr>
          <w:rFonts w:ascii="Arial" w:hAnsi="Arial" w:cs="Arial"/>
          <w:color w:val="000000" w:themeColor="text1"/>
          <w:kern w:val="24"/>
          <w:sz w:val="20"/>
          <w:szCs w:val="20"/>
        </w:rPr>
        <w:t>and (H) s</w:t>
      </w:r>
      <w:r w:rsidRPr="00A31FD9">
        <w:rPr>
          <w:rFonts w:ascii="Arial" w:hAnsi="Arial" w:cs="Arial"/>
          <w:color w:val="000000" w:themeColor="text1"/>
          <w:kern w:val="24"/>
          <w:sz w:val="20"/>
          <w:szCs w:val="20"/>
        </w:rPr>
        <w:t xml:space="preserve">tereological quantification of TH-positive and negative cells 16 weeks post-AAV injection. </w:t>
      </w:r>
      <w:r w:rsidRPr="00A31FD9">
        <w:rPr>
          <w:rFonts w:ascii="Arial" w:eastAsiaTheme="minorHAnsi" w:hAnsi="Arial" w:cs="Arial"/>
          <w:color w:val="000000" w:themeColor="text1"/>
          <w:kern w:val="24"/>
          <w:sz w:val="20"/>
          <w:szCs w:val="20"/>
        </w:rPr>
        <w:t xml:space="preserve">Measurements were normalized by dividing values by the mean of the contralateral side and multiplying by 100. </w:t>
      </w:r>
      <w:r w:rsidRPr="00A31FD9">
        <w:rPr>
          <w:rFonts w:ascii="Arial" w:eastAsia="Times New Roman" w:hAnsi="Arial" w:cs="Arial"/>
          <w:color w:val="000000" w:themeColor="text1"/>
          <w:sz w:val="20"/>
          <w:szCs w:val="20"/>
          <w:lang w:val="en-GB"/>
        </w:rPr>
        <w:t xml:space="preserve">Two-way </w:t>
      </w:r>
      <w:r w:rsidRPr="00A31FD9">
        <w:rPr>
          <w:rFonts w:ascii="Arial" w:eastAsia="Times New Roman" w:hAnsi="Arial" w:cs="Arial"/>
          <w:color w:val="000000" w:themeColor="text1"/>
          <w:sz w:val="20"/>
          <w:szCs w:val="20"/>
        </w:rPr>
        <w:t>ANOVA followed by Tukey</w:t>
      </w:r>
      <w:r w:rsidRPr="00A31FD9">
        <w:rPr>
          <w:rFonts w:ascii="Arial" w:eastAsia="Times New Roman" w:hAnsi="Arial" w:cs="Arial" w:hint="eastAsia"/>
          <w:color w:val="000000" w:themeColor="text1"/>
          <w:sz w:val="20"/>
          <w:szCs w:val="20"/>
        </w:rPr>
        <w:t>’</w:t>
      </w:r>
      <w:r w:rsidRPr="00A31FD9">
        <w:rPr>
          <w:rFonts w:ascii="Arial" w:eastAsia="Times New Roman" w:hAnsi="Arial" w:cs="Arial"/>
          <w:color w:val="000000" w:themeColor="text1"/>
          <w:sz w:val="20"/>
          <w:szCs w:val="20"/>
        </w:rPr>
        <w:t>s post hoc test</w:t>
      </w:r>
      <w:r w:rsidRPr="00A31FD9">
        <w:rPr>
          <w:rFonts w:ascii="Arial" w:hAnsi="Arial" w:cs="Arial"/>
          <w:color w:val="000000" w:themeColor="text1"/>
          <w:kern w:val="24"/>
          <w:sz w:val="20"/>
          <w:szCs w:val="20"/>
        </w:rPr>
        <w:t>. n=6-7 mice/group.</w:t>
      </w:r>
      <w:r>
        <w:rPr>
          <w:rFonts w:ascii="Arial" w:hAnsi="Arial" w:cs="Arial"/>
          <w:color w:val="000000" w:themeColor="text1"/>
          <w:kern w:val="24"/>
          <w:sz w:val="20"/>
          <w:szCs w:val="20"/>
        </w:rPr>
        <w:t xml:space="preserve"> </w:t>
      </w:r>
      <w:r w:rsidRPr="00A31FD9">
        <w:rPr>
          <w:rFonts w:ascii="Arial" w:eastAsia="Times New Roman" w:hAnsi="Arial" w:cs="Arial"/>
          <w:color w:val="000000" w:themeColor="text1"/>
          <w:sz w:val="20"/>
          <w:szCs w:val="20"/>
          <w:shd w:val="clear" w:color="auto" w:fill="FFFFFF"/>
        </w:rPr>
        <w:t>*</w:t>
      </w:r>
      <w:r w:rsidRPr="00A31FD9">
        <w:rPr>
          <w:rFonts w:ascii="Arial" w:eastAsia="Times New Roman" w:hAnsi="Arial" w:cs="Arial"/>
          <w:i/>
          <w:iCs/>
          <w:color w:val="000000" w:themeColor="text1"/>
          <w:sz w:val="20"/>
          <w:szCs w:val="20"/>
          <w:shd w:val="clear" w:color="auto" w:fill="FFFFFF"/>
        </w:rPr>
        <w:t>P</w:t>
      </w:r>
      <w:r w:rsidRPr="00A31FD9">
        <w:rPr>
          <w:rFonts w:ascii="Arial" w:eastAsia="Times New Roman" w:hAnsi="Arial" w:cs="Arial"/>
          <w:color w:val="000000" w:themeColor="text1"/>
          <w:sz w:val="20"/>
          <w:szCs w:val="20"/>
          <w:shd w:val="clear" w:color="auto" w:fill="FFFFFF"/>
        </w:rPr>
        <w:t>&lt;0.05</w:t>
      </w:r>
      <w:r>
        <w:rPr>
          <w:rFonts w:ascii="Arial" w:eastAsia="Times New Roman" w:hAnsi="Arial" w:cs="Arial"/>
          <w:color w:val="000000" w:themeColor="text1"/>
          <w:sz w:val="20"/>
          <w:szCs w:val="20"/>
          <w:shd w:val="clear" w:color="auto" w:fill="FFFFFF"/>
        </w:rPr>
        <w:t xml:space="preserve">, </w:t>
      </w:r>
      <w:r w:rsidRPr="00A31FD9">
        <w:rPr>
          <w:rFonts w:ascii="Arial" w:eastAsiaTheme="minorHAnsi" w:hAnsi="Arial" w:cs="Arial"/>
          <w:color w:val="000000" w:themeColor="text1"/>
          <w:kern w:val="24"/>
          <w:sz w:val="20"/>
          <w:szCs w:val="20"/>
        </w:rPr>
        <w:t>**</w:t>
      </w:r>
      <w:r w:rsidRPr="00A31FD9">
        <w:rPr>
          <w:rFonts w:ascii="Arial" w:eastAsiaTheme="minorHAnsi" w:hAnsi="Arial" w:cs="Arial"/>
          <w:i/>
          <w:iCs/>
          <w:color w:val="000000" w:themeColor="text1"/>
          <w:kern w:val="24"/>
          <w:sz w:val="20"/>
          <w:szCs w:val="20"/>
        </w:rPr>
        <w:t>P</w:t>
      </w:r>
      <w:r w:rsidRPr="00A31FD9">
        <w:rPr>
          <w:rFonts w:ascii="Arial" w:eastAsiaTheme="minorHAnsi" w:hAnsi="Arial" w:cs="Arial"/>
          <w:color w:val="000000" w:themeColor="text1"/>
          <w:kern w:val="24"/>
          <w:sz w:val="20"/>
          <w:szCs w:val="20"/>
        </w:rPr>
        <w:t>&lt;0.01, ***</w:t>
      </w:r>
      <w:r w:rsidRPr="00A31FD9">
        <w:rPr>
          <w:rFonts w:ascii="Arial" w:eastAsiaTheme="minorHAnsi" w:hAnsi="Arial" w:cs="Arial"/>
          <w:i/>
          <w:iCs/>
          <w:color w:val="000000" w:themeColor="text1"/>
          <w:kern w:val="24"/>
          <w:sz w:val="20"/>
          <w:szCs w:val="20"/>
        </w:rPr>
        <w:t>P</w:t>
      </w:r>
      <w:r w:rsidRPr="00A31FD9">
        <w:rPr>
          <w:rFonts w:ascii="Arial" w:eastAsiaTheme="minorHAnsi" w:hAnsi="Arial" w:cs="Arial"/>
          <w:color w:val="000000" w:themeColor="text1"/>
          <w:kern w:val="24"/>
          <w:sz w:val="20"/>
          <w:szCs w:val="20"/>
        </w:rPr>
        <w:t>&lt;0.001.</w:t>
      </w:r>
      <w:r>
        <w:rPr>
          <w:rFonts w:ascii="Arial" w:hAnsi="Arial" w:cs="Arial"/>
          <w:color w:val="000000" w:themeColor="text1"/>
          <w:kern w:val="24"/>
          <w:sz w:val="20"/>
          <w:szCs w:val="20"/>
        </w:rPr>
        <w:t xml:space="preserve"> (I) </w:t>
      </w:r>
      <w:r w:rsidRPr="00A31FD9">
        <w:rPr>
          <w:rFonts w:ascii="Arial" w:eastAsiaTheme="minorHAnsi" w:hAnsi="Arial" w:cs="Arial"/>
          <w:color w:val="000000" w:themeColor="text1"/>
          <w:kern w:val="24"/>
          <w:sz w:val="20"/>
          <w:szCs w:val="20"/>
        </w:rPr>
        <w:t>Immunofluorescence double-staining of Nrf2 and GFAP 4 weeks post-AAV injection. Scale bar, 10 µm.</w:t>
      </w:r>
      <w:r>
        <w:rPr>
          <w:rFonts w:ascii="Arial" w:eastAsiaTheme="minorHAnsi" w:hAnsi="Arial" w:cs="Arial"/>
          <w:color w:val="000000" w:themeColor="text1"/>
          <w:kern w:val="24"/>
          <w:sz w:val="20"/>
          <w:szCs w:val="20"/>
        </w:rPr>
        <w:br w:type="page"/>
      </w:r>
    </w:p>
    <w:p w:rsidR="00C3687F" w:rsidRDefault="00C3687F" w:rsidP="00C3687F">
      <w:pPr>
        <w:jc w:val="both"/>
        <w:rPr>
          <w:rFonts w:ascii="Arial" w:eastAsiaTheme="minorHAnsi" w:hAnsi="Arial" w:cs="Arial"/>
          <w:color w:val="000000" w:themeColor="text1"/>
          <w:sz w:val="20"/>
          <w:szCs w:val="20"/>
        </w:rPr>
      </w:pPr>
      <w:bookmarkStart w:id="6" w:name="_Hlk21278896"/>
      <w:bookmarkEnd w:id="3"/>
      <w:r w:rsidRPr="00A31FD9">
        <w:rPr>
          <w:rFonts w:ascii="Arial" w:eastAsiaTheme="minorHAnsi" w:hAnsi="Arial" w:cs="Arial"/>
          <w:b/>
          <w:bCs/>
          <w:noProof/>
          <w:color w:val="000000" w:themeColor="text1"/>
          <w:kern w:val="24"/>
          <w:sz w:val="20"/>
          <w:szCs w:val="20"/>
        </w:rPr>
        <w:lastRenderedPageBreak/>
        <w:drawing>
          <wp:inline distT="0" distB="0" distL="0" distR="0" wp14:anchorId="0281FD91" wp14:editId="4FE95427">
            <wp:extent cx="5486400" cy="4193540"/>
            <wp:effectExtent l="0" t="0" r="0" b="0"/>
            <wp:docPr id="13" name="图片 13"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形用户界面&#10;&#10;描述已自动生成"/>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86400" cy="4193540"/>
                    </a:xfrm>
                    <a:prstGeom prst="rect">
                      <a:avLst/>
                    </a:prstGeom>
                  </pic:spPr>
                </pic:pic>
              </a:graphicData>
            </a:graphic>
          </wp:inline>
        </w:drawing>
      </w:r>
      <w:r w:rsidRPr="00A31FD9">
        <w:rPr>
          <w:rFonts w:ascii="Arial" w:eastAsiaTheme="minorHAnsi" w:hAnsi="Arial" w:cs="Arial"/>
          <w:b/>
          <w:bCs/>
          <w:color w:val="000000" w:themeColor="text1"/>
          <w:kern w:val="24"/>
          <w:sz w:val="20"/>
          <w:szCs w:val="20"/>
        </w:rPr>
        <w:t xml:space="preserve">Fig. S5. αSyn species </w:t>
      </w:r>
      <w:r w:rsidRPr="00A31FD9">
        <w:rPr>
          <w:rFonts w:ascii="Arial" w:eastAsiaTheme="minorHAnsi" w:hAnsi="Arial" w:cs="Arial"/>
          <w:b/>
          <w:color w:val="000000" w:themeColor="text1"/>
          <w:sz w:val="20"/>
          <w:szCs w:val="20"/>
        </w:rPr>
        <w:t xml:space="preserve">in HEK293T cells overexpressing human WT αSyn; ChIP-qPCR primers; characterization of primary cortical neurons and protection of MC1R activation against </w:t>
      </w:r>
      <w:r w:rsidRPr="00A31FD9">
        <w:rPr>
          <w:rFonts w:ascii="Arial" w:eastAsiaTheme="minorHAnsi" w:hAnsi="Arial" w:cs="Arial"/>
          <w:b/>
          <w:bCs/>
          <w:color w:val="000000" w:themeColor="text1"/>
          <w:kern w:val="24"/>
          <w:sz w:val="20"/>
          <w:szCs w:val="20"/>
        </w:rPr>
        <w:t xml:space="preserve">αSyn cytotoxicity. </w:t>
      </w:r>
      <w:r w:rsidRPr="00A31FD9">
        <w:rPr>
          <w:rFonts w:ascii="Arial" w:eastAsiaTheme="minorHAnsi" w:hAnsi="Arial" w:cs="Arial"/>
          <w:color w:val="000000" w:themeColor="text1"/>
          <w:sz w:val="20"/>
          <w:szCs w:val="20"/>
        </w:rPr>
        <w:t xml:space="preserve">(A) Immunoblot for oligomeric and monomeric αSyn in HEK293T cells transfected with human WT αSyn or control vector. NC: non-transfected control cells. (B) ChIP-qPCR primers for CREB binding site in the </w:t>
      </w:r>
      <w:r w:rsidRPr="00A31FD9">
        <w:rPr>
          <w:rFonts w:ascii="Arial" w:eastAsiaTheme="minorHAnsi" w:hAnsi="Arial" w:cs="Arial"/>
          <w:i/>
          <w:iCs/>
          <w:color w:val="000000" w:themeColor="text1"/>
          <w:sz w:val="20"/>
          <w:szCs w:val="20"/>
        </w:rPr>
        <w:t>Nrf2</w:t>
      </w:r>
      <w:r w:rsidRPr="00A31FD9">
        <w:rPr>
          <w:rFonts w:ascii="Arial" w:eastAsiaTheme="minorHAnsi" w:hAnsi="Arial" w:cs="Arial"/>
          <w:color w:val="000000" w:themeColor="text1"/>
          <w:sz w:val="20"/>
          <w:szCs w:val="20"/>
        </w:rPr>
        <w:t xml:space="preserve"> promoter. (C) MAP2 and GFAP staining in WT p</w:t>
      </w:r>
      <w:r w:rsidRPr="00A31FD9">
        <w:rPr>
          <w:rFonts w:ascii="Arial" w:eastAsia="Times New Roman" w:hAnsi="Arial" w:cs="Arial"/>
          <w:color w:val="000000" w:themeColor="text1"/>
          <w:sz w:val="20"/>
          <w:szCs w:val="20"/>
        </w:rPr>
        <w:t xml:space="preserve">rimary cortical neurons at DIV5. </w:t>
      </w:r>
      <w:r w:rsidRPr="00A31FD9">
        <w:rPr>
          <w:rFonts w:ascii="Arial" w:eastAsiaTheme="minorHAnsi" w:hAnsi="Arial" w:cs="Arial"/>
          <w:color w:val="000000" w:themeColor="text1"/>
          <w:kern w:val="24"/>
          <w:sz w:val="20"/>
          <w:szCs w:val="20"/>
        </w:rPr>
        <w:t>Scale bar, 25 µm.</w:t>
      </w:r>
      <w:r w:rsidRPr="00A31FD9">
        <w:rPr>
          <w:rFonts w:ascii="Arial" w:eastAsia="Times New Roman" w:hAnsi="Arial" w:cs="Arial"/>
          <w:color w:val="000000" w:themeColor="text1"/>
          <w:sz w:val="20"/>
          <w:szCs w:val="20"/>
        </w:rPr>
        <w:t xml:space="preserve"> </w:t>
      </w:r>
      <w:r w:rsidRPr="00A31FD9">
        <w:rPr>
          <w:rFonts w:ascii="Arial" w:eastAsiaTheme="minorHAnsi" w:hAnsi="Arial" w:cs="Arial"/>
          <w:color w:val="000000" w:themeColor="text1"/>
          <w:kern w:val="24"/>
          <w:sz w:val="20"/>
          <w:szCs w:val="20"/>
        </w:rPr>
        <w:t xml:space="preserve">(D) </w:t>
      </w:r>
      <w:r w:rsidRPr="00A31FD9">
        <w:rPr>
          <w:rFonts w:ascii="Arial" w:eastAsiaTheme="minorHAnsi" w:hAnsi="Arial" w:cs="Arial"/>
          <w:color w:val="000000" w:themeColor="text1"/>
          <w:sz w:val="20"/>
          <w:szCs w:val="20"/>
        </w:rPr>
        <w:t xml:space="preserve">αSyn oligomerization visualized by fluorescence at DIV9 in WT or </w:t>
      </w:r>
      <w:r w:rsidRPr="00A31FD9">
        <w:rPr>
          <w:rFonts w:ascii="Arial" w:eastAsia="Arial" w:hAnsi="Arial" w:cs="Arial"/>
          <w:i/>
          <w:color w:val="000000" w:themeColor="text1"/>
          <w:sz w:val="20"/>
          <w:szCs w:val="20"/>
        </w:rPr>
        <w:t>MC1R</w:t>
      </w:r>
      <w:r w:rsidRPr="00A31FD9">
        <w:rPr>
          <w:rFonts w:ascii="Arial" w:eastAsia="Arial" w:hAnsi="Arial" w:cs="Arial"/>
          <w:color w:val="000000" w:themeColor="text1"/>
          <w:sz w:val="20"/>
          <w:szCs w:val="20"/>
          <w:vertAlign w:val="superscript"/>
        </w:rPr>
        <w:t xml:space="preserve">e/e </w:t>
      </w:r>
      <w:r w:rsidRPr="00A31FD9">
        <w:rPr>
          <w:rFonts w:ascii="Arial" w:eastAsiaTheme="minorHAnsi" w:hAnsi="Arial" w:cs="Arial"/>
          <w:color w:val="000000" w:themeColor="text1"/>
          <w:sz w:val="20"/>
          <w:szCs w:val="20"/>
        </w:rPr>
        <w:t>cortical neurons transduced with BiFC αSyn AAV</w:t>
      </w:r>
      <w:bookmarkStart w:id="7" w:name="_Hlk16691246"/>
      <w:r w:rsidRPr="00A31FD9">
        <w:rPr>
          <w:rFonts w:ascii="Arial" w:eastAsiaTheme="minorHAnsi" w:hAnsi="Arial" w:cs="Arial"/>
          <w:color w:val="000000" w:themeColor="text1"/>
          <w:sz w:val="20"/>
          <w:szCs w:val="20"/>
        </w:rPr>
        <w:t xml:space="preserve"> or control venus AAV.</w:t>
      </w:r>
      <w:r w:rsidRPr="00A31FD9">
        <w:rPr>
          <w:rFonts w:ascii="Arial" w:eastAsiaTheme="minorHAnsi" w:hAnsi="Arial" w:cs="Arial"/>
          <w:color w:val="000000" w:themeColor="text1"/>
          <w:kern w:val="24"/>
          <w:sz w:val="20"/>
          <w:szCs w:val="20"/>
        </w:rPr>
        <w:t xml:space="preserve"> Scale bar, 25 µm. </w:t>
      </w:r>
      <w:r w:rsidRPr="00A31FD9">
        <w:rPr>
          <w:rFonts w:ascii="Arial" w:eastAsiaTheme="minorHAnsi" w:hAnsi="Arial" w:cs="Arial"/>
          <w:color w:val="000000" w:themeColor="text1"/>
          <w:sz w:val="20"/>
          <w:szCs w:val="20"/>
        </w:rPr>
        <w:t xml:space="preserve"> </w:t>
      </w:r>
      <w:bookmarkEnd w:id="7"/>
      <w:r w:rsidRPr="00A31FD9">
        <w:rPr>
          <w:rFonts w:ascii="Arial" w:eastAsiaTheme="minorHAnsi" w:hAnsi="Arial" w:cs="Arial"/>
          <w:color w:val="000000" w:themeColor="text1"/>
          <w:sz w:val="20"/>
          <w:szCs w:val="20"/>
        </w:rPr>
        <w:t xml:space="preserve">(E) LDH release at DIV12 in WT or </w:t>
      </w:r>
      <w:r w:rsidRPr="00A31FD9">
        <w:rPr>
          <w:rFonts w:ascii="Arial" w:eastAsia="Arial" w:hAnsi="Arial" w:cs="Arial"/>
          <w:i/>
          <w:color w:val="000000" w:themeColor="text1"/>
          <w:sz w:val="20"/>
          <w:szCs w:val="20"/>
        </w:rPr>
        <w:t>MC1R</w:t>
      </w:r>
      <w:r w:rsidRPr="00A31FD9">
        <w:rPr>
          <w:rFonts w:ascii="Arial" w:eastAsia="Arial" w:hAnsi="Arial" w:cs="Arial"/>
          <w:color w:val="000000" w:themeColor="text1"/>
          <w:sz w:val="20"/>
          <w:szCs w:val="20"/>
          <w:vertAlign w:val="superscript"/>
        </w:rPr>
        <w:t xml:space="preserve">e/e </w:t>
      </w:r>
      <w:r w:rsidRPr="00A31FD9">
        <w:rPr>
          <w:rFonts w:ascii="Arial" w:eastAsiaTheme="minorHAnsi" w:hAnsi="Arial" w:cs="Arial"/>
          <w:color w:val="000000" w:themeColor="text1"/>
          <w:sz w:val="20"/>
          <w:szCs w:val="20"/>
        </w:rPr>
        <w:t xml:space="preserve">cortical neurons transduced with BiFC αSyn or venus AAV and treated with NDP-MSH. </w:t>
      </w:r>
      <w:r w:rsidRPr="00A31FD9">
        <w:rPr>
          <w:rFonts w:ascii="Arial" w:eastAsia="Times New Roman" w:hAnsi="Arial" w:cs="Arial"/>
          <w:color w:val="000000" w:themeColor="text1"/>
          <w:sz w:val="20"/>
          <w:szCs w:val="20"/>
          <w:lang w:val="en-GB"/>
        </w:rPr>
        <w:t xml:space="preserve">One-way </w:t>
      </w:r>
      <w:r w:rsidRPr="00A31FD9">
        <w:rPr>
          <w:rFonts w:ascii="Arial" w:eastAsia="Times New Roman" w:hAnsi="Arial" w:cs="Arial"/>
          <w:color w:val="000000" w:themeColor="text1"/>
          <w:sz w:val="20"/>
          <w:szCs w:val="20"/>
        </w:rPr>
        <w:t>ANOVA followed by Tukey’s post hoc test</w:t>
      </w:r>
      <w:r w:rsidRPr="00A31FD9">
        <w:rPr>
          <w:rFonts w:ascii="Arial" w:hAnsi="Arial" w:cs="Arial"/>
          <w:color w:val="000000" w:themeColor="text1"/>
          <w:kern w:val="24"/>
          <w:sz w:val="20"/>
          <w:szCs w:val="20"/>
        </w:rPr>
        <w:t xml:space="preserve">. </w:t>
      </w:r>
      <w:r w:rsidRPr="00A31FD9">
        <w:rPr>
          <w:rFonts w:ascii="Arial" w:eastAsiaTheme="minorHAnsi" w:hAnsi="Arial" w:cs="Arial"/>
          <w:color w:val="000000" w:themeColor="text1"/>
          <w:kern w:val="24"/>
          <w:sz w:val="20"/>
          <w:szCs w:val="20"/>
        </w:rPr>
        <w:t>***</w:t>
      </w:r>
      <w:r w:rsidRPr="00A31FD9">
        <w:rPr>
          <w:rFonts w:ascii="Arial" w:eastAsiaTheme="minorHAnsi" w:hAnsi="Arial" w:cs="Arial"/>
          <w:i/>
          <w:iCs/>
          <w:color w:val="000000" w:themeColor="text1"/>
          <w:kern w:val="24"/>
          <w:sz w:val="20"/>
          <w:szCs w:val="20"/>
        </w:rPr>
        <w:t>P</w:t>
      </w:r>
      <w:r w:rsidRPr="00A31FD9">
        <w:rPr>
          <w:rFonts w:ascii="Arial" w:eastAsiaTheme="minorHAnsi" w:hAnsi="Arial" w:cs="Arial"/>
          <w:color w:val="000000" w:themeColor="text1"/>
          <w:kern w:val="24"/>
          <w:sz w:val="20"/>
          <w:szCs w:val="20"/>
        </w:rPr>
        <w:t xml:space="preserve">&lt;0.001. </w:t>
      </w:r>
      <w:r w:rsidRPr="00A31FD9">
        <w:rPr>
          <w:rFonts w:ascii="Arial" w:eastAsiaTheme="minorHAnsi" w:hAnsi="Arial" w:cs="Arial"/>
          <w:color w:val="000000" w:themeColor="text1"/>
          <w:sz w:val="20"/>
          <w:szCs w:val="20"/>
        </w:rPr>
        <w:t>ns=not statistically significant.</w:t>
      </w:r>
      <w:bookmarkEnd w:id="6"/>
    </w:p>
    <w:p w:rsidR="00C3687F" w:rsidRDefault="00C3687F" w:rsidP="00C3687F">
      <w:pPr>
        <w:rPr>
          <w:rFonts w:ascii="Arial" w:eastAsiaTheme="minorHAnsi" w:hAnsi="Arial" w:cs="Arial"/>
          <w:color w:val="000000" w:themeColor="text1"/>
          <w:sz w:val="20"/>
          <w:szCs w:val="20"/>
        </w:rPr>
      </w:pPr>
      <w:r>
        <w:rPr>
          <w:rFonts w:ascii="Arial" w:eastAsiaTheme="minorHAnsi" w:hAnsi="Arial" w:cs="Arial"/>
          <w:color w:val="000000" w:themeColor="text1"/>
          <w:sz w:val="20"/>
          <w:szCs w:val="20"/>
        </w:rPr>
        <w:br w:type="page"/>
      </w:r>
    </w:p>
    <w:p w:rsidR="00C3687F" w:rsidRDefault="00C3687F" w:rsidP="00C3687F">
      <w:pPr>
        <w:jc w:val="both"/>
        <w:rPr>
          <w:rFonts w:ascii="Arial" w:eastAsiaTheme="minorHAnsi" w:hAnsi="Arial" w:cs="Arial"/>
          <w:color w:val="000000" w:themeColor="text1"/>
          <w:kern w:val="24"/>
          <w:sz w:val="20"/>
          <w:szCs w:val="20"/>
        </w:rPr>
      </w:pPr>
      <w:r>
        <w:rPr>
          <w:rFonts w:ascii="Arial" w:eastAsiaTheme="minorHAnsi" w:hAnsi="Arial" w:cs="Arial"/>
          <w:b/>
          <w:noProof/>
          <w:color w:val="000000" w:themeColor="text1"/>
          <w:sz w:val="20"/>
          <w:szCs w:val="20"/>
        </w:rPr>
        <w:lastRenderedPageBreak/>
        <w:drawing>
          <wp:inline distT="0" distB="0" distL="0" distR="0" wp14:anchorId="454E4A04" wp14:editId="677A50DF">
            <wp:extent cx="5486400" cy="2814955"/>
            <wp:effectExtent l="0" t="0" r="0" b="4445"/>
            <wp:docPr id="3" name="Picture 3" descr="A picture containing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engineering drawing&#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86400" cy="2814955"/>
                    </a:xfrm>
                    <a:prstGeom prst="rect">
                      <a:avLst/>
                    </a:prstGeom>
                  </pic:spPr>
                </pic:pic>
              </a:graphicData>
            </a:graphic>
          </wp:inline>
        </w:drawing>
      </w:r>
      <w:r w:rsidRPr="00A31FD9">
        <w:rPr>
          <w:rFonts w:ascii="Arial" w:eastAsiaTheme="minorHAnsi" w:hAnsi="Arial" w:cs="Arial"/>
          <w:b/>
          <w:color w:val="000000" w:themeColor="text1"/>
          <w:sz w:val="20"/>
          <w:szCs w:val="20"/>
        </w:rPr>
        <w:t xml:space="preserve">Fig. </w:t>
      </w:r>
      <w:r>
        <w:rPr>
          <w:rFonts w:ascii="Arial" w:eastAsiaTheme="minorHAnsi" w:hAnsi="Arial" w:cs="Arial"/>
          <w:b/>
          <w:color w:val="000000" w:themeColor="text1"/>
          <w:sz w:val="20"/>
          <w:szCs w:val="20"/>
        </w:rPr>
        <w:t>S</w:t>
      </w:r>
      <w:r w:rsidRPr="00A31FD9">
        <w:rPr>
          <w:rFonts w:ascii="Arial" w:eastAsiaTheme="minorHAnsi" w:hAnsi="Arial" w:cs="Arial"/>
          <w:b/>
          <w:color w:val="000000" w:themeColor="text1"/>
          <w:sz w:val="20"/>
          <w:szCs w:val="20"/>
        </w:rPr>
        <w:t xml:space="preserve">6. MC1R </w:t>
      </w:r>
      <w:r>
        <w:rPr>
          <w:rFonts w:ascii="Arial" w:eastAsiaTheme="minorHAnsi" w:hAnsi="Arial" w:cs="Arial"/>
          <w:b/>
          <w:color w:val="000000" w:themeColor="text1"/>
          <w:sz w:val="20"/>
          <w:szCs w:val="20"/>
        </w:rPr>
        <w:t xml:space="preserve">expression </w:t>
      </w:r>
      <w:r w:rsidRPr="00A31FD9">
        <w:rPr>
          <w:rFonts w:ascii="Arial" w:eastAsiaTheme="minorHAnsi" w:hAnsi="Arial" w:cs="Arial"/>
          <w:b/>
          <w:color w:val="000000" w:themeColor="text1"/>
          <w:sz w:val="20"/>
          <w:szCs w:val="20"/>
        </w:rPr>
        <w:t xml:space="preserve">in </w:t>
      </w:r>
      <w:r>
        <w:rPr>
          <w:rFonts w:ascii="Arial" w:eastAsiaTheme="minorHAnsi" w:hAnsi="Arial" w:cs="Arial"/>
          <w:b/>
          <w:color w:val="000000" w:themeColor="text1"/>
          <w:sz w:val="20"/>
          <w:szCs w:val="20"/>
        </w:rPr>
        <w:t xml:space="preserve">PD postmortem SN and in </w:t>
      </w:r>
      <w:r w:rsidRPr="001E28E4">
        <w:rPr>
          <w:rFonts w:ascii="Arial" w:hAnsi="Arial" w:cs="Arial"/>
          <w:b/>
          <w:bCs/>
          <w:color w:val="000000" w:themeColor="text1"/>
          <w:sz w:val="20"/>
          <w:szCs w:val="20"/>
        </w:rPr>
        <w:t>αSyn mouse model of PD</w:t>
      </w:r>
      <w:r w:rsidRPr="00A31FD9">
        <w:rPr>
          <w:rFonts w:ascii="Arial" w:eastAsiaTheme="minorHAnsi" w:hAnsi="Arial" w:cs="Arial"/>
          <w:b/>
          <w:color w:val="000000" w:themeColor="text1"/>
          <w:sz w:val="20"/>
          <w:szCs w:val="20"/>
        </w:rPr>
        <w:t>.</w:t>
      </w:r>
      <w:r w:rsidRPr="00A31FD9">
        <w:rPr>
          <w:rFonts w:ascii="Arial" w:eastAsiaTheme="minorHAnsi" w:hAnsi="Arial" w:cs="Arial"/>
          <w:color w:val="000000" w:themeColor="text1"/>
          <w:sz w:val="20"/>
          <w:szCs w:val="20"/>
        </w:rPr>
        <w:t xml:space="preserve"> </w:t>
      </w:r>
      <w:r>
        <w:rPr>
          <w:rFonts w:ascii="Arial" w:eastAsiaTheme="minorHAnsi" w:hAnsi="Arial" w:cs="Arial"/>
          <w:color w:val="000000" w:themeColor="text1"/>
          <w:sz w:val="20"/>
          <w:szCs w:val="20"/>
        </w:rPr>
        <w:t>(A) Full-lane i</w:t>
      </w:r>
      <w:r w:rsidRPr="00A31FD9">
        <w:rPr>
          <w:rFonts w:ascii="Arial" w:eastAsiaTheme="minorHAnsi" w:hAnsi="Arial" w:cs="Arial"/>
          <w:color w:val="000000" w:themeColor="text1"/>
          <w:sz w:val="20"/>
          <w:szCs w:val="20"/>
        </w:rPr>
        <w:t>mmunoblot</w:t>
      </w:r>
      <w:r>
        <w:rPr>
          <w:rFonts w:ascii="Arial" w:eastAsiaTheme="minorHAnsi" w:hAnsi="Arial" w:cs="Arial"/>
          <w:color w:val="000000" w:themeColor="text1"/>
          <w:sz w:val="20"/>
          <w:szCs w:val="20"/>
        </w:rPr>
        <w:t>s</w:t>
      </w:r>
      <w:r w:rsidRPr="00A31FD9">
        <w:rPr>
          <w:rFonts w:ascii="Arial" w:eastAsiaTheme="minorHAnsi" w:hAnsi="Arial" w:cs="Arial"/>
          <w:color w:val="000000" w:themeColor="text1"/>
          <w:sz w:val="20"/>
          <w:szCs w:val="20"/>
        </w:rPr>
        <w:t xml:space="preserve"> </w:t>
      </w:r>
      <w:r>
        <w:rPr>
          <w:rFonts w:ascii="Arial" w:eastAsiaTheme="minorHAnsi" w:hAnsi="Arial" w:cs="Arial"/>
          <w:color w:val="000000" w:themeColor="text1"/>
          <w:sz w:val="20"/>
          <w:szCs w:val="20"/>
        </w:rPr>
        <w:t xml:space="preserve">corresponding to cropped blots in Fig. 6E </w:t>
      </w:r>
      <w:r w:rsidRPr="00A31FD9">
        <w:rPr>
          <w:rFonts w:ascii="Arial" w:eastAsiaTheme="minorHAnsi" w:hAnsi="Arial" w:cs="Arial"/>
          <w:color w:val="000000" w:themeColor="text1"/>
          <w:sz w:val="20"/>
          <w:szCs w:val="20"/>
        </w:rPr>
        <w:t>for MC1R</w:t>
      </w:r>
      <w:r>
        <w:rPr>
          <w:rFonts w:ascii="Arial" w:eastAsiaTheme="minorHAnsi" w:hAnsi="Arial" w:cs="Arial"/>
          <w:color w:val="000000" w:themeColor="text1"/>
          <w:sz w:val="20"/>
          <w:szCs w:val="20"/>
        </w:rPr>
        <w:t xml:space="preserve">, TH, and actin </w:t>
      </w:r>
      <w:r w:rsidRPr="00A31FD9">
        <w:rPr>
          <w:rFonts w:ascii="Arial" w:eastAsiaTheme="minorHAnsi" w:hAnsi="Arial" w:cs="Arial"/>
          <w:color w:val="000000" w:themeColor="text1"/>
          <w:sz w:val="20"/>
          <w:szCs w:val="20"/>
        </w:rPr>
        <w:t>using SN tissue from control individuals and PD patients</w:t>
      </w:r>
      <w:r w:rsidRPr="00A31FD9">
        <w:rPr>
          <w:rFonts w:ascii="Arial" w:eastAsiaTheme="minorEastAsia" w:hAnsi="Arial" w:cs="Arial"/>
          <w:color w:val="000000" w:themeColor="text1"/>
          <w:kern w:val="24"/>
          <w:sz w:val="20"/>
          <w:szCs w:val="20"/>
          <w:lang w:eastAsia="zh-CN"/>
        </w:rPr>
        <w:t>.</w:t>
      </w:r>
      <w:r>
        <w:rPr>
          <w:rFonts w:ascii="Arial" w:eastAsiaTheme="minorHAnsi" w:hAnsi="Arial" w:cs="Arial"/>
          <w:color w:val="000000" w:themeColor="text1"/>
          <w:sz w:val="20"/>
          <w:szCs w:val="20"/>
        </w:rPr>
        <w:t xml:space="preserve"> Actin blot of control 1&amp;2 and PD 1&amp;2 was cut as indicated by the dashed line and probed as a whole. (B) Full-lane i</w:t>
      </w:r>
      <w:r w:rsidRPr="00A31FD9">
        <w:rPr>
          <w:rFonts w:ascii="Arial" w:eastAsiaTheme="minorHAnsi" w:hAnsi="Arial" w:cs="Arial"/>
          <w:color w:val="000000" w:themeColor="text1"/>
          <w:sz w:val="20"/>
          <w:szCs w:val="20"/>
        </w:rPr>
        <w:t>mmunoblot</w:t>
      </w:r>
      <w:r>
        <w:rPr>
          <w:rFonts w:ascii="Arial" w:eastAsiaTheme="minorHAnsi" w:hAnsi="Arial" w:cs="Arial"/>
          <w:color w:val="000000" w:themeColor="text1"/>
          <w:sz w:val="20"/>
          <w:szCs w:val="20"/>
        </w:rPr>
        <w:t>s</w:t>
      </w:r>
      <w:r w:rsidRPr="00A31FD9">
        <w:rPr>
          <w:rFonts w:ascii="Arial" w:eastAsiaTheme="minorHAnsi" w:hAnsi="Arial" w:cs="Arial"/>
          <w:color w:val="000000" w:themeColor="text1"/>
          <w:sz w:val="20"/>
          <w:szCs w:val="20"/>
        </w:rPr>
        <w:t xml:space="preserve"> </w:t>
      </w:r>
      <w:r>
        <w:rPr>
          <w:rFonts w:ascii="Arial" w:eastAsiaTheme="minorHAnsi" w:hAnsi="Arial" w:cs="Arial"/>
          <w:color w:val="000000" w:themeColor="text1"/>
          <w:sz w:val="20"/>
          <w:szCs w:val="20"/>
        </w:rPr>
        <w:t xml:space="preserve">corresponding to cropped blots in Fig. 6G for Nrf2 and actin </w:t>
      </w:r>
      <w:r w:rsidRPr="00A31FD9">
        <w:rPr>
          <w:rFonts w:ascii="Arial" w:eastAsiaTheme="minorHAnsi" w:hAnsi="Arial" w:cs="Arial"/>
          <w:color w:val="000000" w:themeColor="text1"/>
          <w:sz w:val="20"/>
          <w:szCs w:val="20"/>
        </w:rPr>
        <w:t>using SN tissue from control individuals and PD patients</w:t>
      </w:r>
      <w:r w:rsidRPr="00A31FD9">
        <w:rPr>
          <w:rFonts w:ascii="Arial" w:eastAsiaTheme="minorEastAsia" w:hAnsi="Arial" w:cs="Arial"/>
          <w:color w:val="000000" w:themeColor="text1"/>
          <w:kern w:val="24"/>
          <w:sz w:val="20"/>
          <w:szCs w:val="20"/>
          <w:lang w:eastAsia="zh-CN"/>
        </w:rPr>
        <w:t>.</w:t>
      </w:r>
      <w:r>
        <w:rPr>
          <w:rFonts w:ascii="Arial" w:eastAsiaTheme="minorHAnsi" w:hAnsi="Arial" w:cs="Arial"/>
          <w:color w:val="000000" w:themeColor="text1"/>
          <w:sz w:val="20"/>
          <w:szCs w:val="20"/>
        </w:rPr>
        <w:t xml:space="preserve"> (C) </w:t>
      </w:r>
      <w:r w:rsidRPr="00A31FD9">
        <w:rPr>
          <w:rFonts w:ascii="Arial" w:hAnsi="Arial" w:cs="Arial"/>
          <w:color w:val="000000" w:themeColor="text1"/>
          <w:sz w:val="20"/>
          <w:szCs w:val="20"/>
        </w:rPr>
        <w:t>C57Bl/6J m</w:t>
      </w:r>
      <w:r w:rsidRPr="00A31FD9">
        <w:rPr>
          <w:rFonts w:ascii="Arial" w:hAnsi="Arial" w:cs="Arial"/>
          <w:bCs/>
          <w:iCs/>
          <w:color w:val="000000" w:themeColor="text1"/>
          <w:sz w:val="20"/>
          <w:szCs w:val="20"/>
          <w:lang w:eastAsia="ja-JP"/>
        </w:rPr>
        <w:t xml:space="preserve">ice were injected with </w:t>
      </w:r>
      <w:r w:rsidRPr="00A31FD9">
        <w:rPr>
          <w:rFonts w:ascii="Arial" w:hAnsi="Arial" w:cs="Arial"/>
          <w:color w:val="000000" w:themeColor="text1"/>
          <w:sz w:val="20"/>
          <w:szCs w:val="20"/>
        </w:rPr>
        <w:t>αSyn AAV</w:t>
      </w:r>
      <w:r>
        <w:rPr>
          <w:rFonts w:ascii="Arial" w:hAnsi="Arial" w:cs="Arial"/>
          <w:color w:val="000000" w:themeColor="text1"/>
          <w:sz w:val="20"/>
          <w:szCs w:val="20"/>
        </w:rPr>
        <w:t xml:space="preserve"> </w:t>
      </w:r>
      <w:r w:rsidRPr="00A31FD9">
        <w:rPr>
          <w:rFonts w:ascii="Arial" w:eastAsiaTheme="minorHAnsi" w:hAnsi="Arial" w:cs="Arial"/>
          <w:color w:val="000000" w:themeColor="text1"/>
          <w:kern w:val="24"/>
          <w:sz w:val="20"/>
          <w:szCs w:val="20"/>
        </w:rPr>
        <w:t xml:space="preserve">into the SN and sacrificed </w:t>
      </w:r>
      <w:r>
        <w:rPr>
          <w:rFonts w:ascii="Arial" w:eastAsiaTheme="minorHAnsi" w:hAnsi="Arial" w:cs="Arial"/>
          <w:color w:val="000000" w:themeColor="text1"/>
          <w:kern w:val="24"/>
          <w:sz w:val="20"/>
          <w:szCs w:val="20"/>
        </w:rPr>
        <w:t>6</w:t>
      </w:r>
      <w:r w:rsidRPr="00A31FD9">
        <w:rPr>
          <w:rFonts w:ascii="Arial" w:eastAsiaTheme="minorHAnsi" w:hAnsi="Arial" w:cs="Arial"/>
          <w:color w:val="000000" w:themeColor="text1"/>
          <w:kern w:val="24"/>
          <w:sz w:val="20"/>
          <w:szCs w:val="20"/>
        </w:rPr>
        <w:t xml:space="preserve"> weeks later</w:t>
      </w:r>
      <w:r>
        <w:rPr>
          <w:rFonts w:ascii="Arial" w:eastAsiaTheme="minorHAnsi" w:hAnsi="Arial" w:cs="Arial"/>
          <w:color w:val="000000" w:themeColor="text1"/>
          <w:kern w:val="24"/>
          <w:sz w:val="20"/>
          <w:szCs w:val="20"/>
        </w:rPr>
        <w:t>.</w:t>
      </w:r>
      <w:r w:rsidRPr="00A31FD9">
        <w:rPr>
          <w:rFonts w:ascii="Arial" w:eastAsiaTheme="minorHAnsi" w:hAnsi="Arial" w:cs="Arial"/>
          <w:color w:val="000000" w:themeColor="text1"/>
          <w:kern w:val="24"/>
          <w:sz w:val="20"/>
          <w:szCs w:val="20"/>
        </w:rPr>
        <w:t xml:space="preserve"> </w:t>
      </w:r>
      <w:r>
        <w:rPr>
          <w:rFonts w:ascii="Arial" w:eastAsiaTheme="minorHAnsi" w:hAnsi="Arial" w:cs="Arial"/>
          <w:color w:val="000000" w:themeColor="text1"/>
          <w:sz w:val="20"/>
          <w:szCs w:val="20"/>
        </w:rPr>
        <w:t>I</w:t>
      </w:r>
      <w:r w:rsidRPr="00A31FD9">
        <w:rPr>
          <w:rFonts w:ascii="Arial" w:eastAsiaTheme="minorHAnsi" w:hAnsi="Arial" w:cs="Arial"/>
          <w:color w:val="000000" w:themeColor="text1"/>
          <w:sz w:val="20"/>
          <w:szCs w:val="20"/>
        </w:rPr>
        <w:t>mmunoblot</w:t>
      </w:r>
      <w:r>
        <w:rPr>
          <w:rFonts w:ascii="Arial" w:eastAsiaTheme="minorHAnsi" w:hAnsi="Arial" w:cs="Arial"/>
          <w:color w:val="000000" w:themeColor="text1"/>
          <w:sz w:val="20"/>
          <w:szCs w:val="20"/>
        </w:rPr>
        <w:t xml:space="preserve"> for MC1R and TH </w:t>
      </w:r>
      <w:r w:rsidRPr="00A31FD9">
        <w:rPr>
          <w:rFonts w:ascii="Arial" w:eastAsiaTheme="minorHAnsi" w:hAnsi="Arial" w:cs="Arial"/>
          <w:color w:val="000000" w:themeColor="text1"/>
          <w:kern w:val="24"/>
          <w:sz w:val="20"/>
          <w:szCs w:val="20"/>
        </w:rPr>
        <w:t>using ventral midbrain tissue</w:t>
      </w:r>
      <w:r>
        <w:rPr>
          <w:rFonts w:ascii="Arial" w:eastAsiaTheme="minorHAnsi" w:hAnsi="Arial" w:cs="Arial"/>
          <w:color w:val="000000" w:themeColor="text1"/>
          <w:kern w:val="24"/>
          <w:sz w:val="20"/>
          <w:szCs w:val="20"/>
        </w:rPr>
        <w:t xml:space="preserve"> from ipsilateral injected (ipsi) side and contralateral non-injected (contra) side. </w:t>
      </w:r>
      <w:r w:rsidRPr="00A31FD9">
        <w:rPr>
          <w:rFonts w:ascii="Arial" w:eastAsiaTheme="minorHAnsi" w:hAnsi="Arial" w:cs="Arial"/>
          <w:color w:val="000000" w:themeColor="text1"/>
          <w:kern w:val="24"/>
          <w:sz w:val="20"/>
          <w:szCs w:val="20"/>
        </w:rPr>
        <w:t>(</w:t>
      </w:r>
      <w:r>
        <w:rPr>
          <w:rFonts w:ascii="Arial" w:eastAsiaTheme="minorHAnsi" w:hAnsi="Arial" w:cs="Arial"/>
          <w:color w:val="000000" w:themeColor="text1"/>
          <w:kern w:val="24"/>
          <w:sz w:val="20"/>
          <w:szCs w:val="20"/>
        </w:rPr>
        <w:t>D</w:t>
      </w:r>
      <w:r w:rsidRPr="00A31FD9">
        <w:rPr>
          <w:rFonts w:ascii="Arial" w:eastAsiaTheme="minorHAnsi" w:hAnsi="Arial" w:cs="Arial"/>
          <w:color w:val="000000" w:themeColor="text1"/>
          <w:kern w:val="24"/>
          <w:sz w:val="20"/>
          <w:szCs w:val="20"/>
        </w:rPr>
        <w:t xml:space="preserve">) quantification of </w:t>
      </w:r>
      <w:r>
        <w:rPr>
          <w:rFonts w:ascii="Arial" w:eastAsiaTheme="minorHAnsi" w:hAnsi="Arial" w:cs="Arial"/>
          <w:color w:val="000000" w:themeColor="text1"/>
          <w:kern w:val="24"/>
          <w:sz w:val="20"/>
          <w:szCs w:val="20"/>
        </w:rPr>
        <w:t>MC1R</w:t>
      </w:r>
      <w:r w:rsidRPr="00A31FD9">
        <w:rPr>
          <w:rFonts w:ascii="Arial" w:eastAsiaTheme="minorHAnsi" w:hAnsi="Arial" w:cs="Arial"/>
          <w:color w:val="000000" w:themeColor="text1"/>
          <w:kern w:val="24"/>
          <w:sz w:val="20"/>
          <w:szCs w:val="20"/>
        </w:rPr>
        <w:t xml:space="preserve"> </w:t>
      </w:r>
      <w:r>
        <w:rPr>
          <w:rFonts w:ascii="Arial" w:eastAsiaTheme="minorHAnsi" w:hAnsi="Arial" w:cs="Arial"/>
          <w:color w:val="000000" w:themeColor="text1"/>
          <w:kern w:val="24"/>
          <w:sz w:val="20"/>
          <w:szCs w:val="20"/>
        </w:rPr>
        <w:t xml:space="preserve">and TH </w:t>
      </w:r>
      <w:r w:rsidRPr="00A31FD9">
        <w:rPr>
          <w:rFonts w:ascii="Arial" w:eastAsiaTheme="minorHAnsi" w:hAnsi="Arial" w:cs="Arial"/>
          <w:color w:val="000000" w:themeColor="text1"/>
          <w:kern w:val="24"/>
          <w:sz w:val="20"/>
          <w:szCs w:val="20"/>
        </w:rPr>
        <w:t>band densit</w:t>
      </w:r>
      <w:r>
        <w:rPr>
          <w:rFonts w:ascii="Arial" w:eastAsiaTheme="minorHAnsi" w:hAnsi="Arial" w:cs="Arial"/>
          <w:color w:val="000000" w:themeColor="text1"/>
          <w:kern w:val="24"/>
          <w:sz w:val="20"/>
          <w:szCs w:val="20"/>
        </w:rPr>
        <w:t xml:space="preserve">y. </w:t>
      </w:r>
      <w:r w:rsidRPr="00A31FD9">
        <w:rPr>
          <w:rFonts w:ascii="Arial" w:eastAsiaTheme="minorHAnsi" w:hAnsi="Arial" w:cs="Arial"/>
          <w:color w:val="000000" w:themeColor="text1"/>
          <w:kern w:val="24"/>
          <w:sz w:val="20"/>
          <w:szCs w:val="20"/>
        </w:rPr>
        <w:t xml:space="preserve">Two-tail Student’s </w:t>
      </w:r>
      <w:r w:rsidRPr="00A31FD9">
        <w:rPr>
          <w:rFonts w:ascii="Arial" w:eastAsiaTheme="minorHAnsi" w:hAnsi="Arial" w:cs="Arial"/>
          <w:i/>
          <w:iCs/>
          <w:color w:val="000000" w:themeColor="text1"/>
          <w:kern w:val="24"/>
          <w:sz w:val="20"/>
          <w:szCs w:val="20"/>
        </w:rPr>
        <w:t>t</w:t>
      </w:r>
      <w:r w:rsidRPr="00A31FD9">
        <w:rPr>
          <w:rFonts w:ascii="Arial" w:eastAsiaTheme="minorHAnsi" w:hAnsi="Arial" w:cs="Arial"/>
          <w:color w:val="000000" w:themeColor="text1"/>
          <w:kern w:val="24"/>
          <w:sz w:val="20"/>
          <w:szCs w:val="20"/>
        </w:rPr>
        <w:t>-test. n=3 mice/group</w:t>
      </w:r>
      <w:r>
        <w:rPr>
          <w:rFonts w:ascii="Arial" w:eastAsiaTheme="minorHAnsi" w:hAnsi="Arial" w:cs="Arial"/>
          <w:color w:val="000000" w:themeColor="text1"/>
          <w:kern w:val="24"/>
          <w:sz w:val="20"/>
          <w:szCs w:val="20"/>
        </w:rPr>
        <w:t>.</w:t>
      </w:r>
    </w:p>
    <w:p w:rsidR="00C3687F" w:rsidRPr="00A31FD9" w:rsidRDefault="00C3687F" w:rsidP="00C3687F">
      <w:pPr>
        <w:jc w:val="both"/>
        <w:rPr>
          <w:rFonts w:ascii="Times New Roman" w:eastAsiaTheme="minorHAnsi" w:hAnsi="Times New Roman" w:cs="Times New Roman"/>
          <w:color w:val="000000" w:themeColor="text1"/>
          <w:sz w:val="24"/>
          <w:szCs w:val="24"/>
        </w:rPr>
      </w:pPr>
    </w:p>
    <w:p w:rsidR="00C3687F" w:rsidRPr="00A31FD9" w:rsidRDefault="00C3687F" w:rsidP="00C3687F">
      <w:pPr>
        <w:jc w:val="both"/>
        <w:rPr>
          <w:rFonts w:ascii="Times New Roman" w:eastAsiaTheme="minorHAnsi" w:hAnsi="Times New Roman" w:cs="Times New Roman"/>
          <w:color w:val="000000" w:themeColor="text1"/>
          <w:sz w:val="24"/>
          <w:szCs w:val="24"/>
        </w:rPr>
      </w:pPr>
      <w:r>
        <w:rPr>
          <w:rFonts w:ascii="Times New Roman" w:eastAsiaTheme="minorHAnsi" w:hAnsi="Times New Roman" w:cs="Times New Roman"/>
          <w:noProof/>
          <w:color w:val="000000" w:themeColor="text1"/>
          <w:sz w:val="24"/>
          <w:szCs w:val="24"/>
        </w:rPr>
        <w:drawing>
          <wp:inline distT="0" distB="0" distL="0" distR="0" wp14:anchorId="5A7D578C" wp14:editId="15947C37">
            <wp:extent cx="5486400" cy="1877060"/>
            <wp:effectExtent l="0" t="0" r="0" b="0"/>
            <wp:docPr id="37" name="Picture 3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picture containing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6400" cy="1877060"/>
                    </a:xfrm>
                    <a:prstGeom prst="rect">
                      <a:avLst/>
                    </a:prstGeom>
                  </pic:spPr>
                </pic:pic>
              </a:graphicData>
            </a:graphic>
          </wp:inline>
        </w:drawing>
      </w:r>
    </w:p>
    <w:p w:rsidR="00C3687F" w:rsidRPr="00714352" w:rsidRDefault="00C3687F" w:rsidP="00C3687F">
      <w:pPr>
        <w:jc w:val="both"/>
        <w:rPr>
          <w:rFonts w:ascii="Arial" w:eastAsiaTheme="minorHAnsi" w:hAnsi="Arial" w:cs="Arial"/>
          <w:color w:val="000000" w:themeColor="text1"/>
          <w:sz w:val="20"/>
          <w:szCs w:val="20"/>
        </w:rPr>
      </w:pPr>
      <w:r w:rsidRPr="00A31FD9">
        <w:rPr>
          <w:rFonts w:ascii="Arial" w:eastAsiaTheme="minorHAnsi" w:hAnsi="Arial" w:cs="Arial"/>
          <w:b/>
          <w:color w:val="000000" w:themeColor="text1"/>
          <w:sz w:val="20"/>
          <w:szCs w:val="20"/>
        </w:rPr>
        <w:t xml:space="preserve">Fig. </w:t>
      </w:r>
      <w:r>
        <w:rPr>
          <w:rFonts w:ascii="Arial" w:eastAsiaTheme="minorHAnsi" w:hAnsi="Arial" w:cs="Arial"/>
          <w:b/>
          <w:color w:val="000000" w:themeColor="text1"/>
          <w:sz w:val="20"/>
          <w:szCs w:val="20"/>
        </w:rPr>
        <w:t>S7</w:t>
      </w:r>
      <w:r w:rsidRPr="00A31FD9">
        <w:rPr>
          <w:rFonts w:ascii="Arial" w:eastAsiaTheme="minorHAnsi" w:hAnsi="Arial" w:cs="Arial"/>
          <w:b/>
          <w:color w:val="000000" w:themeColor="text1"/>
          <w:sz w:val="20"/>
          <w:szCs w:val="20"/>
        </w:rPr>
        <w:t xml:space="preserve">. </w:t>
      </w:r>
      <w:r>
        <w:rPr>
          <w:rFonts w:ascii="Arial" w:eastAsiaTheme="minorHAnsi" w:hAnsi="Arial" w:cs="Arial"/>
          <w:b/>
          <w:color w:val="000000" w:themeColor="text1"/>
          <w:sz w:val="20"/>
          <w:szCs w:val="20"/>
        </w:rPr>
        <w:t>Full-lane immunoblots.</w:t>
      </w:r>
      <w:r w:rsidRPr="00A31FD9">
        <w:rPr>
          <w:rFonts w:ascii="Arial" w:eastAsiaTheme="minorHAnsi" w:hAnsi="Arial" w:cs="Arial"/>
          <w:color w:val="000000" w:themeColor="text1"/>
          <w:sz w:val="20"/>
          <w:szCs w:val="20"/>
        </w:rPr>
        <w:t xml:space="preserve"> </w:t>
      </w:r>
      <w:r>
        <w:rPr>
          <w:rFonts w:ascii="Arial" w:eastAsiaTheme="minorHAnsi" w:hAnsi="Arial" w:cs="Arial"/>
          <w:color w:val="000000" w:themeColor="text1"/>
          <w:sz w:val="20"/>
          <w:szCs w:val="20"/>
        </w:rPr>
        <w:t>(A) Full-lane i</w:t>
      </w:r>
      <w:r w:rsidRPr="00A31FD9">
        <w:rPr>
          <w:rFonts w:ascii="Arial" w:eastAsiaTheme="minorHAnsi" w:hAnsi="Arial" w:cs="Arial"/>
          <w:color w:val="000000" w:themeColor="text1"/>
          <w:sz w:val="20"/>
          <w:szCs w:val="20"/>
        </w:rPr>
        <w:t>mmunoblot</w:t>
      </w:r>
      <w:r>
        <w:rPr>
          <w:rFonts w:ascii="Arial" w:eastAsiaTheme="minorHAnsi" w:hAnsi="Arial" w:cs="Arial"/>
          <w:color w:val="000000" w:themeColor="text1"/>
          <w:sz w:val="20"/>
          <w:szCs w:val="20"/>
        </w:rPr>
        <w:t>s</w:t>
      </w:r>
      <w:r w:rsidRPr="00A31FD9">
        <w:rPr>
          <w:rFonts w:ascii="Arial" w:eastAsiaTheme="minorHAnsi" w:hAnsi="Arial" w:cs="Arial"/>
          <w:color w:val="000000" w:themeColor="text1"/>
          <w:sz w:val="20"/>
          <w:szCs w:val="20"/>
        </w:rPr>
        <w:t xml:space="preserve"> </w:t>
      </w:r>
      <w:r>
        <w:rPr>
          <w:rFonts w:ascii="Arial" w:eastAsiaTheme="minorHAnsi" w:hAnsi="Arial" w:cs="Arial"/>
          <w:color w:val="000000" w:themeColor="text1"/>
          <w:sz w:val="20"/>
          <w:szCs w:val="20"/>
        </w:rPr>
        <w:t xml:space="preserve">corresponding to cropped blots in Fig. 2F </w:t>
      </w:r>
      <w:r w:rsidRPr="00A31FD9">
        <w:rPr>
          <w:rFonts w:ascii="Arial" w:eastAsiaTheme="minorHAnsi" w:hAnsi="Arial" w:cs="Arial"/>
          <w:color w:val="000000" w:themeColor="text1"/>
          <w:sz w:val="20"/>
          <w:szCs w:val="20"/>
        </w:rPr>
        <w:t xml:space="preserve">for </w:t>
      </w:r>
      <w:r>
        <w:rPr>
          <w:rFonts w:ascii="Arial" w:eastAsiaTheme="minorHAnsi" w:hAnsi="Arial" w:cs="Arial"/>
          <w:color w:val="000000" w:themeColor="text1"/>
          <w:sz w:val="20"/>
          <w:szCs w:val="20"/>
        </w:rPr>
        <w:t xml:space="preserve">Nrf2 and actin. (B) Full-lane immunoblots corresponding to cropped blots in Fig. 5A for Nrf2, MC1R, FLAG, and actin. (C) Full-lane immunoblots corresponding to cropped blots in Fig. 5C for CBP, pCREB, and GAPDH. </w:t>
      </w:r>
      <w:r w:rsidRPr="00A31FD9">
        <w:rPr>
          <w:rFonts w:ascii="Times New Roman" w:eastAsiaTheme="minorHAnsi" w:hAnsi="Times New Roman" w:cs="Times New Roman"/>
          <w:color w:val="000000" w:themeColor="text1"/>
          <w:sz w:val="24"/>
          <w:szCs w:val="24"/>
        </w:rPr>
        <w:br w:type="page"/>
      </w:r>
    </w:p>
    <w:tbl>
      <w:tblPr>
        <w:tblW w:w="6535" w:type="dxa"/>
        <w:jc w:val="center"/>
        <w:tblLook w:val="04A0" w:firstRow="1" w:lastRow="0" w:firstColumn="1" w:lastColumn="0" w:noHBand="0" w:noVBand="1"/>
      </w:tblPr>
      <w:tblGrid>
        <w:gridCol w:w="1490"/>
        <w:gridCol w:w="5045"/>
      </w:tblGrid>
      <w:tr w:rsidR="00C3687F" w:rsidRPr="00A31FD9" w:rsidTr="00491FAC">
        <w:trPr>
          <w:trHeight w:val="315"/>
          <w:jc w:val="center"/>
        </w:trPr>
        <w:tc>
          <w:tcPr>
            <w:tcW w:w="6535" w:type="dxa"/>
            <w:gridSpan w:val="2"/>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b/>
                <w:color w:val="000000" w:themeColor="text1"/>
                <w:sz w:val="20"/>
                <w:szCs w:val="20"/>
              </w:rPr>
            </w:pPr>
            <w:r w:rsidRPr="00A31FD9">
              <w:rPr>
                <w:rFonts w:ascii="Arial" w:eastAsia="Times New Roman" w:hAnsi="Arial" w:cs="Arial"/>
                <w:b/>
                <w:color w:val="000000" w:themeColor="text1"/>
                <w:sz w:val="20"/>
                <w:szCs w:val="20"/>
              </w:rPr>
              <w:lastRenderedPageBreak/>
              <w:t>Supplementary Table 1: Primers used for qPCR</w:t>
            </w:r>
          </w:p>
        </w:tc>
      </w:tr>
      <w:tr w:rsidR="00C3687F" w:rsidRPr="00A31FD9" w:rsidTr="00491FAC">
        <w:trPr>
          <w:trHeight w:val="315"/>
          <w:jc w:val="center"/>
        </w:trPr>
        <w:tc>
          <w:tcPr>
            <w:tcW w:w="1490" w:type="dxa"/>
            <w:tcBorders>
              <w:top w:val="single" w:sz="4" w:space="0" w:color="auto"/>
              <w:left w:val="nil"/>
              <w:bottom w:val="single" w:sz="4" w:space="0" w:color="auto"/>
              <w:right w:val="nil"/>
            </w:tcBorders>
            <w:shd w:val="clear" w:color="auto" w:fill="auto"/>
            <w:noWrap/>
            <w:vAlign w:val="bottom"/>
            <w:hideMark/>
          </w:tcPr>
          <w:p w:rsidR="00C3687F" w:rsidRPr="00A31FD9" w:rsidRDefault="00C3687F" w:rsidP="00491FAC">
            <w:pPr>
              <w:jc w:val="both"/>
              <w:rPr>
                <w:rFonts w:ascii="Arial" w:eastAsia="Times New Roman" w:hAnsi="Arial" w:cs="Arial"/>
                <w:b/>
                <w:bCs/>
                <w:color w:val="000000" w:themeColor="text1"/>
                <w:sz w:val="20"/>
                <w:szCs w:val="20"/>
              </w:rPr>
            </w:pPr>
            <w:r w:rsidRPr="00A31FD9">
              <w:rPr>
                <w:rFonts w:ascii="Arial" w:eastAsia="Times New Roman" w:hAnsi="Arial" w:cs="Arial"/>
                <w:b/>
                <w:bCs/>
                <w:color w:val="000000" w:themeColor="text1"/>
                <w:sz w:val="20"/>
                <w:szCs w:val="20"/>
              </w:rPr>
              <w:t>Gene name</w:t>
            </w:r>
          </w:p>
        </w:tc>
        <w:tc>
          <w:tcPr>
            <w:tcW w:w="5045" w:type="dxa"/>
            <w:tcBorders>
              <w:top w:val="single" w:sz="4" w:space="0" w:color="auto"/>
              <w:left w:val="nil"/>
              <w:bottom w:val="single" w:sz="4" w:space="0" w:color="auto"/>
              <w:right w:val="nil"/>
            </w:tcBorders>
            <w:shd w:val="clear" w:color="auto" w:fill="auto"/>
            <w:noWrap/>
            <w:vAlign w:val="bottom"/>
            <w:hideMark/>
          </w:tcPr>
          <w:p w:rsidR="00C3687F" w:rsidRPr="00A31FD9" w:rsidRDefault="00C3687F" w:rsidP="00491FAC">
            <w:pPr>
              <w:jc w:val="both"/>
              <w:rPr>
                <w:rFonts w:ascii="Arial" w:eastAsia="Times New Roman" w:hAnsi="Arial" w:cs="Arial"/>
                <w:b/>
                <w:bCs/>
                <w:color w:val="000000" w:themeColor="text1"/>
                <w:sz w:val="20"/>
                <w:szCs w:val="20"/>
              </w:rPr>
            </w:pPr>
            <w:r w:rsidRPr="00A31FD9">
              <w:rPr>
                <w:rFonts w:ascii="Arial" w:eastAsia="Times New Roman" w:hAnsi="Arial" w:cs="Arial"/>
                <w:b/>
                <w:bCs/>
                <w:color w:val="000000" w:themeColor="text1"/>
                <w:sz w:val="20"/>
                <w:szCs w:val="20"/>
              </w:rPr>
              <w:t>Primer sequence</w:t>
            </w:r>
          </w:p>
        </w:tc>
      </w:tr>
      <w:tr w:rsidR="00C3687F" w:rsidRPr="00A31FD9" w:rsidTr="00491FAC">
        <w:trPr>
          <w:trHeight w:val="315"/>
          <w:jc w:val="center"/>
        </w:trPr>
        <w:tc>
          <w:tcPr>
            <w:tcW w:w="1490"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rPr>
              <w:t>Mouse</w:t>
            </w:r>
          </w:p>
        </w:tc>
        <w:tc>
          <w:tcPr>
            <w:tcW w:w="5045"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p>
        </w:tc>
      </w:tr>
      <w:tr w:rsidR="00C3687F" w:rsidRPr="00A31FD9" w:rsidTr="00491FAC">
        <w:trPr>
          <w:trHeight w:val="315"/>
          <w:jc w:val="center"/>
        </w:trPr>
        <w:tc>
          <w:tcPr>
            <w:tcW w:w="1490"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i/>
                <w:iCs/>
                <w:color w:val="000000" w:themeColor="text1"/>
                <w:sz w:val="20"/>
                <w:szCs w:val="20"/>
              </w:rPr>
            </w:pPr>
            <w:r w:rsidRPr="00A31FD9">
              <w:rPr>
                <w:rFonts w:ascii="Arial" w:eastAsia="Times New Roman" w:hAnsi="Arial" w:cs="Arial"/>
                <w:i/>
                <w:iCs/>
                <w:color w:val="000000" w:themeColor="text1"/>
                <w:sz w:val="20"/>
                <w:szCs w:val="20"/>
              </w:rPr>
              <w:t xml:space="preserve">IL-6 </w:t>
            </w:r>
          </w:p>
        </w:tc>
        <w:tc>
          <w:tcPr>
            <w:tcW w:w="5045"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rPr>
              <w:t>F: TAGTCCTTCCTACCCCAATTTCC</w:t>
            </w:r>
          </w:p>
        </w:tc>
      </w:tr>
      <w:tr w:rsidR="00C3687F" w:rsidRPr="00A31FD9" w:rsidTr="00491FAC">
        <w:trPr>
          <w:trHeight w:val="315"/>
          <w:jc w:val="center"/>
        </w:trPr>
        <w:tc>
          <w:tcPr>
            <w:tcW w:w="1490"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p>
        </w:tc>
        <w:tc>
          <w:tcPr>
            <w:tcW w:w="5045"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rPr>
              <w:t>R: TTGGTCCTTAGCCACTCCTTC</w:t>
            </w:r>
          </w:p>
        </w:tc>
      </w:tr>
      <w:tr w:rsidR="00C3687F" w:rsidRPr="00A31FD9" w:rsidTr="00491FAC">
        <w:trPr>
          <w:trHeight w:val="315"/>
          <w:jc w:val="center"/>
        </w:trPr>
        <w:tc>
          <w:tcPr>
            <w:tcW w:w="1490"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i/>
                <w:iCs/>
                <w:color w:val="000000" w:themeColor="text1"/>
                <w:sz w:val="20"/>
                <w:szCs w:val="20"/>
              </w:rPr>
            </w:pPr>
            <w:r w:rsidRPr="00A31FD9">
              <w:rPr>
                <w:rFonts w:ascii="Arial" w:eastAsia="Times New Roman" w:hAnsi="Arial" w:cs="Arial"/>
                <w:i/>
                <w:iCs/>
                <w:color w:val="000000" w:themeColor="text1"/>
                <w:sz w:val="20"/>
                <w:szCs w:val="20"/>
              </w:rPr>
              <w:t>TNF-α</w:t>
            </w:r>
          </w:p>
        </w:tc>
        <w:tc>
          <w:tcPr>
            <w:tcW w:w="5045"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rPr>
              <w:t>F: CCCTCACACTCAGATCATCTTCT</w:t>
            </w:r>
          </w:p>
        </w:tc>
      </w:tr>
      <w:tr w:rsidR="00C3687F" w:rsidRPr="00A31FD9" w:rsidTr="00491FAC">
        <w:trPr>
          <w:trHeight w:val="315"/>
          <w:jc w:val="center"/>
        </w:trPr>
        <w:tc>
          <w:tcPr>
            <w:tcW w:w="1490"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p>
        </w:tc>
        <w:tc>
          <w:tcPr>
            <w:tcW w:w="5045"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rPr>
              <w:t>R: GCTACGACGTGGGCTACAG</w:t>
            </w:r>
          </w:p>
        </w:tc>
      </w:tr>
      <w:tr w:rsidR="00C3687F" w:rsidRPr="00A31FD9" w:rsidTr="00491FAC">
        <w:trPr>
          <w:trHeight w:val="315"/>
          <w:jc w:val="center"/>
        </w:trPr>
        <w:tc>
          <w:tcPr>
            <w:tcW w:w="1490"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i/>
                <w:iCs/>
                <w:color w:val="000000" w:themeColor="text1"/>
                <w:sz w:val="20"/>
                <w:szCs w:val="20"/>
              </w:rPr>
            </w:pPr>
            <w:r w:rsidRPr="00A31FD9">
              <w:rPr>
                <w:rFonts w:ascii="Arial" w:eastAsia="Times New Roman" w:hAnsi="Arial" w:cs="Arial"/>
                <w:i/>
                <w:iCs/>
                <w:color w:val="000000" w:themeColor="text1"/>
                <w:sz w:val="20"/>
                <w:szCs w:val="20"/>
              </w:rPr>
              <w:t>ICAM1</w:t>
            </w:r>
          </w:p>
        </w:tc>
        <w:tc>
          <w:tcPr>
            <w:tcW w:w="5045"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rPr>
              <w:t>F: TCAGTGGCTGAAAGATGAGC</w:t>
            </w:r>
          </w:p>
        </w:tc>
      </w:tr>
      <w:tr w:rsidR="00C3687F" w:rsidRPr="00A31FD9" w:rsidTr="00491FAC">
        <w:trPr>
          <w:trHeight w:val="315"/>
          <w:jc w:val="center"/>
        </w:trPr>
        <w:tc>
          <w:tcPr>
            <w:tcW w:w="1490"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p>
        </w:tc>
        <w:tc>
          <w:tcPr>
            <w:tcW w:w="5045"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rPr>
              <w:t>R: CGGAAACGAATACACGGTGA</w:t>
            </w:r>
          </w:p>
        </w:tc>
      </w:tr>
      <w:tr w:rsidR="00C3687F" w:rsidRPr="00A31FD9" w:rsidTr="00491FAC">
        <w:trPr>
          <w:trHeight w:val="315"/>
          <w:jc w:val="center"/>
        </w:trPr>
        <w:tc>
          <w:tcPr>
            <w:tcW w:w="1490"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i/>
                <w:iCs/>
                <w:color w:val="000000" w:themeColor="text1"/>
                <w:sz w:val="20"/>
                <w:szCs w:val="20"/>
              </w:rPr>
            </w:pPr>
            <w:r w:rsidRPr="00A31FD9">
              <w:rPr>
                <w:rFonts w:ascii="Arial" w:eastAsia="Times New Roman" w:hAnsi="Arial" w:cs="Arial"/>
                <w:i/>
                <w:iCs/>
                <w:color w:val="000000" w:themeColor="text1"/>
                <w:sz w:val="20"/>
                <w:szCs w:val="20"/>
              </w:rPr>
              <w:t xml:space="preserve"> IL-1α</w:t>
            </w:r>
          </w:p>
        </w:tc>
        <w:tc>
          <w:tcPr>
            <w:tcW w:w="5045"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rPr>
              <w:t>F: GACAGGGAACTTAGGGAGCA</w:t>
            </w:r>
          </w:p>
        </w:tc>
      </w:tr>
      <w:tr w:rsidR="00C3687F" w:rsidRPr="00A31FD9" w:rsidTr="00491FAC">
        <w:trPr>
          <w:trHeight w:val="315"/>
          <w:jc w:val="center"/>
        </w:trPr>
        <w:tc>
          <w:tcPr>
            <w:tcW w:w="1490"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p>
        </w:tc>
        <w:tc>
          <w:tcPr>
            <w:tcW w:w="5045"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rPr>
              <w:t>R: TTGGCCATCTTGATTTCAGAGT</w:t>
            </w:r>
          </w:p>
        </w:tc>
      </w:tr>
      <w:tr w:rsidR="00C3687F" w:rsidRPr="00A31FD9" w:rsidTr="00491FAC">
        <w:trPr>
          <w:trHeight w:val="315"/>
          <w:jc w:val="center"/>
        </w:trPr>
        <w:tc>
          <w:tcPr>
            <w:tcW w:w="1490"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i/>
                <w:iCs/>
                <w:color w:val="000000" w:themeColor="text1"/>
                <w:sz w:val="20"/>
                <w:szCs w:val="20"/>
              </w:rPr>
            </w:pPr>
            <w:r w:rsidRPr="00A31FD9">
              <w:rPr>
                <w:rFonts w:ascii="Arial" w:eastAsia="Times New Roman" w:hAnsi="Arial" w:cs="Arial"/>
                <w:i/>
                <w:iCs/>
                <w:color w:val="000000" w:themeColor="text1"/>
                <w:sz w:val="20"/>
                <w:szCs w:val="20"/>
              </w:rPr>
              <w:t>HO-1</w:t>
            </w:r>
          </w:p>
        </w:tc>
        <w:tc>
          <w:tcPr>
            <w:tcW w:w="5045"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rPr>
              <w:t>F: GCTACCTGGGTGACCTCTCA</w:t>
            </w:r>
          </w:p>
        </w:tc>
      </w:tr>
      <w:tr w:rsidR="00C3687F" w:rsidRPr="00A31FD9" w:rsidTr="00491FAC">
        <w:trPr>
          <w:trHeight w:val="315"/>
          <w:jc w:val="center"/>
        </w:trPr>
        <w:tc>
          <w:tcPr>
            <w:tcW w:w="1490"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p>
        </w:tc>
        <w:tc>
          <w:tcPr>
            <w:tcW w:w="5045"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rPr>
              <w:t>R: GCAGCTCCTCAAACAGCTCAAT</w:t>
            </w:r>
          </w:p>
        </w:tc>
      </w:tr>
      <w:tr w:rsidR="00C3687F" w:rsidRPr="00A31FD9" w:rsidTr="00491FAC">
        <w:trPr>
          <w:trHeight w:val="315"/>
          <w:jc w:val="center"/>
        </w:trPr>
        <w:tc>
          <w:tcPr>
            <w:tcW w:w="1490"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i/>
                <w:iCs/>
                <w:color w:val="000000" w:themeColor="text1"/>
                <w:sz w:val="20"/>
                <w:szCs w:val="20"/>
              </w:rPr>
            </w:pPr>
            <w:r w:rsidRPr="00A31FD9">
              <w:rPr>
                <w:rFonts w:ascii="Arial" w:eastAsia="Times New Roman" w:hAnsi="Arial" w:cs="Arial"/>
                <w:i/>
                <w:iCs/>
                <w:color w:val="000000" w:themeColor="text1"/>
                <w:sz w:val="20"/>
                <w:szCs w:val="20"/>
              </w:rPr>
              <w:t>NQO-1</w:t>
            </w:r>
          </w:p>
        </w:tc>
        <w:tc>
          <w:tcPr>
            <w:tcW w:w="5045"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rPr>
              <w:t>F: CCTTTCCAGAATAAGAAGACC</w:t>
            </w:r>
          </w:p>
        </w:tc>
      </w:tr>
      <w:tr w:rsidR="00C3687F" w:rsidRPr="00A31FD9" w:rsidTr="00491FAC">
        <w:trPr>
          <w:trHeight w:val="315"/>
          <w:jc w:val="center"/>
        </w:trPr>
        <w:tc>
          <w:tcPr>
            <w:tcW w:w="1490"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p>
        </w:tc>
        <w:tc>
          <w:tcPr>
            <w:tcW w:w="5045"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rPr>
              <w:t>R: AATGCTGTAAACCAGTTGAG</w:t>
            </w:r>
          </w:p>
        </w:tc>
      </w:tr>
      <w:tr w:rsidR="00C3687F" w:rsidRPr="00A31FD9" w:rsidTr="00491FAC">
        <w:trPr>
          <w:trHeight w:val="315"/>
          <w:jc w:val="center"/>
        </w:trPr>
        <w:tc>
          <w:tcPr>
            <w:tcW w:w="1490"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i/>
                <w:iCs/>
                <w:color w:val="000000" w:themeColor="text1"/>
                <w:sz w:val="20"/>
                <w:szCs w:val="20"/>
              </w:rPr>
            </w:pPr>
            <w:r w:rsidRPr="00A31FD9">
              <w:rPr>
                <w:rFonts w:ascii="Arial" w:eastAsia="Times New Roman" w:hAnsi="Arial" w:cs="Arial"/>
                <w:i/>
                <w:iCs/>
                <w:color w:val="000000" w:themeColor="text1"/>
                <w:sz w:val="20"/>
                <w:szCs w:val="20"/>
              </w:rPr>
              <w:t>GCLC</w:t>
            </w:r>
          </w:p>
        </w:tc>
        <w:tc>
          <w:tcPr>
            <w:tcW w:w="5045"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rPr>
              <w:t>F: CTATCTGCCCAATTGTTATGG</w:t>
            </w:r>
          </w:p>
        </w:tc>
      </w:tr>
      <w:tr w:rsidR="00C3687F" w:rsidRPr="00A31FD9" w:rsidTr="00491FAC">
        <w:trPr>
          <w:trHeight w:val="315"/>
          <w:jc w:val="center"/>
        </w:trPr>
        <w:tc>
          <w:tcPr>
            <w:tcW w:w="1490"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p>
        </w:tc>
        <w:tc>
          <w:tcPr>
            <w:tcW w:w="5045"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rPr>
              <w:t>R: ACAGGTAGCTATCTATTGAGTC</w:t>
            </w:r>
          </w:p>
        </w:tc>
      </w:tr>
      <w:tr w:rsidR="00C3687F" w:rsidRPr="00A31FD9" w:rsidTr="00491FAC">
        <w:trPr>
          <w:trHeight w:val="315"/>
          <w:jc w:val="center"/>
        </w:trPr>
        <w:tc>
          <w:tcPr>
            <w:tcW w:w="1490"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i/>
                <w:iCs/>
                <w:color w:val="000000" w:themeColor="text1"/>
                <w:sz w:val="20"/>
                <w:szCs w:val="20"/>
              </w:rPr>
            </w:pPr>
            <w:r w:rsidRPr="00A31FD9">
              <w:rPr>
                <w:rFonts w:ascii="Arial" w:eastAsia="Times New Roman" w:hAnsi="Arial" w:cs="Arial"/>
                <w:i/>
                <w:iCs/>
                <w:color w:val="000000" w:themeColor="text1"/>
                <w:sz w:val="20"/>
                <w:szCs w:val="20"/>
              </w:rPr>
              <w:t>GCLM</w:t>
            </w:r>
          </w:p>
        </w:tc>
        <w:tc>
          <w:tcPr>
            <w:tcW w:w="5045"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rPr>
              <w:t>F: GCACAGGTAAAACCCAATAG</w:t>
            </w:r>
          </w:p>
        </w:tc>
      </w:tr>
      <w:tr w:rsidR="00C3687F" w:rsidRPr="00A31FD9" w:rsidTr="00491FAC">
        <w:trPr>
          <w:trHeight w:val="315"/>
          <w:jc w:val="center"/>
        </w:trPr>
        <w:tc>
          <w:tcPr>
            <w:tcW w:w="1490"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p>
        </w:tc>
        <w:tc>
          <w:tcPr>
            <w:tcW w:w="5045"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rPr>
              <w:t>R: TTAGCAAAGGCAGTCAAATC</w:t>
            </w:r>
          </w:p>
        </w:tc>
      </w:tr>
      <w:tr w:rsidR="00C3687F" w:rsidRPr="00A31FD9" w:rsidTr="00491FAC">
        <w:trPr>
          <w:trHeight w:val="315"/>
          <w:jc w:val="center"/>
        </w:trPr>
        <w:tc>
          <w:tcPr>
            <w:tcW w:w="1490"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i/>
                <w:iCs/>
                <w:color w:val="000000" w:themeColor="text1"/>
                <w:sz w:val="20"/>
                <w:szCs w:val="20"/>
              </w:rPr>
            </w:pPr>
            <w:r w:rsidRPr="00A31FD9">
              <w:rPr>
                <w:rFonts w:ascii="Arial" w:eastAsia="Times New Roman" w:hAnsi="Arial" w:cs="Arial"/>
                <w:color w:val="000000" w:themeColor="text1"/>
                <w:sz w:val="20"/>
                <w:szCs w:val="20"/>
              </w:rPr>
              <w:t xml:space="preserve">GAPDH </w:t>
            </w:r>
          </w:p>
        </w:tc>
        <w:tc>
          <w:tcPr>
            <w:tcW w:w="5045"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rPr>
              <w:t>F:</w:t>
            </w:r>
            <w:r w:rsidRPr="00A31FD9">
              <w:rPr>
                <w:rFonts w:ascii="Arial" w:eastAsiaTheme="minorHAnsi" w:hAnsi="Arial" w:cs="Arial"/>
                <w:color w:val="000000" w:themeColor="text1"/>
                <w:sz w:val="20"/>
                <w:szCs w:val="20"/>
              </w:rPr>
              <w:t xml:space="preserve"> </w:t>
            </w:r>
            <w:r w:rsidRPr="00A31FD9">
              <w:rPr>
                <w:rFonts w:ascii="Arial" w:eastAsia="Times New Roman" w:hAnsi="Arial" w:cs="Arial"/>
                <w:color w:val="000000" w:themeColor="text1"/>
                <w:sz w:val="20"/>
                <w:szCs w:val="20"/>
              </w:rPr>
              <w:t>CATGGCCTTCCGTGTTCCTA</w:t>
            </w:r>
          </w:p>
        </w:tc>
      </w:tr>
      <w:tr w:rsidR="00C3687F" w:rsidRPr="00A31FD9" w:rsidTr="00491FAC">
        <w:trPr>
          <w:trHeight w:val="315"/>
          <w:jc w:val="center"/>
        </w:trPr>
        <w:tc>
          <w:tcPr>
            <w:tcW w:w="1490"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p>
        </w:tc>
        <w:tc>
          <w:tcPr>
            <w:tcW w:w="5045"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rPr>
              <w:t>R: CCTGCTTCACCACCTTCTTGAT</w:t>
            </w:r>
          </w:p>
        </w:tc>
      </w:tr>
      <w:tr w:rsidR="00C3687F" w:rsidRPr="00A31FD9" w:rsidTr="00491FAC">
        <w:trPr>
          <w:trHeight w:val="315"/>
          <w:jc w:val="center"/>
        </w:trPr>
        <w:tc>
          <w:tcPr>
            <w:tcW w:w="1490" w:type="dxa"/>
            <w:tcBorders>
              <w:top w:val="single" w:sz="4" w:space="0" w:color="auto"/>
              <w:left w:val="nil"/>
              <w:bottom w:val="single" w:sz="4" w:space="0" w:color="auto"/>
              <w:right w:val="nil"/>
            </w:tcBorders>
            <w:shd w:val="clear" w:color="auto" w:fill="auto"/>
            <w:noWrap/>
            <w:vAlign w:val="bottom"/>
          </w:tcPr>
          <w:p w:rsidR="00C3687F" w:rsidRPr="00A31FD9" w:rsidRDefault="00C3687F" w:rsidP="00491FAC">
            <w:pPr>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rPr>
              <w:t>Human</w:t>
            </w:r>
          </w:p>
        </w:tc>
        <w:tc>
          <w:tcPr>
            <w:tcW w:w="5045" w:type="dxa"/>
            <w:tcBorders>
              <w:top w:val="single" w:sz="4" w:space="0" w:color="auto"/>
              <w:left w:val="nil"/>
              <w:bottom w:val="single" w:sz="4" w:space="0" w:color="auto"/>
              <w:right w:val="nil"/>
            </w:tcBorders>
            <w:shd w:val="clear" w:color="auto" w:fill="auto"/>
            <w:noWrap/>
            <w:vAlign w:val="bottom"/>
          </w:tcPr>
          <w:p w:rsidR="00C3687F" w:rsidRPr="00A31FD9" w:rsidRDefault="00C3687F" w:rsidP="00491FAC">
            <w:pPr>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rPr>
              <w:t> </w:t>
            </w:r>
          </w:p>
        </w:tc>
      </w:tr>
      <w:tr w:rsidR="00C3687F" w:rsidRPr="00A31FD9" w:rsidTr="00491FAC">
        <w:trPr>
          <w:trHeight w:val="315"/>
          <w:jc w:val="center"/>
        </w:trPr>
        <w:tc>
          <w:tcPr>
            <w:tcW w:w="1490" w:type="dxa"/>
            <w:tcBorders>
              <w:top w:val="nil"/>
              <w:left w:val="nil"/>
              <w:bottom w:val="nil"/>
              <w:right w:val="nil"/>
            </w:tcBorders>
            <w:shd w:val="clear" w:color="auto" w:fill="auto"/>
            <w:noWrap/>
            <w:vAlign w:val="bottom"/>
          </w:tcPr>
          <w:p w:rsidR="00C3687F" w:rsidRPr="00A31FD9" w:rsidRDefault="00C3687F" w:rsidP="00491FAC">
            <w:pPr>
              <w:jc w:val="both"/>
              <w:rPr>
                <w:rFonts w:ascii="Arial" w:eastAsia="Times New Roman" w:hAnsi="Arial" w:cs="Arial"/>
                <w:color w:val="000000" w:themeColor="text1"/>
                <w:sz w:val="20"/>
                <w:szCs w:val="20"/>
              </w:rPr>
            </w:pPr>
            <w:r w:rsidRPr="00A31FD9">
              <w:rPr>
                <w:rFonts w:ascii="Arial" w:eastAsia="Times New Roman" w:hAnsi="Arial" w:cs="Arial"/>
                <w:i/>
                <w:iCs/>
                <w:color w:val="000000" w:themeColor="text1"/>
                <w:sz w:val="20"/>
                <w:szCs w:val="20"/>
              </w:rPr>
              <w:t>Nrf2</w:t>
            </w:r>
          </w:p>
        </w:tc>
        <w:tc>
          <w:tcPr>
            <w:tcW w:w="5045" w:type="dxa"/>
            <w:tcBorders>
              <w:top w:val="nil"/>
              <w:left w:val="nil"/>
              <w:bottom w:val="nil"/>
              <w:right w:val="nil"/>
            </w:tcBorders>
            <w:shd w:val="clear" w:color="auto" w:fill="auto"/>
            <w:noWrap/>
            <w:vAlign w:val="bottom"/>
          </w:tcPr>
          <w:p w:rsidR="00C3687F" w:rsidRPr="00A31FD9" w:rsidRDefault="00C3687F" w:rsidP="00491FAC">
            <w:pPr>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rPr>
              <w:t>F: AGTGGATCTGCCAACTACTC</w:t>
            </w:r>
          </w:p>
        </w:tc>
      </w:tr>
      <w:tr w:rsidR="00C3687F" w:rsidRPr="00A31FD9" w:rsidTr="00491FAC">
        <w:trPr>
          <w:trHeight w:val="315"/>
          <w:jc w:val="center"/>
        </w:trPr>
        <w:tc>
          <w:tcPr>
            <w:tcW w:w="1490"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p>
        </w:tc>
        <w:tc>
          <w:tcPr>
            <w:tcW w:w="5045"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rPr>
              <w:t>R: CATCTACAAACGGGAATGTCTG</w:t>
            </w:r>
          </w:p>
        </w:tc>
      </w:tr>
      <w:tr w:rsidR="00C3687F" w:rsidRPr="00A31FD9" w:rsidTr="00491FAC">
        <w:trPr>
          <w:trHeight w:val="315"/>
          <w:jc w:val="center"/>
        </w:trPr>
        <w:tc>
          <w:tcPr>
            <w:tcW w:w="1490"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i/>
                <w:iCs/>
                <w:color w:val="000000" w:themeColor="text1"/>
                <w:sz w:val="20"/>
                <w:szCs w:val="20"/>
              </w:rPr>
            </w:pPr>
            <w:r w:rsidRPr="00A31FD9">
              <w:rPr>
                <w:rFonts w:ascii="Arial" w:eastAsia="Times New Roman" w:hAnsi="Arial" w:cs="Arial"/>
                <w:i/>
                <w:iCs/>
                <w:color w:val="000000" w:themeColor="text1"/>
                <w:sz w:val="20"/>
                <w:szCs w:val="20"/>
              </w:rPr>
              <w:t>HO-1</w:t>
            </w:r>
          </w:p>
        </w:tc>
        <w:tc>
          <w:tcPr>
            <w:tcW w:w="5045" w:type="dxa"/>
            <w:tcBorders>
              <w:top w:val="nil"/>
              <w:left w:val="nil"/>
              <w:bottom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rPr>
              <w:t>F: ACTGCGTTCCTGCTCAACATC</w:t>
            </w:r>
          </w:p>
        </w:tc>
      </w:tr>
      <w:tr w:rsidR="00C3687F" w:rsidRPr="00A31FD9" w:rsidTr="00491FAC">
        <w:trPr>
          <w:trHeight w:val="315"/>
          <w:jc w:val="center"/>
        </w:trPr>
        <w:tc>
          <w:tcPr>
            <w:tcW w:w="1490" w:type="dxa"/>
            <w:tcBorders>
              <w:top w:val="nil"/>
              <w:left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rPr>
              <w:t> </w:t>
            </w:r>
          </w:p>
        </w:tc>
        <w:tc>
          <w:tcPr>
            <w:tcW w:w="5045" w:type="dxa"/>
            <w:tcBorders>
              <w:top w:val="nil"/>
              <w:left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rPr>
              <w:t>R: GCTCTGGTCCTTGGTGTCATG</w:t>
            </w:r>
          </w:p>
        </w:tc>
      </w:tr>
      <w:tr w:rsidR="00C3687F" w:rsidRPr="00A31FD9" w:rsidTr="00491FAC">
        <w:trPr>
          <w:trHeight w:val="315"/>
          <w:jc w:val="center"/>
        </w:trPr>
        <w:tc>
          <w:tcPr>
            <w:tcW w:w="1490" w:type="dxa"/>
            <w:tcBorders>
              <w:top w:val="nil"/>
              <w:left w:val="nil"/>
              <w:right w:val="nil"/>
            </w:tcBorders>
            <w:shd w:val="clear" w:color="auto" w:fill="auto"/>
            <w:noWrap/>
            <w:vAlign w:val="bottom"/>
            <w:hideMark/>
          </w:tcPr>
          <w:p w:rsidR="00C3687F" w:rsidRPr="00A31FD9" w:rsidRDefault="00C3687F" w:rsidP="00491FAC">
            <w:pPr>
              <w:jc w:val="both"/>
              <w:rPr>
                <w:rFonts w:ascii="Arial" w:eastAsia="Times New Roman" w:hAnsi="Arial" w:cs="Arial"/>
                <w:i/>
                <w:iCs/>
                <w:color w:val="000000" w:themeColor="text1"/>
                <w:sz w:val="20"/>
                <w:szCs w:val="20"/>
              </w:rPr>
            </w:pPr>
            <w:r w:rsidRPr="00A31FD9">
              <w:rPr>
                <w:rFonts w:ascii="Arial" w:eastAsia="Times New Roman" w:hAnsi="Arial" w:cs="Arial"/>
                <w:i/>
                <w:iCs/>
                <w:color w:val="000000" w:themeColor="text1"/>
                <w:sz w:val="20"/>
                <w:szCs w:val="20"/>
              </w:rPr>
              <w:t>GAPDH</w:t>
            </w:r>
          </w:p>
        </w:tc>
        <w:tc>
          <w:tcPr>
            <w:tcW w:w="5045" w:type="dxa"/>
            <w:tcBorders>
              <w:top w:val="nil"/>
              <w:left w:val="nil"/>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rPr>
              <w:t>F: CATGAGAAGTATGACAACAGCCT</w:t>
            </w:r>
          </w:p>
        </w:tc>
      </w:tr>
      <w:tr w:rsidR="00C3687F" w:rsidRPr="00A31FD9" w:rsidTr="00491FAC">
        <w:trPr>
          <w:trHeight w:val="288"/>
          <w:jc w:val="center"/>
        </w:trPr>
        <w:tc>
          <w:tcPr>
            <w:tcW w:w="1490" w:type="dxa"/>
            <w:tcBorders>
              <w:top w:val="nil"/>
              <w:left w:val="nil"/>
              <w:bottom w:val="single" w:sz="4" w:space="0" w:color="auto"/>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p>
        </w:tc>
        <w:tc>
          <w:tcPr>
            <w:tcW w:w="5045" w:type="dxa"/>
            <w:tcBorders>
              <w:top w:val="nil"/>
              <w:left w:val="nil"/>
              <w:bottom w:val="single" w:sz="4" w:space="0" w:color="auto"/>
              <w:right w:val="nil"/>
            </w:tcBorders>
            <w:shd w:val="clear" w:color="auto" w:fill="auto"/>
            <w:noWrap/>
            <w:vAlign w:val="bottom"/>
            <w:hideMark/>
          </w:tcPr>
          <w:p w:rsidR="00C3687F" w:rsidRPr="00A31FD9" w:rsidRDefault="00C3687F" w:rsidP="00491FAC">
            <w:pPr>
              <w:jc w:val="both"/>
              <w:rPr>
                <w:rFonts w:ascii="Arial" w:eastAsia="Times New Roman" w:hAnsi="Arial" w:cs="Arial"/>
                <w:color w:val="000000" w:themeColor="text1"/>
                <w:sz w:val="20"/>
                <w:szCs w:val="20"/>
              </w:rPr>
            </w:pPr>
            <w:r w:rsidRPr="00A31FD9">
              <w:rPr>
                <w:rFonts w:ascii="Arial" w:eastAsia="Times New Roman" w:hAnsi="Arial" w:cs="Arial"/>
                <w:color w:val="000000" w:themeColor="text1"/>
                <w:sz w:val="20"/>
                <w:szCs w:val="20"/>
              </w:rPr>
              <w:t>R: AGTCCTTCCACGATACCAAAGT</w:t>
            </w:r>
          </w:p>
        </w:tc>
      </w:tr>
    </w:tbl>
    <w:p w:rsidR="00C3687F" w:rsidRPr="00A31FD9" w:rsidRDefault="00C3687F" w:rsidP="00C3687F">
      <w:pPr>
        <w:rPr>
          <w:rFonts w:ascii="Arial" w:hAnsi="Arial" w:cs="Arial"/>
          <w:color w:val="000000" w:themeColor="text1"/>
          <w:sz w:val="20"/>
          <w:szCs w:val="20"/>
        </w:rPr>
      </w:pPr>
    </w:p>
    <w:p w:rsidR="006B67B9" w:rsidRDefault="006B67B9"/>
    <w:sectPr w:rsidR="006B67B9" w:rsidSect="00C3687F">
      <w:headerReference w:type="default" r:id="rId12"/>
      <w:footerReference w:type="default" r:id="rId13"/>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D8D" w:rsidRDefault="00C3687F">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5</w:t>
    </w:r>
    <w:r>
      <w:rPr>
        <w:color w:val="000000"/>
      </w:rPr>
      <w:fldChar w:fldCharType="end"/>
    </w:r>
  </w:p>
  <w:p w:rsidR="00837D8D" w:rsidRDefault="00C3687F">
    <w:pPr>
      <w:pBdr>
        <w:top w:val="nil"/>
        <w:left w:val="nil"/>
        <w:bottom w:val="nil"/>
        <w:right w:val="nil"/>
        <w:between w:val="nil"/>
      </w:pBdr>
      <w:tabs>
        <w:tab w:val="center" w:pos="4680"/>
        <w:tab w:val="right" w:pos="9360"/>
      </w:tabs>
      <w:rPr>
        <w:color w:val="00000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D8D" w:rsidRDefault="00C3687F">
    <w:pPr>
      <w:jc w:val="right"/>
      <w:rPr>
        <w:sz w:val="20"/>
        <w:szCs w:val="20"/>
      </w:rPr>
    </w:pPr>
  </w:p>
  <w:p w:rsidR="00837D8D" w:rsidRDefault="00C3687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87F"/>
    <w:rsid w:val="0000777F"/>
    <w:rsid w:val="00024298"/>
    <w:rsid w:val="0002484C"/>
    <w:rsid w:val="00035A6B"/>
    <w:rsid w:val="000852A0"/>
    <w:rsid w:val="001F2A6B"/>
    <w:rsid w:val="00290713"/>
    <w:rsid w:val="00371EFF"/>
    <w:rsid w:val="003F1673"/>
    <w:rsid w:val="00431A3E"/>
    <w:rsid w:val="0044537D"/>
    <w:rsid w:val="004F3B90"/>
    <w:rsid w:val="00511362"/>
    <w:rsid w:val="00517DE7"/>
    <w:rsid w:val="00601AC6"/>
    <w:rsid w:val="00684C66"/>
    <w:rsid w:val="006B1F01"/>
    <w:rsid w:val="006B67B9"/>
    <w:rsid w:val="006E61AD"/>
    <w:rsid w:val="006E6893"/>
    <w:rsid w:val="00732AFF"/>
    <w:rsid w:val="00771236"/>
    <w:rsid w:val="007727D7"/>
    <w:rsid w:val="00786C53"/>
    <w:rsid w:val="007C129A"/>
    <w:rsid w:val="007D1756"/>
    <w:rsid w:val="007D20F4"/>
    <w:rsid w:val="008E0605"/>
    <w:rsid w:val="00934333"/>
    <w:rsid w:val="00946B91"/>
    <w:rsid w:val="00947E61"/>
    <w:rsid w:val="009E06ED"/>
    <w:rsid w:val="00A06666"/>
    <w:rsid w:val="00A40EBD"/>
    <w:rsid w:val="00A47BBC"/>
    <w:rsid w:val="00A70818"/>
    <w:rsid w:val="00AC605C"/>
    <w:rsid w:val="00AF1E43"/>
    <w:rsid w:val="00B31ACC"/>
    <w:rsid w:val="00B60E27"/>
    <w:rsid w:val="00C3687F"/>
    <w:rsid w:val="00C41092"/>
    <w:rsid w:val="00C41E79"/>
    <w:rsid w:val="00CA4AC2"/>
    <w:rsid w:val="00CB0DC5"/>
    <w:rsid w:val="00CD31EA"/>
    <w:rsid w:val="00D153B2"/>
    <w:rsid w:val="00D42D0A"/>
    <w:rsid w:val="00D602D7"/>
    <w:rsid w:val="00E0703B"/>
    <w:rsid w:val="00E1240E"/>
    <w:rsid w:val="00E65E53"/>
    <w:rsid w:val="00F156E2"/>
    <w:rsid w:val="00F31C7F"/>
    <w:rsid w:val="00FF2F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87F"/>
    <w:pPr>
      <w:spacing w:line="240" w:lineRule="auto"/>
    </w:pPr>
    <w:rPr>
      <w:rFonts w:eastAsia="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687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687F"/>
    <w:rPr>
      <w:rFonts w:ascii="Tahoma" w:eastAsia="SimSu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87F"/>
    <w:pPr>
      <w:spacing w:line="240" w:lineRule="auto"/>
    </w:pPr>
    <w:rPr>
      <w:rFonts w:eastAsia="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687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687F"/>
    <w:rPr>
      <w:rFonts w:ascii="Tahoma" w:eastAsia="SimSu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1245</Words>
  <Characters>7097</Characters>
  <Application>Microsoft Office Word</Application>
  <DocSecurity>0</DocSecurity>
  <Lines>59</Lines>
  <Paragraphs>16</Paragraphs>
  <ScaleCrop>false</ScaleCrop>
  <Company/>
  <LinksUpToDate>false</LinksUpToDate>
  <CharactersWithSpaces>8326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JamezNoah Tan</dc:creator>
  <cp:lastModifiedBy>JamezNoah Tan</cp:lastModifiedBy>
  <cp:revision>1</cp:revision>
  <dcterms:created xsi:type="dcterms:W3CDTF">2022-02-16T14:35:00Z</dcterms:created>
  <dcterms:modified xsi:type="dcterms:W3CDTF">2022-02-16T14:38:00Z</dcterms:modified>
</cp:coreProperties>
</file>