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DA6" w:rsidRPr="007A5DA6" w:rsidRDefault="007A5DA6" w:rsidP="007A5DA6">
      <w:bookmarkStart w:id="0" w:name="_GoBack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Table S</w:t>
      </w:r>
      <w:r w:rsidR="00B40AF5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. Sample summary for RNA-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seq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expression analyses,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dPCR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copy number variation analyses and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qRTPCR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.</w:t>
      </w:r>
    </w:p>
    <w:tbl>
      <w:tblPr>
        <w:tblW w:w="13320" w:type="dxa"/>
        <w:tblLayout w:type="fixed"/>
        <w:tblLook w:val="0400" w:firstRow="0" w:lastRow="0" w:firstColumn="0" w:lastColumn="0" w:noHBand="0" w:noVBand="1"/>
      </w:tblPr>
      <w:tblGrid>
        <w:gridCol w:w="1687"/>
        <w:gridCol w:w="1858"/>
        <w:gridCol w:w="1720"/>
        <w:gridCol w:w="1420"/>
        <w:gridCol w:w="920"/>
        <w:gridCol w:w="1575"/>
        <w:gridCol w:w="1530"/>
        <w:gridCol w:w="1044"/>
        <w:gridCol w:w="576"/>
        <w:gridCol w:w="990"/>
      </w:tblGrid>
      <w:tr w:rsidR="007A5DA6" w:rsidTr="00A56B42">
        <w:trPr>
          <w:trHeight w:val="285"/>
        </w:trPr>
        <w:tc>
          <w:tcPr>
            <w:tcW w:w="168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bookmarkEnd w:id="0"/>
          <w:p w:rsidR="007A5DA6" w:rsidRDefault="007A5DA6" w:rsidP="00A56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7A5DA6" w:rsidRDefault="007A5DA6" w:rsidP="00A56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Brain Region/Tissue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#H1H1</w:t>
            </w: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#Homozygote block1 H1 sub-haplotypes</w:t>
            </w:r>
          </w:p>
        </w:tc>
        <w:tc>
          <w:tcPr>
            <w:tcW w:w="15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#Homozygote block2 H1 sub-haplotypes</w:t>
            </w:r>
          </w:p>
        </w:tc>
        <w:tc>
          <w:tcPr>
            <w:tcW w:w="16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#Homozygote block3 H1 sub-haplotypes</w:t>
            </w:r>
          </w:p>
        </w:tc>
        <w:tc>
          <w:tcPr>
            <w:tcW w:w="99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#H2H2</w:t>
            </w:r>
          </w:p>
        </w:tc>
      </w:tr>
      <w:tr w:rsidR="007A5DA6" w:rsidTr="00A56B42">
        <w:trPr>
          <w:trHeight w:val="285"/>
        </w:trPr>
        <w:tc>
          <w:tcPr>
            <w:tcW w:w="16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RNA-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seq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Analysis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AMP-AD ROSMAP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PFC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ind w:right="-5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ind w:right="-5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</w:tr>
      <w:tr w:rsidR="007A5DA6" w:rsidTr="00A56B42">
        <w:trPr>
          <w:trHeight w:val="285"/>
        </w:trPr>
        <w:tc>
          <w:tcPr>
            <w:tcW w:w="168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AMP-AD MAYO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TCX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ind w:right="-5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ind w:right="-5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7A5DA6" w:rsidTr="00A56B42">
        <w:trPr>
          <w:trHeight w:val="285"/>
        </w:trPr>
        <w:tc>
          <w:tcPr>
            <w:tcW w:w="168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CommonMind</w:t>
            </w:r>
            <w:proofErr w:type="spellEnd"/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PFC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ind w:right="-5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ind w:right="-5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</w:tr>
      <w:tr w:rsidR="007A5DA6" w:rsidTr="00A56B42">
        <w:trPr>
          <w:trHeight w:val="285"/>
        </w:trPr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1350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ind w:right="-5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ind w:right="-5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</w:tr>
      <w:tr w:rsidR="007A5DA6" w:rsidTr="00A56B42">
        <w:trPr>
          <w:trHeight w:val="285"/>
        </w:trPr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A5DA6" w:rsidRDefault="007A5DA6" w:rsidP="00A56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A5DA6" w:rsidRDefault="007A5DA6" w:rsidP="00A56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ind w:right="-5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ind w:right="-5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5DA6" w:rsidTr="00A56B42">
        <w:trPr>
          <w:trHeight w:val="285"/>
        </w:trPr>
        <w:tc>
          <w:tcPr>
            <w:tcW w:w="16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dPCR</w:t>
            </w:r>
            <w:proofErr w:type="spellEnd"/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MSMD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Blood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ind w:right="-5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ind w:right="-5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</w:tr>
      <w:tr w:rsidR="007A5DA6" w:rsidTr="00A56B42">
        <w:trPr>
          <w:trHeight w:val="285"/>
        </w:trPr>
        <w:tc>
          <w:tcPr>
            <w:tcW w:w="168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ADRC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Blood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ind w:right="-5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ind w:right="-5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7A5DA6" w:rsidTr="00A56B42">
        <w:trPr>
          <w:trHeight w:val="285"/>
        </w:trPr>
        <w:tc>
          <w:tcPr>
            <w:tcW w:w="168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Charney LB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Blood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ind w:right="-5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ind w:right="-5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7A5DA6" w:rsidTr="00A56B42">
        <w:trPr>
          <w:trHeight w:val="285"/>
        </w:trPr>
        <w:tc>
          <w:tcPr>
            <w:tcW w:w="168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Charney PD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PFC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ind w:right="-5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ind w:right="-5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7A5DA6" w:rsidTr="00A56B42">
        <w:trPr>
          <w:trHeight w:val="285"/>
        </w:trPr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ind w:right="-5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ind w:right="-5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</w:tr>
      <w:tr w:rsidR="007A5DA6" w:rsidTr="00A56B42">
        <w:trPr>
          <w:trHeight w:val="285"/>
        </w:trPr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A5DA6" w:rsidRDefault="007A5DA6" w:rsidP="00A56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A5DA6" w:rsidRDefault="007A5DA6" w:rsidP="00A56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ind w:right="-5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ind w:right="-56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5DA6" w:rsidTr="00A56B42">
        <w:trPr>
          <w:trHeight w:val="285"/>
        </w:trPr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qRT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-PCR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Charney PD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PFC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ind w:right="-59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5DA6" w:rsidRDefault="007A5DA6" w:rsidP="00A56B42">
            <w:pPr>
              <w:spacing w:after="0" w:line="240" w:lineRule="auto"/>
              <w:ind w:right="-5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</w:tbl>
    <w:p w:rsidR="005C03B3" w:rsidRDefault="005C03B3" w:rsidP="007A5DA6"/>
    <w:p w:rsidR="007A5DA6" w:rsidRDefault="007A5DA6" w:rsidP="007A5D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PFC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prefrontal cortex;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TCX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temporal cortex;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AMP-AD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Accelerating Medicines Partnership Alzheimer’s disease;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ROSMAP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Religious Orders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Dtudy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and Memory and Aging Project;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MSMD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Mount Sinai Movement Disorders;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ADRC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Alzheimer’s Disease Research Center;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LB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= Living brain;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PD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= Parkinson’s disease</w:t>
      </w:r>
    </w:p>
    <w:p w:rsidR="007A5DA6" w:rsidRPr="007A5DA6" w:rsidRDefault="007A5DA6" w:rsidP="007A5DA6"/>
    <w:sectPr w:rsidR="007A5DA6" w:rsidRPr="007A5DA6" w:rsidSect="007354C6">
      <w:pgSz w:w="15840" w:h="12240" w:orient="landscape"/>
      <w:pgMar w:top="810" w:right="1440" w:bottom="81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191"/>
    <w:rsid w:val="005C03B3"/>
    <w:rsid w:val="007354C6"/>
    <w:rsid w:val="007A5DA6"/>
    <w:rsid w:val="0089361D"/>
    <w:rsid w:val="00B40AF5"/>
    <w:rsid w:val="00D0355D"/>
    <w:rsid w:val="00DC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6C818"/>
  <w15:chartTrackingRefBased/>
  <w15:docId w15:val="{C8A1EC6B-446A-4490-B180-48D0D77AB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4C6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Bowles</dc:creator>
  <cp:keywords/>
  <dc:description/>
  <cp:lastModifiedBy>Kathryn Bowles</cp:lastModifiedBy>
  <cp:revision>3</cp:revision>
  <dcterms:created xsi:type="dcterms:W3CDTF">2021-09-14T23:09:00Z</dcterms:created>
  <dcterms:modified xsi:type="dcterms:W3CDTF">2022-05-24T02:07:00Z</dcterms:modified>
</cp:coreProperties>
</file>