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C972E" w14:textId="240EB490" w:rsidR="00617693" w:rsidRDefault="00D1378D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13E6477" wp14:editId="0D062313">
            <wp:extent cx="7628255" cy="4428490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255" cy="442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6B5C27BC" w:rsidR="00617693" w:rsidRPr="00692205" w:rsidRDefault="00617693" w:rsidP="00DA141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10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Increased fibrinogen around vascular amyloid deposits in 3D6 treated PDAPP Mice.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a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Triple immunofluorescence of amyloid (Thio-S, green), fibrinogen (red) and endothelial cells (PECAM-1, cyan) in the leptomeninges of PDAPP mice treated with 3D6 or IgG control. Thio-S, fibrinogen, and endothelial cells (PECAM-1, cyan) immunoreactivity overlay (Merge).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b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fibrinogen</w:t>
      </w:r>
      <w:r w:rsidRPr="00692205">
        <w:rPr>
          <w:rFonts w:ascii="Times New Roman" w:eastAsia="+mn-ea" w:hAnsi="Times New Roman" w:cs="Times New Roman"/>
          <w:color w:val="222222"/>
          <w:kern w:val="24"/>
          <w:position w:val="7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area (%) of IgG or 3D6 treated mice.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c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Triple immunofluorescence of amyloid (Thio-S,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lastRenderedPageBreak/>
        <w:t xml:space="preserve">green), fibrinogen (red) and endothelial cells (PECAM-1, cyan) of penetrating vessels PDAPP mice treated with 3D6 or IgG control. Thio-S, fibrinogen, and PECAM-1 immunoreactivity overlay (Merge).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d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fibrinogen</w:t>
      </w:r>
      <w:r w:rsidRPr="00692205">
        <w:rPr>
          <w:rFonts w:ascii="Times New Roman" w:eastAsia="+mn-ea" w:hAnsi="Times New Roman" w:cs="Times New Roman"/>
          <w:color w:val="222222"/>
          <w:kern w:val="24"/>
          <w:position w:val="7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area (%) of IgG or 3D6 treated mice. The number of vascular amyloid deposits analyzed was 8-10 per animal. Results are shown as ± SEM </w:t>
      </w:r>
      <w:r w:rsidRPr="006A557D">
        <w:rPr>
          <w:rFonts w:ascii="Times New Roman" w:eastAsia="+mn-ea" w:hAnsi="Times New Roman" w:cs="Times New Roman"/>
          <w:kern w:val="24"/>
          <w:sz w:val="24"/>
          <w:szCs w:val="24"/>
        </w:rPr>
        <w:t>of n =6</w:t>
      </w:r>
      <w:r>
        <w:rPr>
          <w:rFonts w:ascii="Times New Roman" w:eastAsia="+mn-ea" w:hAnsi="Times New Roman" w:cs="Times New Roman"/>
          <w:kern w:val="24"/>
          <w:sz w:val="24"/>
          <w:szCs w:val="24"/>
        </w:rPr>
        <w:t xml:space="preserve"> (mice)</w:t>
      </w:r>
      <w:r w:rsidRPr="00692205">
        <w:rPr>
          <w:rFonts w:ascii="Times New Roman" w:eastAsia="+mn-ea" w:hAnsi="Times New Roman" w:cs="Times New Roman"/>
          <w:kern w:val="24"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Asterisks indicate significant differences, where ** p &lt; .01 and ***</w:t>
      </w:r>
      <w:r w:rsidRPr="00692205">
        <w:rPr>
          <w:rFonts w:ascii="Times New Roman" w:eastAsia="+mn-ea" w:hAnsi="Times New Roman" w:cs="Times New Roman"/>
          <w:i/>
          <w:iCs/>
          <w:color w:val="222222"/>
          <w:kern w:val="24"/>
          <w:sz w:val="24"/>
          <w:szCs w:val="24"/>
        </w:rPr>
        <w:t>p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 &lt; 0.001 by unpaired Student's t test. </w:t>
      </w:r>
      <w:r w:rsidRPr="00715F5A">
        <w:rPr>
          <w:rFonts w:ascii="Times New Roman" w:hAnsi="Times New Roman" w:cs="Times New Roman"/>
          <w:sz w:val="24"/>
          <w:szCs w:val="24"/>
        </w:rPr>
        <w:t xml:space="preserve">Scale bar 5 μm </w:t>
      </w:r>
      <w:r>
        <w:rPr>
          <w:rFonts w:ascii="Times New Roman" w:hAnsi="Times New Roman" w:cs="Times New Roman"/>
          <w:sz w:val="24"/>
          <w:szCs w:val="24"/>
        </w:rPr>
        <w:t>merge</w:t>
      </w:r>
      <w:r w:rsidRPr="00715F5A">
        <w:rPr>
          <w:rFonts w:ascii="Times New Roman" w:hAnsi="Times New Roman" w:cs="Times New Roman"/>
          <w:sz w:val="24"/>
          <w:szCs w:val="24"/>
        </w:rPr>
        <w:t xml:space="preserve"> or 10 μm </w:t>
      </w:r>
      <w:r>
        <w:rPr>
          <w:rFonts w:ascii="Times New Roman" w:hAnsi="Times New Roman" w:cs="Times New Roman"/>
          <w:sz w:val="24"/>
          <w:szCs w:val="24"/>
        </w:rPr>
        <w:t>inset,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respectively.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D137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09D4F" w14:textId="77777777" w:rsidR="004A17A9" w:rsidRDefault="004A17A9">
      <w:pPr>
        <w:spacing w:after="0" w:line="240" w:lineRule="auto"/>
      </w:pPr>
      <w:r>
        <w:separator/>
      </w:r>
    </w:p>
  </w:endnote>
  <w:endnote w:type="continuationSeparator" w:id="0">
    <w:p w14:paraId="0D702927" w14:textId="77777777" w:rsidR="004A17A9" w:rsidRDefault="004A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3D731" w14:textId="77777777" w:rsidR="004A17A9" w:rsidRDefault="004A17A9">
      <w:pPr>
        <w:spacing w:after="0" w:line="240" w:lineRule="auto"/>
      </w:pPr>
      <w:r>
        <w:separator/>
      </w:r>
    </w:p>
  </w:footnote>
  <w:footnote w:type="continuationSeparator" w:id="0">
    <w:p w14:paraId="0B8ED6D6" w14:textId="77777777" w:rsidR="004A17A9" w:rsidRDefault="004A17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63725"/>
    <w:rsid w:val="0019638B"/>
    <w:rsid w:val="001D16B5"/>
    <w:rsid w:val="001F33B7"/>
    <w:rsid w:val="004A17A9"/>
    <w:rsid w:val="0060159D"/>
    <w:rsid w:val="00617693"/>
    <w:rsid w:val="00625613"/>
    <w:rsid w:val="006D09EE"/>
    <w:rsid w:val="007331CA"/>
    <w:rsid w:val="00860462"/>
    <w:rsid w:val="008A57D1"/>
    <w:rsid w:val="008C7D07"/>
    <w:rsid w:val="009821B7"/>
    <w:rsid w:val="00B213CA"/>
    <w:rsid w:val="00CB0074"/>
    <w:rsid w:val="00CF6025"/>
    <w:rsid w:val="00D1378D"/>
    <w:rsid w:val="00DA141A"/>
    <w:rsid w:val="00EB584C"/>
    <w:rsid w:val="00EE75CE"/>
    <w:rsid w:val="00F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DA1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887</Characters>
  <Application>Microsoft Office Word</Application>
  <DocSecurity>0</DocSecurity>
  <Lines>7</Lines>
  <Paragraphs>2</Paragraphs>
  <ScaleCrop>false</ScaleCrop>
  <Company>Springer Nature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5</cp:revision>
  <dcterms:created xsi:type="dcterms:W3CDTF">2023-08-15T13:59:00Z</dcterms:created>
  <dcterms:modified xsi:type="dcterms:W3CDTF">2023-08-15T14:02:00Z</dcterms:modified>
</cp:coreProperties>
</file>