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9932A" w14:textId="77777777" w:rsidR="00617693" w:rsidRDefault="00617693" w:rsidP="00617693">
      <w:pPr>
        <w:suppressLineNumbers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4CAAA5" wp14:editId="264A01E4">
            <wp:extent cx="7598410" cy="3585845"/>
            <wp:effectExtent l="0" t="0" r="2540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8410" cy="3585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5EB71D" w14:textId="1777A63F" w:rsidR="00617693" w:rsidRPr="00692205" w:rsidRDefault="00617693" w:rsidP="00A319F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2205">
        <w:rPr>
          <w:rFonts w:ascii="Times New Roman" w:hAnsi="Times New Roman" w:cs="Times New Roman"/>
          <w:b/>
          <w:bCs/>
          <w:sz w:val="24"/>
          <w:szCs w:val="24"/>
        </w:rPr>
        <w:t xml:space="preserve">Supplemental Figure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9220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92205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Perivascular macrophages associated with vascular amyloid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 xml:space="preserve"> are CD206 and CD163 positive.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 Triple immunofluorescence of amyloid (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X-34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,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blue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), perivascular macrophages (CD206, red) (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CD163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,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green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) in PDAPP mice treated with 3D6 or IgG control.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X-34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, CD206 and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CD163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immunoreactivity overlay (Merge).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Scale bar </w:t>
      </w:r>
      <w:r w:rsidRPr="00715F5A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Pr="00715F5A">
        <w:rPr>
          <w:rFonts w:ascii="Times New Roman" w:hAnsi="Times New Roman" w:cs="Times New Roman"/>
          <w:sz w:val="24"/>
          <w:szCs w:val="24"/>
        </w:rPr>
        <w:t>μm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</w:p>
    <w:p w14:paraId="3BA6DC12" w14:textId="77777777" w:rsidR="00625613" w:rsidRDefault="00625613"/>
    <w:sectPr w:rsidR="00625613" w:rsidSect="0032403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B805F" w14:textId="77777777" w:rsidR="00E10540" w:rsidRDefault="00E10540">
      <w:pPr>
        <w:spacing w:after="0" w:line="240" w:lineRule="auto"/>
      </w:pPr>
      <w:r>
        <w:separator/>
      </w:r>
    </w:p>
  </w:endnote>
  <w:endnote w:type="continuationSeparator" w:id="0">
    <w:p w14:paraId="2FAC608B" w14:textId="77777777" w:rsidR="00E10540" w:rsidRDefault="00E10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A9E06" w14:textId="77777777" w:rsidR="00E10540" w:rsidRDefault="00E10540">
      <w:pPr>
        <w:spacing w:after="0" w:line="240" w:lineRule="auto"/>
      </w:pPr>
      <w:r>
        <w:separator/>
      </w:r>
    </w:p>
  </w:footnote>
  <w:footnote w:type="continuationSeparator" w:id="0">
    <w:p w14:paraId="2AA49D91" w14:textId="77777777" w:rsidR="00E10540" w:rsidRDefault="00E105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93"/>
    <w:rsid w:val="00063725"/>
    <w:rsid w:val="0008690C"/>
    <w:rsid w:val="0019638B"/>
    <w:rsid w:val="001D16B5"/>
    <w:rsid w:val="00324032"/>
    <w:rsid w:val="004B63D7"/>
    <w:rsid w:val="00617693"/>
    <w:rsid w:val="00625613"/>
    <w:rsid w:val="006D09EE"/>
    <w:rsid w:val="00740C1B"/>
    <w:rsid w:val="00A319F0"/>
    <w:rsid w:val="00CB0074"/>
    <w:rsid w:val="00E10540"/>
    <w:rsid w:val="00EE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39380"/>
  <w15:chartTrackingRefBased/>
  <w15:docId w15:val="{05B36AB9-A323-4B7A-9746-C2AE52BA8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17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693"/>
  </w:style>
  <w:style w:type="paragraph" w:styleId="Header">
    <w:name w:val="header"/>
    <w:basedOn w:val="Normal"/>
    <w:link w:val="HeaderChar"/>
    <w:uiPriority w:val="99"/>
    <w:unhideWhenUsed/>
    <w:rsid w:val="004B63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3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>Springer Nature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Aiyaz Ibrahim Shaikh</dc:creator>
  <cp:keywords/>
  <dc:description/>
  <cp:lastModifiedBy>Aiyaz Ibrahim Shaikh</cp:lastModifiedBy>
  <cp:revision>6</cp:revision>
  <dcterms:created xsi:type="dcterms:W3CDTF">2023-08-15T13:54:00Z</dcterms:created>
  <dcterms:modified xsi:type="dcterms:W3CDTF">2023-08-15T14:04:00Z</dcterms:modified>
</cp:coreProperties>
</file>