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07FB3" w14:textId="3191AD29" w:rsidR="00617693" w:rsidRDefault="00B601B0" w:rsidP="00617693">
      <w:pPr>
        <w:suppressLineNumbers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inline distT="0" distB="0" distL="0" distR="0" wp14:anchorId="48F30D58" wp14:editId="06F2F1BB">
            <wp:extent cx="7538085" cy="3388995"/>
            <wp:effectExtent l="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085" cy="3388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5EB71D" w14:textId="4F209F72" w:rsidR="00617693" w:rsidRPr="00692205" w:rsidRDefault="00617693" w:rsidP="00037A02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Supplemental Figure 8</w:t>
      </w:r>
      <w:r w:rsidRPr="0069220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C2B1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33F6C">
        <w:rPr>
          <w:rFonts w:ascii="Symbol" w:hAnsi="Symbol" w:cs="Times New Roman"/>
          <w:b/>
          <w:bCs/>
          <w:sz w:val="24"/>
          <w:szCs w:val="24"/>
        </w:rPr>
        <w:t>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immunotherapy activated perivascular macrophages </w:t>
      </w:r>
      <w:r w:rsidRPr="00692205"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 xml:space="preserve">of penetrating vessels express extracellular matrix remodeling genes. 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a</w:t>
      </w:r>
      <w:bookmarkStart w:id="0" w:name="_Hlk137643927"/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 Triple immunofluorescence of amyloid (</w:t>
      </w:r>
      <w:proofErr w:type="spellStart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-S, green), Timp1 (red) and perivascular macrophages (CD169, cyan) in PDAPP mice treated with 3D6 or IgG control.</w:t>
      </w:r>
      <w:bookmarkEnd w:id="0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</w:t>
      </w:r>
      <w:proofErr w:type="spellStart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-S, Timp1 and CD169 immunoreactivity overlay (Merge). Colocalization analysis (white).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b</w:t>
      </w:r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 xml:space="preserve">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Quantification of Timp1</w:t>
      </w:r>
      <w:r w:rsidRPr="00692205">
        <w:rPr>
          <w:rFonts w:ascii="Times New Roman" w:eastAsia="+mn-ea" w:hAnsi="Times New Roman" w:cs="Times New Roman"/>
          <w:color w:val="222222"/>
          <w:kern w:val="24"/>
          <w:position w:val="7"/>
          <w:sz w:val="24"/>
          <w:szCs w:val="24"/>
          <w:vertAlign w:val="superscript"/>
        </w:rPr>
        <w:t>+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area (%) of IgG or 3D6 treated mice. 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c</w:t>
      </w:r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 Quantification of colocalization ratio 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of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Timp1 and CD169.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d</w:t>
      </w:r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 Triple immunofluorescence of amyloid (</w:t>
      </w:r>
      <w:proofErr w:type="spellStart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-S, green), MMP9 (red) and perivascular macrophages (CD169, cyan) in PDAPP mice treated with 3D6 or IgG control. </w:t>
      </w:r>
      <w:proofErr w:type="spellStart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Thio</w:t>
      </w:r>
      <w:proofErr w:type="spellEnd"/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-S, MMP9 and CD169 immunoreactivity overlay (Merge). Colocalization analysis (white).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e</w:t>
      </w:r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 xml:space="preserve">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Quantification of MMP9</w:t>
      </w:r>
      <w:r w:rsidRPr="00692205">
        <w:rPr>
          <w:rFonts w:ascii="Times New Roman" w:eastAsia="+mn-ea" w:hAnsi="Times New Roman" w:cs="Times New Roman"/>
          <w:color w:val="222222"/>
          <w:kern w:val="24"/>
          <w:position w:val="7"/>
          <w:sz w:val="24"/>
          <w:szCs w:val="24"/>
          <w:vertAlign w:val="superscript"/>
        </w:rPr>
        <w:t>+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area (%) of IgG or 3D6 treated mice. 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(</w:t>
      </w:r>
      <w:r w:rsidRPr="00692205"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f</w:t>
      </w:r>
      <w:r>
        <w:rPr>
          <w:rFonts w:ascii="Times New Roman" w:eastAsia="+mn-ea" w:hAnsi="Times New Roman" w:cs="Times New Roman"/>
          <w:b/>
          <w:bCs/>
          <w:color w:val="222222"/>
          <w:kern w:val="24"/>
          <w:sz w:val="24"/>
          <w:szCs w:val="24"/>
        </w:rPr>
        <w:t>)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 Quantification of colocalization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lastRenderedPageBreak/>
        <w:t>ratio of MMP9 and CD169. The number of vascular amyloid deposits analyzed was 8-10 per animal. Results are shown as ± SEM of </w:t>
      </w:r>
      <w:r w:rsidRPr="002759AA">
        <w:rPr>
          <w:rFonts w:ascii="Times New Roman" w:eastAsia="+mn-ea" w:hAnsi="Times New Roman" w:cs="Times New Roman"/>
          <w:kern w:val="24"/>
          <w:sz w:val="24"/>
          <w:szCs w:val="24"/>
        </w:rPr>
        <w:t>n = 6</w:t>
      </w:r>
      <w:r>
        <w:rPr>
          <w:rFonts w:ascii="Times New Roman" w:eastAsia="+mn-ea" w:hAnsi="Times New Roman" w:cs="Times New Roman"/>
          <w:kern w:val="24"/>
          <w:sz w:val="24"/>
          <w:szCs w:val="24"/>
        </w:rPr>
        <w:t xml:space="preserve"> (mice)</w:t>
      </w:r>
      <w:r w:rsidRPr="00692205">
        <w:rPr>
          <w:rFonts w:ascii="Times New Roman" w:eastAsia="+mn-ea" w:hAnsi="Times New Roman" w:cs="Times New Roman"/>
          <w:kern w:val="24"/>
          <w:sz w:val="24"/>
          <w:szCs w:val="24"/>
        </w:rPr>
        <w:t xml:space="preserve">.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Asterisks indicate significant differences, where </w:t>
      </w:r>
      <w:r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*p&lt;.05 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>and ***</w:t>
      </w:r>
      <w:r w:rsidRPr="00692205">
        <w:rPr>
          <w:rFonts w:ascii="Times New Roman" w:eastAsia="+mn-ea" w:hAnsi="Times New Roman" w:cs="Times New Roman"/>
          <w:i/>
          <w:iCs/>
          <w:color w:val="222222"/>
          <w:kern w:val="24"/>
          <w:sz w:val="24"/>
          <w:szCs w:val="24"/>
        </w:rPr>
        <w:t>p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 &lt; 0.001 by unpaired Student's t test. </w:t>
      </w:r>
      <w:r w:rsidRPr="00715F5A">
        <w:rPr>
          <w:rFonts w:ascii="Times New Roman" w:hAnsi="Times New Roman" w:cs="Times New Roman"/>
          <w:sz w:val="24"/>
          <w:szCs w:val="24"/>
        </w:rPr>
        <w:t xml:space="preserve">Scale bar 5 </w:t>
      </w:r>
      <w:proofErr w:type="spellStart"/>
      <w:r w:rsidRPr="00715F5A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715F5A">
        <w:rPr>
          <w:rFonts w:ascii="Times New Roman" w:hAnsi="Times New Roman" w:cs="Times New Roman"/>
          <w:sz w:val="24"/>
          <w:szCs w:val="24"/>
        </w:rPr>
        <w:t xml:space="preserve"> CC or 10 </w:t>
      </w:r>
      <w:proofErr w:type="spellStart"/>
      <w:r w:rsidRPr="00715F5A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715F5A">
        <w:rPr>
          <w:rFonts w:ascii="Times New Roman" w:hAnsi="Times New Roman" w:cs="Times New Roman"/>
          <w:sz w:val="24"/>
          <w:szCs w:val="24"/>
        </w:rPr>
        <w:t xml:space="preserve"> merge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92205">
        <w:rPr>
          <w:rFonts w:ascii="Times New Roman" w:eastAsia="+mn-ea" w:hAnsi="Times New Roman" w:cs="Times New Roman"/>
          <w:color w:val="222222"/>
          <w:kern w:val="24"/>
          <w:sz w:val="24"/>
          <w:szCs w:val="24"/>
        </w:rPr>
        <w:t xml:space="preserve"> respectively</w:t>
      </w:r>
      <w:r w:rsidRPr="00546C25">
        <w:rPr>
          <w:rFonts w:ascii="Times New Roman" w:hAnsi="Times New Roman" w:cs="Times New Roman"/>
          <w:sz w:val="24"/>
          <w:szCs w:val="24"/>
        </w:rPr>
        <w:t>.</w:t>
      </w:r>
      <w:r w:rsidRPr="00692205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 xml:space="preserve"> </w:t>
      </w:r>
    </w:p>
    <w:p w14:paraId="3BA6DC12" w14:textId="77777777" w:rsidR="00625613" w:rsidRDefault="00625613"/>
    <w:sectPr w:rsidR="00625613" w:rsidSect="00B601B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7890D" w14:textId="77777777" w:rsidR="00AE2C5D" w:rsidRDefault="00AE2C5D">
      <w:pPr>
        <w:spacing w:after="0" w:line="240" w:lineRule="auto"/>
      </w:pPr>
      <w:r>
        <w:separator/>
      </w:r>
    </w:p>
  </w:endnote>
  <w:endnote w:type="continuationSeparator" w:id="0">
    <w:p w14:paraId="3E323638" w14:textId="77777777" w:rsidR="00AE2C5D" w:rsidRDefault="00AE2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3AE9A" w14:textId="77777777" w:rsidR="00AE2C5D" w:rsidRDefault="00AE2C5D">
      <w:pPr>
        <w:spacing w:after="0" w:line="240" w:lineRule="auto"/>
      </w:pPr>
      <w:r>
        <w:separator/>
      </w:r>
    </w:p>
  </w:footnote>
  <w:footnote w:type="continuationSeparator" w:id="0">
    <w:p w14:paraId="4A52834F" w14:textId="77777777" w:rsidR="00AE2C5D" w:rsidRDefault="00AE2C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93"/>
    <w:rsid w:val="00037A02"/>
    <w:rsid w:val="00063725"/>
    <w:rsid w:val="0019638B"/>
    <w:rsid w:val="001D16B5"/>
    <w:rsid w:val="001F33B7"/>
    <w:rsid w:val="0060159D"/>
    <w:rsid w:val="00617693"/>
    <w:rsid w:val="00625613"/>
    <w:rsid w:val="006D09EE"/>
    <w:rsid w:val="006E4B8D"/>
    <w:rsid w:val="007331CA"/>
    <w:rsid w:val="008A57D1"/>
    <w:rsid w:val="00AE2C5D"/>
    <w:rsid w:val="00B601B0"/>
    <w:rsid w:val="00B92D31"/>
    <w:rsid w:val="00CB0074"/>
    <w:rsid w:val="00EB584C"/>
    <w:rsid w:val="00EE75CE"/>
    <w:rsid w:val="00F30059"/>
    <w:rsid w:val="00F8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39380"/>
  <w15:chartTrackingRefBased/>
  <w15:docId w15:val="{05B36AB9-A323-4B7A-9746-C2AE52BA8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17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93"/>
  </w:style>
  <w:style w:type="paragraph" w:styleId="Header">
    <w:name w:val="header"/>
    <w:basedOn w:val="Normal"/>
    <w:link w:val="HeaderChar"/>
    <w:uiPriority w:val="99"/>
    <w:unhideWhenUsed/>
    <w:rsid w:val="006E4B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4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174</Words>
  <Characters>997</Characters>
  <Application>Microsoft Office Word</Application>
  <DocSecurity>0</DocSecurity>
  <Lines>8</Lines>
  <Paragraphs>2</Paragraphs>
  <ScaleCrop>false</ScaleCrop>
  <Company>Springer Nature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Aiyaz Ibrahim Shaikh</dc:creator>
  <cp:keywords/>
  <dc:description/>
  <cp:lastModifiedBy>Aiyaz Ibrahim Shaikh</cp:lastModifiedBy>
  <cp:revision>6</cp:revision>
  <dcterms:created xsi:type="dcterms:W3CDTF">2023-08-15T13:58:00Z</dcterms:created>
  <dcterms:modified xsi:type="dcterms:W3CDTF">2023-08-15T14:05:00Z</dcterms:modified>
</cp:coreProperties>
</file>