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3256F1" w14:textId="3491E6B6" w:rsidR="00612B7C" w:rsidRPr="006B4B6E" w:rsidRDefault="00612B7C" w:rsidP="00612B7C">
      <w:pPr>
        <w:spacing w:line="360" w:lineRule="auto"/>
        <w:jc w:val="both"/>
        <w:rPr>
          <w:rFonts w:ascii="Times New Roman" w:hAnsi="Times New Roman" w:cs="Times New Roman"/>
          <w:lang w:val="en-US"/>
        </w:rPr>
      </w:pPr>
      <w:r w:rsidRPr="006B4B6E">
        <w:rPr>
          <w:rFonts w:ascii="Times New Roman" w:hAnsi="Times New Roman" w:cs="Times New Roman"/>
          <w:lang w:val="en-US"/>
        </w:rPr>
        <w:t xml:space="preserve">Dear </w:t>
      </w:r>
      <w:r>
        <w:rPr>
          <w:rFonts w:ascii="Times New Roman" w:hAnsi="Times New Roman" w:cs="Times New Roman"/>
          <w:lang w:val="en-US"/>
        </w:rPr>
        <w:t>Dr. Bu</w:t>
      </w:r>
      <w:r w:rsidRPr="006B4B6E">
        <w:rPr>
          <w:rFonts w:ascii="Times New Roman" w:hAnsi="Times New Roman" w:cs="Times New Roman"/>
          <w:lang w:val="en-US"/>
        </w:rPr>
        <w:t xml:space="preserve">, </w:t>
      </w:r>
    </w:p>
    <w:p w14:paraId="1B3E5F94" w14:textId="77777777" w:rsidR="00612B7C" w:rsidRPr="006B4B6E" w:rsidRDefault="00612B7C" w:rsidP="00612B7C">
      <w:pPr>
        <w:spacing w:line="360" w:lineRule="auto"/>
        <w:jc w:val="both"/>
        <w:rPr>
          <w:rFonts w:ascii="Times New Roman" w:hAnsi="Times New Roman" w:cs="Times New Roman"/>
          <w:lang w:val="en-US"/>
        </w:rPr>
      </w:pPr>
    </w:p>
    <w:p w14:paraId="42E56657" w14:textId="1B3607DD" w:rsidR="00612B7C" w:rsidRPr="006B4B6E" w:rsidRDefault="00612B7C" w:rsidP="00612B7C">
      <w:pPr>
        <w:spacing w:line="360" w:lineRule="auto"/>
        <w:jc w:val="both"/>
        <w:rPr>
          <w:rFonts w:ascii="Times New Roman" w:hAnsi="Times New Roman" w:cs="Times New Roman"/>
          <w:lang w:val="en-US"/>
        </w:rPr>
      </w:pPr>
      <w:r w:rsidRPr="006B4B6E">
        <w:rPr>
          <w:rFonts w:ascii="Times New Roman" w:hAnsi="Times New Roman" w:cs="Times New Roman"/>
          <w:lang w:val="en-US"/>
        </w:rPr>
        <w:t>Therapeutic modulation of microglial activity is an innovative approach for treatment of Alzheimer’s disease (AD) and other neurodegenerative disorders and several TREM2 agonistic antibodies are already in clinical trials.</w:t>
      </w:r>
      <w:r>
        <w:rPr>
          <w:rFonts w:ascii="Times New Roman" w:hAnsi="Times New Roman" w:cs="Times New Roman"/>
          <w:lang w:val="en-US"/>
        </w:rPr>
        <w:t xml:space="preserve"> </w:t>
      </w:r>
      <w:r w:rsidRPr="006B4B6E">
        <w:rPr>
          <w:rFonts w:ascii="Times New Roman" w:hAnsi="Times New Roman" w:cs="Times New Roman"/>
          <w:lang w:val="en-US"/>
        </w:rPr>
        <w:t xml:space="preserve">However, we are missing biomarkers, which allow monitoring dynamic changes in microglial activities. Such biomarkers may also be very valuable for patient stratification and monitoring of microgliosis in clinical trials using anti-amyloid antibodies such as </w:t>
      </w:r>
      <w:proofErr w:type="spellStart"/>
      <w:r w:rsidRPr="006B4B6E">
        <w:rPr>
          <w:rFonts w:ascii="Times New Roman" w:hAnsi="Times New Roman" w:cs="Times New Roman"/>
          <w:lang w:val="en-US"/>
        </w:rPr>
        <w:t>Lecanemab</w:t>
      </w:r>
      <w:proofErr w:type="spellEnd"/>
      <w:r w:rsidRPr="006B4B6E">
        <w:rPr>
          <w:rFonts w:ascii="Times New Roman" w:hAnsi="Times New Roman" w:cs="Times New Roman"/>
          <w:lang w:val="en-US"/>
        </w:rPr>
        <w:t xml:space="preserve"> and </w:t>
      </w:r>
      <w:proofErr w:type="spellStart"/>
      <w:r w:rsidRPr="006B4B6E">
        <w:rPr>
          <w:rFonts w:ascii="Times New Roman" w:hAnsi="Times New Roman" w:cs="Times New Roman"/>
          <w:lang w:val="en-US"/>
        </w:rPr>
        <w:t>Donanemab</w:t>
      </w:r>
      <w:proofErr w:type="spellEnd"/>
      <w:r w:rsidRPr="006B4B6E">
        <w:rPr>
          <w:rFonts w:ascii="Times New Roman" w:hAnsi="Times New Roman" w:cs="Times New Roman"/>
          <w:lang w:val="en-US"/>
        </w:rPr>
        <w:t>. To identify microglial activity state-dependent fluid phase biomarkers we made use of the two most opposite microglial activity states, which we have identified earlier (</w:t>
      </w:r>
      <w:proofErr w:type="spellStart"/>
      <w:r w:rsidRPr="006B4B6E">
        <w:rPr>
          <w:rFonts w:ascii="Times New Roman" w:hAnsi="Times New Roman" w:cs="Times New Roman"/>
          <w:lang w:val="en-US"/>
        </w:rPr>
        <w:t>Götzl</w:t>
      </w:r>
      <w:proofErr w:type="spellEnd"/>
      <w:r w:rsidRPr="006B4B6E">
        <w:rPr>
          <w:rFonts w:ascii="Times New Roman" w:hAnsi="Times New Roman" w:cs="Times New Roman"/>
          <w:lang w:val="en-US"/>
        </w:rPr>
        <w:t xml:space="preserve"> et al., EMBO </w:t>
      </w:r>
      <w:proofErr w:type="spellStart"/>
      <w:r w:rsidRPr="006B4B6E">
        <w:rPr>
          <w:rFonts w:ascii="Times New Roman" w:hAnsi="Times New Roman" w:cs="Times New Roman"/>
          <w:lang w:val="en-US"/>
        </w:rPr>
        <w:t>Mol</w:t>
      </w:r>
      <w:proofErr w:type="spellEnd"/>
      <w:r w:rsidRPr="006B4B6E">
        <w:rPr>
          <w:rFonts w:ascii="Times New Roman" w:hAnsi="Times New Roman" w:cs="Times New Roman"/>
          <w:lang w:val="en-US"/>
        </w:rPr>
        <w:t xml:space="preserve"> Med, 2019).</w:t>
      </w:r>
      <w:r>
        <w:rPr>
          <w:rFonts w:ascii="Times New Roman" w:hAnsi="Times New Roman" w:cs="Times New Roman"/>
          <w:lang w:val="en-US"/>
        </w:rPr>
        <w:t xml:space="preserve"> </w:t>
      </w:r>
      <w:r w:rsidRPr="006B4B6E">
        <w:rPr>
          <w:rFonts w:ascii="Times New Roman" w:hAnsi="Times New Roman" w:cs="Times New Roman"/>
          <w:lang w:val="en-US"/>
        </w:rPr>
        <w:t>In the Progranulin (</w:t>
      </w:r>
      <w:r w:rsidRPr="006B4B6E">
        <w:rPr>
          <w:rFonts w:ascii="Times New Roman" w:hAnsi="Times New Roman" w:cs="Times New Roman"/>
          <w:i/>
          <w:lang w:val="en-US"/>
        </w:rPr>
        <w:t>GRN</w:t>
      </w:r>
      <w:r w:rsidRPr="006B4B6E">
        <w:rPr>
          <w:rFonts w:ascii="Times New Roman" w:hAnsi="Times New Roman" w:cs="Times New Roman"/>
          <w:lang w:val="en-US"/>
        </w:rPr>
        <w:t xml:space="preserve">) knockout, microglia are hyperactivated, whereas in the </w:t>
      </w:r>
      <w:r w:rsidRPr="006B4B6E">
        <w:rPr>
          <w:rFonts w:ascii="Times New Roman" w:hAnsi="Times New Roman" w:cs="Times New Roman"/>
          <w:i/>
          <w:lang w:val="en-US"/>
        </w:rPr>
        <w:t>TREM2</w:t>
      </w:r>
      <w:r w:rsidRPr="006B4B6E">
        <w:rPr>
          <w:rFonts w:ascii="Times New Roman" w:hAnsi="Times New Roman" w:cs="Times New Roman"/>
          <w:lang w:val="en-US"/>
        </w:rPr>
        <w:t xml:space="preserve"> knockout microglia are locked in a homeostatic state. Using explorative non-targeted proteomics, we searched for a panel of proteins, which in biological fluids may indicate activity changes of microglia.  Proteomes of isolated microglia from the two knockout mouse models, as well as their cerebrospinal fluids were compared to proteomes from human iPSC derived </w:t>
      </w:r>
      <w:r w:rsidRPr="006B4B6E">
        <w:rPr>
          <w:rFonts w:ascii="Times New Roman" w:hAnsi="Times New Roman" w:cs="Times New Roman"/>
          <w:i/>
          <w:lang w:val="en-US"/>
        </w:rPr>
        <w:t>GRN</w:t>
      </w:r>
      <w:r w:rsidRPr="006B4B6E">
        <w:rPr>
          <w:rFonts w:ascii="Times New Roman" w:hAnsi="Times New Roman" w:cs="Times New Roman"/>
          <w:lang w:val="en-US"/>
        </w:rPr>
        <w:t xml:space="preserve">- and </w:t>
      </w:r>
      <w:r w:rsidRPr="006B4B6E">
        <w:rPr>
          <w:rFonts w:ascii="Times New Roman" w:hAnsi="Times New Roman" w:cs="Times New Roman"/>
          <w:i/>
          <w:lang w:val="en-US"/>
        </w:rPr>
        <w:t>TREM2</w:t>
      </w:r>
      <w:r w:rsidRPr="006B4B6E">
        <w:rPr>
          <w:rFonts w:ascii="Times New Roman" w:hAnsi="Times New Roman" w:cs="Times New Roman"/>
          <w:lang w:val="en-US"/>
        </w:rPr>
        <w:t xml:space="preserve"> knockout microglia (cell lysates and conditioned media). For complete translation, relevant to human patients, we also analyzed the CSF proteome of FTD-GRN carriers. By comparing the most differentially changed proteins, we found a panel of six proteins, which allowed the separation of FTD-GRN patients from healthy controls. We then made use of already published data from a cross-sectional observational study (Weiner et al., </w:t>
      </w:r>
      <w:proofErr w:type="spellStart"/>
      <w:r w:rsidRPr="006B4B6E">
        <w:rPr>
          <w:rFonts w:ascii="Times New Roman" w:hAnsi="Times New Roman" w:cs="Times New Roman"/>
          <w:lang w:val="en-US"/>
        </w:rPr>
        <w:t>Clin</w:t>
      </w:r>
      <w:proofErr w:type="spellEnd"/>
      <w:r w:rsidRPr="006B4B6E">
        <w:rPr>
          <w:rFonts w:ascii="Times New Roman" w:hAnsi="Times New Roman" w:cs="Times New Roman"/>
          <w:lang w:val="en-US"/>
        </w:rPr>
        <w:t xml:space="preserve"> Proteomics, 2022) to investigate if our top hits are also changed during AD. Strikingly, three of these proteins were not only significantly increased in the CSF of symptomatic AD patients, but even in individuals with mild cognitive impairment (MCI).</w:t>
      </w:r>
      <w:r>
        <w:rPr>
          <w:rFonts w:ascii="Times New Roman" w:hAnsi="Times New Roman" w:cs="Times New Roman"/>
          <w:lang w:val="en-US"/>
        </w:rPr>
        <w:t xml:space="preserve"> </w:t>
      </w:r>
      <w:r w:rsidRPr="006B4B6E">
        <w:rPr>
          <w:rFonts w:ascii="Times New Roman" w:hAnsi="Times New Roman" w:cs="Times New Roman"/>
          <w:lang w:val="en-US"/>
        </w:rPr>
        <w:t>Interestingly, this observation appeared to be driven by amyloid pathology, with a significant increase only observed in amyloid positive MCI cases but not in amyloid negative ones. These findings further support our idea that microglial responses are driven very early</w:t>
      </w:r>
      <w:r>
        <w:rPr>
          <w:rFonts w:ascii="Times New Roman" w:hAnsi="Times New Roman" w:cs="Times New Roman"/>
          <w:lang w:val="en-US"/>
        </w:rPr>
        <w:t xml:space="preserve"> </w:t>
      </w:r>
      <w:r w:rsidRPr="006B4B6E">
        <w:rPr>
          <w:rFonts w:ascii="Times New Roman" w:hAnsi="Times New Roman" w:cs="Times New Roman"/>
          <w:lang w:val="en-US"/>
        </w:rPr>
        <w:t>during disease progression by seeding of amyloid (</w:t>
      </w:r>
      <w:proofErr w:type="spellStart"/>
      <w:r w:rsidRPr="006B4B6E">
        <w:rPr>
          <w:rFonts w:ascii="Times New Roman" w:hAnsi="Times New Roman" w:cs="Times New Roman"/>
          <w:lang w:val="en-US"/>
        </w:rPr>
        <w:t>Morenas</w:t>
      </w:r>
      <w:proofErr w:type="spellEnd"/>
      <w:r w:rsidRPr="006B4B6E">
        <w:rPr>
          <w:rFonts w:ascii="Times New Roman" w:hAnsi="Times New Roman" w:cs="Times New Roman"/>
          <w:lang w:val="en-US"/>
        </w:rPr>
        <w:t xml:space="preserve">-Rodriguez, Lancet </w:t>
      </w:r>
      <w:proofErr w:type="spellStart"/>
      <w:r w:rsidRPr="006B4B6E">
        <w:rPr>
          <w:rFonts w:ascii="Times New Roman" w:hAnsi="Times New Roman" w:cs="Times New Roman"/>
          <w:lang w:val="en-US"/>
        </w:rPr>
        <w:t>Neurol</w:t>
      </w:r>
      <w:proofErr w:type="spellEnd"/>
      <w:r w:rsidRPr="006B4B6E">
        <w:rPr>
          <w:rFonts w:ascii="Times New Roman" w:hAnsi="Times New Roman" w:cs="Times New Roman"/>
          <w:lang w:val="en-US"/>
        </w:rPr>
        <w:t>, 2022). Finally, the biological functions of our top hits further emphasize that lipid dysmetabolism may be a common feature of neurodegenerative disorders.</w:t>
      </w:r>
    </w:p>
    <w:p w14:paraId="7593EC92" w14:textId="77777777" w:rsidR="00612B7C" w:rsidRPr="00901DA5" w:rsidRDefault="00612B7C" w:rsidP="00612B7C">
      <w:pPr>
        <w:spacing w:line="360" w:lineRule="auto"/>
        <w:jc w:val="both"/>
        <w:rPr>
          <w:rFonts w:ascii="Times New Roman" w:hAnsi="Times New Roman" w:cs="Times New Roman"/>
          <w:lang w:val="en-US"/>
        </w:rPr>
      </w:pPr>
      <w:bookmarkStart w:id="0" w:name="_GoBack"/>
      <w:bookmarkEnd w:id="0"/>
    </w:p>
    <w:p w14:paraId="46E79C7E" w14:textId="77777777" w:rsidR="00612B7C" w:rsidRPr="00901DA5" w:rsidRDefault="00612B7C" w:rsidP="00612B7C">
      <w:pPr>
        <w:spacing w:line="360" w:lineRule="auto"/>
        <w:jc w:val="both"/>
        <w:rPr>
          <w:rFonts w:ascii="Times New Roman" w:hAnsi="Times New Roman" w:cs="Times New Roman"/>
          <w:lang w:val="en-US"/>
        </w:rPr>
      </w:pPr>
      <w:r w:rsidRPr="00901DA5">
        <w:rPr>
          <w:rFonts w:ascii="Times New Roman" w:hAnsi="Times New Roman" w:cs="Times New Roman"/>
          <w:lang w:val="en-US"/>
        </w:rPr>
        <w:t>The following experts could review our manuscript:</w:t>
      </w:r>
    </w:p>
    <w:p w14:paraId="3E6B6690" w14:textId="77777777" w:rsidR="00612B7C" w:rsidRDefault="00612B7C" w:rsidP="00612B7C">
      <w:pPr>
        <w:spacing w:line="360" w:lineRule="auto"/>
        <w:jc w:val="both"/>
        <w:rPr>
          <w:rFonts w:ascii="Times New Roman" w:hAnsi="Times New Roman" w:cs="Times New Roman"/>
          <w:lang w:val="en-US"/>
        </w:rPr>
      </w:pPr>
      <w:r w:rsidRPr="00901DA5">
        <w:rPr>
          <w:rFonts w:ascii="Times New Roman" w:hAnsi="Times New Roman" w:cs="Times New Roman"/>
          <w:lang w:val="en-US"/>
        </w:rPr>
        <w:t xml:space="preserve">Alison </w:t>
      </w:r>
      <w:proofErr w:type="spellStart"/>
      <w:r w:rsidRPr="00901DA5">
        <w:rPr>
          <w:rFonts w:ascii="Times New Roman" w:hAnsi="Times New Roman" w:cs="Times New Roman"/>
          <w:lang w:val="en-US"/>
        </w:rPr>
        <w:t>Goate</w:t>
      </w:r>
      <w:proofErr w:type="spellEnd"/>
      <w:r w:rsidRPr="00901DA5">
        <w:rPr>
          <w:rFonts w:ascii="Times New Roman" w:hAnsi="Times New Roman" w:cs="Times New Roman"/>
          <w:lang w:val="en-US"/>
        </w:rPr>
        <w:t xml:space="preserve"> (</w:t>
      </w:r>
      <w:hyperlink r:id="rId4" w:history="1">
        <w:r w:rsidRPr="00901DA5">
          <w:rPr>
            <w:rStyle w:val="Hyperlink"/>
            <w:rFonts w:ascii="Times New Roman" w:hAnsi="Times New Roman" w:cs="Times New Roman"/>
            <w:lang w:val="en-US"/>
          </w:rPr>
          <w:t>alison.goate@mssm.edu</w:t>
        </w:r>
      </w:hyperlink>
      <w:r w:rsidRPr="00901DA5">
        <w:rPr>
          <w:rFonts w:ascii="Times New Roman" w:hAnsi="Times New Roman" w:cs="Times New Roman"/>
          <w:lang w:val="en-US"/>
        </w:rPr>
        <w:t>)</w:t>
      </w:r>
      <w:r>
        <w:rPr>
          <w:rFonts w:ascii="Times New Roman" w:hAnsi="Times New Roman" w:cs="Times New Roman"/>
          <w:lang w:val="en-US"/>
        </w:rPr>
        <w:t xml:space="preserve"> - </w:t>
      </w:r>
      <w:r w:rsidRPr="00901DA5">
        <w:rPr>
          <w:rFonts w:ascii="Times New Roman" w:hAnsi="Times New Roman" w:cs="Times New Roman"/>
          <w:lang w:val="en-US"/>
        </w:rPr>
        <w:t>AD risk genes and search for biomarkers</w:t>
      </w:r>
    </w:p>
    <w:p w14:paraId="394A8585" w14:textId="77777777" w:rsidR="00612B7C" w:rsidRPr="00901DA5" w:rsidRDefault="00612B7C" w:rsidP="00612B7C">
      <w:pPr>
        <w:spacing w:line="360" w:lineRule="auto"/>
        <w:jc w:val="both"/>
        <w:rPr>
          <w:rFonts w:ascii="Times New Roman" w:hAnsi="Times New Roman" w:cs="Times New Roman"/>
          <w:lang w:val="en-US"/>
        </w:rPr>
      </w:pPr>
    </w:p>
    <w:p w14:paraId="7AF105AC" w14:textId="77777777" w:rsidR="00612B7C" w:rsidRDefault="00612B7C" w:rsidP="00612B7C">
      <w:pPr>
        <w:spacing w:line="360" w:lineRule="auto"/>
        <w:jc w:val="both"/>
        <w:rPr>
          <w:rFonts w:ascii="Times New Roman" w:hAnsi="Times New Roman" w:cs="Times New Roman"/>
          <w:lang w:val="en-US"/>
        </w:rPr>
      </w:pPr>
      <w:proofErr w:type="spellStart"/>
      <w:r w:rsidRPr="002F6541">
        <w:rPr>
          <w:rFonts w:ascii="Times New Roman" w:hAnsi="Times New Roman" w:cs="Times New Roman"/>
          <w:lang w:val="en-US"/>
        </w:rPr>
        <w:t>Annakaisa</w:t>
      </w:r>
      <w:proofErr w:type="spellEnd"/>
      <w:r w:rsidRPr="002F6541">
        <w:rPr>
          <w:rFonts w:ascii="Times New Roman" w:hAnsi="Times New Roman" w:cs="Times New Roman"/>
          <w:lang w:val="en-US"/>
        </w:rPr>
        <w:t xml:space="preserve"> </w:t>
      </w:r>
      <w:proofErr w:type="spellStart"/>
      <w:r w:rsidRPr="002F6541">
        <w:rPr>
          <w:rFonts w:ascii="Times New Roman" w:hAnsi="Times New Roman" w:cs="Times New Roman"/>
          <w:lang w:val="en-US"/>
        </w:rPr>
        <w:t>Haapasalo</w:t>
      </w:r>
      <w:proofErr w:type="spellEnd"/>
      <w:r w:rsidRPr="002F6541">
        <w:rPr>
          <w:rFonts w:ascii="Times New Roman" w:hAnsi="Times New Roman" w:cs="Times New Roman"/>
          <w:lang w:val="en-US"/>
        </w:rPr>
        <w:t xml:space="preserve"> (</w:t>
      </w:r>
      <w:hyperlink r:id="rId5" w:tooltip="mailto:annakaisa.haapasalo@uef.fi" w:history="1">
        <w:r w:rsidRPr="002F6541">
          <w:rPr>
            <w:rStyle w:val="Hyperlink"/>
            <w:rFonts w:ascii="Times New Roman" w:hAnsi="Times New Roman" w:cs="Times New Roman"/>
            <w:lang w:val="en-US"/>
          </w:rPr>
          <w:t>annakaisa.haapasalo@uef.fi</w:t>
        </w:r>
      </w:hyperlink>
      <w:r w:rsidRPr="002F6541">
        <w:rPr>
          <w:rFonts w:ascii="Times New Roman" w:hAnsi="Times New Roman" w:cs="Times New Roman"/>
          <w:lang w:val="en-US"/>
        </w:rPr>
        <w:t xml:space="preserve">) - </w:t>
      </w:r>
      <w:r w:rsidRPr="00901DA5">
        <w:rPr>
          <w:rFonts w:ascii="Times New Roman" w:hAnsi="Times New Roman" w:cs="Times New Roman"/>
          <w:lang w:val="en-US"/>
        </w:rPr>
        <w:t xml:space="preserve">Human </w:t>
      </w:r>
      <w:r>
        <w:rPr>
          <w:rFonts w:ascii="Times New Roman" w:hAnsi="Times New Roman" w:cs="Times New Roman"/>
          <w:lang w:val="en-US"/>
        </w:rPr>
        <w:t>i</w:t>
      </w:r>
      <w:r w:rsidRPr="00901DA5">
        <w:rPr>
          <w:rFonts w:ascii="Times New Roman" w:hAnsi="Times New Roman" w:cs="Times New Roman"/>
          <w:lang w:val="en-US"/>
        </w:rPr>
        <w:t>PSC</w:t>
      </w:r>
      <w:r>
        <w:rPr>
          <w:rFonts w:ascii="Times New Roman" w:hAnsi="Times New Roman" w:cs="Times New Roman"/>
          <w:lang w:val="en-US"/>
        </w:rPr>
        <w:t xml:space="preserve"> </w:t>
      </w:r>
      <w:r w:rsidRPr="00901DA5">
        <w:rPr>
          <w:rFonts w:ascii="Times New Roman" w:hAnsi="Times New Roman" w:cs="Times New Roman"/>
          <w:lang w:val="en-US"/>
        </w:rPr>
        <w:t>derived models</w:t>
      </w:r>
      <w:r>
        <w:rPr>
          <w:rFonts w:ascii="Times New Roman" w:hAnsi="Times New Roman" w:cs="Times New Roman"/>
          <w:lang w:val="en-US"/>
        </w:rPr>
        <w:t xml:space="preserve">, </w:t>
      </w:r>
      <w:r w:rsidRPr="00901DA5">
        <w:rPr>
          <w:rFonts w:ascii="Times New Roman" w:hAnsi="Times New Roman" w:cs="Times New Roman"/>
          <w:lang w:val="en-US"/>
        </w:rPr>
        <w:t>translation in FTD and AD</w:t>
      </w:r>
      <w:r>
        <w:rPr>
          <w:rFonts w:ascii="Times New Roman" w:hAnsi="Times New Roman" w:cs="Times New Roman"/>
          <w:lang w:val="en-US"/>
        </w:rPr>
        <w:t>;</w:t>
      </w:r>
      <w:r w:rsidRPr="00901DA5">
        <w:rPr>
          <w:rFonts w:ascii="Times New Roman" w:hAnsi="Times New Roman" w:cs="Times New Roman"/>
          <w:lang w:val="en-US"/>
        </w:rPr>
        <w:t xml:space="preserve"> biomarkers in FTD and AD</w:t>
      </w:r>
    </w:p>
    <w:p w14:paraId="0B7386D5" w14:textId="77777777" w:rsidR="00612B7C" w:rsidRPr="00901DA5" w:rsidRDefault="00612B7C" w:rsidP="00612B7C">
      <w:pPr>
        <w:spacing w:line="360" w:lineRule="auto"/>
        <w:jc w:val="both"/>
        <w:rPr>
          <w:rFonts w:ascii="Times New Roman" w:hAnsi="Times New Roman" w:cs="Times New Roman"/>
          <w:lang w:val="sv-SE"/>
        </w:rPr>
      </w:pPr>
      <w:r w:rsidRPr="00901DA5">
        <w:rPr>
          <w:rFonts w:ascii="Times New Roman" w:hAnsi="Times New Roman" w:cs="Times New Roman"/>
          <w:lang w:val="sv-SE"/>
        </w:rPr>
        <w:lastRenderedPageBreak/>
        <w:t>Tarja Malm (</w:t>
      </w:r>
      <w:hyperlink r:id="rId6" w:history="1">
        <w:r w:rsidRPr="00901DA5">
          <w:rPr>
            <w:rStyle w:val="Hyperlink"/>
            <w:rFonts w:ascii="Times New Roman" w:hAnsi="Times New Roman" w:cs="Times New Roman"/>
            <w:lang w:val="sv-SE"/>
          </w:rPr>
          <w:t>tarja.malm@uef.fi</w:t>
        </w:r>
      </w:hyperlink>
      <w:r w:rsidRPr="00901DA5">
        <w:rPr>
          <w:rFonts w:ascii="Times New Roman" w:hAnsi="Times New Roman" w:cs="Times New Roman"/>
          <w:lang w:val="sv-SE"/>
        </w:rPr>
        <w:t>)</w:t>
      </w:r>
      <w:r>
        <w:rPr>
          <w:rFonts w:ascii="Times New Roman" w:hAnsi="Times New Roman" w:cs="Times New Roman"/>
          <w:lang w:val="sv-SE"/>
        </w:rPr>
        <w:t xml:space="preserve"> - </w:t>
      </w:r>
      <w:proofErr w:type="spellStart"/>
      <w:r w:rsidRPr="00901DA5">
        <w:rPr>
          <w:rFonts w:ascii="Times New Roman" w:hAnsi="Times New Roman" w:cs="Times New Roman"/>
          <w:lang w:val="sv-SE"/>
        </w:rPr>
        <w:t>Neuronflammation</w:t>
      </w:r>
      <w:proofErr w:type="spellEnd"/>
      <w:r w:rsidRPr="00901DA5">
        <w:rPr>
          <w:rFonts w:ascii="Times New Roman" w:hAnsi="Times New Roman" w:cs="Times New Roman"/>
          <w:lang w:val="sv-SE"/>
        </w:rPr>
        <w:t xml:space="preserve">; </w:t>
      </w:r>
      <w:proofErr w:type="spellStart"/>
      <w:r w:rsidRPr="00901DA5">
        <w:rPr>
          <w:rFonts w:ascii="Times New Roman" w:hAnsi="Times New Roman" w:cs="Times New Roman"/>
          <w:lang w:val="sv-SE"/>
        </w:rPr>
        <w:t>translation</w:t>
      </w:r>
      <w:proofErr w:type="spellEnd"/>
      <w:r w:rsidRPr="00901DA5">
        <w:rPr>
          <w:rFonts w:ascii="Times New Roman" w:hAnsi="Times New Roman" w:cs="Times New Roman"/>
          <w:lang w:val="sv-SE"/>
        </w:rPr>
        <w:t xml:space="preserve">, </w:t>
      </w:r>
      <w:proofErr w:type="spellStart"/>
      <w:r w:rsidRPr="00901DA5">
        <w:rPr>
          <w:rFonts w:ascii="Times New Roman" w:hAnsi="Times New Roman" w:cs="Times New Roman"/>
          <w:lang w:val="sv-SE"/>
        </w:rPr>
        <w:t>biomarker</w:t>
      </w:r>
      <w:proofErr w:type="spellEnd"/>
      <w:r w:rsidRPr="00901DA5">
        <w:rPr>
          <w:rFonts w:ascii="Times New Roman" w:hAnsi="Times New Roman" w:cs="Times New Roman"/>
          <w:lang w:val="sv-SE"/>
        </w:rPr>
        <w:t xml:space="preserve"> studies</w:t>
      </w:r>
    </w:p>
    <w:p w14:paraId="6A0849DB" w14:textId="77777777" w:rsidR="00612B7C" w:rsidRDefault="00612B7C" w:rsidP="00612B7C">
      <w:pPr>
        <w:spacing w:line="360" w:lineRule="auto"/>
        <w:jc w:val="both"/>
        <w:rPr>
          <w:rFonts w:ascii="Times New Roman" w:hAnsi="Times New Roman" w:cs="Times New Roman"/>
          <w:lang w:val="sv-SE"/>
        </w:rPr>
      </w:pPr>
    </w:p>
    <w:p w14:paraId="5B064467" w14:textId="77777777" w:rsidR="00612B7C" w:rsidRPr="002F6541" w:rsidRDefault="00612B7C" w:rsidP="00612B7C">
      <w:pPr>
        <w:spacing w:line="360" w:lineRule="auto"/>
        <w:jc w:val="both"/>
        <w:rPr>
          <w:rFonts w:ascii="Times New Roman" w:hAnsi="Times New Roman" w:cs="Times New Roman"/>
          <w:lang w:val="en-US"/>
        </w:rPr>
      </w:pPr>
      <w:r w:rsidRPr="002F6541">
        <w:rPr>
          <w:rFonts w:ascii="Times New Roman" w:hAnsi="Times New Roman" w:cs="Times New Roman"/>
          <w:lang w:val="en-US"/>
        </w:rPr>
        <w:t>Eric McDade (</w:t>
      </w:r>
      <w:hyperlink r:id="rId7" w:history="1">
        <w:r w:rsidRPr="002F6541">
          <w:rPr>
            <w:rStyle w:val="Hyperlink"/>
            <w:rFonts w:ascii="Times New Roman" w:hAnsi="Times New Roman" w:cs="Times New Roman"/>
            <w:lang w:val="en-US"/>
          </w:rPr>
          <w:t>ericmcdade@wustl.edu</w:t>
        </w:r>
      </w:hyperlink>
      <w:r w:rsidRPr="002F6541">
        <w:rPr>
          <w:rFonts w:ascii="Times New Roman" w:hAnsi="Times New Roman" w:cs="Times New Roman"/>
          <w:lang w:val="en-US"/>
        </w:rPr>
        <w:t>)</w:t>
      </w:r>
      <w:r>
        <w:rPr>
          <w:rFonts w:ascii="Times New Roman" w:hAnsi="Times New Roman" w:cs="Times New Roman"/>
          <w:lang w:val="en-US"/>
        </w:rPr>
        <w:t xml:space="preserve"> - </w:t>
      </w:r>
      <w:r w:rsidRPr="002F6541">
        <w:rPr>
          <w:rFonts w:ascii="Times New Roman" w:hAnsi="Times New Roman" w:cs="Times New Roman"/>
          <w:lang w:val="en-US"/>
        </w:rPr>
        <w:t>Heads the biomarker studies in DIAN</w:t>
      </w:r>
    </w:p>
    <w:p w14:paraId="1A7B0833" w14:textId="77777777" w:rsidR="00612B7C" w:rsidRDefault="00612B7C" w:rsidP="00612B7C">
      <w:pPr>
        <w:spacing w:line="360" w:lineRule="auto"/>
        <w:jc w:val="both"/>
        <w:rPr>
          <w:rFonts w:ascii="Times New Roman" w:hAnsi="Times New Roman" w:cs="Times New Roman"/>
          <w:lang w:val="en-US"/>
        </w:rPr>
      </w:pPr>
    </w:p>
    <w:p w14:paraId="7CF64BC3" w14:textId="77777777" w:rsidR="00612B7C" w:rsidRPr="002F6541" w:rsidRDefault="00612B7C" w:rsidP="00612B7C">
      <w:pPr>
        <w:spacing w:line="360" w:lineRule="auto"/>
        <w:jc w:val="both"/>
        <w:rPr>
          <w:rFonts w:ascii="Times New Roman" w:hAnsi="Times New Roman" w:cs="Times New Roman"/>
          <w:lang w:val="en-US"/>
        </w:rPr>
      </w:pPr>
      <w:r w:rsidRPr="002F6541">
        <w:rPr>
          <w:rFonts w:ascii="Times New Roman" w:hAnsi="Times New Roman" w:cs="Times New Roman"/>
          <w:lang w:val="en-US"/>
        </w:rPr>
        <w:t xml:space="preserve">Douglas </w:t>
      </w:r>
      <w:proofErr w:type="spellStart"/>
      <w:r w:rsidRPr="002F6541">
        <w:rPr>
          <w:rFonts w:ascii="Times New Roman" w:hAnsi="Times New Roman" w:cs="Times New Roman"/>
          <w:lang w:val="en-US"/>
        </w:rPr>
        <w:t>Galasko</w:t>
      </w:r>
      <w:proofErr w:type="spellEnd"/>
      <w:r w:rsidRPr="002F6541">
        <w:rPr>
          <w:rFonts w:ascii="Times New Roman" w:hAnsi="Times New Roman" w:cs="Times New Roman"/>
          <w:lang w:val="en-US"/>
        </w:rPr>
        <w:t xml:space="preserve"> (</w:t>
      </w:r>
      <w:hyperlink r:id="rId8" w:history="1">
        <w:r w:rsidRPr="002F6541">
          <w:rPr>
            <w:rStyle w:val="Hyperlink"/>
            <w:rFonts w:ascii="Times New Roman" w:hAnsi="Times New Roman" w:cs="Times New Roman"/>
            <w:lang w:val="en-US"/>
          </w:rPr>
          <w:t>dgalasko@ucsd.edu</w:t>
        </w:r>
      </w:hyperlink>
      <w:r w:rsidRPr="002F6541">
        <w:rPr>
          <w:rFonts w:ascii="Times New Roman" w:hAnsi="Times New Roman" w:cs="Times New Roman"/>
          <w:lang w:val="en-US"/>
        </w:rPr>
        <w:t>)</w:t>
      </w:r>
      <w:r>
        <w:rPr>
          <w:rFonts w:ascii="Times New Roman" w:hAnsi="Times New Roman" w:cs="Times New Roman"/>
          <w:lang w:val="en-US"/>
        </w:rPr>
        <w:t xml:space="preserve"> - </w:t>
      </w:r>
      <w:r w:rsidRPr="00901DA5">
        <w:rPr>
          <w:rFonts w:ascii="Times New Roman" w:hAnsi="Times New Roman" w:cs="Times New Roman"/>
          <w:lang w:val="en-US"/>
        </w:rPr>
        <w:t>Specialist for memory disorders and diagnostic testing</w:t>
      </w:r>
    </w:p>
    <w:p w14:paraId="0FC583BC" w14:textId="77777777" w:rsidR="00612B7C" w:rsidRDefault="00612B7C" w:rsidP="00612B7C">
      <w:pPr>
        <w:ind w:firstLine="708"/>
        <w:jc w:val="both"/>
        <w:rPr>
          <w:rFonts w:ascii="Times New Roman" w:hAnsi="Times New Roman" w:cs="Times New Roman"/>
          <w:lang w:val="en-US"/>
        </w:rPr>
      </w:pPr>
    </w:p>
    <w:p w14:paraId="275B7B92" w14:textId="77777777" w:rsidR="00612B7C" w:rsidRPr="002F6541" w:rsidRDefault="00612B7C" w:rsidP="00612B7C">
      <w:pPr>
        <w:jc w:val="both"/>
        <w:rPr>
          <w:rFonts w:ascii="Segoe UI" w:hAnsi="Segoe UI" w:cs="Segoe UI"/>
          <w:color w:val="111111"/>
          <w:sz w:val="21"/>
          <w:szCs w:val="21"/>
          <w:lang w:val="en-US"/>
        </w:rPr>
      </w:pPr>
      <w:r w:rsidRPr="00901DA5">
        <w:rPr>
          <w:rFonts w:ascii="Times New Roman" w:hAnsi="Times New Roman" w:cs="Times New Roman"/>
          <w:lang w:val="en-US"/>
        </w:rPr>
        <w:t>Beth Stevens (</w:t>
      </w:r>
      <w:hyperlink r:id="rId9" w:history="1">
        <w:r w:rsidRPr="00901DA5">
          <w:rPr>
            <w:rStyle w:val="Hyperlink"/>
            <w:rFonts w:ascii="Times New Roman" w:hAnsi="Times New Roman" w:cs="Times New Roman"/>
            <w:lang w:val="en-US"/>
          </w:rPr>
          <w:t>beth.stevens@childrens.harvard.edu</w:t>
        </w:r>
      </w:hyperlink>
      <w:r w:rsidRPr="00901DA5">
        <w:rPr>
          <w:rFonts w:ascii="Times New Roman" w:hAnsi="Times New Roman" w:cs="Times New Roman"/>
          <w:lang w:val="en-US"/>
        </w:rPr>
        <w:t>)</w:t>
      </w:r>
      <w:r>
        <w:rPr>
          <w:rFonts w:ascii="Segoe UI" w:hAnsi="Segoe UI" w:cs="Segoe UI"/>
          <w:color w:val="111111"/>
          <w:sz w:val="21"/>
          <w:szCs w:val="21"/>
          <w:lang w:val="en-US"/>
        </w:rPr>
        <w:t xml:space="preserve"> - </w:t>
      </w:r>
      <w:r w:rsidRPr="00901DA5">
        <w:rPr>
          <w:rFonts w:ascii="Times New Roman" w:hAnsi="Times New Roman" w:cs="Times New Roman"/>
          <w:lang w:val="en-US"/>
        </w:rPr>
        <w:t>Microglial dysfunction AD and related disorders; overlooks the entire field from basic research to translation</w:t>
      </w:r>
    </w:p>
    <w:p w14:paraId="7BA05352" w14:textId="77777777" w:rsidR="00612B7C" w:rsidRDefault="00612B7C" w:rsidP="00612B7C">
      <w:pPr>
        <w:spacing w:line="360" w:lineRule="auto"/>
        <w:jc w:val="both"/>
        <w:rPr>
          <w:rFonts w:ascii="Times New Roman" w:hAnsi="Times New Roman" w:cs="Times New Roman"/>
          <w:lang w:val="en-US"/>
        </w:rPr>
      </w:pPr>
    </w:p>
    <w:p w14:paraId="50A97556" w14:textId="77777777" w:rsidR="00612B7C" w:rsidRPr="00901DA5" w:rsidRDefault="00612B7C" w:rsidP="00612B7C">
      <w:pPr>
        <w:spacing w:line="360" w:lineRule="auto"/>
        <w:jc w:val="both"/>
        <w:rPr>
          <w:rFonts w:ascii="Times New Roman" w:hAnsi="Times New Roman" w:cs="Times New Roman"/>
          <w:lang w:val="en-US"/>
        </w:rPr>
      </w:pPr>
      <w:r w:rsidRPr="00901DA5">
        <w:rPr>
          <w:rFonts w:ascii="Times New Roman" w:hAnsi="Times New Roman" w:cs="Times New Roman"/>
          <w:lang w:val="en-US"/>
        </w:rPr>
        <w:t>Tony Wyss-</w:t>
      </w:r>
      <w:proofErr w:type="spellStart"/>
      <w:r w:rsidRPr="00901DA5">
        <w:rPr>
          <w:rFonts w:ascii="Times New Roman" w:hAnsi="Times New Roman" w:cs="Times New Roman"/>
          <w:lang w:val="en-US"/>
        </w:rPr>
        <w:t>Coray</w:t>
      </w:r>
      <w:proofErr w:type="spellEnd"/>
      <w:r w:rsidRPr="00901DA5">
        <w:rPr>
          <w:rFonts w:ascii="Times New Roman" w:hAnsi="Times New Roman" w:cs="Times New Roman"/>
          <w:lang w:val="en-US"/>
        </w:rPr>
        <w:t xml:space="preserve"> (</w:t>
      </w:r>
      <w:hyperlink r:id="rId10" w:history="1">
        <w:r w:rsidRPr="00901DA5">
          <w:rPr>
            <w:rStyle w:val="Hyperlink"/>
            <w:rFonts w:ascii="Times New Roman" w:hAnsi="Times New Roman" w:cs="Times New Roman"/>
            <w:lang w:val="en-US"/>
          </w:rPr>
          <w:t>twc@stanford.edu</w:t>
        </w:r>
      </w:hyperlink>
      <w:r w:rsidRPr="00901DA5">
        <w:rPr>
          <w:rFonts w:ascii="Times New Roman" w:hAnsi="Times New Roman" w:cs="Times New Roman"/>
          <w:lang w:val="en-US"/>
        </w:rPr>
        <w:t>)</w:t>
      </w:r>
      <w:r>
        <w:rPr>
          <w:rFonts w:ascii="Times New Roman" w:hAnsi="Times New Roman" w:cs="Times New Roman"/>
          <w:lang w:val="en-US"/>
        </w:rPr>
        <w:t xml:space="preserve"> - </w:t>
      </w:r>
      <w:r w:rsidRPr="00901DA5">
        <w:rPr>
          <w:rFonts w:ascii="Times New Roman" w:hAnsi="Times New Roman" w:cs="Times New Roman"/>
          <w:lang w:val="en-US"/>
        </w:rPr>
        <w:t>Conducts some of the most innovative biomarker studies</w:t>
      </w:r>
    </w:p>
    <w:p w14:paraId="10074A86" w14:textId="77777777" w:rsidR="00612B7C" w:rsidRPr="00901DA5" w:rsidRDefault="00612B7C" w:rsidP="00612B7C">
      <w:pPr>
        <w:spacing w:line="360" w:lineRule="auto"/>
        <w:jc w:val="both"/>
        <w:rPr>
          <w:rFonts w:ascii="Times New Roman" w:hAnsi="Times New Roman" w:cs="Times New Roman"/>
          <w:lang w:val="en-US"/>
        </w:rPr>
      </w:pPr>
    </w:p>
    <w:p w14:paraId="02C2A7D6" w14:textId="77777777" w:rsidR="00612B7C" w:rsidRPr="00901DA5" w:rsidRDefault="00612B7C" w:rsidP="00612B7C">
      <w:pPr>
        <w:spacing w:line="360" w:lineRule="auto"/>
        <w:jc w:val="both"/>
        <w:rPr>
          <w:rFonts w:ascii="Times New Roman" w:hAnsi="Times New Roman" w:cs="Times New Roman"/>
          <w:lang w:val="en-US"/>
        </w:rPr>
      </w:pPr>
      <w:r w:rsidRPr="00901DA5">
        <w:rPr>
          <w:rFonts w:ascii="Times New Roman" w:hAnsi="Times New Roman" w:cs="Times New Roman"/>
          <w:lang w:val="en-US"/>
        </w:rPr>
        <w:t>Due to a conflict of interest, we would like to exclude Marco Colonna (Washington University School of Medicine in St. Louis) from reviewing our manuscript.</w:t>
      </w:r>
    </w:p>
    <w:p w14:paraId="00AD7637" w14:textId="77777777" w:rsidR="00612B7C" w:rsidRPr="00901DA5" w:rsidRDefault="00612B7C" w:rsidP="00612B7C">
      <w:pPr>
        <w:spacing w:line="360" w:lineRule="auto"/>
        <w:jc w:val="both"/>
        <w:rPr>
          <w:rFonts w:ascii="Times New Roman" w:hAnsi="Times New Roman" w:cs="Times New Roman"/>
          <w:lang w:val="en-US"/>
        </w:rPr>
      </w:pPr>
    </w:p>
    <w:p w14:paraId="199CDBAD" w14:textId="77777777" w:rsidR="00612B7C" w:rsidRPr="00901DA5" w:rsidRDefault="00612B7C" w:rsidP="00612B7C">
      <w:pPr>
        <w:spacing w:line="360" w:lineRule="auto"/>
        <w:jc w:val="both"/>
        <w:rPr>
          <w:rFonts w:ascii="Times New Roman" w:hAnsi="Times New Roman" w:cs="Times New Roman"/>
          <w:lang w:val="en-US"/>
        </w:rPr>
      </w:pPr>
      <w:r w:rsidRPr="00901DA5">
        <w:rPr>
          <w:rFonts w:ascii="Times New Roman" w:hAnsi="Times New Roman" w:cs="Times New Roman"/>
          <w:lang w:val="en-US"/>
        </w:rPr>
        <w:t>Sincerely,</w:t>
      </w:r>
    </w:p>
    <w:p w14:paraId="31A42F18" w14:textId="77777777" w:rsidR="00612B7C" w:rsidRPr="00901DA5" w:rsidRDefault="00612B7C" w:rsidP="00612B7C">
      <w:pPr>
        <w:spacing w:line="360" w:lineRule="auto"/>
        <w:jc w:val="both"/>
        <w:rPr>
          <w:rFonts w:ascii="Times New Roman" w:hAnsi="Times New Roman" w:cs="Times New Roman"/>
          <w:lang w:val="en-US"/>
        </w:rPr>
      </w:pPr>
      <w:r w:rsidRPr="00901DA5">
        <w:rPr>
          <w:rFonts w:ascii="Times New Roman" w:hAnsi="Times New Roman" w:cs="Times New Roman"/>
          <w:lang w:val="en-US"/>
        </w:rPr>
        <w:t xml:space="preserve">Christian </w:t>
      </w:r>
      <w:proofErr w:type="spellStart"/>
      <w:r w:rsidRPr="00901DA5">
        <w:rPr>
          <w:rFonts w:ascii="Times New Roman" w:hAnsi="Times New Roman" w:cs="Times New Roman"/>
          <w:lang w:val="en-US"/>
        </w:rPr>
        <w:t>Haass</w:t>
      </w:r>
      <w:proofErr w:type="spellEnd"/>
      <w:r w:rsidRPr="00901DA5">
        <w:rPr>
          <w:rFonts w:ascii="Times New Roman" w:hAnsi="Times New Roman" w:cs="Times New Roman"/>
          <w:lang w:val="en-US"/>
        </w:rPr>
        <w:t xml:space="preserve"> &amp; Ida </w:t>
      </w:r>
      <w:proofErr w:type="spellStart"/>
      <w:r w:rsidRPr="00901DA5">
        <w:rPr>
          <w:rFonts w:ascii="Times New Roman" w:hAnsi="Times New Roman" w:cs="Times New Roman"/>
          <w:lang w:val="en-US"/>
        </w:rPr>
        <w:t>Pesämaa</w:t>
      </w:r>
      <w:proofErr w:type="spellEnd"/>
    </w:p>
    <w:p w14:paraId="51BB5844" w14:textId="77777777" w:rsidR="00612B7C" w:rsidRDefault="00612B7C" w:rsidP="00612B7C">
      <w:pPr>
        <w:spacing w:line="360" w:lineRule="auto"/>
        <w:jc w:val="both"/>
        <w:rPr>
          <w:rFonts w:ascii="Times New Roman" w:hAnsi="Times New Roman" w:cs="Times New Roman"/>
          <w:sz w:val="28"/>
          <w:szCs w:val="28"/>
          <w:lang w:val="en-US"/>
        </w:rPr>
        <w:sectPr w:rsidR="00612B7C" w:rsidSect="00570DA9">
          <w:pgSz w:w="11900" w:h="16840"/>
          <w:pgMar w:top="1417" w:right="1417" w:bottom="1134" w:left="1417" w:header="708" w:footer="708" w:gutter="0"/>
          <w:cols w:space="708"/>
          <w:docGrid w:linePitch="360"/>
        </w:sectPr>
      </w:pPr>
    </w:p>
    <w:p w14:paraId="6FFC14E1" w14:textId="266D7F5A" w:rsidR="00612B7C" w:rsidRPr="00612B7C" w:rsidRDefault="00612B7C" w:rsidP="00612B7C">
      <w:pPr>
        <w:spacing w:line="360" w:lineRule="auto"/>
        <w:jc w:val="both"/>
        <w:rPr>
          <w:rFonts w:ascii="Times New Roman" w:hAnsi="Times New Roman" w:cs="Times New Roman"/>
          <w:szCs w:val="28"/>
          <w:lang w:val="en-US"/>
        </w:rPr>
      </w:pPr>
      <w:r w:rsidRPr="00612B7C">
        <w:rPr>
          <w:rFonts w:ascii="Times New Roman" w:hAnsi="Times New Roman" w:cs="Times New Roman"/>
          <w:szCs w:val="28"/>
          <w:lang w:val="en-US"/>
        </w:rPr>
        <w:lastRenderedPageBreak/>
        <w:t xml:space="preserve">All authors have read and approved the manuscript for publication. The content of this manuscript has not been published, nor is it currently under consideration by any other journal. </w:t>
      </w:r>
    </w:p>
    <w:p w14:paraId="4AFE79CC" w14:textId="77777777" w:rsidR="00612B7C" w:rsidRPr="00612B7C" w:rsidRDefault="00612B7C" w:rsidP="00612B7C">
      <w:pPr>
        <w:spacing w:line="360" w:lineRule="auto"/>
        <w:jc w:val="both"/>
        <w:rPr>
          <w:rFonts w:ascii="Times New Roman" w:hAnsi="Times New Roman" w:cs="Times New Roman"/>
          <w:sz w:val="28"/>
          <w:szCs w:val="28"/>
          <w:lang w:val="en-US"/>
        </w:rPr>
      </w:pPr>
    </w:p>
    <w:p w14:paraId="17812242" w14:textId="41181C95" w:rsidR="00612B7C" w:rsidRPr="00AF158B" w:rsidRDefault="00612B7C" w:rsidP="00612B7C">
      <w:pPr>
        <w:spacing w:line="360" w:lineRule="auto"/>
        <w:jc w:val="both"/>
        <w:rPr>
          <w:rFonts w:ascii="Times New Roman" w:hAnsi="Times New Roman" w:cs="Times New Roman"/>
          <w:b/>
          <w:sz w:val="28"/>
          <w:szCs w:val="28"/>
          <w:lang w:val="en-US"/>
        </w:rPr>
      </w:pPr>
      <w:r>
        <w:rPr>
          <w:rFonts w:ascii="Times New Roman" w:hAnsi="Times New Roman" w:cs="Times New Roman"/>
          <w:b/>
          <w:sz w:val="28"/>
          <w:szCs w:val="28"/>
          <w:lang w:val="en-US"/>
        </w:rPr>
        <w:t>Declaration of i</w:t>
      </w:r>
      <w:r w:rsidRPr="00AF158B">
        <w:rPr>
          <w:rFonts w:ascii="Times New Roman" w:hAnsi="Times New Roman" w:cs="Times New Roman"/>
          <w:b/>
          <w:sz w:val="28"/>
          <w:szCs w:val="28"/>
          <w:lang w:val="en-US"/>
        </w:rPr>
        <w:t>nterests</w:t>
      </w:r>
    </w:p>
    <w:p w14:paraId="500C02AF" w14:textId="77777777" w:rsidR="00612B7C" w:rsidRPr="00AF158B" w:rsidRDefault="00612B7C" w:rsidP="00612B7C">
      <w:pPr>
        <w:spacing w:line="360" w:lineRule="auto"/>
        <w:jc w:val="both"/>
        <w:rPr>
          <w:rFonts w:ascii="Times New Roman" w:hAnsi="Times New Roman" w:cs="Times New Roman"/>
          <w:lang w:val="en-US"/>
        </w:rPr>
      </w:pPr>
      <w:r w:rsidRPr="00AF158B">
        <w:rPr>
          <w:rFonts w:ascii="Times New Roman" w:hAnsi="Times New Roman" w:cs="Times New Roman"/>
          <w:lang w:val="en-US"/>
        </w:rPr>
        <w:t xml:space="preserve">CH collaborates with Denali Therapeutics. HZ has served at scientific advisory boards and/or as a consultant for </w:t>
      </w:r>
      <w:proofErr w:type="spellStart"/>
      <w:r w:rsidRPr="00AF158B">
        <w:rPr>
          <w:rFonts w:ascii="Times New Roman" w:hAnsi="Times New Roman" w:cs="Times New Roman"/>
          <w:lang w:val="en-US"/>
        </w:rPr>
        <w:t>Abbvie</w:t>
      </w:r>
      <w:proofErr w:type="spellEnd"/>
      <w:r w:rsidRPr="00AF158B">
        <w:rPr>
          <w:rFonts w:ascii="Times New Roman" w:hAnsi="Times New Roman" w:cs="Times New Roman"/>
          <w:lang w:val="en-US"/>
        </w:rPr>
        <w:t xml:space="preserve">, Acumen, </w:t>
      </w:r>
      <w:proofErr w:type="spellStart"/>
      <w:r w:rsidRPr="00AF158B">
        <w:rPr>
          <w:rFonts w:ascii="Times New Roman" w:hAnsi="Times New Roman" w:cs="Times New Roman"/>
          <w:lang w:val="en-US"/>
        </w:rPr>
        <w:t>Alector</w:t>
      </w:r>
      <w:proofErr w:type="spellEnd"/>
      <w:r w:rsidRPr="00AF158B">
        <w:rPr>
          <w:rFonts w:ascii="Times New Roman" w:hAnsi="Times New Roman" w:cs="Times New Roman"/>
          <w:lang w:val="en-US"/>
        </w:rPr>
        <w:t xml:space="preserve">, </w:t>
      </w:r>
      <w:proofErr w:type="spellStart"/>
      <w:r w:rsidRPr="00AF158B">
        <w:rPr>
          <w:rFonts w:ascii="Times New Roman" w:hAnsi="Times New Roman" w:cs="Times New Roman"/>
          <w:lang w:val="en-US"/>
        </w:rPr>
        <w:t>Alzinova</w:t>
      </w:r>
      <w:proofErr w:type="spellEnd"/>
      <w:r w:rsidRPr="00AF158B">
        <w:rPr>
          <w:rFonts w:ascii="Times New Roman" w:hAnsi="Times New Roman" w:cs="Times New Roman"/>
          <w:lang w:val="en-US"/>
        </w:rPr>
        <w:t xml:space="preserve">, </w:t>
      </w:r>
      <w:proofErr w:type="spellStart"/>
      <w:r w:rsidRPr="00AF158B">
        <w:rPr>
          <w:rFonts w:ascii="Times New Roman" w:hAnsi="Times New Roman" w:cs="Times New Roman"/>
          <w:lang w:val="en-US"/>
        </w:rPr>
        <w:t>ALZPath</w:t>
      </w:r>
      <w:proofErr w:type="spellEnd"/>
      <w:r w:rsidRPr="00AF158B">
        <w:rPr>
          <w:rFonts w:ascii="Times New Roman" w:hAnsi="Times New Roman" w:cs="Times New Roman"/>
          <w:lang w:val="en-US"/>
        </w:rPr>
        <w:t xml:space="preserve">, </w:t>
      </w:r>
      <w:proofErr w:type="spellStart"/>
      <w:r w:rsidRPr="00AF158B">
        <w:rPr>
          <w:rFonts w:ascii="Times New Roman" w:hAnsi="Times New Roman" w:cs="Times New Roman"/>
          <w:lang w:val="en-US"/>
        </w:rPr>
        <w:t>Annexon</w:t>
      </w:r>
      <w:proofErr w:type="spellEnd"/>
      <w:r w:rsidRPr="00AF158B">
        <w:rPr>
          <w:rFonts w:ascii="Times New Roman" w:hAnsi="Times New Roman" w:cs="Times New Roman"/>
          <w:lang w:val="en-US"/>
        </w:rPr>
        <w:t xml:space="preserve">, </w:t>
      </w:r>
      <w:proofErr w:type="spellStart"/>
      <w:r w:rsidRPr="00AF158B">
        <w:rPr>
          <w:rFonts w:ascii="Times New Roman" w:hAnsi="Times New Roman" w:cs="Times New Roman"/>
          <w:lang w:val="en-US"/>
        </w:rPr>
        <w:t>Apellis</w:t>
      </w:r>
      <w:proofErr w:type="spellEnd"/>
      <w:r w:rsidRPr="00AF158B">
        <w:rPr>
          <w:rFonts w:ascii="Times New Roman" w:hAnsi="Times New Roman" w:cs="Times New Roman"/>
          <w:lang w:val="en-US"/>
        </w:rPr>
        <w:t xml:space="preserve">, Artery Therapeutics, </w:t>
      </w:r>
      <w:proofErr w:type="spellStart"/>
      <w:r w:rsidRPr="00AF158B">
        <w:rPr>
          <w:rFonts w:ascii="Times New Roman" w:hAnsi="Times New Roman" w:cs="Times New Roman"/>
          <w:lang w:val="en-US"/>
        </w:rPr>
        <w:t>AZTherapies</w:t>
      </w:r>
      <w:proofErr w:type="spellEnd"/>
      <w:r w:rsidRPr="00AF158B">
        <w:rPr>
          <w:rFonts w:ascii="Times New Roman" w:hAnsi="Times New Roman" w:cs="Times New Roman"/>
          <w:lang w:val="en-US"/>
        </w:rPr>
        <w:t xml:space="preserve">, </w:t>
      </w:r>
      <w:proofErr w:type="spellStart"/>
      <w:r w:rsidRPr="00AF158B">
        <w:rPr>
          <w:rFonts w:ascii="Times New Roman" w:hAnsi="Times New Roman" w:cs="Times New Roman"/>
          <w:lang w:val="en-US"/>
        </w:rPr>
        <w:t>CogRx</w:t>
      </w:r>
      <w:proofErr w:type="spellEnd"/>
      <w:r w:rsidRPr="00AF158B">
        <w:rPr>
          <w:rFonts w:ascii="Times New Roman" w:hAnsi="Times New Roman" w:cs="Times New Roman"/>
          <w:lang w:val="en-US"/>
        </w:rPr>
        <w:t xml:space="preserve">, Denali, Eisai, </w:t>
      </w:r>
      <w:proofErr w:type="spellStart"/>
      <w:r w:rsidRPr="00AF158B">
        <w:rPr>
          <w:rFonts w:ascii="Times New Roman" w:hAnsi="Times New Roman" w:cs="Times New Roman"/>
          <w:lang w:val="en-US"/>
        </w:rPr>
        <w:t>Nervgen</w:t>
      </w:r>
      <w:proofErr w:type="spellEnd"/>
      <w:r w:rsidRPr="00AF158B">
        <w:rPr>
          <w:rFonts w:ascii="Times New Roman" w:hAnsi="Times New Roman" w:cs="Times New Roman"/>
          <w:lang w:val="en-US"/>
        </w:rPr>
        <w:t xml:space="preserve">, Novo Nordisk, </w:t>
      </w:r>
      <w:proofErr w:type="spellStart"/>
      <w:r w:rsidRPr="00AF158B">
        <w:rPr>
          <w:rFonts w:ascii="Times New Roman" w:hAnsi="Times New Roman" w:cs="Times New Roman"/>
          <w:lang w:val="en-US"/>
        </w:rPr>
        <w:t>Optoceutics</w:t>
      </w:r>
      <w:proofErr w:type="spellEnd"/>
      <w:r w:rsidRPr="00AF158B">
        <w:rPr>
          <w:rFonts w:ascii="Times New Roman" w:hAnsi="Times New Roman" w:cs="Times New Roman"/>
          <w:lang w:val="en-US"/>
        </w:rPr>
        <w:t xml:space="preserve">, Passage Bio, </w:t>
      </w:r>
      <w:proofErr w:type="spellStart"/>
      <w:r w:rsidRPr="00AF158B">
        <w:rPr>
          <w:rFonts w:ascii="Times New Roman" w:hAnsi="Times New Roman" w:cs="Times New Roman"/>
          <w:lang w:val="en-US"/>
        </w:rPr>
        <w:t>Pinteon</w:t>
      </w:r>
      <w:proofErr w:type="spellEnd"/>
      <w:r w:rsidRPr="00AF158B">
        <w:rPr>
          <w:rFonts w:ascii="Times New Roman" w:hAnsi="Times New Roman" w:cs="Times New Roman"/>
          <w:lang w:val="en-US"/>
        </w:rPr>
        <w:t xml:space="preserve"> Therapeutics, </w:t>
      </w:r>
      <w:proofErr w:type="spellStart"/>
      <w:r w:rsidRPr="00AF158B">
        <w:rPr>
          <w:rFonts w:ascii="Times New Roman" w:hAnsi="Times New Roman" w:cs="Times New Roman"/>
          <w:lang w:val="en-US"/>
        </w:rPr>
        <w:t>Prothena</w:t>
      </w:r>
      <w:proofErr w:type="spellEnd"/>
      <w:r w:rsidRPr="00AF158B">
        <w:rPr>
          <w:rFonts w:ascii="Times New Roman" w:hAnsi="Times New Roman" w:cs="Times New Roman"/>
          <w:lang w:val="en-US"/>
        </w:rPr>
        <w:t xml:space="preserve">, Red Abbey Labs, </w:t>
      </w:r>
      <w:proofErr w:type="spellStart"/>
      <w:r w:rsidRPr="00AF158B">
        <w:rPr>
          <w:rFonts w:ascii="Times New Roman" w:hAnsi="Times New Roman" w:cs="Times New Roman"/>
          <w:lang w:val="en-US"/>
        </w:rPr>
        <w:t>reMYND</w:t>
      </w:r>
      <w:proofErr w:type="spellEnd"/>
      <w:r w:rsidRPr="00AF158B">
        <w:rPr>
          <w:rFonts w:ascii="Times New Roman" w:hAnsi="Times New Roman" w:cs="Times New Roman"/>
          <w:lang w:val="en-US"/>
        </w:rPr>
        <w:t xml:space="preserve">, Roche, </w:t>
      </w:r>
      <w:proofErr w:type="spellStart"/>
      <w:r w:rsidRPr="00AF158B">
        <w:rPr>
          <w:rFonts w:ascii="Times New Roman" w:hAnsi="Times New Roman" w:cs="Times New Roman"/>
          <w:lang w:val="en-US"/>
        </w:rPr>
        <w:t>Samumed</w:t>
      </w:r>
      <w:proofErr w:type="spellEnd"/>
      <w:r w:rsidRPr="00AF158B">
        <w:rPr>
          <w:rFonts w:ascii="Times New Roman" w:hAnsi="Times New Roman" w:cs="Times New Roman"/>
          <w:lang w:val="en-US"/>
        </w:rPr>
        <w:t xml:space="preserve">, Siemens </w:t>
      </w:r>
      <w:proofErr w:type="spellStart"/>
      <w:r w:rsidRPr="00AF158B">
        <w:rPr>
          <w:rFonts w:ascii="Times New Roman" w:hAnsi="Times New Roman" w:cs="Times New Roman"/>
          <w:lang w:val="en-US"/>
        </w:rPr>
        <w:t>Healthineers</w:t>
      </w:r>
      <w:proofErr w:type="spellEnd"/>
      <w:r w:rsidRPr="00AF158B">
        <w:rPr>
          <w:rFonts w:ascii="Times New Roman" w:hAnsi="Times New Roman" w:cs="Times New Roman"/>
          <w:lang w:val="en-US"/>
        </w:rPr>
        <w:t xml:space="preserve">, Triplet Therapeutics, and Wave, has given lectures in symposia sponsored by </w:t>
      </w:r>
      <w:proofErr w:type="spellStart"/>
      <w:r w:rsidRPr="00AF158B">
        <w:rPr>
          <w:rFonts w:ascii="Times New Roman" w:hAnsi="Times New Roman" w:cs="Times New Roman"/>
          <w:lang w:val="en-US"/>
        </w:rPr>
        <w:t>Cellectricon</w:t>
      </w:r>
      <w:proofErr w:type="spellEnd"/>
      <w:r w:rsidRPr="00AF158B">
        <w:rPr>
          <w:rFonts w:ascii="Times New Roman" w:hAnsi="Times New Roman" w:cs="Times New Roman"/>
          <w:lang w:val="en-US"/>
        </w:rPr>
        <w:t xml:space="preserve">, </w:t>
      </w:r>
      <w:proofErr w:type="spellStart"/>
      <w:r w:rsidRPr="00AF158B">
        <w:rPr>
          <w:rFonts w:ascii="Times New Roman" w:hAnsi="Times New Roman" w:cs="Times New Roman"/>
          <w:lang w:val="en-US"/>
        </w:rPr>
        <w:t>Fujirebio</w:t>
      </w:r>
      <w:proofErr w:type="spellEnd"/>
      <w:r w:rsidRPr="00AF158B">
        <w:rPr>
          <w:rFonts w:ascii="Times New Roman" w:hAnsi="Times New Roman" w:cs="Times New Roman"/>
          <w:lang w:val="en-US"/>
        </w:rPr>
        <w:t xml:space="preserve">, </w:t>
      </w:r>
      <w:proofErr w:type="spellStart"/>
      <w:r w:rsidRPr="00AF158B">
        <w:rPr>
          <w:rFonts w:ascii="Times New Roman" w:hAnsi="Times New Roman" w:cs="Times New Roman"/>
          <w:lang w:val="en-US"/>
        </w:rPr>
        <w:t>Alzecure</w:t>
      </w:r>
      <w:proofErr w:type="spellEnd"/>
      <w:r w:rsidRPr="00AF158B">
        <w:rPr>
          <w:rFonts w:ascii="Times New Roman" w:hAnsi="Times New Roman" w:cs="Times New Roman"/>
          <w:lang w:val="en-US"/>
        </w:rPr>
        <w:t>, Biogen, and Roche, and is a co-founder of Brain Biomarker Solutions in Gothenburg AB (BBS), which is a part of the GU Ventures Incubator Program (outside submitted work).</w:t>
      </w:r>
    </w:p>
    <w:p w14:paraId="77CFE310" w14:textId="77777777" w:rsidR="00612B7C" w:rsidRPr="00AF158B" w:rsidRDefault="00612B7C" w:rsidP="00612B7C">
      <w:pPr>
        <w:spacing w:line="360" w:lineRule="auto"/>
        <w:jc w:val="both"/>
        <w:rPr>
          <w:rFonts w:ascii="Times New Roman" w:hAnsi="Times New Roman" w:cs="Times New Roman"/>
          <w:b/>
          <w:sz w:val="28"/>
          <w:szCs w:val="28"/>
          <w:lang w:val="en-US"/>
        </w:rPr>
      </w:pPr>
    </w:p>
    <w:p w14:paraId="7D46E7CD" w14:textId="77777777" w:rsidR="00612B7C" w:rsidRPr="00AF158B" w:rsidRDefault="00612B7C" w:rsidP="00612B7C">
      <w:pPr>
        <w:spacing w:line="360" w:lineRule="auto"/>
        <w:jc w:val="both"/>
        <w:rPr>
          <w:rFonts w:ascii="Times New Roman" w:hAnsi="Times New Roman" w:cs="Times New Roman"/>
          <w:lang w:val="en-US"/>
        </w:rPr>
      </w:pPr>
      <w:r w:rsidRPr="00AF158B">
        <w:rPr>
          <w:rFonts w:ascii="Times New Roman" w:hAnsi="Times New Roman" w:cs="Times New Roman"/>
          <w:lang w:val="en-US"/>
        </w:rPr>
        <w:t xml:space="preserve">This work was supported by the Deutsche </w:t>
      </w:r>
      <w:proofErr w:type="spellStart"/>
      <w:r w:rsidRPr="00AF158B">
        <w:rPr>
          <w:rFonts w:ascii="Times New Roman" w:hAnsi="Times New Roman" w:cs="Times New Roman"/>
          <w:lang w:val="en-US"/>
        </w:rPr>
        <w:t>Forschungsgemeinschaft</w:t>
      </w:r>
      <w:proofErr w:type="spellEnd"/>
      <w:r w:rsidRPr="00AF158B">
        <w:rPr>
          <w:rFonts w:ascii="Times New Roman" w:hAnsi="Times New Roman" w:cs="Times New Roman"/>
          <w:lang w:val="en-US"/>
        </w:rPr>
        <w:t xml:space="preserve"> (DFG, German Research Foundation) under Germany’s Excellence Strategy within the framework of the Munich Cluster for Systems Neurology (EXC 2145 </w:t>
      </w:r>
      <w:proofErr w:type="spellStart"/>
      <w:r w:rsidRPr="00AF158B">
        <w:rPr>
          <w:rFonts w:ascii="Times New Roman" w:hAnsi="Times New Roman" w:cs="Times New Roman"/>
          <w:lang w:val="en-US"/>
        </w:rPr>
        <w:t>SyNergy</w:t>
      </w:r>
      <w:proofErr w:type="spellEnd"/>
      <w:r w:rsidRPr="00AF158B">
        <w:rPr>
          <w:rFonts w:ascii="Times New Roman" w:hAnsi="Times New Roman" w:cs="Times New Roman"/>
          <w:lang w:val="en-US"/>
        </w:rPr>
        <w:t xml:space="preserve"> – ID 390857198 to CH, SFL and DP) and a </w:t>
      </w:r>
      <w:proofErr w:type="spellStart"/>
      <w:r w:rsidRPr="00AF158B">
        <w:rPr>
          <w:rFonts w:ascii="Times New Roman" w:hAnsi="Times New Roman" w:cs="Times New Roman"/>
          <w:lang w:val="en-US"/>
        </w:rPr>
        <w:t>Koselleck</w:t>
      </w:r>
      <w:proofErr w:type="spellEnd"/>
      <w:r w:rsidRPr="00AF158B">
        <w:rPr>
          <w:rFonts w:ascii="Times New Roman" w:hAnsi="Times New Roman" w:cs="Times New Roman"/>
          <w:lang w:val="en-US"/>
        </w:rPr>
        <w:t xml:space="preserve"> Project HA1737/16-1 (to CH). Further funding came from Alzheimer’s Association (to CH and DP), Vascular Dementia Research Foundation (to DP), and the donors of ADR AD2019604S, a program of the </w:t>
      </w:r>
      <w:proofErr w:type="spellStart"/>
      <w:r w:rsidRPr="00AF158B">
        <w:rPr>
          <w:rFonts w:ascii="Times New Roman" w:hAnsi="Times New Roman" w:cs="Times New Roman"/>
          <w:lang w:val="en-US"/>
        </w:rPr>
        <w:t>BrightFocus</w:t>
      </w:r>
      <w:proofErr w:type="spellEnd"/>
      <w:r w:rsidRPr="00AF158B">
        <w:rPr>
          <w:rFonts w:ascii="Times New Roman" w:hAnsi="Times New Roman" w:cs="Times New Roman"/>
          <w:lang w:val="en-US"/>
        </w:rPr>
        <w:t xml:space="preserve"> Foundation (to DP). HZ is a Wallenberg Scholar supported by grants from the Swedish Research Council (#2022-01018), the European Union’s Horizon Europe research and innovation </w:t>
      </w:r>
      <w:proofErr w:type="spellStart"/>
      <w:r w:rsidRPr="00AF158B">
        <w:rPr>
          <w:rFonts w:ascii="Times New Roman" w:hAnsi="Times New Roman" w:cs="Times New Roman"/>
          <w:lang w:val="en-US"/>
        </w:rPr>
        <w:t>programme</w:t>
      </w:r>
      <w:proofErr w:type="spellEnd"/>
      <w:r w:rsidRPr="00AF158B">
        <w:rPr>
          <w:rFonts w:ascii="Times New Roman" w:hAnsi="Times New Roman" w:cs="Times New Roman"/>
          <w:lang w:val="en-US"/>
        </w:rPr>
        <w:t xml:space="preserve"> under grant agreement No 101053962, Swedish State Support for Clinical Research (#ALFGBG-71320), the Alzheimer Drug Discovery Foundation (ADDF), USA (#201809-2016862), the AD Strategic Fund and the Alzheimer's Association (#ADSF-21-831376-C, #ADSF-21-831381-C, and #ADSF-21-831377-C), the Bluefield Project, the Olav Thon Foundation, the </w:t>
      </w:r>
      <w:proofErr w:type="spellStart"/>
      <w:r w:rsidRPr="00AF158B">
        <w:rPr>
          <w:rFonts w:ascii="Times New Roman" w:hAnsi="Times New Roman" w:cs="Times New Roman"/>
          <w:lang w:val="en-US"/>
        </w:rPr>
        <w:t>Erling</w:t>
      </w:r>
      <w:proofErr w:type="spellEnd"/>
      <w:r w:rsidRPr="00AF158B">
        <w:rPr>
          <w:rFonts w:ascii="Times New Roman" w:hAnsi="Times New Roman" w:cs="Times New Roman"/>
          <w:lang w:val="en-US"/>
        </w:rPr>
        <w:t xml:space="preserve">-Persson Family Foundation, </w:t>
      </w:r>
      <w:proofErr w:type="spellStart"/>
      <w:r w:rsidRPr="00AF158B">
        <w:rPr>
          <w:rFonts w:ascii="Times New Roman" w:hAnsi="Times New Roman" w:cs="Times New Roman"/>
          <w:lang w:val="en-US"/>
        </w:rPr>
        <w:t>Stiftelsen</w:t>
      </w:r>
      <w:proofErr w:type="spellEnd"/>
      <w:r w:rsidRPr="00AF158B">
        <w:rPr>
          <w:rFonts w:ascii="Times New Roman" w:hAnsi="Times New Roman" w:cs="Times New Roman"/>
          <w:lang w:val="en-US"/>
        </w:rPr>
        <w:t xml:space="preserve"> </w:t>
      </w:r>
      <w:proofErr w:type="spellStart"/>
      <w:r w:rsidRPr="00AF158B">
        <w:rPr>
          <w:rFonts w:ascii="Times New Roman" w:hAnsi="Times New Roman" w:cs="Times New Roman"/>
          <w:lang w:val="en-US"/>
        </w:rPr>
        <w:t>för</w:t>
      </w:r>
      <w:proofErr w:type="spellEnd"/>
      <w:r w:rsidRPr="00AF158B">
        <w:rPr>
          <w:rFonts w:ascii="Times New Roman" w:hAnsi="Times New Roman" w:cs="Times New Roman"/>
          <w:lang w:val="en-US"/>
        </w:rPr>
        <w:t xml:space="preserve"> </w:t>
      </w:r>
      <w:proofErr w:type="spellStart"/>
      <w:r w:rsidRPr="00AF158B">
        <w:rPr>
          <w:rFonts w:ascii="Times New Roman" w:hAnsi="Times New Roman" w:cs="Times New Roman"/>
          <w:lang w:val="en-US"/>
        </w:rPr>
        <w:t>Gamla</w:t>
      </w:r>
      <w:proofErr w:type="spellEnd"/>
      <w:r w:rsidRPr="00AF158B">
        <w:rPr>
          <w:rFonts w:ascii="Times New Roman" w:hAnsi="Times New Roman" w:cs="Times New Roman"/>
          <w:lang w:val="en-US"/>
        </w:rPr>
        <w:t xml:space="preserve"> </w:t>
      </w:r>
      <w:proofErr w:type="spellStart"/>
      <w:r w:rsidRPr="00AF158B">
        <w:rPr>
          <w:rFonts w:ascii="Times New Roman" w:hAnsi="Times New Roman" w:cs="Times New Roman"/>
          <w:lang w:val="en-US"/>
        </w:rPr>
        <w:t>Tjänarinnor</w:t>
      </w:r>
      <w:proofErr w:type="spellEnd"/>
      <w:r w:rsidRPr="00AF158B">
        <w:rPr>
          <w:rFonts w:ascii="Times New Roman" w:hAnsi="Times New Roman" w:cs="Times New Roman"/>
          <w:lang w:val="en-US"/>
        </w:rPr>
        <w:t xml:space="preserve">, </w:t>
      </w:r>
      <w:proofErr w:type="spellStart"/>
      <w:r w:rsidRPr="00AF158B">
        <w:rPr>
          <w:rFonts w:ascii="Times New Roman" w:hAnsi="Times New Roman" w:cs="Times New Roman"/>
          <w:lang w:val="en-US"/>
        </w:rPr>
        <w:t>Hjärnfonden</w:t>
      </w:r>
      <w:proofErr w:type="spellEnd"/>
      <w:r w:rsidRPr="00AF158B">
        <w:rPr>
          <w:rFonts w:ascii="Times New Roman" w:hAnsi="Times New Roman" w:cs="Times New Roman"/>
          <w:lang w:val="en-US"/>
        </w:rPr>
        <w:t xml:space="preserve">, Sweden (#FO2022-0270), the European Union’s Horizon 2020 research and innovation </w:t>
      </w:r>
      <w:proofErr w:type="spellStart"/>
      <w:r w:rsidRPr="00AF158B">
        <w:rPr>
          <w:rFonts w:ascii="Times New Roman" w:hAnsi="Times New Roman" w:cs="Times New Roman"/>
          <w:lang w:val="en-US"/>
        </w:rPr>
        <w:t>programme</w:t>
      </w:r>
      <w:proofErr w:type="spellEnd"/>
      <w:r w:rsidRPr="00AF158B">
        <w:rPr>
          <w:rFonts w:ascii="Times New Roman" w:hAnsi="Times New Roman" w:cs="Times New Roman"/>
          <w:lang w:val="en-US"/>
        </w:rPr>
        <w:t xml:space="preserve"> under the Marie </w:t>
      </w:r>
      <w:proofErr w:type="spellStart"/>
      <w:r w:rsidRPr="00AF158B">
        <w:rPr>
          <w:rFonts w:ascii="Times New Roman" w:hAnsi="Times New Roman" w:cs="Times New Roman"/>
          <w:lang w:val="en-US"/>
        </w:rPr>
        <w:t>Skłodowska</w:t>
      </w:r>
      <w:proofErr w:type="spellEnd"/>
      <w:r w:rsidRPr="00AF158B">
        <w:rPr>
          <w:rFonts w:ascii="Times New Roman" w:hAnsi="Times New Roman" w:cs="Times New Roman"/>
          <w:lang w:val="en-US"/>
        </w:rPr>
        <w:t xml:space="preserve">-Curie grant agreement No 860197 (MIRIADE), the European Union Joint </w:t>
      </w:r>
      <w:proofErr w:type="spellStart"/>
      <w:r w:rsidRPr="00AF158B">
        <w:rPr>
          <w:rFonts w:ascii="Times New Roman" w:hAnsi="Times New Roman" w:cs="Times New Roman"/>
          <w:lang w:val="en-US"/>
        </w:rPr>
        <w:t>Programme</w:t>
      </w:r>
      <w:proofErr w:type="spellEnd"/>
      <w:r w:rsidRPr="00AF158B">
        <w:rPr>
          <w:rFonts w:ascii="Times New Roman" w:hAnsi="Times New Roman" w:cs="Times New Roman"/>
          <w:lang w:val="en-US"/>
        </w:rPr>
        <w:t xml:space="preserve"> – Neurodegenerative Disease Research (JPND2021-00694), and the UK Dementia Research Institute at UCL (UKDRI-1003).</w:t>
      </w:r>
    </w:p>
    <w:p w14:paraId="2437A194" w14:textId="77777777" w:rsidR="00612B7C" w:rsidRPr="00AF158B" w:rsidRDefault="00612B7C" w:rsidP="00612B7C">
      <w:pPr>
        <w:spacing w:line="360" w:lineRule="auto"/>
        <w:jc w:val="both"/>
        <w:rPr>
          <w:rFonts w:ascii="Times New Roman" w:hAnsi="Times New Roman" w:cs="Times New Roman"/>
          <w:lang w:val="en-US"/>
        </w:rPr>
      </w:pPr>
    </w:p>
    <w:p w14:paraId="053E7938" w14:textId="77777777" w:rsidR="00612B7C" w:rsidRPr="006B4B6E" w:rsidRDefault="00612B7C" w:rsidP="00612B7C">
      <w:pPr>
        <w:spacing w:line="360" w:lineRule="auto"/>
        <w:rPr>
          <w:lang w:val="en-US"/>
        </w:rPr>
      </w:pPr>
      <w:r>
        <w:rPr>
          <w:rFonts w:ascii="Times New Roman" w:hAnsi="Times New Roman" w:cs="Times New Roman"/>
          <w:lang w:val="en-US"/>
        </w:rPr>
        <w:t>T</w:t>
      </w:r>
      <w:r w:rsidRPr="00AF158B">
        <w:rPr>
          <w:rFonts w:ascii="Times New Roman" w:hAnsi="Times New Roman" w:cs="Times New Roman"/>
          <w:lang w:val="en-US"/>
        </w:rPr>
        <w:t>he ARTFL-LEFFTDS Longitudinal Frontotemporal Lobar Degeneration (ALLFTD) study (supported through a National Institute of Aging (NIA) and National Institute of Neurological Disorders and Stroke (NINDS) grant U19AG063911</w:t>
      </w:r>
      <w:r>
        <w:rPr>
          <w:rFonts w:ascii="Times New Roman" w:hAnsi="Times New Roman" w:cs="Times New Roman"/>
          <w:lang w:val="en-US"/>
        </w:rPr>
        <w:t>.</w:t>
      </w:r>
    </w:p>
    <w:p w14:paraId="742177D7" w14:textId="77777777" w:rsidR="001433B7" w:rsidRPr="00612B7C" w:rsidRDefault="001433B7">
      <w:pPr>
        <w:rPr>
          <w:lang w:val="en-US"/>
        </w:rPr>
      </w:pPr>
    </w:p>
    <w:sectPr w:rsidR="001433B7" w:rsidRPr="00612B7C" w:rsidSect="00570DA9">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B7C"/>
    <w:rsid w:val="001433B7"/>
    <w:rsid w:val="005241F3"/>
    <w:rsid w:val="00612B7C"/>
    <w:rsid w:val="00B13BCE"/>
    <w:rsid w:val="00BD4E81"/>
    <w:rsid w:val="00FB72C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59DB3358"/>
  <w15:chartTrackingRefBased/>
  <w15:docId w15:val="{B255ADC6-5915-6541-B193-15BB06934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12B7C"/>
    <w:rPr>
      <w:kern w:val="2"/>
      <w:lang w:val="de-D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2B7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galasko@ucsd.edu" TargetMode="External"/><Relationship Id="rId3" Type="http://schemas.openxmlformats.org/officeDocument/2006/relationships/webSettings" Target="webSettings.xml"/><Relationship Id="rId7" Type="http://schemas.openxmlformats.org/officeDocument/2006/relationships/hyperlink" Target="mailto:ericmcdade@wustl.ed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arja.malm@uef.fi" TargetMode="External"/><Relationship Id="rId11" Type="http://schemas.openxmlformats.org/officeDocument/2006/relationships/fontTable" Target="fontTable.xml"/><Relationship Id="rId5" Type="http://schemas.openxmlformats.org/officeDocument/2006/relationships/hyperlink" Target="mailto:annakaisa.haapasalo@uef.fi" TargetMode="External"/><Relationship Id="rId10" Type="http://schemas.openxmlformats.org/officeDocument/2006/relationships/hyperlink" Target="mailto:twc@stanford.edu" TargetMode="External"/><Relationship Id="rId4" Type="http://schemas.openxmlformats.org/officeDocument/2006/relationships/hyperlink" Target="mailto:alison.goate@mssm.edu" TargetMode="External"/><Relationship Id="rId9" Type="http://schemas.openxmlformats.org/officeDocument/2006/relationships/hyperlink" Target="mailto:beth.stevens@childrens.harvard.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897</Words>
  <Characters>5296</Characters>
  <Application>Microsoft Office Word</Application>
  <DocSecurity>0</DocSecurity>
  <Lines>240</Lines>
  <Paragraphs>158</Paragraphs>
  <ScaleCrop>false</ScaleCrop>
  <Company/>
  <LinksUpToDate>false</LinksUpToDate>
  <CharactersWithSpaces>6035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 Pesämaa</dc:creator>
  <cp:keywords/>
  <dc:description/>
  <cp:lastModifiedBy>Ida Pesämaa</cp:lastModifiedBy>
  <cp:revision>1</cp:revision>
  <dcterms:created xsi:type="dcterms:W3CDTF">2023-07-06T13:05:00Z</dcterms:created>
  <dcterms:modified xsi:type="dcterms:W3CDTF">2023-07-06T13:16:00Z</dcterms:modified>
</cp:coreProperties>
</file>