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EC7F5" w14:textId="77777777" w:rsidR="00D8231F" w:rsidRDefault="00D8231F" w:rsidP="00D8231F">
      <w:pPr>
        <w:jc w:val="center"/>
        <w:rPr>
          <w:rFonts w:ascii="Arial" w:hAnsi="Arial" w:cs="Arial"/>
          <w:b/>
          <w:iCs/>
        </w:rPr>
      </w:pPr>
      <w:bookmarkStart w:id="0" w:name="_Hlk136762726"/>
      <w:bookmarkStart w:id="1" w:name="OLE_LINK18"/>
      <w:bookmarkStart w:id="2" w:name="OLE_LINK23"/>
      <w:bookmarkStart w:id="3" w:name="OLE_LINK42"/>
      <w:bookmarkEnd w:id="0"/>
      <w:r>
        <w:rPr>
          <w:rFonts w:ascii="Arial" w:hAnsi="Arial" w:cs="Arial"/>
          <w:b/>
          <w:iCs/>
        </w:rPr>
        <w:t xml:space="preserve">Proteo-genomics of soluble TREM2 in </w:t>
      </w:r>
      <w:r w:rsidRPr="00BA2601">
        <w:rPr>
          <w:rFonts w:ascii="Arial" w:hAnsi="Arial" w:cs="Arial"/>
          <w:b/>
          <w:iCs/>
        </w:rPr>
        <w:t>cerebrospinal</w:t>
      </w:r>
      <w:r>
        <w:rPr>
          <w:rFonts w:ascii="Arial" w:hAnsi="Arial" w:cs="Arial"/>
          <w:b/>
          <w:iCs/>
        </w:rPr>
        <w:t xml:space="preserve"> </w:t>
      </w:r>
      <w:r w:rsidRPr="00BA2601">
        <w:rPr>
          <w:rFonts w:ascii="Arial" w:hAnsi="Arial" w:cs="Arial"/>
          <w:b/>
          <w:iCs/>
        </w:rPr>
        <w:t>fluid</w:t>
      </w:r>
      <w:r>
        <w:rPr>
          <w:rFonts w:ascii="Arial" w:hAnsi="Arial" w:cs="Arial"/>
          <w:b/>
          <w:iCs/>
        </w:rPr>
        <w:t xml:space="preserve"> provides novel insights and identifies </w:t>
      </w:r>
      <w:r w:rsidRPr="00BA2601">
        <w:rPr>
          <w:rFonts w:ascii="Arial" w:hAnsi="Arial" w:cs="Arial"/>
          <w:b/>
          <w:iCs/>
        </w:rPr>
        <w:t>novel</w:t>
      </w:r>
      <w:r>
        <w:rPr>
          <w:rFonts w:ascii="Arial" w:hAnsi="Arial" w:cs="Arial"/>
          <w:b/>
          <w:iCs/>
        </w:rPr>
        <w:t xml:space="preserve"> </w:t>
      </w:r>
      <w:r w:rsidRPr="00BA2601">
        <w:rPr>
          <w:rFonts w:ascii="Arial" w:hAnsi="Arial" w:cs="Arial"/>
          <w:b/>
          <w:iCs/>
        </w:rPr>
        <w:t>modulators</w:t>
      </w:r>
      <w:r>
        <w:rPr>
          <w:rFonts w:ascii="Arial" w:hAnsi="Arial" w:cs="Arial"/>
          <w:b/>
          <w:iCs/>
        </w:rPr>
        <w:t xml:space="preserve"> for Alzheimer’s </w:t>
      </w:r>
      <w:proofErr w:type="gramStart"/>
      <w:r>
        <w:rPr>
          <w:rFonts w:ascii="Arial" w:hAnsi="Arial" w:cs="Arial"/>
          <w:b/>
          <w:iCs/>
        </w:rPr>
        <w:t>disease</w:t>
      </w:r>
      <w:proofErr w:type="gramEnd"/>
    </w:p>
    <w:p w14:paraId="6149F9D0" w14:textId="77777777" w:rsidR="00D8231F" w:rsidRDefault="00D8231F" w:rsidP="00D8231F">
      <w:pPr>
        <w:jc w:val="center"/>
        <w:rPr>
          <w:rFonts w:ascii="Arial" w:hAnsi="Arial" w:cs="Arial"/>
          <w:b/>
          <w:iCs/>
        </w:rPr>
      </w:pPr>
    </w:p>
    <w:p w14:paraId="28C9316F" w14:textId="1516B9CF" w:rsidR="008E2ACD" w:rsidRPr="00EC0C00" w:rsidRDefault="008E2ACD" w:rsidP="008E2ACD">
      <w:pPr>
        <w:spacing w:after="0" w:line="240" w:lineRule="auto"/>
        <w:jc w:val="center"/>
        <w:rPr>
          <w:rFonts w:ascii="Arial" w:hAnsi="Arial" w:cs="Arial"/>
          <w:shd w:val="clear" w:color="auto" w:fill="FFFFFF"/>
          <w:vertAlign w:val="superscript"/>
        </w:rPr>
      </w:pPr>
      <w:bookmarkStart w:id="4" w:name="OLE_LINK128"/>
      <w:bookmarkStart w:id="5" w:name="OLE_LINK5"/>
      <w:bookmarkStart w:id="6" w:name="OLE_LINK7"/>
      <w:bookmarkEnd w:id="1"/>
      <w:bookmarkEnd w:id="2"/>
      <w:bookmarkEnd w:id="3"/>
      <w:r w:rsidRPr="00EC0C00">
        <w:rPr>
          <w:rFonts w:ascii="Arial" w:hAnsi="Arial" w:cs="Arial"/>
          <w:shd w:val="clear" w:color="auto" w:fill="FFFFFF"/>
        </w:rPr>
        <w:t>Lihua Wang</w:t>
      </w:r>
      <w:bookmarkStart w:id="7" w:name="OLE_LINK129"/>
      <w:r w:rsidRPr="00EC0C00">
        <w:rPr>
          <w:rFonts w:ascii="Arial" w:hAnsi="Arial" w:cs="Arial"/>
          <w:shd w:val="clear" w:color="auto" w:fill="FFFFFF"/>
          <w:vertAlign w:val="superscript"/>
        </w:rPr>
        <w:t>1,2</w:t>
      </w:r>
      <w:bookmarkEnd w:id="7"/>
      <w:r w:rsidRPr="00EC0C00">
        <w:rPr>
          <w:rFonts w:ascii="Arial" w:hAnsi="Arial" w:cs="Arial"/>
          <w:shd w:val="clear" w:color="auto" w:fill="FFFFFF"/>
          <w:vertAlign w:val="superscript"/>
        </w:rPr>
        <w:t>,*</w:t>
      </w:r>
      <w:r w:rsidRPr="00EC0C00">
        <w:rPr>
          <w:rFonts w:ascii="Arial" w:hAnsi="Arial" w:cs="Arial"/>
        </w:rPr>
        <w:t xml:space="preserve">, </w:t>
      </w:r>
      <w:bookmarkStart w:id="8" w:name="OLE_LINK10"/>
      <w:r w:rsidRPr="00EC0C00">
        <w:rPr>
          <w:rFonts w:ascii="Arial" w:hAnsi="Arial" w:cs="Arial"/>
          <w:shd w:val="clear" w:color="auto" w:fill="FFFFFF"/>
        </w:rPr>
        <w:t>Niko</w:t>
      </w:r>
      <w:r w:rsidRPr="00EC0C00">
        <w:rPr>
          <w:rFonts w:ascii="Arial" w:hAnsi="Arial" w:cs="Arial"/>
        </w:rPr>
        <w:t>-Petteri</w:t>
      </w:r>
      <w:r w:rsidRPr="00EC0C00">
        <w:rPr>
          <w:rFonts w:ascii="Arial" w:hAnsi="Arial" w:cs="Arial"/>
          <w:shd w:val="clear" w:color="auto" w:fill="FFFFFF"/>
        </w:rPr>
        <w:t xml:space="preserve"> Nyk</w:t>
      </w:r>
      <w:r w:rsidRPr="00EC0C00">
        <w:rPr>
          <w:rFonts w:ascii="Arial" w:hAnsi="Arial" w:cs="Arial"/>
        </w:rPr>
        <w:t>ä</w:t>
      </w:r>
      <w:r w:rsidRPr="00EC0C00">
        <w:rPr>
          <w:rFonts w:ascii="Arial" w:hAnsi="Arial" w:cs="Arial"/>
          <w:shd w:val="clear" w:color="auto" w:fill="FFFFFF"/>
        </w:rPr>
        <w:t>nen</w:t>
      </w:r>
      <w:r w:rsidRPr="00EC0C00">
        <w:rPr>
          <w:rFonts w:ascii="Arial" w:hAnsi="Arial" w:cs="Arial"/>
          <w:shd w:val="clear" w:color="auto" w:fill="FFFFFF"/>
          <w:vertAlign w:val="superscript"/>
        </w:rPr>
        <w:t>1,2,*</w:t>
      </w:r>
      <w:r w:rsidRPr="00EC0C00">
        <w:rPr>
          <w:rFonts w:ascii="Arial" w:hAnsi="Arial" w:cs="Arial"/>
          <w:shd w:val="clear" w:color="auto" w:fill="FFFFFF"/>
        </w:rPr>
        <w:t>, Daniel Western</w:t>
      </w:r>
      <w:bookmarkStart w:id="9" w:name="OLE_LINK125"/>
      <w:bookmarkStart w:id="10" w:name="OLE_LINK126"/>
      <w:bookmarkEnd w:id="8"/>
      <w:r w:rsidRPr="00EC0C00">
        <w:rPr>
          <w:rFonts w:ascii="Arial" w:hAnsi="Arial" w:cs="Arial"/>
          <w:shd w:val="clear" w:color="auto" w:fill="FFFFFF"/>
          <w:vertAlign w:val="superscript"/>
        </w:rPr>
        <w:t>1,2</w:t>
      </w:r>
      <w:bookmarkEnd w:id="9"/>
      <w:bookmarkEnd w:id="10"/>
      <w:r w:rsidRPr="00EC0C00">
        <w:rPr>
          <w:rFonts w:ascii="Arial" w:hAnsi="Arial" w:cs="Arial"/>
          <w:shd w:val="clear" w:color="auto" w:fill="FFFFFF"/>
        </w:rPr>
        <w:t>, Priyanka Gorijala</w:t>
      </w:r>
      <w:r w:rsidRPr="00EC0C00">
        <w:rPr>
          <w:rFonts w:ascii="Arial" w:hAnsi="Arial" w:cs="Arial"/>
          <w:shd w:val="clear" w:color="auto" w:fill="FFFFFF"/>
          <w:vertAlign w:val="superscript"/>
        </w:rPr>
        <w:t>1,2</w:t>
      </w:r>
      <w:r w:rsidRPr="00EC0C00">
        <w:rPr>
          <w:rFonts w:ascii="Arial" w:hAnsi="Arial" w:cs="Arial"/>
          <w:shd w:val="clear" w:color="auto" w:fill="FFFFFF"/>
        </w:rPr>
        <w:t xml:space="preserve">, </w:t>
      </w:r>
      <w:bookmarkStart w:id="11" w:name="OLE_LINK8"/>
      <w:bookmarkStart w:id="12" w:name="OLE_LINK9"/>
      <w:r w:rsidRPr="00EC0C00">
        <w:rPr>
          <w:rFonts w:ascii="Arial" w:hAnsi="Arial" w:cs="Arial"/>
          <w:shd w:val="clear" w:color="auto" w:fill="FFFFFF"/>
        </w:rPr>
        <w:t>Jigyasha Timsina</w:t>
      </w:r>
      <w:r w:rsidRPr="00EC0C00">
        <w:rPr>
          <w:rFonts w:ascii="Arial" w:hAnsi="Arial" w:cs="Arial"/>
          <w:shd w:val="clear" w:color="auto" w:fill="FFFFFF"/>
          <w:vertAlign w:val="superscript"/>
        </w:rPr>
        <w:t>1</w:t>
      </w:r>
      <w:bookmarkEnd w:id="11"/>
      <w:bookmarkEnd w:id="12"/>
      <w:r w:rsidRPr="00EC0C00">
        <w:rPr>
          <w:rFonts w:ascii="Arial" w:hAnsi="Arial" w:cs="Arial"/>
          <w:shd w:val="clear" w:color="auto" w:fill="FFFFFF"/>
          <w:vertAlign w:val="superscript"/>
        </w:rPr>
        <w:t>,2</w:t>
      </w:r>
      <w:r w:rsidRPr="00EC0C00">
        <w:rPr>
          <w:rFonts w:ascii="Arial" w:hAnsi="Arial" w:cs="Arial"/>
          <w:shd w:val="clear" w:color="auto" w:fill="FFFFFF"/>
        </w:rPr>
        <w:t>, Fuhai Li</w:t>
      </w:r>
      <w:r w:rsidRPr="00EC0C00">
        <w:rPr>
          <w:rFonts w:ascii="Arial" w:hAnsi="Arial" w:cs="Arial"/>
          <w:shd w:val="clear" w:color="auto" w:fill="FFFFFF"/>
          <w:vertAlign w:val="superscript"/>
        </w:rPr>
        <w:t>3</w:t>
      </w:r>
      <w:r w:rsidRPr="00EC0C00">
        <w:rPr>
          <w:rFonts w:ascii="Arial" w:hAnsi="Arial" w:cs="Arial"/>
          <w:shd w:val="clear" w:color="auto" w:fill="FFFFFF"/>
        </w:rPr>
        <w:t>, Zhaohua Wang</w:t>
      </w:r>
      <w:r w:rsidRPr="00EC0C00">
        <w:rPr>
          <w:rFonts w:ascii="Arial" w:hAnsi="Arial" w:cs="Arial"/>
          <w:shd w:val="clear" w:color="auto" w:fill="FFFFFF"/>
          <w:vertAlign w:val="superscript"/>
        </w:rPr>
        <w:t>1,2</w:t>
      </w:r>
      <w:r w:rsidRPr="00EC0C00">
        <w:rPr>
          <w:rFonts w:ascii="Arial" w:hAnsi="Arial" w:cs="Arial"/>
          <w:shd w:val="clear" w:color="auto" w:fill="FFFFFF"/>
        </w:rPr>
        <w:t>, Muhammad Ali</w:t>
      </w:r>
      <w:bookmarkStart w:id="13" w:name="OLE_LINK127"/>
      <w:r w:rsidRPr="00EC0C00">
        <w:rPr>
          <w:rFonts w:ascii="Arial" w:hAnsi="Arial" w:cs="Arial"/>
          <w:shd w:val="clear" w:color="auto" w:fill="FFFFFF"/>
          <w:vertAlign w:val="superscript"/>
        </w:rPr>
        <w:t>1,2</w:t>
      </w:r>
      <w:bookmarkEnd w:id="13"/>
      <w:r w:rsidRPr="00EC0C00">
        <w:rPr>
          <w:rFonts w:ascii="Arial" w:hAnsi="Arial" w:cs="Arial"/>
          <w:shd w:val="clear" w:color="auto" w:fill="FFFFFF"/>
        </w:rPr>
        <w:t>, Chengran Yang</w:t>
      </w:r>
      <w:r w:rsidRPr="00EC0C00">
        <w:rPr>
          <w:rFonts w:ascii="Arial" w:hAnsi="Arial" w:cs="Arial"/>
          <w:shd w:val="clear" w:color="auto" w:fill="FFFFFF"/>
          <w:vertAlign w:val="superscript"/>
        </w:rPr>
        <w:t>1,2</w:t>
      </w:r>
      <w:r w:rsidRPr="00EC0C00">
        <w:rPr>
          <w:rFonts w:ascii="Arial" w:hAnsi="Arial" w:cs="Arial"/>
          <w:shd w:val="clear" w:color="auto" w:fill="FFFFFF"/>
        </w:rPr>
        <w:t xml:space="preserve">, </w:t>
      </w:r>
      <w:bookmarkStart w:id="14" w:name="OLE_LINK207"/>
      <w:proofErr w:type="spellStart"/>
      <w:r w:rsidRPr="0627B17E">
        <w:rPr>
          <w:rFonts w:ascii="Arial" w:hAnsi="Arial" w:cs="Arial"/>
        </w:rPr>
        <w:t>Menghan</w:t>
      </w:r>
      <w:proofErr w:type="spellEnd"/>
      <w:r w:rsidRPr="0627B17E">
        <w:rPr>
          <w:rFonts w:ascii="Arial" w:hAnsi="Arial" w:cs="Arial"/>
        </w:rPr>
        <w:t xml:space="preserve"> Liu</w:t>
      </w:r>
      <w:r w:rsidRPr="0627B17E">
        <w:rPr>
          <w:rFonts w:ascii="Arial" w:hAnsi="Arial" w:cs="Arial"/>
          <w:vertAlign w:val="superscript"/>
        </w:rPr>
        <w:t>1,2</w:t>
      </w:r>
      <w:bookmarkStart w:id="15" w:name="OLE_LINK208"/>
      <w:bookmarkStart w:id="16" w:name="OLE_LINK230"/>
      <w:bookmarkEnd w:id="14"/>
      <w:r w:rsidRPr="0627B17E">
        <w:rPr>
          <w:rFonts w:ascii="Arial" w:hAnsi="Arial" w:cs="Arial"/>
        </w:rPr>
        <w:t>,</w:t>
      </w:r>
      <w:bookmarkEnd w:id="15"/>
      <w:bookmarkEnd w:id="16"/>
      <w:r w:rsidRPr="0627B17E">
        <w:rPr>
          <w:rFonts w:ascii="Arial" w:hAnsi="Arial" w:cs="Arial"/>
        </w:rPr>
        <w:t xml:space="preserve"> </w:t>
      </w:r>
      <w:bookmarkStart w:id="17" w:name="OLE_LINK231"/>
      <w:r>
        <w:rPr>
          <w:rFonts w:ascii="Arial" w:hAnsi="Arial" w:cs="Arial"/>
          <w:shd w:val="clear" w:color="auto" w:fill="FFFFFF"/>
        </w:rPr>
        <w:t>William Brock</w:t>
      </w:r>
      <w:r>
        <w:rPr>
          <w:rFonts w:ascii="Arial" w:hAnsi="Arial" w:cs="Arial"/>
          <w:shd w:val="clear" w:color="auto" w:fill="FFFFFF"/>
          <w:vertAlign w:val="superscript"/>
        </w:rPr>
        <w:t>1,2</w:t>
      </w:r>
      <w:r>
        <w:rPr>
          <w:rFonts w:ascii="Arial" w:hAnsi="Arial" w:cs="Arial"/>
          <w:shd w:val="clear" w:color="auto" w:fill="FFFFFF"/>
        </w:rPr>
        <w:t xml:space="preserve">, </w:t>
      </w:r>
      <w:bookmarkEnd w:id="17"/>
      <w:r w:rsidRPr="00EC0C00">
        <w:rPr>
          <w:rFonts w:ascii="Arial" w:hAnsi="Arial" w:cs="Arial"/>
          <w:shd w:val="clear" w:color="auto" w:fill="FFFFFF"/>
        </w:rPr>
        <w:t>Marta Marquié</w:t>
      </w:r>
      <w:r>
        <w:rPr>
          <w:rFonts w:ascii="Arial" w:hAnsi="Arial" w:cs="Arial"/>
          <w:shd w:val="clear" w:color="auto" w:fill="FFFFFF"/>
          <w:vertAlign w:val="superscript"/>
        </w:rPr>
        <w:t>4</w:t>
      </w:r>
      <w:r w:rsidRPr="00EC0C00">
        <w:rPr>
          <w:rFonts w:ascii="Arial" w:hAnsi="Arial" w:cs="Arial"/>
          <w:shd w:val="clear" w:color="auto" w:fill="FFFFFF"/>
          <w:vertAlign w:val="superscript"/>
        </w:rPr>
        <w:t>,5</w:t>
      </w:r>
      <w:r w:rsidRPr="00EC0C00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C0C00">
        <w:rPr>
          <w:rFonts w:ascii="Arial" w:hAnsi="Arial" w:cs="Arial"/>
          <w:shd w:val="clear" w:color="auto" w:fill="FFFFFF"/>
        </w:rPr>
        <w:t>Mercè</w:t>
      </w:r>
      <w:proofErr w:type="spellEnd"/>
      <w:r w:rsidRPr="00EC0C00">
        <w:rPr>
          <w:rFonts w:ascii="Arial" w:hAnsi="Arial" w:cs="Arial"/>
          <w:shd w:val="clear" w:color="auto" w:fill="FFFFFF"/>
        </w:rPr>
        <w:t xml:space="preserve"> Boada</w:t>
      </w:r>
      <w:r w:rsidRPr="00EC0C00">
        <w:rPr>
          <w:rFonts w:ascii="Arial" w:hAnsi="Arial" w:cs="Arial"/>
          <w:shd w:val="clear" w:color="auto" w:fill="FFFFFF"/>
          <w:vertAlign w:val="superscript"/>
        </w:rPr>
        <w:t>4,5</w:t>
      </w:r>
      <w:r w:rsidRPr="00EC0C00">
        <w:rPr>
          <w:rFonts w:ascii="Arial" w:hAnsi="Arial" w:cs="Arial"/>
          <w:shd w:val="clear" w:color="auto" w:fill="FFFFFF"/>
        </w:rPr>
        <w:t>, Ignacio Alvarez</w:t>
      </w:r>
      <w:r w:rsidRPr="00EC0C00">
        <w:rPr>
          <w:rFonts w:ascii="Arial" w:hAnsi="Arial" w:cs="Arial"/>
          <w:shd w:val="clear" w:color="auto" w:fill="FFFFFF"/>
          <w:vertAlign w:val="superscript"/>
        </w:rPr>
        <w:t>6</w:t>
      </w:r>
      <w:r w:rsidRPr="00EC0C00">
        <w:rPr>
          <w:rFonts w:ascii="Arial" w:hAnsi="Arial" w:cs="Arial"/>
          <w:shd w:val="clear" w:color="auto" w:fill="FFFFFF"/>
        </w:rPr>
        <w:t>, Miquel Aguilar</w:t>
      </w:r>
      <w:r w:rsidRPr="00EC0C00">
        <w:rPr>
          <w:rFonts w:ascii="Arial" w:hAnsi="Arial" w:cs="Arial"/>
          <w:shd w:val="clear" w:color="auto" w:fill="FFFFFF"/>
          <w:vertAlign w:val="superscript"/>
        </w:rPr>
        <w:t>6</w:t>
      </w:r>
      <w:r w:rsidRPr="00EC0C00">
        <w:rPr>
          <w:rFonts w:ascii="Arial" w:hAnsi="Arial" w:cs="Arial"/>
          <w:shd w:val="clear" w:color="auto" w:fill="FFFFFF"/>
        </w:rPr>
        <w:t>, Pau Pastor</w:t>
      </w:r>
      <w:r w:rsidRPr="00EC0C00">
        <w:rPr>
          <w:rFonts w:ascii="Arial" w:hAnsi="Arial" w:cs="Arial"/>
          <w:shd w:val="clear" w:color="auto" w:fill="FFFFFF"/>
          <w:vertAlign w:val="superscript"/>
        </w:rPr>
        <w:t>7</w:t>
      </w:r>
      <w:r w:rsidRPr="00EC0C00">
        <w:rPr>
          <w:rFonts w:ascii="Arial" w:hAnsi="Arial" w:cs="Arial"/>
          <w:shd w:val="clear" w:color="auto" w:fill="FFFFFF"/>
        </w:rPr>
        <w:t xml:space="preserve">, </w:t>
      </w:r>
      <w:bookmarkStart w:id="18" w:name="OLE_LINK13"/>
      <w:r w:rsidRPr="00F06CC2">
        <w:rPr>
          <w:rFonts w:ascii="Arial" w:hAnsi="Arial" w:cs="Arial"/>
          <w:shd w:val="clear" w:color="auto" w:fill="FFFFFF"/>
        </w:rPr>
        <w:t>Agustín</w:t>
      </w:r>
      <w:bookmarkEnd w:id="18"/>
      <w:r w:rsidRPr="00F06CC2">
        <w:rPr>
          <w:rFonts w:ascii="Arial" w:hAnsi="Arial" w:cs="Arial"/>
          <w:shd w:val="clear" w:color="auto" w:fill="FFFFFF"/>
        </w:rPr>
        <w:t xml:space="preserve"> Ruiz</w:t>
      </w:r>
      <w:bookmarkStart w:id="19" w:name="OLE_LINK225"/>
      <w:r w:rsidRPr="00F06CC2">
        <w:rPr>
          <w:rFonts w:ascii="Arial" w:hAnsi="Arial" w:cs="Arial"/>
          <w:shd w:val="clear" w:color="auto" w:fill="FFFFFF"/>
          <w:vertAlign w:val="superscript"/>
        </w:rPr>
        <w:t>4,</w:t>
      </w:r>
      <w:bookmarkEnd w:id="19"/>
      <w:r w:rsidRPr="00F06CC2">
        <w:rPr>
          <w:rFonts w:ascii="Arial" w:hAnsi="Arial" w:cs="Arial"/>
          <w:shd w:val="clear" w:color="auto" w:fill="FFFFFF"/>
          <w:vertAlign w:val="superscript"/>
        </w:rPr>
        <w:t>5</w:t>
      </w:r>
      <w:r w:rsidRPr="00F06CC2">
        <w:rPr>
          <w:rFonts w:ascii="Arial" w:hAnsi="Arial" w:cs="Arial"/>
          <w:shd w:val="clear" w:color="auto" w:fill="FFFFFF"/>
        </w:rPr>
        <w:t xml:space="preserve">, </w:t>
      </w:r>
      <w:bookmarkStart w:id="20" w:name="OLE_LINK11"/>
      <w:r w:rsidRPr="00F06CC2">
        <w:rPr>
          <w:rFonts w:ascii="Arial" w:hAnsi="Arial" w:cs="Arial"/>
          <w:shd w:val="clear" w:color="auto" w:fill="FFFFFF"/>
        </w:rPr>
        <w:t>Raquel Puerta</w:t>
      </w:r>
      <w:r w:rsidRPr="00F06CC2">
        <w:rPr>
          <w:rFonts w:ascii="Arial" w:hAnsi="Arial" w:cs="Arial"/>
          <w:shd w:val="clear" w:color="auto" w:fill="FFFFFF"/>
          <w:vertAlign w:val="superscript"/>
        </w:rPr>
        <w:t>4,5</w:t>
      </w:r>
      <w:r w:rsidRPr="00F06CC2">
        <w:rPr>
          <w:rFonts w:ascii="Arial" w:hAnsi="Arial" w:cs="Arial"/>
          <w:shd w:val="clear" w:color="auto" w:fill="FFFFFF"/>
        </w:rPr>
        <w:t>, Adelina Orellana</w:t>
      </w:r>
      <w:r w:rsidRPr="00F06CC2">
        <w:rPr>
          <w:rFonts w:ascii="Arial" w:hAnsi="Arial" w:cs="Arial"/>
          <w:shd w:val="clear" w:color="auto" w:fill="FFFFFF"/>
          <w:vertAlign w:val="superscript"/>
        </w:rPr>
        <w:t>4,5</w:t>
      </w:r>
      <w:r w:rsidRPr="00F06CC2">
        <w:rPr>
          <w:rFonts w:ascii="Arial" w:hAnsi="Arial" w:cs="Arial"/>
          <w:shd w:val="clear" w:color="auto" w:fill="FFFFFF"/>
        </w:rPr>
        <w:t>,</w:t>
      </w:r>
      <w:r w:rsidRPr="00F06CC2">
        <w:rPr>
          <w:rFonts w:ascii="Arial" w:hAnsi="Arial" w:cs="Arial"/>
        </w:rPr>
        <w:t xml:space="preserve"> </w:t>
      </w:r>
      <w:r w:rsidRPr="00F06CC2">
        <w:rPr>
          <w:rFonts w:ascii="Arial" w:eastAsia="Calibri" w:hAnsi="Arial" w:cs="Arial"/>
        </w:rPr>
        <w:t>Jarod Rutledge</w:t>
      </w:r>
      <w:r w:rsidRPr="00F06CC2">
        <w:rPr>
          <w:rFonts w:ascii="Arial" w:eastAsia="Calibri" w:hAnsi="Arial" w:cs="Arial"/>
          <w:vertAlign w:val="superscript"/>
        </w:rPr>
        <w:t>8</w:t>
      </w:r>
      <w:r w:rsidRPr="00F06CC2">
        <w:rPr>
          <w:rFonts w:ascii="Arial" w:eastAsia="Calibri" w:hAnsi="Arial" w:cs="Arial"/>
        </w:rPr>
        <w:t>, Hamilton Oh</w:t>
      </w:r>
      <w:bookmarkStart w:id="21" w:name="OLE_LINK67"/>
      <w:r w:rsidRPr="00F06CC2">
        <w:rPr>
          <w:rFonts w:ascii="Arial" w:eastAsia="Calibri" w:hAnsi="Arial" w:cs="Arial"/>
          <w:vertAlign w:val="superscript"/>
        </w:rPr>
        <w:t>8</w:t>
      </w:r>
      <w:bookmarkEnd w:id="21"/>
      <w:r w:rsidRPr="00F06CC2">
        <w:rPr>
          <w:rFonts w:ascii="Arial" w:hAnsi="Arial" w:cs="Arial"/>
        </w:rPr>
        <w:t>, Michael D Greicius</w:t>
      </w:r>
      <w:r w:rsidRPr="00F06CC2">
        <w:rPr>
          <w:rFonts w:ascii="Arial" w:hAnsi="Arial" w:cs="Arial"/>
          <w:vertAlign w:val="superscript"/>
        </w:rPr>
        <w:t>8</w:t>
      </w:r>
      <w:r w:rsidRPr="00F06CC2">
        <w:rPr>
          <w:rFonts w:ascii="Arial" w:hAnsi="Arial" w:cs="Arial"/>
        </w:rPr>
        <w:t>, Yann Le Guen</w:t>
      </w:r>
      <w:r w:rsidRPr="00F06CC2">
        <w:rPr>
          <w:rFonts w:ascii="Arial" w:hAnsi="Arial" w:cs="Arial"/>
          <w:vertAlign w:val="superscript"/>
        </w:rPr>
        <w:t>8</w:t>
      </w:r>
      <w:r w:rsidRPr="00F06CC2">
        <w:rPr>
          <w:rFonts w:ascii="Arial" w:hAnsi="Arial" w:cs="Arial"/>
        </w:rPr>
        <w:t xml:space="preserve">, </w:t>
      </w:r>
      <w:r w:rsidRPr="00EC0C00">
        <w:rPr>
          <w:rFonts w:ascii="Arial" w:hAnsi="Arial" w:cs="Arial"/>
        </w:rPr>
        <w:t xml:space="preserve"> Richard J. Perrin</w:t>
      </w:r>
      <w:bookmarkStart w:id="22" w:name="OLE_LINK246"/>
      <w:bookmarkStart w:id="23" w:name="OLE_LINK247"/>
      <w:r>
        <w:rPr>
          <w:rFonts w:ascii="Arial" w:eastAsia="Calibri" w:hAnsi="Arial" w:cs="Arial"/>
          <w:vertAlign w:val="superscript"/>
        </w:rPr>
        <w:t>9</w:t>
      </w:r>
      <w:bookmarkEnd w:id="22"/>
      <w:bookmarkEnd w:id="23"/>
      <w:r w:rsidRPr="00EC0C00">
        <w:rPr>
          <w:rFonts w:ascii="Arial" w:hAnsi="Arial" w:cs="Arial"/>
        </w:rPr>
        <w:t xml:space="preserve">, </w:t>
      </w:r>
      <w:r w:rsidRPr="00EC0C00">
        <w:rPr>
          <w:rFonts w:ascii="Arial" w:eastAsia="Calibri" w:hAnsi="Arial" w:cs="Arial"/>
        </w:rPr>
        <w:t>Tony Wyss-Coray</w:t>
      </w:r>
      <w:bookmarkStart w:id="24" w:name="OLE_LINK138"/>
      <w:r w:rsidRPr="00EC0C00">
        <w:rPr>
          <w:rFonts w:ascii="Arial" w:eastAsia="Calibri" w:hAnsi="Arial" w:cs="Arial"/>
          <w:vertAlign w:val="superscript"/>
        </w:rPr>
        <w:t>8</w:t>
      </w:r>
      <w:bookmarkEnd w:id="24"/>
      <w:r w:rsidRPr="00EC0C00">
        <w:rPr>
          <w:rFonts w:ascii="Arial" w:eastAsia="Calibri" w:hAnsi="Arial" w:cs="Arial"/>
        </w:rPr>
        <w:t>, Angela Jefferson</w:t>
      </w:r>
      <w:r w:rsidRPr="00EC0C00">
        <w:rPr>
          <w:rFonts w:ascii="Arial" w:eastAsia="Calibri" w:hAnsi="Arial" w:cs="Arial"/>
          <w:vertAlign w:val="superscript"/>
        </w:rPr>
        <w:t>1</w:t>
      </w:r>
      <w:r>
        <w:rPr>
          <w:rFonts w:ascii="Arial" w:eastAsia="Calibri" w:hAnsi="Arial" w:cs="Arial"/>
          <w:vertAlign w:val="superscript"/>
        </w:rPr>
        <w:t>0</w:t>
      </w:r>
      <w:r w:rsidRPr="00EC0C00">
        <w:rPr>
          <w:rFonts w:ascii="Arial" w:eastAsia="Calibri" w:hAnsi="Arial" w:cs="Arial"/>
        </w:rPr>
        <w:t>, Timothy J. Hohman</w:t>
      </w:r>
      <w:r w:rsidRPr="00EC0C00">
        <w:rPr>
          <w:rFonts w:ascii="Arial" w:eastAsia="Calibri" w:hAnsi="Arial" w:cs="Arial"/>
          <w:vertAlign w:val="superscript"/>
        </w:rPr>
        <w:t>1</w:t>
      </w:r>
      <w:r>
        <w:rPr>
          <w:rFonts w:ascii="Arial" w:eastAsia="Calibri" w:hAnsi="Arial" w:cs="Arial"/>
          <w:vertAlign w:val="superscript"/>
        </w:rPr>
        <w:t>0</w:t>
      </w:r>
      <w:r w:rsidRPr="00EC0C00">
        <w:rPr>
          <w:rFonts w:ascii="Arial" w:eastAsia="Calibri" w:hAnsi="Arial" w:cs="Arial"/>
        </w:rPr>
        <w:t>, Neill Graff-Radford</w:t>
      </w:r>
      <w:r w:rsidRPr="00EC0C00">
        <w:rPr>
          <w:rFonts w:ascii="Arial" w:eastAsia="Calibri" w:hAnsi="Arial" w:cs="Arial"/>
          <w:vertAlign w:val="superscript"/>
        </w:rPr>
        <w:t>1</w:t>
      </w:r>
      <w:r>
        <w:rPr>
          <w:rFonts w:ascii="Arial" w:eastAsia="Calibri" w:hAnsi="Arial" w:cs="Arial"/>
          <w:vertAlign w:val="superscript"/>
        </w:rPr>
        <w:t>1</w:t>
      </w:r>
      <w:r w:rsidRPr="00EC0C00">
        <w:rPr>
          <w:rFonts w:ascii="Arial" w:eastAsia="Calibri" w:hAnsi="Arial" w:cs="Arial"/>
        </w:rPr>
        <w:t>, Hiroshi Mori</w:t>
      </w:r>
      <w:r w:rsidRPr="00EC0C00">
        <w:rPr>
          <w:rFonts w:ascii="Arial" w:eastAsia="Calibri" w:hAnsi="Arial" w:cs="Arial"/>
          <w:vertAlign w:val="superscript"/>
        </w:rPr>
        <w:t>1</w:t>
      </w:r>
      <w:r>
        <w:rPr>
          <w:rFonts w:ascii="Arial" w:eastAsia="Calibri" w:hAnsi="Arial" w:cs="Arial"/>
          <w:vertAlign w:val="superscript"/>
        </w:rPr>
        <w:t>2</w:t>
      </w:r>
      <w:r w:rsidRPr="00EC0C00">
        <w:rPr>
          <w:rFonts w:ascii="Arial" w:eastAsia="Calibri" w:hAnsi="Arial" w:cs="Arial"/>
        </w:rPr>
        <w:t>, Alison Goate</w:t>
      </w:r>
      <w:bookmarkStart w:id="25" w:name="OLE_LINK276"/>
      <w:bookmarkStart w:id="26" w:name="OLE_LINK277"/>
      <w:r w:rsidRPr="00EC0C00">
        <w:rPr>
          <w:rFonts w:ascii="Arial" w:eastAsia="Calibri" w:hAnsi="Arial" w:cs="Arial"/>
          <w:vertAlign w:val="superscript"/>
        </w:rPr>
        <w:t>1</w:t>
      </w:r>
      <w:r>
        <w:rPr>
          <w:rFonts w:ascii="Arial" w:eastAsia="Calibri" w:hAnsi="Arial" w:cs="Arial"/>
          <w:vertAlign w:val="superscript"/>
        </w:rPr>
        <w:t>3</w:t>
      </w:r>
      <w:bookmarkEnd w:id="25"/>
      <w:bookmarkEnd w:id="26"/>
      <w:r w:rsidRPr="00EC0C00">
        <w:rPr>
          <w:rFonts w:ascii="Arial" w:eastAsia="Calibri" w:hAnsi="Arial" w:cs="Arial"/>
        </w:rPr>
        <w:t>, Johannes Levin</w:t>
      </w:r>
      <w:r w:rsidRPr="00EC0C00">
        <w:rPr>
          <w:rFonts w:ascii="Arial" w:eastAsia="Calibri" w:hAnsi="Arial" w:cs="Arial"/>
          <w:vertAlign w:val="superscript"/>
        </w:rPr>
        <w:t>1</w:t>
      </w:r>
      <w:r>
        <w:rPr>
          <w:rFonts w:ascii="Arial" w:eastAsia="Calibri" w:hAnsi="Arial" w:cs="Arial"/>
          <w:vertAlign w:val="superscript"/>
        </w:rPr>
        <w:t>4</w:t>
      </w:r>
      <w:r w:rsidRPr="00EC0C00">
        <w:rPr>
          <w:rFonts w:ascii="Arial" w:eastAsia="Calibri" w:hAnsi="Arial" w:cs="Arial"/>
        </w:rPr>
        <w:t xml:space="preserve">, </w:t>
      </w:r>
      <w:r w:rsidRPr="00EC0C00">
        <w:rPr>
          <w:rFonts w:ascii="Arial" w:hAnsi="Arial" w:cs="Arial"/>
          <w:shd w:val="clear" w:color="auto" w:fill="FFFFFF"/>
        </w:rPr>
        <w:t>Yun Ju Sung</w:t>
      </w:r>
      <w:bookmarkEnd w:id="20"/>
      <w:r w:rsidRPr="00EC0C00">
        <w:rPr>
          <w:rFonts w:ascii="Arial" w:hAnsi="Arial" w:cs="Arial"/>
          <w:shd w:val="clear" w:color="auto" w:fill="FFFFFF"/>
          <w:vertAlign w:val="superscript"/>
        </w:rPr>
        <w:t>1,2,1</w:t>
      </w:r>
      <w:r>
        <w:rPr>
          <w:rFonts w:ascii="Arial" w:hAnsi="Arial" w:cs="Arial"/>
          <w:shd w:val="clear" w:color="auto" w:fill="FFFFFF"/>
          <w:vertAlign w:val="superscript"/>
        </w:rPr>
        <w:t>5</w:t>
      </w:r>
      <w:r w:rsidRPr="00EC0C00">
        <w:rPr>
          <w:rFonts w:ascii="Arial" w:hAnsi="Arial" w:cs="Arial"/>
          <w:shd w:val="clear" w:color="auto" w:fill="FFFFFF"/>
          <w:vertAlign w:val="superscript"/>
        </w:rPr>
        <w:t>,</w:t>
      </w:r>
      <w:bookmarkStart w:id="27" w:name="OLE_LINK130"/>
      <w:r w:rsidRPr="00EC0C00">
        <w:rPr>
          <w:rFonts w:ascii="Arial" w:hAnsi="Arial" w:cs="Arial"/>
          <w:shd w:val="clear" w:color="auto" w:fill="FFFFFF"/>
          <w:vertAlign w:val="superscript"/>
        </w:rPr>
        <w:t>¶</w:t>
      </w:r>
      <w:bookmarkEnd w:id="27"/>
      <w:r w:rsidRPr="00EC0C00">
        <w:rPr>
          <w:rFonts w:ascii="Arial" w:hAnsi="Arial" w:cs="Arial"/>
          <w:shd w:val="clear" w:color="auto" w:fill="FFFFFF"/>
        </w:rPr>
        <w:t xml:space="preserve">, </w:t>
      </w:r>
      <w:bookmarkStart w:id="28" w:name="OLE_LINK12"/>
      <w:r w:rsidRPr="00EC0C00">
        <w:rPr>
          <w:rFonts w:ascii="Arial" w:hAnsi="Arial" w:cs="Arial"/>
          <w:shd w:val="clear" w:color="auto" w:fill="FFFFFF"/>
        </w:rPr>
        <w:t>Carlos Cruchaga</w:t>
      </w:r>
      <w:bookmarkEnd w:id="28"/>
      <w:r w:rsidRPr="00EC0C00">
        <w:rPr>
          <w:rFonts w:ascii="Arial" w:hAnsi="Arial" w:cs="Arial"/>
          <w:shd w:val="clear" w:color="auto" w:fill="FFFFFF"/>
          <w:vertAlign w:val="superscript"/>
        </w:rPr>
        <w:t>1,2,</w:t>
      </w:r>
      <w:r w:rsidRPr="00EC0C00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>6</w:t>
      </w:r>
      <w:r w:rsidRPr="00EC0C00">
        <w:rPr>
          <w:rFonts w:ascii="Arial" w:hAnsi="Arial" w:cs="Arial"/>
          <w:vertAlign w:val="superscript"/>
        </w:rPr>
        <w:t>,1</w:t>
      </w:r>
      <w:r>
        <w:rPr>
          <w:rFonts w:ascii="Arial" w:hAnsi="Arial" w:cs="Arial"/>
          <w:vertAlign w:val="superscript"/>
        </w:rPr>
        <w:t>7</w:t>
      </w:r>
      <w:r w:rsidRPr="00EC0C00">
        <w:rPr>
          <w:rFonts w:ascii="Arial" w:hAnsi="Arial" w:cs="Arial"/>
          <w:vertAlign w:val="superscript"/>
        </w:rPr>
        <w:t>,</w:t>
      </w:r>
      <w:r w:rsidRPr="00EC0C00">
        <w:rPr>
          <w:rFonts w:ascii="Arial" w:hAnsi="Arial" w:cs="Arial"/>
          <w:shd w:val="clear" w:color="auto" w:fill="FFFFFF"/>
          <w:vertAlign w:val="superscript"/>
        </w:rPr>
        <w:t>¶</w:t>
      </w:r>
    </w:p>
    <w:bookmarkEnd w:id="4"/>
    <w:p w14:paraId="65A50CD5" w14:textId="4B1089B3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36463A15" w14:textId="7B934830" w:rsidR="00D8231F" w:rsidRDefault="00D8231F" w:rsidP="41BCBAA7">
      <w:pPr>
        <w:spacing w:after="0" w:line="240" w:lineRule="auto"/>
        <w:jc w:val="center"/>
        <w:rPr>
          <w:rFonts w:ascii="Arial" w:hAnsi="Arial" w:cs="Arial"/>
        </w:rPr>
      </w:pPr>
    </w:p>
    <w:p w14:paraId="2B8D67FF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2DE22A7A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13D0F1EF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6515CB27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5EF97630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4564C132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66B02BBB" w14:textId="77777777" w:rsidR="00D8231F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p w14:paraId="7FF9CA09" w14:textId="77777777" w:rsidR="00D8231F" w:rsidRPr="00A901CE" w:rsidRDefault="00D8231F" w:rsidP="00D8231F">
      <w:pPr>
        <w:spacing w:after="0" w:line="240" w:lineRule="auto"/>
        <w:jc w:val="center"/>
        <w:rPr>
          <w:rFonts w:ascii="Arial" w:hAnsi="Arial" w:cs="Arial"/>
          <w:shd w:val="clear" w:color="auto" w:fill="FFFFFF"/>
        </w:rPr>
      </w:pPr>
    </w:p>
    <w:bookmarkEnd w:id="5"/>
    <w:bookmarkEnd w:id="6"/>
    <w:p w14:paraId="05D81EAF" w14:textId="77777777" w:rsidR="00D8231F" w:rsidRDefault="00D8231F">
      <w:pPr>
        <w:rPr>
          <w:rFonts w:ascii="Arial" w:hAnsi="Arial" w:cs="Arial"/>
          <w:sz w:val="17"/>
          <w:szCs w:val="17"/>
          <w:vertAlign w:val="superscript"/>
        </w:rPr>
      </w:pPr>
    </w:p>
    <w:p w14:paraId="45D1CFEC" w14:textId="77777777" w:rsidR="00D8231F" w:rsidRDefault="00D8231F">
      <w:pPr>
        <w:rPr>
          <w:rFonts w:ascii="Arial" w:hAnsi="Arial" w:cs="Arial"/>
          <w:sz w:val="17"/>
          <w:szCs w:val="17"/>
          <w:vertAlign w:val="superscript"/>
        </w:rPr>
      </w:pPr>
    </w:p>
    <w:p w14:paraId="4AEC8BC2" w14:textId="6034C050" w:rsidR="00D8231F" w:rsidRPr="00D8231F" w:rsidRDefault="00D8231F" w:rsidP="00D8231F">
      <w:pPr>
        <w:jc w:val="center"/>
        <w:rPr>
          <w:rFonts w:ascii="Arial" w:hAnsi="Arial" w:cs="Arial"/>
          <w:b/>
          <w:bCs/>
          <w:sz w:val="52"/>
          <w:szCs w:val="52"/>
          <w:vertAlign w:val="superscript"/>
        </w:rPr>
      </w:pPr>
      <w:r w:rsidRPr="00D8231F">
        <w:rPr>
          <w:rFonts w:ascii="Arial" w:hAnsi="Arial" w:cs="Arial"/>
          <w:b/>
          <w:bCs/>
          <w:sz w:val="52"/>
          <w:szCs w:val="52"/>
          <w:vertAlign w:val="superscript"/>
        </w:rPr>
        <w:t>Supplementary figures</w:t>
      </w:r>
    </w:p>
    <w:p w14:paraId="4C0A42F5" w14:textId="1D2260E9" w:rsidR="00D8231F" w:rsidRDefault="00D8231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FDAD3DE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</w:p>
    <w:p w14:paraId="642FB968" w14:textId="77777777" w:rsidR="00D8231F" w:rsidRDefault="00D8231F" w:rsidP="00B243C4">
      <w:pPr>
        <w:rPr>
          <w:rFonts w:ascii="Arial" w:hAnsi="Arial" w:cs="Arial"/>
          <w:b/>
          <w:bCs/>
          <w:sz w:val="20"/>
          <w:szCs w:val="20"/>
        </w:rPr>
      </w:pPr>
    </w:p>
    <w:p w14:paraId="19003970" w14:textId="77777777" w:rsidR="00D8231F" w:rsidRDefault="00D8231F" w:rsidP="00B243C4">
      <w:pPr>
        <w:rPr>
          <w:rFonts w:ascii="Arial" w:hAnsi="Arial" w:cs="Arial"/>
          <w:b/>
          <w:bCs/>
          <w:sz w:val="20"/>
          <w:szCs w:val="20"/>
        </w:rPr>
      </w:pPr>
    </w:p>
    <w:p w14:paraId="2761AAB5" w14:textId="28D181CD" w:rsidR="00D8231F" w:rsidRDefault="00D8231F" w:rsidP="00B243C4">
      <w:pPr>
        <w:rPr>
          <w:rFonts w:ascii="Arial" w:hAnsi="Arial" w:cs="Arial"/>
          <w:b/>
          <w:bCs/>
          <w:sz w:val="20"/>
          <w:szCs w:val="20"/>
        </w:rPr>
      </w:pPr>
      <w:r w:rsidRPr="00562DA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86D61E7" wp14:editId="675198E2">
            <wp:extent cx="5942857" cy="1847619"/>
            <wp:effectExtent l="0" t="0" r="1270" b="635"/>
            <wp:docPr id="1" name="Picture 1" descr="A picture containing diagram, text, lin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, text, line, plo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78B25" w14:textId="24D384B9" w:rsidR="00B243C4" w:rsidRPr="00562DA6" w:rsidRDefault="00CF1B0D" w:rsidP="00B243C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Fig.</w:t>
      </w:r>
      <w:r w:rsidR="00B243C4" w:rsidRPr="00562DA6">
        <w:rPr>
          <w:rFonts w:ascii="Arial" w:hAnsi="Arial" w:cs="Arial"/>
          <w:b/>
          <w:bCs/>
          <w:sz w:val="20"/>
          <w:szCs w:val="20"/>
        </w:rPr>
        <w:t xml:space="preserve"> S1 Principal component plots of C2 vs C1 using HapMap Phase II as reference. A</w:t>
      </w:r>
      <w:r w:rsidR="00B243C4" w:rsidRPr="00562DA6">
        <w:rPr>
          <w:rFonts w:ascii="Arial" w:hAnsi="Arial" w:cs="Arial"/>
          <w:sz w:val="20"/>
          <w:szCs w:val="20"/>
        </w:rPr>
        <w:t xml:space="preserve">) PCA plots for all samples (N=3600). </w:t>
      </w:r>
      <w:r w:rsidR="00B243C4" w:rsidRPr="00562DA6">
        <w:rPr>
          <w:rFonts w:ascii="Arial" w:hAnsi="Arial" w:cs="Arial"/>
          <w:b/>
          <w:bCs/>
          <w:sz w:val="20"/>
          <w:szCs w:val="20"/>
        </w:rPr>
        <w:t>B</w:t>
      </w:r>
      <w:r w:rsidR="00B243C4" w:rsidRPr="00562DA6">
        <w:rPr>
          <w:rFonts w:ascii="Arial" w:hAnsi="Arial" w:cs="Arial"/>
          <w:sz w:val="20"/>
          <w:szCs w:val="20"/>
        </w:rPr>
        <w:t xml:space="preserve">) PCA plots for EURs (N=3350). </w:t>
      </w:r>
      <w:r w:rsidR="00B243C4" w:rsidRPr="00562DA6">
        <w:rPr>
          <w:rFonts w:ascii="Arial" w:hAnsi="Arial" w:cs="Arial"/>
          <w:b/>
          <w:bCs/>
          <w:sz w:val="20"/>
          <w:szCs w:val="20"/>
        </w:rPr>
        <w:t>C</w:t>
      </w:r>
      <w:r w:rsidR="00B243C4" w:rsidRPr="00562DA6">
        <w:rPr>
          <w:rFonts w:ascii="Arial" w:hAnsi="Arial" w:cs="Arial"/>
          <w:sz w:val="20"/>
          <w:szCs w:val="20"/>
        </w:rPr>
        <w:t xml:space="preserve">) PCA plots for </w:t>
      </w:r>
      <w:proofErr w:type="spellStart"/>
      <w:r w:rsidR="00B243C4" w:rsidRPr="00562DA6">
        <w:rPr>
          <w:rFonts w:ascii="Arial" w:hAnsi="Arial" w:cs="Arial"/>
          <w:sz w:val="20"/>
          <w:szCs w:val="20"/>
        </w:rPr>
        <w:t>nonEURs</w:t>
      </w:r>
      <w:proofErr w:type="spellEnd"/>
      <w:r w:rsidR="00B243C4" w:rsidRPr="00562DA6">
        <w:rPr>
          <w:rFonts w:ascii="Arial" w:hAnsi="Arial" w:cs="Arial"/>
          <w:sz w:val="20"/>
          <w:szCs w:val="20"/>
        </w:rPr>
        <w:t xml:space="preserve"> (N=250). AFR indicates Africans; ASN denotes Asian; EUR indicates Europeans.</w:t>
      </w:r>
    </w:p>
    <w:p w14:paraId="5C61D19F" w14:textId="2A950B90" w:rsidR="00562DA6" w:rsidRPr="00562DA6" w:rsidRDefault="00562DA6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sz w:val="20"/>
          <w:szCs w:val="20"/>
        </w:rPr>
        <w:br w:type="page"/>
      </w:r>
    </w:p>
    <w:p w14:paraId="32E9607D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</w:p>
    <w:p w14:paraId="2FB3B008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E13285C" wp14:editId="100012C3">
            <wp:extent cx="5561905" cy="3619048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1905" cy="36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4F2A2" w14:textId="25B98FDF" w:rsidR="00B243C4" w:rsidRPr="00562DA6" w:rsidRDefault="00CF1B0D" w:rsidP="00B243C4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Fig.</w:t>
      </w:r>
      <w:r w:rsidR="00B243C4" w:rsidRPr="00562DA6">
        <w:rPr>
          <w:b/>
          <w:bCs/>
          <w:sz w:val="20"/>
          <w:szCs w:val="20"/>
        </w:rPr>
        <w:t xml:space="preserve"> S2 Quantile-quantile plot (Q-Q plot) of GWAS for CSF sTREM2 in European individuals (EUR-GWAS)</w:t>
      </w:r>
      <w:r w:rsidR="00B243C4" w:rsidRPr="00562DA6">
        <w:rPr>
          <w:sz w:val="20"/>
          <w:szCs w:val="20"/>
        </w:rPr>
        <w:t xml:space="preserve">. </w:t>
      </w:r>
    </w:p>
    <w:p w14:paraId="708CEE84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sz w:val="20"/>
          <w:szCs w:val="20"/>
        </w:rPr>
        <w:t>Q-Q plot of EUR-GWAS: P values are two-sided raw P values estimated from a linear additive model. Y-axis represents observed –log10(p) and the x-axis depicts the expected –log10(p).</w:t>
      </w:r>
    </w:p>
    <w:p w14:paraId="69A72A99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</w:p>
    <w:p w14:paraId="4D1A181B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</w:p>
    <w:p w14:paraId="7D1BAC8E" w14:textId="22325CB1" w:rsidR="00A7108A" w:rsidRDefault="00A710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9B7C13E" w14:textId="77777777" w:rsidR="00B243C4" w:rsidRPr="00562DA6" w:rsidRDefault="00B243C4" w:rsidP="00B243C4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6DDC854C" wp14:editId="3FF2B93C">
            <wp:extent cx="5942857" cy="4009524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3288" w14:textId="4F64EF34" w:rsidR="00B243C4" w:rsidRPr="00562DA6" w:rsidRDefault="00CF1B0D" w:rsidP="00B243C4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Fig.</w:t>
      </w:r>
      <w:r w:rsidR="00B243C4" w:rsidRPr="00562DA6">
        <w:rPr>
          <w:b/>
          <w:bCs/>
          <w:sz w:val="20"/>
          <w:szCs w:val="20"/>
        </w:rPr>
        <w:t xml:space="preserve"> S3 </w:t>
      </w:r>
      <w:r w:rsidR="006E40E4" w:rsidRPr="00562DA6">
        <w:rPr>
          <w:b/>
          <w:bCs/>
          <w:sz w:val="20"/>
          <w:szCs w:val="20"/>
        </w:rPr>
        <w:t>Manhattan</w:t>
      </w:r>
      <w:r w:rsidR="00B243C4" w:rsidRPr="00562DA6">
        <w:rPr>
          <w:b/>
          <w:bCs/>
          <w:sz w:val="20"/>
          <w:szCs w:val="20"/>
        </w:rPr>
        <w:t xml:space="preserve"> plot and quantile-quantile plots (Q-Q plots) of GWAS for CSF sTREM2 in non-European individuals (</w:t>
      </w:r>
      <w:proofErr w:type="spellStart"/>
      <w:r w:rsidR="00B243C4" w:rsidRPr="00562DA6">
        <w:rPr>
          <w:b/>
          <w:bCs/>
          <w:sz w:val="20"/>
          <w:szCs w:val="20"/>
        </w:rPr>
        <w:t>nonEUR</w:t>
      </w:r>
      <w:proofErr w:type="spellEnd"/>
      <w:r w:rsidR="00B243C4" w:rsidRPr="00562DA6">
        <w:rPr>
          <w:b/>
          <w:bCs/>
          <w:sz w:val="20"/>
          <w:szCs w:val="20"/>
        </w:rPr>
        <w:t xml:space="preserve">-GWAS) and meta-analyses of EUR GWAS and </w:t>
      </w:r>
      <w:proofErr w:type="spellStart"/>
      <w:r w:rsidR="00B243C4" w:rsidRPr="00562DA6">
        <w:rPr>
          <w:b/>
          <w:bCs/>
          <w:sz w:val="20"/>
          <w:szCs w:val="20"/>
        </w:rPr>
        <w:t>nonEUR</w:t>
      </w:r>
      <w:proofErr w:type="spellEnd"/>
      <w:r w:rsidR="00B243C4" w:rsidRPr="00562DA6">
        <w:rPr>
          <w:b/>
          <w:bCs/>
          <w:sz w:val="20"/>
          <w:szCs w:val="20"/>
        </w:rPr>
        <w:t xml:space="preserve"> GWAS. </w:t>
      </w:r>
    </w:p>
    <w:p w14:paraId="23083811" w14:textId="2A14E48D" w:rsidR="00B243C4" w:rsidRDefault="00B243C4" w:rsidP="00B243C4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b/>
          <w:bCs/>
          <w:sz w:val="20"/>
          <w:szCs w:val="20"/>
        </w:rPr>
        <w:t>A</w:t>
      </w:r>
      <w:r w:rsidRPr="00562DA6">
        <w:rPr>
          <w:rFonts w:ascii="Arial" w:hAnsi="Arial" w:cs="Arial"/>
          <w:sz w:val="20"/>
          <w:szCs w:val="20"/>
        </w:rPr>
        <w:t xml:space="preserve">) Left panel is </w:t>
      </w:r>
      <w:r w:rsidR="006E40E4" w:rsidRPr="00562DA6">
        <w:rPr>
          <w:rFonts w:ascii="Arial" w:hAnsi="Arial" w:cs="Arial"/>
          <w:sz w:val="20"/>
          <w:szCs w:val="20"/>
        </w:rPr>
        <w:t>Manhattan</w:t>
      </w:r>
      <w:r w:rsidRPr="00562DA6">
        <w:rPr>
          <w:rFonts w:ascii="Arial" w:hAnsi="Arial" w:cs="Arial"/>
          <w:sz w:val="20"/>
          <w:szCs w:val="20"/>
        </w:rPr>
        <w:t xml:space="preserve"> plots of </w:t>
      </w:r>
      <w:proofErr w:type="spellStart"/>
      <w:r w:rsidRPr="00562DA6">
        <w:rPr>
          <w:rFonts w:ascii="Arial" w:hAnsi="Arial" w:cs="Arial"/>
          <w:sz w:val="20"/>
          <w:szCs w:val="20"/>
        </w:rPr>
        <w:t>nonEUR</w:t>
      </w:r>
      <w:proofErr w:type="spellEnd"/>
      <w:r w:rsidRPr="00562DA6">
        <w:rPr>
          <w:rFonts w:ascii="Arial" w:hAnsi="Arial" w:cs="Arial"/>
          <w:sz w:val="20"/>
          <w:szCs w:val="20"/>
        </w:rPr>
        <w:t>-GWAS. P values are two-sided raw P values estimated from a linear additive model. The blue solid horizontal line denotes the genome-wide significance level (P = 5×10</w:t>
      </w:r>
      <w:r w:rsidRPr="008E2ACD">
        <w:rPr>
          <w:rFonts w:ascii="Arial" w:hAnsi="Arial" w:cs="Arial"/>
          <w:sz w:val="20"/>
          <w:szCs w:val="20"/>
          <w:vertAlign w:val="superscript"/>
        </w:rPr>
        <w:t>-8</w:t>
      </w:r>
      <w:r w:rsidRPr="00562DA6">
        <w:rPr>
          <w:rFonts w:ascii="Arial" w:hAnsi="Arial" w:cs="Arial"/>
          <w:sz w:val="20"/>
          <w:szCs w:val="20"/>
        </w:rPr>
        <w:t>), and the red solid horizontal line represents the suggestive significance level (P = 1×10</w:t>
      </w:r>
      <w:r w:rsidRPr="008E2ACD">
        <w:rPr>
          <w:rFonts w:ascii="Arial" w:hAnsi="Arial" w:cs="Arial"/>
          <w:sz w:val="20"/>
          <w:szCs w:val="20"/>
          <w:vertAlign w:val="superscript"/>
        </w:rPr>
        <w:t>-6</w:t>
      </w:r>
      <w:r w:rsidRPr="00562DA6">
        <w:rPr>
          <w:rFonts w:ascii="Arial" w:hAnsi="Arial" w:cs="Arial"/>
          <w:sz w:val="20"/>
          <w:szCs w:val="20"/>
        </w:rPr>
        <w:t xml:space="preserve">). X-axis depicts genomic coordinates by chromosome number and y-axis denotes the negative log10-transformed P value for each genetic variant. Right panel is the Q-Q plot of </w:t>
      </w:r>
      <w:proofErr w:type="spellStart"/>
      <w:r w:rsidRPr="00562DA6">
        <w:rPr>
          <w:rFonts w:ascii="Arial" w:hAnsi="Arial" w:cs="Arial"/>
          <w:sz w:val="20"/>
          <w:szCs w:val="20"/>
        </w:rPr>
        <w:t>nonEUR_GWAS</w:t>
      </w:r>
      <w:proofErr w:type="spellEnd"/>
      <w:r w:rsidRPr="00562DA6">
        <w:rPr>
          <w:rFonts w:ascii="Arial" w:hAnsi="Arial" w:cs="Arial"/>
          <w:sz w:val="20"/>
          <w:szCs w:val="20"/>
        </w:rPr>
        <w:t xml:space="preserve">. Y-axis represents observed </w:t>
      </w:r>
      <w:r w:rsidR="008E2ACD">
        <w:rPr>
          <w:rFonts w:ascii="Arial" w:hAnsi="Arial" w:cs="Arial"/>
          <w:sz w:val="20"/>
          <w:szCs w:val="20"/>
        </w:rPr>
        <w:t>-</w:t>
      </w:r>
      <w:r w:rsidRPr="00562DA6">
        <w:rPr>
          <w:rFonts w:ascii="Arial" w:hAnsi="Arial" w:cs="Arial"/>
          <w:sz w:val="20"/>
          <w:szCs w:val="20"/>
        </w:rPr>
        <w:t xml:space="preserve">log10(p) and x-axis depicts the expected </w:t>
      </w:r>
      <w:r w:rsidR="008E2ACD">
        <w:rPr>
          <w:rFonts w:ascii="Arial" w:hAnsi="Arial" w:cs="Arial"/>
          <w:sz w:val="20"/>
          <w:szCs w:val="20"/>
        </w:rPr>
        <w:t>-</w:t>
      </w:r>
      <w:r w:rsidRPr="00562DA6">
        <w:rPr>
          <w:rFonts w:ascii="Arial" w:hAnsi="Arial" w:cs="Arial"/>
          <w:sz w:val="20"/>
          <w:szCs w:val="20"/>
        </w:rPr>
        <w:t xml:space="preserve">log10(p). </w:t>
      </w:r>
      <w:r w:rsidRPr="00562DA6">
        <w:rPr>
          <w:rFonts w:ascii="Arial" w:hAnsi="Arial" w:cs="Arial"/>
          <w:b/>
          <w:bCs/>
          <w:sz w:val="20"/>
          <w:szCs w:val="20"/>
        </w:rPr>
        <w:t>B</w:t>
      </w:r>
      <w:r w:rsidRPr="00562DA6">
        <w:rPr>
          <w:rFonts w:ascii="Arial" w:hAnsi="Arial" w:cs="Arial"/>
          <w:sz w:val="20"/>
          <w:szCs w:val="20"/>
        </w:rPr>
        <w:t xml:space="preserve">) Left panel is </w:t>
      </w:r>
      <w:r w:rsidR="006E40E4" w:rsidRPr="00562DA6">
        <w:rPr>
          <w:rFonts w:ascii="Arial" w:hAnsi="Arial" w:cs="Arial"/>
          <w:sz w:val="20"/>
          <w:szCs w:val="20"/>
        </w:rPr>
        <w:t>Manhattan</w:t>
      </w:r>
      <w:r w:rsidRPr="00562DA6">
        <w:rPr>
          <w:rFonts w:ascii="Arial" w:hAnsi="Arial" w:cs="Arial"/>
          <w:sz w:val="20"/>
          <w:szCs w:val="20"/>
        </w:rPr>
        <w:t xml:space="preserve"> plots of meta-analyses of EUR-GWAS and </w:t>
      </w:r>
      <w:proofErr w:type="spellStart"/>
      <w:r w:rsidRPr="00562DA6">
        <w:rPr>
          <w:rFonts w:ascii="Arial" w:hAnsi="Arial" w:cs="Arial"/>
          <w:sz w:val="20"/>
          <w:szCs w:val="20"/>
        </w:rPr>
        <w:t>nonEUR</w:t>
      </w:r>
      <w:proofErr w:type="spellEnd"/>
      <w:r w:rsidRPr="00562DA6">
        <w:rPr>
          <w:rFonts w:ascii="Arial" w:hAnsi="Arial" w:cs="Arial"/>
          <w:sz w:val="20"/>
          <w:szCs w:val="20"/>
        </w:rPr>
        <w:t xml:space="preserve">-GWAS for CSF sTREM2. P values are two-sided raw P values estimated from a linear additive model. </w:t>
      </w:r>
    </w:p>
    <w:p w14:paraId="346C8501" w14:textId="399C3527" w:rsidR="005F7AC1" w:rsidRDefault="005F7AC1" w:rsidP="00B243C4">
      <w:pPr>
        <w:rPr>
          <w:rFonts w:ascii="Arial" w:hAnsi="Arial" w:cs="Arial"/>
          <w:sz w:val="20"/>
          <w:szCs w:val="20"/>
        </w:rPr>
      </w:pPr>
    </w:p>
    <w:p w14:paraId="38AFE0BA" w14:textId="4E4D04F4" w:rsidR="005F7AC1" w:rsidRDefault="005F7AC1" w:rsidP="00B243C4">
      <w:pPr>
        <w:rPr>
          <w:rFonts w:ascii="Arial" w:hAnsi="Arial" w:cs="Arial"/>
          <w:sz w:val="20"/>
          <w:szCs w:val="20"/>
        </w:rPr>
      </w:pPr>
    </w:p>
    <w:p w14:paraId="7BC3E61E" w14:textId="2560192B" w:rsidR="005F7AC1" w:rsidRDefault="005F7AC1" w:rsidP="00B243C4">
      <w:pPr>
        <w:rPr>
          <w:rFonts w:ascii="Arial" w:hAnsi="Arial" w:cs="Arial"/>
          <w:sz w:val="20"/>
          <w:szCs w:val="20"/>
        </w:rPr>
      </w:pPr>
    </w:p>
    <w:p w14:paraId="72B23B4B" w14:textId="3A99A0AF" w:rsidR="005F7AC1" w:rsidRDefault="005F7AC1" w:rsidP="00B243C4">
      <w:pPr>
        <w:rPr>
          <w:rFonts w:ascii="Arial" w:hAnsi="Arial" w:cs="Arial"/>
          <w:sz w:val="20"/>
          <w:szCs w:val="20"/>
        </w:rPr>
      </w:pPr>
    </w:p>
    <w:p w14:paraId="32B63DE8" w14:textId="1F1808E7" w:rsidR="00A7108A" w:rsidRDefault="00A710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7F9B5E6" w14:textId="42FC0DC4" w:rsidR="005F7AC1" w:rsidRDefault="009F05E0" w:rsidP="00B243C4">
      <w:pPr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EE6675B" wp14:editId="5817D431">
            <wp:extent cx="5241290" cy="392938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392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B2BFC" w14:textId="127CEC2F" w:rsidR="005F7AC1" w:rsidRPr="005F7AC1" w:rsidRDefault="00CF1B0D" w:rsidP="005F7AC1">
      <w:pPr>
        <w:spacing w:before="240"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Fig.</w:t>
      </w:r>
      <w:r w:rsidR="005F7AC1" w:rsidRPr="005F7AC1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F05E0">
        <w:rPr>
          <w:rFonts w:ascii="Arial" w:hAnsi="Arial" w:cs="Arial"/>
          <w:b/>
          <w:bCs/>
          <w:color w:val="000000"/>
          <w:sz w:val="20"/>
          <w:szCs w:val="20"/>
        </w:rPr>
        <w:t>S4</w:t>
      </w:r>
      <w:r w:rsidR="005F7AC1" w:rsidRPr="005F7AC1">
        <w:rPr>
          <w:rFonts w:ascii="Arial" w:hAnsi="Arial" w:cs="Arial"/>
          <w:b/>
          <w:bCs/>
          <w:color w:val="000000"/>
          <w:sz w:val="20"/>
          <w:szCs w:val="20"/>
        </w:rPr>
        <w:t xml:space="preserve"> Scatterplot of effect size across GWAS analyses at </w:t>
      </w:r>
      <w:bookmarkStart w:id="29" w:name="OLE_LINK19"/>
      <w:bookmarkStart w:id="30" w:name="OLE_LINK20"/>
      <w:r w:rsidR="005F7AC1" w:rsidRPr="005F7AC1">
        <w:rPr>
          <w:rFonts w:ascii="Arial" w:hAnsi="Arial" w:cs="Arial"/>
          <w:b/>
          <w:bCs/>
          <w:color w:val="000000"/>
          <w:sz w:val="20"/>
          <w:szCs w:val="20"/>
        </w:rPr>
        <w:t>four index vari</w:t>
      </w:r>
      <w:bookmarkEnd w:id="29"/>
      <w:bookmarkEnd w:id="30"/>
      <w:r w:rsidR="005F7AC1" w:rsidRPr="005F7AC1">
        <w:rPr>
          <w:rFonts w:ascii="Arial" w:hAnsi="Arial" w:cs="Arial"/>
          <w:b/>
          <w:bCs/>
          <w:color w:val="000000"/>
          <w:sz w:val="20"/>
          <w:szCs w:val="20"/>
        </w:rPr>
        <w:t>ants.</w:t>
      </w:r>
      <w:r w:rsidR="005F7AC1">
        <w:rPr>
          <w:rFonts w:ascii="Arial" w:hAnsi="Arial" w:cs="Arial"/>
          <w:b/>
          <w:bCs/>
          <w:sz w:val="16"/>
          <w:szCs w:val="16"/>
        </w:rPr>
        <w:t xml:space="preserve"> </w:t>
      </w:r>
      <w:r w:rsidR="005F7AC1" w:rsidRPr="005F7AC1">
        <w:rPr>
          <w:rFonts w:ascii="Arial" w:hAnsi="Arial" w:cs="Arial"/>
          <w:b/>
          <w:sz w:val="20"/>
          <w:szCs w:val="20"/>
        </w:rPr>
        <w:t>A)</w:t>
      </w:r>
      <w:r w:rsidR="005F7AC1" w:rsidRPr="005F7AC1">
        <w:rPr>
          <w:rFonts w:ascii="Arial" w:hAnsi="Arial" w:cs="Arial"/>
          <w:sz w:val="20"/>
          <w:szCs w:val="20"/>
        </w:rPr>
        <w:t xml:space="preserve"> GWAS with and without adjusting for AD status</w:t>
      </w:r>
      <w:r w:rsidR="005F7AC1">
        <w:rPr>
          <w:rFonts w:ascii="Arial" w:hAnsi="Arial" w:cs="Arial"/>
          <w:sz w:val="20"/>
          <w:szCs w:val="20"/>
        </w:rPr>
        <w:t>.</w:t>
      </w:r>
      <w:r w:rsidR="005F7AC1" w:rsidRPr="005F7AC1">
        <w:rPr>
          <w:rFonts w:ascii="Arial" w:hAnsi="Arial" w:cs="Arial"/>
          <w:sz w:val="20"/>
          <w:szCs w:val="20"/>
        </w:rPr>
        <w:t xml:space="preserve"> </w:t>
      </w:r>
      <w:r w:rsidR="005F7AC1" w:rsidRPr="005F7AC1">
        <w:rPr>
          <w:rFonts w:ascii="Arial" w:hAnsi="Arial" w:cs="Arial"/>
          <w:b/>
          <w:sz w:val="20"/>
          <w:szCs w:val="20"/>
        </w:rPr>
        <w:t>B)</w:t>
      </w:r>
      <w:r w:rsidR="005F7AC1" w:rsidRPr="005F7AC1">
        <w:rPr>
          <w:rFonts w:ascii="Arial" w:hAnsi="Arial" w:cs="Arial"/>
          <w:sz w:val="20"/>
          <w:szCs w:val="20"/>
        </w:rPr>
        <w:t xml:space="preserve"> GWAS with and without AT classification. </w:t>
      </w:r>
      <w:r w:rsidR="005F7AC1" w:rsidRPr="005F7AC1">
        <w:rPr>
          <w:rFonts w:ascii="Arial" w:hAnsi="Arial" w:cs="Arial"/>
          <w:b/>
          <w:sz w:val="20"/>
          <w:szCs w:val="20"/>
        </w:rPr>
        <w:t>C)</w:t>
      </w:r>
      <w:r w:rsidR="005F7AC1" w:rsidRPr="005F7AC1">
        <w:rPr>
          <w:rFonts w:ascii="Arial" w:hAnsi="Arial" w:cs="Arial"/>
          <w:sz w:val="20"/>
          <w:szCs w:val="20"/>
        </w:rPr>
        <w:t xml:space="preserve"> GWAS with and without adjusting for CDR.  </w:t>
      </w:r>
      <w:r w:rsidR="005F7AC1" w:rsidRPr="009F05E0">
        <w:rPr>
          <w:rFonts w:ascii="Arial" w:hAnsi="Arial" w:cs="Arial"/>
          <w:b/>
          <w:sz w:val="20"/>
          <w:szCs w:val="20"/>
        </w:rPr>
        <w:t>D)</w:t>
      </w:r>
      <w:r w:rsidR="005F7AC1" w:rsidRPr="005F7AC1">
        <w:rPr>
          <w:rFonts w:ascii="Arial" w:hAnsi="Arial" w:cs="Arial"/>
          <w:sz w:val="20"/>
          <w:szCs w:val="20"/>
        </w:rPr>
        <w:t xml:space="preserve"> GWAS in all individuals vs. GWAS in biomarker positive (A+T+). </w:t>
      </w:r>
      <w:r w:rsidR="005F7AC1" w:rsidRPr="009F05E0">
        <w:rPr>
          <w:rFonts w:ascii="Arial" w:hAnsi="Arial" w:cs="Arial"/>
          <w:b/>
          <w:sz w:val="20"/>
          <w:szCs w:val="20"/>
        </w:rPr>
        <w:t>E)</w:t>
      </w:r>
      <w:r w:rsidR="005F7AC1" w:rsidRPr="005F7AC1">
        <w:rPr>
          <w:rFonts w:ascii="Arial" w:hAnsi="Arial" w:cs="Arial"/>
          <w:sz w:val="20"/>
          <w:szCs w:val="20"/>
        </w:rPr>
        <w:t xml:space="preserve"> GWAS in all vs GWAS in biomarker negative (A-T-).  </w:t>
      </w:r>
      <w:r w:rsidR="005F7AC1" w:rsidRPr="009F05E0">
        <w:rPr>
          <w:rFonts w:ascii="Arial" w:hAnsi="Arial" w:cs="Arial"/>
          <w:b/>
          <w:sz w:val="20"/>
          <w:szCs w:val="20"/>
        </w:rPr>
        <w:t>F)</w:t>
      </w:r>
      <w:r w:rsidR="005F7AC1" w:rsidRPr="005F7AC1">
        <w:rPr>
          <w:rFonts w:ascii="Arial" w:hAnsi="Arial" w:cs="Arial"/>
          <w:sz w:val="20"/>
          <w:szCs w:val="20"/>
        </w:rPr>
        <w:t xml:space="preserve"> GWAS in biomarker positive (A+T+) vs. in biomarker negative (A-T). AD: Alzheimer’s disease; CDR: Clinical Dementia Rating.</w:t>
      </w:r>
    </w:p>
    <w:p w14:paraId="26CF4339" w14:textId="77777777" w:rsidR="005F7AC1" w:rsidRPr="00562DA6" w:rsidRDefault="005F7AC1" w:rsidP="00B243C4">
      <w:pPr>
        <w:rPr>
          <w:rFonts w:ascii="Arial" w:hAnsi="Arial" w:cs="Arial"/>
          <w:sz w:val="20"/>
          <w:szCs w:val="20"/>
        </w:rPr>
      </w:pPr>
    </w:p>
    <w:p w14:paraId="0D5BA18C" w14:textId="77777777" w:rsidR="00B243C4" w:rsidRPr="00562DA6" w:rsidRDefault="00C2131B" w:rsidP="00B243C4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5DB8F9C1" wp14:editId="1C523B7B">
            <wp:extent cx="5942857" cy="4180952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2857" cy="4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12246" w14:textId="03AAEDB1" w:rsidR="00C2131B" w:rsidRPr="00562DA6" w:rsidRDefault="00CF1B0D" w:rsidP="00C2131B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Fig.</w:t>
      </w:r>
      <w:r w:rsidR="00C2131B" w:rsidRPr="00562DA6">
        <w:rPr>
          <w:b/>
          <w:bCs/>
          <w:sz w:val="20"/>
          <w:szCs w:val="20"/>
        </w:rPr>
        <w:t xml:space="preserve"> S</w:t>
      </w:r>
      <w:r w:rsidR="0025780F">
        <w:rPr>
          <w:b/>
          <w:bCs/>
          <w:sz w:val="20"/>
          <w:szCs w:val="20"/>
        </w:rPr>
        <w:t>5</w:t>
      </w:r>
      <w:r w:rsidR="00C2131B" w:rsidRPr="00562DA6">
        <w:rPr>
          <w:b/>
          <w:bCs/>
          <w:sz w:val="20"/>
          <w:szCs w:val="20"/>
        </w:rPr>
        <w:t xml:space="preserve"> Association results of CSF sTREM2 at chromosome 11. </w:t>
      </w:r>
    </w:p>
    <w:p w14:paraId="369C8390" w14:textId="77777777" w:rsidR="00C2131B" w:rsidRPr="00562DA6" w:rsidRDefault="00C2131B" w:rsidP="00C2131B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b/>
          <w:bCs/>
          <w:sz w:val="20"/>
          <w:szCs w:val="20"/>
        </w:rPr>
        <w:t xml:space="preserve">A) </w:t>
      </w:r>
      <w:proofErr w:type="spellStart"/>
      <w:r w:rsidRPr="00562DA6">
        <w:rPr>
          <w:rFonts w:ascii="Arial" w:hAnsi="Arial" w:cs="Arial"/>
          <w:sz w:val="20"/>
          <w:szCs w:val="20"/>
        </w:rPr>
        <w:t>LocusZoom</w:t>
      </w:r>
      <w:proofErr w:type="spellEnd"/>
      <w:r w:rsidRPr="00562DA6">
        <w:rPr>
          <w:rFonts w:ascii="Arial" w:hAnsi="Arial" w:cs="Arial"/>
          <w:sz w:val="20"/>
          <w:szCs w:val="20"/>
        </w:rPr>
        <w:t xml:space="preserve"> plots at chromosome 11 for 10 SNPs (upper panel) and linkage disequilibrium (LD) heatmap of these 10 SNPs based on R2 (the square of the correlation coefficient) estimated using </w:t>
      </w:r>
      <w:proofErr w:type="spellStart"/>
      <w:r w:rsidRPr="00562DA6">
        <w:rPr>
          <w:rFonts w:ascii="Arial" w:hAnsi="Arial" w:cs="Arial"/>
          <w:sz w:val="20"/>
          <w:szCs w:val="20"/>
        </w:rPr>
        <w:t>Haploview</w:t>
      </w:r>
      <w:proofErr w:type="spellEnd"/>
      <w:r w:rsidRPr="00562DA6">
        <w:rPr>
          <w:rFonts w:ascii="Arial" w:hAnsi="Arial" w:cs="Arial"/>
          <w:sz w:val="20"/>
          <w:szCs w:val="20"/>
        </w:rPr>
        <w:t xml:space="preserve"> 4.2 (lower panel); </w:t>
      </w:r>
      <w:r w:rsidRPr="00562DA6">
        <w:rPr>
          <w:rFonts w:ascii="Arial" w:hAnsi="Arial" w:cs="Arial"/>
          <w:b/>
          <w:bCs/>
          <w:sz w:val="20"/>
          <w:szCs w:val="20"/>
        </w:rPr>
        <w:t xml:space="preserve">B) </w:t>
      </w:r>
      <w:proofErr w:type="spellStart"/>
      <w:r w:rsidRPr="00562DA6">
        <w:rPr>
          <w:rFonts w:ascii="Arial" w:hAnsi="Arial" w:cs="Arial"/>
          <w:sz w:val="20"/>
          <w:szCs w:val="20"/>
        </w:rPr>
        <w:t>LocusZoom</w:t>
      </w:r>
      <w:proofErr w:type="spellEnd"/>
      <w:r w:rsidRPr="00562DA6">
        <w:rPr>
          <w:rFonts w:ascii="Arial" w:hAnsi="Arial" w:cs="Arial"/>
          <w:sz w:val="20"/>
          <w:szCs w:val="20"/>
        </w:rPr>
        <w:t xml:space="preserve"> plots at chromosome 11 for GWAS of CSF sTREM2 and GWAS of Alzheimer’s disease (AD) in 2022. X-axis depicts genomic coordinates at chromosome 11 and y-axis denotes the negative log10-transformed P value for each genetic variant.</w:t>
      </w:r>
    </w:p>
    <w:p w14:paraId="2D7004A1" w14:textId="77777777" w:rsidR="00C2131B" w:rsidRPr="00562DA6" w:rsidRDefault="00C2131B" w:rsidP="00C2131B">
      <w:pPr>
        <w:rPr>
          <w:rFonts w:ascii="Arial" w:hAnsi="Arial" w:cs="Arial"/>
          <w:sz w:val="20"/>
          <w:szCs w:val="20"/>
        </w:rPr>
      </w:pPr>
    </w:p>
    <w:p w14:paraId="3D6E5BBF" w14:textId="5610F44D" w:rsidR="00C2131B" w:rsidRPr="00562DA6" w:rsidRDefault="00C2131B" w:rsidP="00C2131B">
      <w:pPr>
        <w:rPr>
          <w:rFonts w:ascii="Arial" w:hAnsi="Arial" w:cs="Arial"/>
          <w:noProof/>
          <w:sz w:val="20"/>
          <w:szCs w:val="20"/>
        </w:rPr>
      </w:pPr>
    </w:p>
    <w:p w14:paraId="5F81FBCA" w14:textId="255B7078" w:rsidR="00976E83" w:rsidRDefault="00976E83" w:rsidP="00C2131B">
      <w:pPr>
        <w:pStyle w:val="Default"/>
        <w:rPr>
          <w:b/>
          <w:bCs/>
          <w:sz w:val="20"/>
          <w:szCs w:val="20"/>
        </w:rPr>
      </w:pPr>
      <w:r w:rsidRPr="00976E83">
        <w:rPr>
          <w:b/>
          <w:bCs/>
          <w:noProof/>
          <w:sz w:val="20"/>
          <w:szCs w:val="20"/>
        </w:rPr>
        <w:lastRenderedPageBreak/>
        <w:drawing>
          <wp:inline distT="0" distB="0" distL="0" distR="0" wp14:anchorId="3FF67699" wp14:editId="35433434">
            <wp:extent cx="5943600" cy="3099435"/>
            <wp:effectExtent l="0" t="0" r="0" b="5715"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27E42" w14:textId="3F168F3D" w:rsidR="00C2131B" w:rsidRPr="00562DA6" w:rsidRDefault="00CF1B0D" w:rsidP="00C2131B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Fig.</w:t>
      </w:r>
      <w:r w:rsidR="00C2131B" w:rsidRPr="00562DA6">
        <w:rPr>
          <w:b/>
          <w:bCs/>
          <w:sz w:val="20"/>
          <w:szCs w:val="20"/>
        </w:rPr>
        <w:t xml:space="preserve"> S</w:t>
      </w:r>
      <w:r w:rsidR="0025780F">
        <w:rPr>
          <w:b/>
          <w:bCs/>
          <w:sz w:val="20"/>
          <w:szCs w:val="20"/>
        </w:rPr>
        <w:t>6</w:t>
      </w:r>
      <w:r w:rsidR="00C2131B" w:rsidRPr="00562DA6">
        <w:rPr>
          <w:b/>
          <w:bCs/>
          <w:sz w:val="20"/>
          <w:szCs w:val="20"/>
        </w:rPr>
        <w:t xml:space="preserve"> Locus plots of rs12664332 at chromosome 6 for CSF sTREM2 and AD </w:t>
      </w:r>
    </w:p>
    <w:p w14:paraId="39729BF1" w14:textId="39779579" w:rsidR="00C2131B" w:rsidRDefault="00C2131B" w:rsidP="00C2131B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b/>
          <w:bCs/>
          <w:sz w:val="20"/>
          <w:szCs w:val="20"/>
        </w:rPr>
        <w:t xml:space="preserve">A) </w:t>
      </w:r>
      <w:proofErr w:type="spellStart"/>
      <w:r w:rsidRPr="00562DA6">
        <w:rPr>
          <w:rFonts w:ascii="Arial" w:hAnsi="Arial" w:cs="Arial"/>
          <w:sz w:val="20"/>
          <w:szCs w:val="20"/>
        </w:rPr>
        <w:t>LocusZoom</w:t>
      </w:r>
      <w:proofErr w:type="spellEnd"/>
      <w:r w:rsidRPr="00562DA6">
        <w:rPr>
          <w:rFonts w:ascii="Arial" w:hAnsi="Arial" w:cs="Arial"/>
          <w:sz w:val="20"/>
          <w:szCs w:val="20"/>
        </w:rPr>
        <w:t xml:space="preserve"> plots at chromosome 6 for GWAS of CSF sTREM2. </w:t>
      </w:r>
      <w:r w:rsidRPr="00562DA6">
        <w:rPr>
          <w:rFonts w:ascii="Arial" w:hAnsi="Arial" w:cs="Arial"/>
          <w:b/>
          <w:bCs/>
          <w:sz w:val="20"/>
          <w:szCs w:val="20"/>
        </w:rPr>
        <w:t xml:space="preserve">B) </w:t>
      </w:r>
      <w:proofErr w:type="spellStart"/>
      <w:r w:rsidRPr="00562DA6">
        <w:rPr>
          <w:rFonts w:ascii="Arial" w:hAnsi="Arial" w:cs="Arial"/>
          <w:bCs/>
          <w:sz w:val="20"/>
          <w:szCs w:val="20"/>
        </w:rPr>
        <w:t>LocusZoom</w:t>
      </w:r>
      <w:proofErr w:type="spellEnd"/>
      <w:r w:rsidRPr="00562DA6">
        <w:rPr>
          <w:rFonts w:ascii="Arial" w:hAnsi="Arial" w:cs="Arial"/>
          <w:bCs/>
          <w:sz w:val="20"/>
          <w:szCs w:val="20"/>
        </w:rPr>
        <w:t xml:space="preserve"> plots at chromosome 6 for GWAS of AD in 2022.</w:t>
      </w:r>
      <w:r w:rsidRPr="00562DA6">
        <w:rPr>
          <w:rFonts w:ascii="Arial" w:hAnsi="Arial" w:cs="Arial"/>
          <w:b/>
          <w:bCs/>
          <w:sz w:val="20"/>
          <w:szCs w:val="20"/>
        </w:rPr>
        <w:t xml:space="preserve"> </w:t>
      </w:r>
      <w:r w:rsidRPr="00562DA6">
        <w:rPr>
          <w:rFonts w:ascii="Arial" w:hAnsi="Arial" w:cs="Arial"/>
          <w:sz w:val="20"/>
          <w:szCs w:val="20"/>
        </w:rPr>
        <w:t xml:space="preserve">The X-axis depicts genomic coordinates at chromosome </w:t>
      </w:r>
      <w:r w:rsidR="00976E83">
        <w:rPr>
          <w:rFonts w:ascii="Arial" w:hAnsi="Arial" w:cs="Arial"/>
          <w:sz w:val="20"/>
          <w:szCs w:val="20"/>
        </w:rPr>
        <w:t>6</w:t>
      </w:r>
      <w:r w:rsidRPr="00562DA6">
        <w:rPr>
          <w:rFonts w:ascii="Arial" w:hAnsi="Arial" w:cs="Arial"/>
          <w:sz w:val="20"/>
          <w:szCs w:val="20"/>
        </w:rPr>
        <w:t xml:space="preserve"> and the y-axis denotes the negative log10-transformed P value for each genetic variant.</w:t>
      </w:r>
    </w:p>
    <w:p w14:paraId="7E171D5E" w14:textId="2E4220F0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39F65318" w14:textId="39DE8EE2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2A1C3717" w14:textId="177A2FAB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45838372" w14:textId="61567B76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4DCB4FE8" w14:textId="0BC562A8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2E6685AC" w14:textId="2E22EBA1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0CB658A8" w14:textId="4A73DE5A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5A25FACF" w14:textId="7E13C86A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57FC75F4" w14:textId="0B45FDC4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1724FFCE" w14:textId="01762CC6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2DA05E7B" w14:textId="7C555126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70171A8C" w14:textId="41625922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750232F5" w14:textId="7069D763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2778F0DF" w14:textId="65BD50E2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2AD4DEF2" w14:textId="4379B285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2EC27288" w14:textId="74B0998E" w:rsidR="00165EC1" w:rsidRDefault="00165EC1" w:rsidP="00C2131B">
      <w:pPr>
        <w:rPr>
          <w:rFonts w:ascii="Arial" w:hAnsi="Arial" w:cs="Arial"/>
          <w:sz w:val="20"/>
          <w:szCs w:val="20"/>
        </w:rPr>
      </w:pPr>
    </w:p>
    <w:p w14:paraId="35FFC7BC" w14:textId="4DFD31CD" w:rsidR="00165EC1" w:rsidRDefault="00165EC1" w:rsidP="00C2131B">
      <w:pPr>
        <w:rPr>
          <w:rFonts w:ascii="Arial" w:hAnsi="Arial" w:cs="Arial"/>
          <w:sz w:val="20"/>
          <w:szCs w:val="20"/>
        </w:rPr>
      </w:pPr>
      <w:r w:rsidRPr="00562DA6"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432B8DF1" wp14:editId="792B5261">
            <wp:extent cx="5943600" cy="30746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91871" w14:textId="6B5E5F88" w:rsidR="00165EC1" w:rsidRDefault="00CF1B0D" w:rsidP="00165EC1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Fig.</w:t>
      </w:r>
      <w:r w:rsidR="00E76BC8">
        <w:rPr>
          <w:b/>
          <w:bCs/>
          <w:sz w:val="20"/>
          <w:szCs w:val="20"/>
        </w:rPr>
        <w:t xml:space="preserve"> S7</w:t>
      </w:r>
      <w:r w:rsidR="00165EC1">
        <w:rPr>
          <w:b/>
          <w:bCs/>
          <w:sz w:val="20"/>
          <w:szCs w:val="20"/>
        </w:rPr>
        <w:t xml:space="preserve"> Experimental design, representative western blots of </w:t>
      </w:r>
      <w:r w:rsidR="00165EC1">
        <w:rPr>
          <w:b/>
          <w:bCs/>
          <w:i/>
          <w:iCs/>
          <w:sz w:val="20"/>
          <w:szCs w:val="20"/>
        </w:rPr>
        <w:t xml:space="preserve">TGFBR2 </w:t>
      </w:r>
      <w:r w:rsidR="00165EC1">
        <w:rPr>
          <w:b/>
          <w:bCs/>
          <w:sz w:val="20"/>
          <w:szCs w:val="20"/>
        </w:rPr>
        <w:t xml:space="preserve">and </w:t>
      </w:r>
      <w:r w:rsidR="00165EC1">
        <w:rPr>
          <w:b/>
          <w:bCs/>
          <w:i/>
          <w:iCs/>
          <w:sz w:val="20"/>
          <w:szCs w:val="20"/>
        </w:rPr>
        <w:t xml:space="preserve">RBMS3 </w:t>
      </w:r>
      <w:r w:rsidR="00165EC1">
        <w:rPr>
          <w:b/>
          <w:bCs/>
          <w:sz w:val="20"/>
          <w:szCs w:val="20"/>
        </w:rPr>
        <w:t xml:space="preserve">overexpression and knockdown of </w:t>
      </w:r>
      <w:r w:rsidR="00165EC1">
        <w:rPr>
          <w:b/>
          <w:bCs/>
          <w:i/>
          <w:iCs/>
          <w:sz w:val="20"/>
          <w:szCs w:val="20"/>
        </w:rPr>
        <w:t xml:space="preserve">TGFBR2 </w:t>
      </w:r>
      <w:r w:rsidR="00165EC1">
        <w:rPr>
          <w:b/>
          <w:bCs/>
          <w:sz w:val="20"/>
          <w:szCs w:val="20"/>
        </w:rPr>
        <w:t xml:space="preserve">in PBMC-derived macrophages presented in Figure 4 </w:t>
      </w:r>
    </w:p>
    <w:p w14:paraId="51AB88C2" w14:textId="77777777" w:rsidR="00165EC1" w:rsidRDefault="00165EC1" w:rsidP="00165EC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A) </w:t>
      </w:r>
      <w:r>
        <w:rPr>
          <w:rFonts w:ascii="Arial" w:hAnsi="Arial" w:cs="Arial"/>
          <w:sz w:val="20"/>
          <w:szCs w:val="20"/>
        </w:rPr>
        <w:t xml:space="preserve">Experimental design for PBMC-derived macrophages. </w:t>
      </w:r>
      <w:r>
        <w:rPr>
          <w:rFonts w:ascii="Arial" w:hAnsi="Arial" w:cs="Arial"/>
          <w:b/>
          <w:bCs/>
          <w:sz w:val="20"/>
          <w:szCs w:val="20"/>
        </w:rPr>
        <w:t xml:space="preserve">B) </w:t>
      </w:r>
      <w:r>
        <w:rPr>
          <w:rFonts w:ascii="Arial" w:hAnsi="Arial" w:cs="Arial"/>
          <w:sz w:val="20"/>
          <w:szCs w:val="20"/>
        </w:rPr>
        <w:t xml:space="preserve">Intracellular TGFBR2 and RBMS3 protein levels and </w:t>
      </w:r>
      <w:r>
        <w:rPr>
          <w:rFonts w:ascii="Arial" w:hAnsi="Arial" w:cs="Arial"/>
          <w:b/>
          <w:bCs/>
          <w:sz w:val="20"/>
          <w:szCs w:val="20"/>
        </w:rPr>
        <w:t xml:space="preserve">C) </w:t>
      </w:r>
      <w:r>
        <w:rPr>
          <w:rFonts w:ascii="Arial" w:hAnsi="Arial" w:cs="Arial"/>
          <w:sz w:val="20"/>
          <w:szCs w:val="20"/>
        </w:rPr>
        <w:t xml:space="preserve">TREM2 levels upon TGFBR2 and RBMS3 overexpression. </w:t>
      </w:r>
      <w:r>
        <w:rPr>
          <w:rFonts w:ascii="Arial" w:hAnsi="Arial" w:cs="Arial"/>
          <w:b/>
          <w:bCs/>
          <w:sz w:val="20"/>
          <w:szCs w:val="20"/>
        </w:rPr>
        <w:t xml:space="preserve">D) </w:t>
      </w:r>
      <w:r>
        <w:rPr>
          <w:rFonts w:ascii="Arial" w:hAnsi="Arial" w:cs="Arial"/>
          <w:sz w:val="20"/>
          <w:szCs w:val="20"/>
        </w:rPr>
        <w:t xml:space="preserve">Representative western blot upon TGFBR2 knock down. Quantification of intracellular </w:t>
      </w:r>
      <w:r>
        <w:rPr>
          <w:rFonts w:ascii="Arial" w:hAnsi="Arial" w:cs="Arial"/>
          <w:b/>
          <w:bCs/>
          <w:sz w:val="20"/>
          <w:szCs w:val="20"/>
        </w:rPr>
        <w:t xml:space="preserve">E) </w:t>
      </w:r>
      <w:r>
        <w:rPr>
          <w:rFonts w:ascii="Arial" w:hAnsi="Arial" w:cs="Arial"/>
          <w:sz w:val="20"/>
          <w:szCs w:val="20"/>
        </w:rPr>
        <w:t xml:space="preserve">TGFBR2, </w:t>
      </w:r>
      <w:r>
        <w:rPr>
          <w:rFonts w:ascii="Arial" w:hAnsi="Arial" w:cs="Arial"/>
          <w:b/>
          <w:bCs/>
          <w:sz w:val="20"/>
          <w:szCs w:val="20"/>
        </w:rPr>
        <w:t xml:space="preserve">F) </w:t>
      </w:r>
      <w:r>
        <w:rPr>
          <w:rFonts w:ascii="Arial" w:hAnsi="Arial" w:cs="Arial"/>
          <w:sz w:val="20"/>
          <w:szCs w:val="20"/>
        </w:rPr>
        <w:t xml:space="preserve">intracellular TREM2 and G) extracellular sTREM2 levels upon </w:t>
      </w:r>
      <w:r>
        <w:rPr>
          <w:rFonts w:ascii="Arial" w:hAnsi="Arial" w:cs="Arial"/>
          <w:i/>
          <w:iCs/>
          <w:sz w:val="20"/>
          <w:szCs w:val="20"/>
        </w:rPr>
        <w:t xml:space="preserve">TGFBR2 </w:t>
      </w:r>
      <w:r>
        <w:rPr>
          <w:rFonts w:ascii="Arial" w:hAnsi="Arial" w:cs="Arial"/>
          <w:sz w:val="20"/>
          <w:szCs w:val="20"/>
        </w:rPr>
        <w:t>knockdown using TGFBR2_D shRNA. n = 9 from 3 independent experiments. ns: not significant, ** p &lt; 0.01. Results are shown in mean ± SEM.</w:t>
      </w:r>
    </w:p>
    <w:p w14:paraId="7833BD19" w14:textId="77777777" w:rsidR="00A206A4" w:rsidRDefault="00E1034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="00A206A4">
        <w:rPr>
          <w:noProof/>
        </w:rPr>
        <w:lastRenderedPageBreak/>
        <w:drawing>
          <wp:inline distT="0" distB="0" distL="0" distR="0" wp14:anchorId="7A1B5622" wp14:editId="05C459C8">
            <wp:extent cx="4346575" cy="3008630"/>
            <wp:effectExtent l="0" t="0" r="0" b="1270"/>
            <wp:docPr id="8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92786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8B347" w14:textId="33F18A06" w:rsidR="00A206A4" w:rsidRDefault="00A206A4" w:rsidP="00A206A4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Fig. S8 Box plots of CSF sTREM2 Z Score by APOE </w:t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ε4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dosage for EURs A), and non-EURs B). </w:t>
      </w:r>
      <w:r>
        <w:rPr>
          <w:rFonts w:ascii="Arial" w:hAnsi="Arial" w:cs="Arial"/>
          <w:color w:val="000000"/>
          <w:sz w:val="20"/>
          <w:szCs w:val="20"/>
        </w:rPr>
        <w:t xml:space="preserve">Non </w:t>
      </w:r>
      <w:r>
        <w:rPr>
          <w:rFonts w:ascii="Arial" w:hAnsi="Arial" w:cs="Arial"/>
          <w:i/>
          <w:color w:val="000000"/>
          <w:sz w:val="20"/>
          <w:szCs w:val="20"/>
        </w:rPr>
        <w:t>APOE</w:t>
      </w:r>
      <w:r>
        <w:rPr>
          <w:rFonts w:ascii="Arial" w:hAnsi="Arial" w:cs="Arial"/>
          <w:color w:val="000000"/>
          <w:sz w:val="20"/>
          <w:szCs w:val="20"/>
        </w:rPr>
        <w:t xml:space="preserve"> 4 indicates no copy: ε2/ε2, ε2/ 3, and ε3/ε</w:t>
      </w:r>
      <w:proofErr w:type="gramStart"/>
      <w:r>
        <w:rPr>
          <w:rFonts w:ascii="Arial" w:hAnsi="Arial" w:cs="Arial"/>
          <w:color w:val="000000"/>
          <w:sz w:val="20"/>
          <w:szCs w:val="20"/>
        </w:rPr>
        <w:t xml:space="preserve">3;  </w:t>
      </w:r>
      <w:r>
        <w:rPr>
          <w:rFonts w:ascii="Arial" w:hAnsi="Arial" w:cs="Arial"/>
          <w:i/>
          <w:color w:val="000000"/>
          <w:sz w:val="20"/>
          <w:szCs w:val="20"/>
        </w:rPr>
        <w:t>APOE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4X denotes one copy of ε4 (ε2/ε4 and ε3/ε4), and </w:t>
      </w:r>
      <w:r>
        <w:rPr>
          <w:rFonts w:ascii="Arial" w:hAnsi="Arial" w:cs="Arial"/>
          <w:i/>
          <w:color w:val="000000"/>
          <w:sz w:val="20"/>
          <w:szCs w:val="20"/>
        </w:rPr>
        <w:t>APOE</w:t>
      </w:r>
      <w:r>
        <w:rPr>
          <w:rFonts w:ascii="Arial" w:hAnsi="Arial" w:cs="Arial"/>
          <w:color w:val="000000"/>
          <w:sz w:val="20"/>
          <w:szCs w:val="20"/>
        </w:rPr>
        <w:t xml:space="preserve"> 44 depicts two copies of ε4 (</w:t>
      </w:r>
      <w:r>
        <w:rPr>
          <w:rFonts w:ascii="Arial" w:hAnsi="Arial" w:cs="Arial"/>
          <w:i/>
          <w:iCs/>
          <w:color w:val="000000"/>
          <w:sz w:val="20"/>
          <w:szCs w:val="20"/>
        </w:rPr>
        <w:t>ε4/ ε4</w:t>
      </w:r>
      <w:r>
        <w:rPr>
          <w:rFonts w:ascii="Arial" w:hAnsi="Arial" w:cs="Arial"/>
          <w:color w:val="000000"/>
          <w:sz w:val="20"/>
          <w:szCs w:val="20"/>
        </w:rPr>
        <w:t>).</w:t>
      </w:r>
    </w:p>
    <w:p w14:paraId="00DAF3ED" w14:textId="417A93A5" w:rsidR="00A206A4" w:rsidRDefault="00A206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>
        <w:rPr>
          <w:noProof/>
        </w:rPr>
        <w:lastRenderedPageBreak/>
        <w:drawing>
          <wp:inline distT="0" distB="0" distL="0" distR="0" wp14:anchorId="063C4ADF" wp14:editId="521104FB">
            <wp:extent cx="4615180" cy="5578475"/>
            <wp:effectExtent l="0" t="0" r="0" b="3175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557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6FC106" w14:textId="77777777" w:rsidR="00A206A4" w:rsidRDefault="00A206A4">
      <w:pPr>
        <w:rPr>
          <w:rFonts w:ascii="Arial" w:hAnsi="Arial" w:cs="Arial"/>
          <w:sz w:val="20"/>
          <w:szCs w:val="20"/>
        </w:rPr>
      </w:pPr>
    </w:p>
    <w:p w14:paraId="2646599D" w14:textId="77777777" w:rsidR="00A206A4" w:rsidRDefault="00A206A4" w:rsidP="00A206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Fig. S9 UCSC genome browser visualization of brain cell type specific ATAC-seq, H3K27ac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ChiP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-seq, H3K4me3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ChiP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-seq and PLAC-seq loops at the chr 19 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APOE </w:t>
      </w:r>
      <w:r>
        <w:rPr>
          <w:rFonts w:ascii="Arial" w:hAnsi="Arial" w:cs="Arial"/>
          <w:b/>
          <w:bCs/>
          <w:sz w:val="20"/>
          <w:szCs w:val="20"/>
        </w:rPr>
        <w:t xml:space="preserve">locus. </w:t>
      </w:r>
    </w:p>
    <w:p w14:paraId="73E8A2B1" w14:textId="77777777" w:rsidR="00A206A4" w:rsidRDefault="00A206A4" w:rsidP="00A206A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Chromatin loops link to promoters of </w:t>
      </w:r>
      <w:r>
        <w:rPr>
          <w:rFonts w:ascii="Arial" w:hAnsi="Arial" w:cs="Arial"/>
          <w:i/>
          <w:iCs/>
          <w:sz w:val="20"/>
          <w:szCs w:val="20"/>
        </w:rPr>
        <w:t xml:space="preserve">NECTIN2 </w:t>
      </w:r>
      <w:r>
        <w:rPr>
          <w:rFonts w:ascii="Arial" w:hAnsi="Arial" w:cs="Arial"/>
          <w:sz w:val="20"/>
          <w:szCs w:val="20"/>
        </w:rPr>
        <w:t xml:space="preserve">to active gene-regulatory region are identified in microglia, </w:t>
      </w:r>
      <w:proofErr w:type="gramStart"/>
      <w:r>
        <w:rPr>
          <w:rFonts w:ascii="Arial" w:hAnsi="Arial" w:cs="Arial"/>
          <w:sz w:val="20"/>
          <w:szCs w:val="20"/>
        </w:rPr>
        <w:t>neurons</w:t>
      </w:r>
      <w:proofErr w:type="gramEnd"/>
      <w:r>
        <w:rPr>
          <w:rFonts w:ascii="Arial" w:hAnsi="Arial" w:cs="Arial"/>
          <w:sz w:val="20"/>
          <w:szCs w:val="20"/>
        </w:rPr>
        <w:t xml:space="preserve"> and oligodendrocytes (OLs).</w:t>
      </w:r>
    </w:p>
    <w:p w14:paraId="05091C24" w14:textId="77777777" w:rsidR="00A7108A" w:rsidRDefault="00A710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FEEBEAB" w14:textId="2E6F75DB" w:rsidR="00E10344" w:rsidRDefault="00E10344">
      <w:pPr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F041372" wp14:editId="441FD675">
            <wp:extent cx="5943600" cy="2664460"/>
            <wp:effectExtent l="0" t="0" r="0" b="2540"/>
            <wp:docPr id="901623377" name="Picture 901623377" descr="A diagram of a dna sequ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623377" name="Picture 901623377" descr="A diagram of a dna sequenc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199A4" w14:textId="06777C2E" w:rsidR="00E10344" w:rsidRDefault="00B2568E" w:rsidP="008E2A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bookmarkStart w:id="31" w:name="OLE_LINK251"/>
      <w:bookmarkStart w:id="32" w:name="OLE_LINK252"/>
      <w:r>
        <w:rPr>
          <w:rFonts w:ascii="Arial" w:hAnsi="Arial" w:cs="Arial"/>
          <w:b/>
          <w:bCs/>
          <w:sz w:val="20"/>
          <w:szCs w:val="20"/>
        </w:rPr>
        <w:t>Fig. S10</w:t>
      </w:r>
      <w:r w:rsidR="00E10344" w:rsidRPr="00E10344">
        <w:rPr>
          <w:rFonts w:ascii="Arial" w:hAnsi="Arial" w:cs="Arial"/>
          <w:b/>
          <w:bCs/>
          <w:sz w:val="20"/>
          <w:szCs w:val="20"/>
        </w:rPr>
        <w:t xml:space="preserve">. </w:t>
      </w:r>
      <w:bookmarkEnd w:id="31"/>
      <w:bookmarkEnd w:id="32"/>
      <w:r w:rsidR="00E10344" w:rsidRPr="00E10344">
        <w:rPr>
          <w:rFonts w:ascii="Arial" w:hAnsi="Arial" w:cs="Arial"/>
          <w:b/>
          <w:bCs/>
          <w:sz w:val="20"/>
          <w:szCs w:val="20"/>
        </w:rPr>
        <w:t xml:space="preserve">Experimental design and representative western blots of </w:t>
      </w:r>
      <w:r w:rsidR="00E10344" w:rsidRPr="00E10344">
        <w:rPr>
          <w:rFonts w:ascii="Arial" w:hAnsi="Arial" w:cs="Arial"/>
          <w:b/>
          <w:bCs/>
          <w:i/>
          <w:iCs/>
          <w:sz w:val="20"/>
          <w:szCs w:val="20"/>
        </w:rPr>
        <w:t>NECTIN2</w:t>
      </w:r>
      <w:r w:rsidR="00E10344" w:rsidRPr="00E10344">
        <w:rPr>
          <w:rFonts w:ascii="Arial" w:hAnsi="Arial" w:cs="Arial"/>
          <w:b/>
          <w:bCs/>
          <w:sz w:val="20"/>
          <w:szCs w:val="20"/>
        </w:rPr>
        <w:t xml:space="preserve"> overexpression in PBMC-derived macrophages presented in Figure 5 </w:t>
      </w:r>
    </w:p>
    <w:p w14:paraId="6A4752B7" w14:textId="3042D385" w:rsidR="00E10344" w:rsidRDefault="00E10344" w:rsidP="008E2A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  <w:r w:rsidRPr="00E10344">
        <w:rPr>
          <w:rFonts w:ascii="Arial" w:hAnsi="Arial" w:cs="Arial"/>
          <w:b/>
          <w:bCs/>
          <w:sz w:val="20"/>
          <w:szCs w:val="20"/>
        </w:rPr>
        <w:t>A)</w:t>
      </w:r>
      <w:r w:rsidRPr="00E10344">
        <w:rPr>
          <w:rFonts w:ascii="Arial" w:hAnsi="Arial" w:cs="Arial"/>
          <w:sz w:val="20"/>
          <w:szCs w:val="20"/>
        </w:rPr>
        <w:t xml:space="preserve"> Experimental design for PBMC-derived macrophages. </w:t>
      </w:r>
      <w:r w:rsidRPr="00E10344">
        <w:rPr>
          <w:rFonts w:ascii="Arial" w:hAnsi="Arial" w:cs="Arial"/>
          <w:b/>
          <w:bCs/>
          <w:sz w:val="20"/>
          <w:szCs w:val="20"/>
        </w:rPr>
        <w:t>B)</w:t>
      </w:r>
      <w:r w:rsidRPr="00E10344">
        <w:rPr>
          <w:rFonts w:ascii="Arial" w:hAnsi="Arial" w:cs="Arial"/>
          <w:sz w:val="20"/>
          <w:szCs w:val="20"/>
        </w:rPr>
        <w:t xml:space="preserve"> Representative western blots of intracellular NECTIN2 and TREM2 protein levels upon </w:t>
      </w:r>
      <w:r w:rsidRPr="00E10344">
        <w:rPr>
          <w:rFonts w:ascii="Arial" w:hAnsi="Arial" w:cs="Arial"/>
          <w:i/>
          <w:iCs/>
          <w:sz w:val="20"/>
          <w:szCs w:val="20"/>
        </w:rPr>
        <w:t>NECTIN2</w:t>
      </w:r>
      <w:r w:rsidRPr="00E10344">
        <w:rPr>
          <w:rFonts w:ascii="Arial" w:hAnsi="Arial" w:cs="Arial"/>
          <w:sz w:val="20"/>
          <w:szCs w:val="20"/>
        </w:rPr>
        <w:t xml:space="preserve"> overexpression. </w:t>
      </w:r>
    </w:p>
    <w:p w14:paraId="0EB9615F" w14:textId="582025DE" w:rsidR="00573EA6" w:rsidRDefault="00573EA6" w:rsidP="008E2A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6459AD75" w14:textId="6C56C4C4" w:rsidR="00573EA6" w:rsidRDefault="00573EA6" w:rsidP="008E2A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57C77E59" w14:textId="14BD2770" w:rsidR="00573EA6" w:rsidRDefault="00573EA6" w:rsidP="008E2A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379EB853" w14:textId="77777777" w:rsidR="00573EA6" w:rsidRPr="00E10344" w:rsidRDefault="00573EA6" w:rsidP="008E2ACD">
      <w:pPr>
        <w:spacing w:line="240" w:lineRule="auto"/>
        <w:contextualSpacing/>
        <w:rPr>
          <w:rFonts w:ascii="Arial" w:hAnsi="Arial" w:cs="Arial"/>
          <w:sz w:val="20"/>
          <w:szCs w:val="20"/>
        </w:rPr>
      </w:pPr>
    </w:p>
    <w:p w14:paraId="056C6190" w14:textId="273C4C8A" w:rsidR="00CE6550" w:rsidRDefault="00CE655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="00573EA6">
        <w:rPr>
          <w:noProof/>
        </w:rPr>
        <w:lastRenderedPageBreak/>
        <w:drawing>
          <wp:inline distT="0" distB="0" distL="0" distR="0" wp14:anchorId="4F511BF4" wp14:editId="1577973F">
            <wp:extent cx="5943600" cy="3949700"/>
            <wp:effectExtent l="0" t="0" r="0" b="0"/>
            <wp:docPr id="1595723013" name="Picture 1595723013" descr="A group of black and white graph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723013" name="Picture 1595723013" descr="A group of black and white graphs&#10;&#10;Description automatically generated with medium confidenc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93F54" w14:textId="5432E0F1" w:rsidR="00573EA6" w:rsidRDefault="00573EA6" w:rsidP="00573EA6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Fig. S</w:t>
      </w:r>
      <w:r w:rsidR="00B2568E">
        <w:rPr>
          <w:rFonts w:ascii="Arial" w:hAnsi="Arial" w:cs="Arial"/>
          <w:b/>
          <w:bCs/>
          <w:sz w:val="20"/>
          <w:szCs w:val="20"/>
        </w:rPr>
        <w:t>11</w:t>
      </w:r>
      <w:r>
        <w:rPr>
          <w:rFonts w:ascii="Arial" w:hAnsi="Arial" w:cs="Arial"/>
          <w:b/>
          <w:bCs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NECTIN2 knock-down experiments. Quantifications of intracellular NECTIN2 protein levels. The cells were transduced with NECTIN2 </w:t>
      </w:r>
      <w:proofErr w:type="spellStart"/>
      <w:r>
        <w:rPr>
          <w:rFonts w:ascii="Arial" w:hAnsi="Arial" w:cs="Arial"/>
          <w:sz w:val="18"/>
          <w:szCs w:val="18"/>
        </w:rPr>
        <w:t>shRNAs</w:t>
      </w:r>
      <w:proofErr w:type="spellEnd"/>
      <w:r>
        <w:rPr>
          <w:rFonts w:ascii="Arial" w:hAnsi="Arial" w:cs="Arial"/>
          <w:sz w:val="18"/>
          <w:szCs w:val="18"/>
        </w:rPr>
        <w:t xml:space="preserve"> using MOI of 1 in 6 independent batches (A, B, C, D, E and F) and MOI of 2 in 4 independent batches (H, I, J and K). Each batch includes 3-4 wells transduced with control shRNA and 3 wells transduced with target NECTIN2 </w:t>
      </w:r>
      <w:proofErr w:type="spellStart"/>
      <w:r>
        <w:rPr>
          <w:rFonts w:ascii="Arial" w:hAnsi="Arial" w:cs="Arial"/>
          <w:sz w:val="18"/>
          <w:szCs w:val="18"/>
        </w:rPr>
        <w:t>shRNAs</w:t>
      </w:r>
      <w:proofErr w:type="spellEnd"/>
      <w:r>
        <w:rPr>
          <w:rFonts w:ascii="Arial" w:hAnsi="Arial" w:cs="Arial"/>
          <w:sz w:val="18"/>
          <w:szCs w:val="18"/>
        </w:rPr>
        <w:t xml:space="preserve"> B and C.</w:t>
      </w:r>
    </w:p>
    <w:p w14:paraId="4A5F006F" w14:textId="77777777" w:rsidR="00192767" w:rsidRDefault="00192767">
      <w:pPr>
        <w:rPr>
          <w:rFonts w:ascii="Arial" w:hAnsi="Arial" w:cs="Arial"/>
          <w:sz w:val="20"/>
          <w:szCs w:val="20"/>
        </w:rPr>
      </w:pPr>
    </w:p>
    <w:p w14:paraId="6B165A78" w14:textId="7074A2E8" w:rsidR="00165EC1" w:rsidRPr="00562DA6" w:rsidRDefault="00165EC1" w:rsidP="00C2131B">
      <w:pPr>
        <w:rPr>
          <w:rFonts w:ascii="Arial" w:hAnsi="Arial" w:cs="Arial"/>
          <w:sz w:val="20"/>
          <w:szCs w:val="20"/>
        </w:rPr>
      </w:pPr>
    </w:p>
    <w:p w14:paraId="6ACCC803" w14:textId="11D3A245" w:rsidR="00C2131B" w:rsidRPr="00562DA6" w:rsidRDefault="00C2131B" w:rsidP="00C2131B">
      <w:pPr>
        <w:rPr>
          <w:rFonts w:ascii="Arial" w:hAnsi="Arial" w:cs="Arial"/>
          <w:sz w:val="20"/>
          <w:szCs w:val="20"/>
        </w:rPr>
      </w:pPr>
    </w:p>
    <w:p w14:paraId="32C51DC8" w14:textId="1F13EFFE" w:rsidR="008B3D41" w:rsidRPr="00A206A4" w:rsidRDefault="00562D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8A0B012" w14:textId="32862D94" w:rsidR="00541862" w:rsidRDefault="00541862">
      <w:pPr>
        <w:rPr>
          <w:rFonts w:ascii="Arial" w:hAnsi="Arial" w:cs="Arial"/>
          <w:sz w:val="20"/>
          <w:szCs w:val="20"/>
        </w:rPr>
      </w:pPr>
    </w:p>
    <w:p w14:paraId="5369A87E" w14:textId="77777777" w:rsidR="00541862" w:rsidRPr="00562DA6" w:rsidRDefault="00541862" w:rsidP="00541862">
      <w:pPr>
        <w:rPr>
          <w:rFonts w:ascii="Arial" w:hAnsi="Arial" w:cs="Arial"/>
          <w:sz w:val="20"/>
          <w:szCs w:val="20"/>
        </w:rPr>
      </w:pPr>
      <w:r w:rsidRPr="00983381">
        <w:rPr>
          <w:noProof/>
        </w:rPr>
        <w:drawing>
          <wp:inline distT="0" distB="0" distL="0" distR="0" wp14:anchorId="04D9F3A6" wp14:editId="3864CE6B">
            <wp:extent cx="5943600" cy="21253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1D3E0" w14:textId="1C3B3B4D" w:rsidR="00541862" w:rsidRPr="00562DA6" w:rsidRDefault="00541862" w:rsidP="00541862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Fig.</w:t>
      </w:r>
      <w:r w:rsidRPr="00562DA6">
        <w:rPr>
          <w:rFonts w:ascii="Arial" w:hAnsi="Arial" w:cs="Arial"/>
          <w:b/>
          <w:bCs/>
          <w:color w:val="000000"/>
          <w:sz w:val="20"/>
          <w:szCs w:val="20"/>
        </w:rPr>
        <w:t xml:space="preserve"> S</w:t>
      </w:r>
      <w:r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="00FD0840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Pr="00562DA6">
        <w:rPr>
          <w:rFonts w:ascii="Arial" w:hAnsi="Arial" w:cs="Arial"/>
          <w:b/>
          <w:bCs/>
          <w:sz w:val="20"/>
          <w:szCs w:val="20"/>
        </w:rPr>
        <w:t xml:space="preserve"> </w:t>
      </w:r>
      <w:r w:rsidRPr="00562DA6">
        <w:rPr>
          <w:rFonts w:ascii="Arial" w:hAnsi="Arial" w:cs="Arial"/>
          <w:b/>
          <w:bCs/>
          <w:color w:val="000000"/>
          <w:sz w:val="20"/>
          <w:szCs w:val="20"/>
        </w:rPr>
        <w:t>Dot plots and circular plots of proteins associated with rs72918674 at chromosome 11 and rs11666329 at chromosome 19.</w:t>
      </w:r>
      <w:r w:rsidRPr="00562DA6">
        <w:rPr>
          <w:rFonts w:ascii="Arial" w:hAnsi="Arial" w:cs="Arial"/>
          <w:b/>
          <w:sz w:val="20"/>
          <w:szCs w:val="20"/>
        </w:rPr>
        <w:t xml:space="preserve"> A)</w:t>
      </w:r>
      <w:r w:rsidRPr="00562DA6">
        <w:rPr>
          <w:rFonts w:ascii="Arial" w:hAnsi="Arial" w:cs="Arial"/>
          <w:sz w:val="20"/>
          <w:szCs w:val="20"/>
        </w:rPr>
        <w:t xml:space="preserve"> Dot plots of –log10(FDR) by proteins for rs72918674 and rs11666329. </w:t>
      </w:r>
      <w:r w:rsidRPr="00562DA6">
        <w:rPr>
          <w:rFonts w:ascii="Arial" w:hAnsi="Arial" w:cs="Arial"/>
          <w:b/>
          <w:sz w:val="20"/>
          <w:szCs w:val="20"/>
        </w:rPr>
        <w:t>B)</w:t>
      </w:r>
      <w:r w:rsidRPr="00562DA6">
        <w:rPr>
          <w:rFonts w:ascii="Arial" w:hAnsi="Arial" w:cs="Arial"/>
          <w:sz w:val="20"/>
          <w:szCs w:val="20"/>
        </w:rPr>
        <w:t xml:space="preserve"> Circular plots of proteins associated with rs72918674 and rs11666329. </w:t>
      </w:r>
      <w:r w:rsidRPr="00562DA6">
        <w:rPr>
          <w:rFonts w:ascii="Arial" w:hAnsi="Arial" w:cs="Arial"/>
          <w:b/>
          <w:sz w:val="20"/>
          <w:szCs w:val="20"/>
        </w:rPr>
        <w:t>C)</w:t>
      </w:r>
      <w:r w:rsidRPr="00562DA6">
        <w:rPr>
          <w:rFonts w:ascii="Arial" w:hAnsi="Arial" w:cs="Arial"/>
          <w:sz w:val="20"/>
          <w:szCs w:val="20"/>
        </w:rPr>
        <w:t xml:space="preserve"> Tile plots for pathways enriched in 47 proteins.</w:t>
      </w:r>
    </w:p>
    <w:p w14:paraId="608F54EA" w14:textId="77777777" w:rsidR="00541862" w:rsidRDefault="00541862">
      <w:pPr>
        <w:rPr>
          <w:rFonts w:ascii="Arial" w:hAnsi="Arial" w:cs="Arial"/>
          <w:sz w:val="20"/>
          <w:szCs w:val="20"/>
        </w:rPr>
      </w:pPr>
    </w:p>
    <w:p w14:paraId="48D224F2" w14:textId="1B1A9EC0" w:rsidR="00A7108A" w:rsidRDefault="00A710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E01A601" w14:textId="77777777" w:rsidR="00A7108A" w:rsidRDefault="00A7108A" w:rsidP="00A7108A">
      <w:pPr>
        <w:rPr>
          <w:rFonts w:ascii="Arial" w:hAnsi="Arial" w:cs="Arial"/>
          <w:sz w:val="20"/>
          <w:szCs w:val="20"/>
        </w:rPr>
      </w:pPr>
      <w:r w:rsidRPr="0090669D">
        <w:rPr>
          <w:noProof/>
        </w:rPr>
        <w:lastRenderedPageBreak/>
        <w:drawing>
          <wp:inline distT="0" distB="0" distL="0" distR="0" wp14:anchorId="64F07EA1" wp14:editId="7936CABD">
            <wp:extent cx="5943600" cy="562519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2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A7ED5" w14:textId="77777777" w:rsidR="00A7108A" w:rsidRPr="008E2ACD" w:rsidRDefault="00A7108A" w:rsidP="00A7108A">
      <w:pPr>
        <w:pStyle w:val="PlainText"/>
        <w:tabs>
          <w:tab w:val="left" w:pos="900"/>
        </w:tabs>
        <w:rPr>
          <w:rFonts w:ascii="Arial" w:hAnsi="Arial" w:cs="Arial"/>
          <w:b/>
          <w:bCs/>
          <w:color w:val="000000"/>
          <w:sz w:val="20"/>
          <w:szCs w:val="20"/>
        </w:rPr>
      </w:pPr>
      <w:r w:rsidRPr="008E2ACD">
        <w:rPr>
          <w:rFonts w:ascii="Arial" w:hAnsi="Arial" w:cs="Arial"/>
          <w:b/>
          <w:bCs/>
          <w:color w:val="000000"/>
          <w:sz w:val="20"/>
          <w:szCs w:val="20"/>
        </w:rPr>
        <w:t>Fig. S1</w:t>
      </w:r>
      <w:r>
        <w:rPr>
          <w:rFonts w:ascii="Arial" w:hAnsi="Arial" w:cs="Arial"/>
          <w:b/>
          <w:bCs/>
          <w:color w:val="000000"/>
          <w:sz w:val="20"/>
          <w:szCs w:val="20"/>
        </w:rPr>
        <w:t>3</w:t>
      </w:r>
      <w:r w:rsidRPr="008E2ACD">
        <w:rPr>
          <w:rFonts w:ascii="Arial" w:hAnsi="Arial" w:cs="Arial"/>
          <w:b/>
          <w:bCs/>
          <w:sz w:val="20"/>
          <w:szCs w:val="20"/>
        </w:rPr>
        <w:t xml:space="preserve"> Scatter plots of CSF sTREM2 measured using MSD vs SomaScan in Knight ADRC </w:t>
      </w:r>
      <w:r w:rsidRPr="008E2ACD">
        <w:rPr>
          <w:rFonts w:ascii="Arial" w:hAnsi="Arial" w:cs="Arial"/>
          <w:bCs/>
          <w:sz w:val="20"/>
          <w:szCs w:val="20"/>
        </w:rPr>
        <w:t xml:space="preserve">(A), SomaScan vs Alamar </w:t>
      </w:r>
      <w:proofErr w:type="spellStart"/>
      <w:r w:rsidRPr="008E2ACD">
        <w:rPr>
          <w:rFonts w:ascii="Arial" w:hAnsi="Arial" w:cs="Arial"/>
          <w:bCs/>
          <w:sz w:val="20"/>
          <w:szCs w:val="20"/>
        </w:rPr>
        <w:t>NULISAseq</w:t>
      </w:r>
      <w:proofErr w:type="spellEnd"/>
      <w:r w:rsidRPr="008E2ACD">
        <w:rPr>
          <w:rFonts w:ascii="Arial" w:hAnsi="Arial" w:cs="Arial"/>
          <w:bCs/>
          <w:sz w:val="20"/>
          <w:szCs w:val="20"/>
        </w:rPr>
        <w:t xml:space="preserve"> in Knight ADRC (B), MSD vs Alamar </w:t>
      </w:r>
      <w:proofErr w:type="spellStart"/>
      <w:r w:rsidRPr="008E2ACD">
        <w:rPr>
          <w:rFonts w:ascii="Arial" w:hAnsi="Arial" w:cs="Arial"/>
          <w:bCs/>
          <w:sz w:val="20"/>
          <w:szCs w:val="20"/>
        </w:rPr>
        <w:t>NULISAseq</w:t>
      </w:r>
      <w:proofErr w:type="spellEnd"/>
      <w:r w:rsidRPr="008E2ACD">
        <w:rPr>
          <w:rFonts w:ascii="Arial" w:hAnsi="Arial" w:cs="Arial"/>
          <w:bCs/>
          <w:sz w:val="20"/>
          <w:szCs w:val="20"/>
        </w:rPr>
        <w:t xml:space="preserve"> in Knight ADRC (C), and SomaScan vs MSD in DIAN (D).</w:t>
      </w:r>
    </w:p>
    <w:p w14:paraId="6748E691" w14:textId="5D7D93EE" w:rsidR="00A7108A" w:rsidRDefault="00A7108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5A109CC" w14:textId="77777777" w:rsidR="0057471D" w:rsidRDefault="0057471D">
      <w:pPr>
        <w:rPr>
          <w:rFonts w:ascii="Arial" w:hAnsi="Arial" w:cs="Arial"/>
          <w:sz w:val="20"/>
          <w:szCs w:val="20"/>
        </w:rPr>
      </w:pPr>
    </w:p>
    <w:p w14:paraId="7254DCA1" w14:textId="572EC106" w:rsidR="0057471D" w:rsidRDefault="0057471D">
      <w:pPr>
        <w:rPr>
          <w:rFonts w:ascii="Arial" w:hAnsi="Arial" w:cs="Arial"/>
          <w:sz w:val="20"/>
          <w:szCs w:val="20"/>
        </w:rPr>
      </w:pPr>
      <w:r w:rsidRPr="0057471D">
        <w:rPr>
          <w:noProof/>
        </w:rPr>
        <w:drawing>
          <wp:inline distT="0" distB="0" distL="0" distR="0" wp14:anchorId="611201F6" wp14:editId="748D606E">
            <wp:extent cx="2019869" cy="2861438"/>
            <wp:effectExtent l="0" t="0" r="0" b="0"/>
            <wp:docPr id="16674736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297" cy="286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3C736" w14:textId="26FB8B45" w:rsidR="0057471D" w:rsidRPr="008E2ACD" w:rsidRDefault="0057471D" w:rsidP="0057471D">
      <w:pPr>
        <w:pStyle w:val="PlainText"/>
        <w:rPr>
          <w:rFonts w:ascii="Arial" w:hAnsi="Arial" w:cs="Arial"/>
          <w:sz w:val="20"/>
          <w:szCs w:val="20"/>
        </w:rPr>
      </w:pPr>
      <w:bookmarkStart w:id="33" w:name="OLE_LINK258"/>
      <w:r w:rsidRPr="008E2ACD">
        <w:rPr>
          <w:rFonts w:ascii="Arial" w:hAnsi="Arial" w:cs="Arial"/>
          <w:b/>
          <w:bCs/>
          <w:sz w:val="20"/>
          <w:szCs w:val="20"/>
        </w:rPr>
        <w:t>Fig. S1</w:t>
      </w:r>
      <w:r w:rsidR="00A7108A">
        <w:rPr>
          <w:rFonts w:ascii="Arial" w:hAnsi="Arial" w:cs="Arial"/>
          <w:b/>
          <w:bCs/>
          <w:sz w:val="20"/>
          <w:szCs w:val="20"/>
        </w:rPr>
        <w:t>4</w:t>
      </w:r>
      <w:r w:rsidRPr="008E2ACD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33"/>
      <w:r w:rsidRPr="008E2ACD">
        <w:rPr>
          <w:rFonts w:ascii="Arial" w:hAnsi="Arial" w:cs="Arial"/>
          <w:b/>
          <w:bCs/>
          <w:sz w:val="20"/>
          <w:szCs w:val="20"/>
        </w:rPr>
        <w:t xml:space="preserve">Box plots of CSF sTREM2 Z Score by ethnicity and sex. </w:t>
      </w:r>
      <w:proofErr w:type="spellStart"/>
      <w:r w:rsidRPr="008E2ACD">
        <w:rPr>
          <w:rFonts w:ascii="Arial" w:hAnsi="Arial" w:cs="Arial"/>
          <w:sz w:val="20"/>
          <w:szCs w:val="20"/>
        </w:rPr>
        <w:t>EURs_Female</w:t>
      </w:r>
      <w:proofErr w:type="spellEnd"/>
      <w:r w:rsidRPr="008E2ACD">
        <w:rPr>
          <w:rFonts w:ascii="Arial" w:hAnsi="Arial" w:cs="Arial"/>
          <w:sz w:val="20"/>
          <w:szCs w:val="20"/>
        </w:rPr>
        <w:t xml:space="preserve">: Europeans female; </w:t>
      </w:r>
      <w:proofErr w:type="spellStart"/>
      <w:r w:rsidRPr="008E2ACD">
        <w:rPr>
          <w:rFonts w:ascii="Arial" w:hAnsi="Arial" w:cs="Arial"/>
          <w:sz w:val="20"/>
          <w:szCs w:val="20"/>
        </w:rPr>
        <w:t>EURs_Male</w:t>
      </w:r>
      <w:proofErr w:type="spellEnd"/>
      <w:r w:rsidRPr="008E2ACD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8E2ACD">
        <w:rPr>
          <w:rFonts w:ascii="Arial" w:hAnsi="Arial" w:cs="Arial"/>
          <w:sz w:val="20"/>
          <w:szCs w:val="20"/>
        </w:rPr>
        <w:t>Euroeans</w:t>
      </w:r>
      <w:proofErr w:type="spellEnd"/>
      <w:r w:rsidRPr="008E2ACD">
        <w:rPr>
          <w:rFonts w:ascii="Arial" w:hAnsi="Arial" w:cs="Arial"/>
          <w:sz w:val="20"/>
          <w:szCs w:val="20"/>
        </w:rPr>
        <w:t xml:space="preserve"> male; non-</w:t>
      </w:r>
      <w:proofErr w:type="spellStart"/>
      <w:r w:rsidRPr="008E2ACD">
        <w:rPr>
          <w:rFonts w:ascii="Arial" w:hAnsi="Arial" w:cs="Arial"/>
          <w:sz w:val="20"/>
          <w:szCs w:val="20"/>
        </w:rPr>
        <w:t>EURs_Female</w:t>
      </w:r>
      <w:proofErr w:type="spellEnd"/>
      <w:r w:rsidRPr="008E2ACD">
        <w:rPr>
          <w:rFonts w:ascii="Arial" w:hAnsi="Arial" w:cs="Arial"/>
          <w:sz w:val="20"/>
          <w:szCs w:val="20"/>
        </w:rPr>
        <w:t>: non-Europeans female; non-</w:t>
      </w:r>
      <w:proofErr w:type="spellStart"/>
      <w:r w:rsidRPr="008E2ACD">
        <w:rPr>
          <w:rFonts w:ascii="Arial" w:hAnsi="Arial" w:cs="Arial"/>
          <w:sz w:val="20"/>
          <w:szCs w:val="20"/>
        </w:rPr>
        <w:t>EURs_Male</w:t>
      </w:r>
      <w:proofErr w:type="spellEnd"/>
      <w:r w:rsidRPr="008E2ACD">
        <w:rPr>
          <w:rFonts w:ascii="Arial" w:hAnsi="Arial" w:cs="Arial"/>
          <w:sz w:val="20"/>
          <w:szCs w:val="20"/>
        </w:rPr>
        <w:t>: non-Europeans male</w:t>
      </w:r>
    </w:p>
    <w:p w14:paraId="1DB0206C" w14:textId="77777777" w:rsidR="0057471D" w:rsidRDefault="0057471D">
      <w:pPr>
        <w:rPr>
          <w:rFonts w:ascii="Arial" w:hAnsi="Arial" w:cs="Arial"/>
          <w:sz w:val="20"/>
          <w:szCs w:val="20"/>
        </w:rPr>
      </w:pPr>
    </w:p>
    <w:sectPr w:rsidR="0057471D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82C86" w14:textId="77777777" w:rsidR="00762B9F" w:rsidRDefault="00762B9F" w:rsidP="00C958D7">
      <w:pPr>
        <w:spacing w:after="0" w:line="240" w:lineRule="auto"/>
      </w:pPr>
      <w:r>
        <w:separator/>
      </w:r>
    </w:p>
  </w:endnote>
  <w:endnote w:type="continuationSeparator" w:id="0">
    <w:p w14:paraId="1ADFFA29" w14:textId="77777777" w:rsidR="00762B9F" w:rsidRDefault="00762B9F" w:rsidP="00C95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6546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7383CD" w14:textId="78CC21C5" w:rsidR="00C958D7" w:rsidRDefault="00C958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6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86C17" w14:textId="77777777" w:rsidR="00C958D7" w:rsidRDefault="00C95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D8565" w14:textId="77777777" w:rsidR="00762B9F" w:rsidRDefault="00762B9F" w:rsidP="00C958D7">
      <w:pPr>
        <w:spacing w:after="0" w:line="240" w:lineRule="auto"/>
      </w:pPr>
      <w:r>
        <w:separator/>
      </w:r>
    </w:p>
  </w:footnote>
  <w:footnote w:type="continuationSeparator" w:id="0">
    <w:p w14:paraId="3E3D60D8" w14:textId="77777777" w:rsidR="00762B9F" w:rsidRDefault="00762B9F" w:rsidP="00C958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2tTQwNTYwMDY0M7NQ0lEKTi0uzszPAykwrQUAHV1YLiwAAAA="/>
  </w:docVars>
  <w:rsids>
    <w:rsidRoot w:val="00B243C4"/>
    <w:rsid w:val="000242C0"/>
    <w:rsid w:val="000D6A38"/>
    <w:rsid w:val="000E4C84"/>
    <w:rsid w:val="00165EC1"/>
    <w:rsid w:val="00192767"/>
    <w:rsid w:val="00206473"/>
    <w:rsid w:val="0025780F"/>
    <w:rsid w:val="00283DF6"/>
    <w:rsid w:val="00312FA8"/>
    <w:rsid w:val="003B20CA"/>
    <w:rsid w:val="00541862"/>
    <w:rsid w:val="0055380B"/>
    <w:rsid w:val="00562DA6"/>
    <w:rsid w:val="00573EA6"/>
    <w:rsid w:val="0057471D"/>
    <w:rsid w:val="005F7AC1"/>
    <w:rsid w:val="006D22A3"/>
    <w:rsid w:val="006E40E4"/>
    <w:rsid w:val="00762B9F"/>
    <w:rsid w:val="007E3305"/>
    <w:rsid w:val="008B3D41"/>
    <w:rsid w:val="008E2ACD"/>
    <w:rsid w:val="0090669D"/>
    <w:rsid w:val="009137AC"/>
    <w:rsid w:val="00976E83"/>
    <w:rsid w:val="00983381"/>
    <w:rsid w:val="009D2A37"/>
    <w:rsid w:val="009F05E0"/>
    <w:rsid w:val="00A206A4"/>
    <w:rsid w:val="00A24F2B"/>
    <w:rsid w:val="00A574B9"/>
    <w:rsid w:val="00A60E8B"/>
    <w:rsid w:val="00A7108A"/>
    <w:rsid w:val="00AB4E3D"/>
    <w:rsid w:val="00B077CB"/>
    <w:rsid w:val="00B243C4"/>
    <w:rsid w:val="00B2568E"/>
    <w:rsid w:val="00C2131B"/>
    <w:rsid w:val="00C707F6"/>
    <w:rsid w:val="00C76158"/>
    <w:rsid w:val="00C958D7"/>
    <w:rsid w:val="00CE6550"/>
    <w:rsid w:val="00CF1B0D"/>
    <w:rsid w:val="00CF5603"/>
    <w:rsid w:val="00D8231F"/>
    <w:rsid w:val="00DA680A"/>
    <w:rsid w:val="00E10344"/>
    <w:rsid w:val="00E76BC8"/>
    <w:rsid w:val="00EC1CD1"/>
    <w:rsid w:val="00EF18D7"/>
    <w:rsid w:val="00F06CC2"/>
    <w:rsid w:val="00F251E8"/>
    <w:rsid w:val="00F4142E"/>
    <w:rsid w:val="00FA05A2"/>
    <w:rsid w:val="00FD0840"/>
    <w:rsid w:val="41BCBAA7"/>
    <w:rsid w:val="7982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9A83F6"/>
  <w15:chartTrackingRefBased/>
  <w15:docId w15:val="{C66D055E-8DF8-4F70-A0D3-1CB4B83A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243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243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5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58D7"/>
  </w:style>
  <w:style w:type="paragraph" w:styleId="Footer">
    <w:name w:val="footer"/>
    <w:basedOn w:val="Normal"/>
    <w:link w:val="FooterChar"/>
    <w:uiPriority w:val="99"/>
    <w:unhideWhenUsed/>
    <w:rsid w:val="00C958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58D7"/>
  </w:style>
  <w:style w:type="character" w:styleId="Emphasis">
    <w:name w:val="Emphasis"/>
    <w:basedOn w:val="DefaultParagraphFont"/>
    <w:uiPriority w:val="20"/>
    <w:qFormat/>
    <w:rsid w:val="008B3D41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57471D"/>
    <w:pPr>
      <w:spacing w:after="0" w:line="240" w:lineRule="auto"/>
    </w:pPr>
    <w:rPr>
      <w:rFonts w:ascii="Calibri" w:hAnsi="Calibri"/>
      <w:kern w:val="2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57471D"/>
    <w:rPr>
      <w:rFonts w:ascii="Calibri" w:hAnsi="Calibri"/>
      <w:kern w:val="2"/>
      <w:szCs w:val="21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1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86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8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8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emf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University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Lihua</dc:creator>
  <cp:keywords/>
  <dc:description/>
  <cp:lastModifiedBy>Cruchaga, Carlos</cp:lastModifiedBy>
  <cp:revision>10</cp:revision>
  <dcterms:created xsi:type="dcterms:W3CDTF">2023-11-22T19:37:00Z</dcterms:created>
  <dcterms:modified xsi:type="dcterms:W3CDTF">2023-11-23T21:08:00Z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764ddfb2eb46b1e2c009323a1ebafa56e54f23aba774ae30b226fddd825ff9e3</vt:lpwstr>
  </property>
</Properties>
</file>