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94874" w14:textId="77777777" w:rsidR="00804244" w:rsidRPr="003500FD" w:rsidRDefault="00804244" w:rsidP="00804244">
      <w:pPr>
        <w:pStyle w:val="Head"/>
        <w:spacing w:line="480" w:lineRule="auto"/>
      </w:pPr>
      <w:r w:rsidRPr="003500FD">
        <w:t xml:space="preserve">Monoallelic </w:t>
      </w:r>
      <w:r w:rsidRPr="003500FD">
        <w:rPr>
          <w:i/>
          <w:iCs/>
        </w:rPr>
        <w:t>TYROBP</w:t>
      </w:r>
      <w:r w:rsidRPr="003500FD">
        <w:t xml:space="preserve"> deletion is a novel risk factor for Alzheimer’s disease</w:t>
      </w:r>
    </w:p>
    <w:p w14:paraId="2BAD36E0" w14:textId="77777777" w:rsidR="00804244" w:rsidRPr="003500FD" w:rsidRDefault="00804244" w:rsidP="00804244">
      <w:pPr>
        <w:pStyle w:val="Head"/>
      </w:pPr>
    </w:p>
    <w:p w14:paraId="533195EB" w14:textId="2FC16588" w:rsidR="00804244" w:rsidRPr="003500FD" w:rsidRDefault="00804244" w:rsidP="00804244">
      <w:pPr>
        <w:pStyle w:val="Paragraph"/>
        <w:spacing w:line="360" w:lineRule="auto"/>
        <w:ind w:firstLine="0"/>
        <w:rPr>
          <w:lang w:val="fi-FI"/>
        </w:rPr>
      </w:pPr>
      <w:r w:rsidRPr="71644172">
        <w:rPr>
          <w:lang w:val="fi-FI"/>
        </w:rPr>
        <w:t>Henna Martiskainen</w:t>
      </w:r>
      <w:r w:rsidRPr="71644172">
        <w:rPr>
          <w:vertAlign w:val="superscript"/>
          <w:lang w:val="fi-FI"/>
        </w:rPr>
        <w:t>1#</w:t>
      </w:r>
      <w:r w:rsidRPr="71644172">
        <w:rPr>
          <w:lang w:val="fi-FI"/>
        </w:rPr>
        <w:t>*, Roosa-Maria Willman</w:t>
      </w:r>
      <w:r w:rsidRPr="71644172">
        <w:rPr>
          <w:vertAlign w:val="superscript"/>
          <w:lang w:val="fi-FI"/>
        </w:rPr>
        <w:t>1#</w:t>
      </w:r>
      <w:r w:rsidRPr="71644172">
        <w:rPr>
          <w:lang w:val="fi-FI"/>
        </w:rPr>
        <w:t>, Päivi Harju</w:t>
      </w:r>
      <w:r w:rsidRPr="71644172">
        <w:rPr>
          <w:vertAlign w:val="superscript"/>
          <w:lang w:val="fi-FI"/>
        </w:rPr>
        <w:t>1</w:t>
      </w:r>
      <w:r w:rsidRPr="71644172">
        <w:rPr>
          <w:lang w:val="fi-FI"/>
        </w:rPr>
        <w:t>, Sami Heikkinen</w:t>
      </w:r>
      <w:r w:rsidRPr="71644172">
        <w:rPr>
          <w:vertAlign w:val="superscript"/>
          <w:lang w:val="fi-FI"/>
        </w:rPr>
        <w:t>1</w:t>
      </w:r>
      <w:r w:rsidRPr="71644172">
        <w:rPr>
          <w:lang w:val="fi-FI"/>
        </w:rPr>
        <w:t>, Mette Heiskanen</w:t>
      </w:r>
      <w:r w:rsidRPr="71644172">
        <w:rPr>
          <w:vertAlign w:val="superscript"/>
          <w:lang w:val="fi-FI"/>
        </w:rPr>
        <w:t>1</w:t>
      </w:r>
      <w:r w:rsidRPr="71644172">
        <w:rPr>
          <w:lang w:val="fi-FI"/>
        </w:rPr>
        <w:t>, Stephan A. Müller</w:t>
      </w:r>
      <w:r w:rsidRPr="71644172">
        <w:rPr>
          <w:vertAlign w:val="superscript"/>
          <w:lang w:val="fi-FI"/>
        </w:rPr>
        <w:t>2,3</w:t>
      </w:r>
      <w:r w:rsidRPr="71644172">
        <w:rPr>
          <w:lang w:val="fi-FI"/>
        </w:rPr>
        <w:t>, Rosa Sinisalo</w:t>
      </w:r>
      <w:r w:rsidRPr="71644172">
        <w:rPr>
          <w:vertAlign w:val="superscript"/>
          <w:lang w:val="fi-FI"/>
        </w:rPr>
        <w:t>1</w:t>
      </w:r>
      <w:r w:rsidRPr="71644172">
        <w:rPr>
          <w:lang w:val="fi-FI"/>
        </w:rPr>
        <w:t>, Mari Takalo</w:t>
      </w:r>
      <w:r w:rsidRPr="71644172">
        <w:rPr>
          <w:vertAlign w:val="superscript"/>
          <w:lang w:val="fi-FI"/>
        </w:rPr>
        <w:t>1</w:t>
      </w:r>
      <w:r w:rsidRPr="71644172">
        <w:rPr>
          <w:lang w:val="fi-FI"/>
        </w:rPr>
        <w:t>, Petra Mäkinen</w:t>
      </w:r>
      <w:r w:rsidRPr="71644172">
        <w:rPr>
          <w:vertAlign w:val="superscript"/>
          <w:lang w:val="fi-FI"/>
        </w:rPr>
        <w:t>1</w:t>
      </w:r>
      <w:r w:rsidRPr="71644172">
        <w:rPr>
          <w:lang w:val="fi-FI"/>
        </w:rPr>
        <w:t>, Teemu Kuulasmaa</w:t>
      </w:r>
      <w:r w:rsidRPr="71644172">
        <w:rPr>
          <w:vertAlign w:val="superscript"/>
          <w:lang w:val="fi-FI"/>
        </w:rPr>
        <w:t>1</w:t>
      </w:r>
      <w:r w:rsidRPr="71644172">
        <w:rPr>
          <w:lang w:val="fi-FI"/>
        </w:rPr>
        <w:t>, Viivi Pekkala</w:t>
      </w:r>
      <w:r w:rsidRPr="71644172">
        <w:rPr>
          <w:vertAlign w:val="superscript"/>
          <w:lang w:val="fi-FI"/>
        </w:rPr>
        <w:t>1,4</w:t>
      </w:r>
      <w:r w:rsidRPr="71644172">
        <w:rPr>
          <w:lang w:val="fi-FI"/>
        </w:rPr>
        <w:t>, Ana Galván del Rey</w:t>
      </w:r>
      <w:r w:rsidRPr="71644172">
        <w:rPr>
          <w:vertAlign w:val="superscript"/>
          <w:lang w:val="fi-FI"/>
        </w:rPr>
        <w:t>1</w:t>
      </w:r>
      <w:r w:rsidRPr="71644172">
        <w:rPr>
          <w:lang w:val="fi-FI"/>
        </w:rPr>
        <w:t>, Sini-Pauliina Juopperi</w:t>
      </w:r>
      <w:r w:rsidRPr="71644172">
        <w:rPr>
          <w:vertAlign w:val="superscript"/>
          <w:lang w:val="fi-FI"/>
        </w:rPr>
        <w:t>1</w:t>
      </w:r>
      <w:r w:rsidRPr="71644172">
        <w:rPr>
          <w:lang w:val="fi-FI"/>
        </w:rPr>
        <w:t>, Heli Jeskanen</w:t>
      </w:r>
      <w:r w:rsidRPr="71644172">
        <w:rPr>
          <w:vertAlign w:val="superscript"/>
          <w:lang w:val="fi-FI"/>
        </w:rPr>
        <w:t>1</w:t>
      </w:r>
      <w:r w:rsidRPr="71644172">
        <w:rPr>
          <w:lang w:val="fi-FI"/>
        </w:rPr>
        <w:t>, Inka Kervinen</w:t>
      </w:r>
      <w:r w:rsidRPr="71644172">
        <w:rPr>
          <w:vertAlign w:val="superscript"/>
          <w:lang w:val="fi-FI"/>
        </w:rPr>
        <w:t>1</w:t>
      </w:r>
      <w:r w:rsidRPr="71644172">
        <w:rPr>
          <w:lang w:val="fi-FI"/>
        </w:rPr>
        <w:t>, Kirsi Saastamoinen</w:t>
      </w:r>
      <w:r w:rsidRPr="71644172">
        <w:rPr>
          <w:vertAlign w:val="superscript"/>
          <w:lang w:val="fi-FI"/>
        </w:rPr>
        <w:t>1</w:t>
      </w:r>
      <w:r w:rsidRPr="71644172">
        <w:rPr>
          <w:lang w:val="fi-FI"/>
        </w:rPr>
        <w:t xml:space="preserve">, </w:t>
      </w:r>
      <w:proofErr w:type="spellStart"/>
      <w:r w:rsidRPr="71644172">
        <w:rPr>
          <w:lang w:val="fi-FI"/>
        </w:rPr>
        <w:t>FinnGen</w:t>
      </w:r>
      <w:proofErr w:type="spellEnd"/>
      <w:r w:rsidRPr="71644172">
        <w:rPr>
          <w:lang w:val="fi-FI"/>
        </w:rPr>
        <w:t>†, Marja Niiranen</w:t>
      </w:r>
      <w:r w:rsidRPr="71644172">
        <w:rPr>
          <w:vertAlign w:val="superscript"/>
          <w:lang w:val="fi-FI"/>
        </w:rPr>
        <w:t>5</w:t>
      </w:r>
      <w:r w:rsidRPr="71644172">
        <w:rPr>
          <w:lang w:val="fi-FI"/>
        </w:rPr>
        <w:t>, Sami V. Heikkinen</w:t>
      </w:r>
      <w:r w:rsidRPr="71644172">
        <w:rPr>
          <w:vertAlign w:val="superscript"/>
          <w:lang w:val="fi-FI"/>
        </w:rPr>
        <w:t>6</w:t>
      </w:r>
      <w:r w:rsidRPr="71644172">
        <w:rPr>
          <w:lang w:val="fi-FI"/>
        </w:rPr>
        <w:t>, Mitja I. Kurki</w:t>
      </w:r>
      <w:r w:rsidRPr="71644172">
        <w:rPr>
          <w:vertAlign w:val="superscript"/>
          <w:lang w:val="fi-FI"/>
        </w:rPr>
        <w:t>7,8,9,10</w:t>
      </w:r>
      <w:r w:rsidRPr="71644172">
        <w:rPr>
          <w:lang w:val="fi-FI"/>
        </w:rPr>
        <w:t>, Jarkko Marttila</w:t>
      </w:r>
      <w:r w:rsidRPr="71644172">
        <w:rPr>
          <w:vertAlign w:val="superscript"/>
          <w:lang w:val="fi-FI"/>
        </w:rPr>
        <w:t>11</w:t>
      </w:r>
      <w:r w:rsidRPr="71644172">
        <w:rPr>
          <w:lang w:val="fi-FI"/>
        </w:rPr>
        <w:t>, Petri I. Mäkinen</w:t>
      </w:r>
      <w:r w:rsidRPr="71644172">
        <w:rPr>
          <w:vertAlign w:val="superscript"/>
          <w:lang w:val="fi-FI"/>
        </w:rPr>
        <w:t>4</w:t>
      </w:r>
      <w:r w:rsidRPr="71644172">
        <w:rPr>
          <w:lang w:val="fi-FI"/>
        </w:rPr>
        <w:t>, Hannah Rostalski</w:t>
      </w:r>
      <w:r w:rsidRPr="71644172">
        <w:rPr>
          <w:vertAlign w:val="superscript"/>
          <w:lang w:val="fi-FI"/>
        </w:rPr>
        <w:t>4,12,13</w:t>
      </w:r>
      <w:r w:rsidRPr="71644172">
        <w:rPr>
          <w:lang w:val="fi-FI"/>
        </w:rPr>
        <w:t>, Tomi Hietanen</w:t>
      </w:r>
      <w:r w:rsidRPr="71644172">
        <w:rPr>
          <w:vertAlign w:val="superscript"/>
          <w:lang w:val="fi-FI"/>
        </w:rPr>
        <w:t>4</w:t>
      </w:r>
      <w:r w:rsidRPr="71644172">
        <w:rPr>
          <w:lang w:val="fi-FI"/>
        </w:rPr>
        <w:t>, Tiia Ngandu</w:t>
      </w:r>
      <w:r w:rsidRPr="71644172">
        <w:rPr>
          <w:vertAlign w:val="superscript"/>
          <w:lang w:val="fi-FI"/>
        </w:rPr>
        <w:t>,14,15</w:t>
      </w:r>
      <w:r w:rsidRPr="71644172">
        <w:rPr>
          <w:lang w:val="fi-FI"/>
        </w:rPr>
        <w:t>, Jenni Lehtisalo</w:t>
      </w:r>
      <w:r w:rsidRPr="71644172">
        <w:rPr>
          <w:vertAlign w:val="superscript"/>
          <w:lang w:val="fi-FI"/>
        </w:rPr>
        <w:t>6,14</w:t>
      </w:r>
      <w:r w:rsidRPr="71644172">
        <w:rPr>
          <w:lang w:val="fi-FI"/>
        </w:rPr>
        <w:t>, Céline Bellenguez</w:t>
      </w:r>
      <w:r w:rsidRPr="71644172">
        <w:rPr>
          <w:vertAlign w:val="superscript"/>
          <w:lang w:val="fi-FI"/>
        </w:rPr>
        <w:t>16</w:t>
      </w:r>
      <w:r w:rsidRPr="71644172">
        <w:rPr>
          <w:lang w:val="fi-FI"/>
        </w:rPr>
        <w:t>, Jean-Charles Lambert</w:t>
      </w:r>
      <w:r w:rsidRPr="71644172">
        <w:rPr>
          <w:vertAlign w:val="superscript"/>
          <w:lang w:val="fi-FI"/>
        </w:rPr>
        <w:t>,16</w:t>
      </w:r>
      <w:r w:rsidRPr="71644172">
        <w:rPr>
          <w:lang w:val="fi-FI"/>
        </w:rPr>
        <w:t>, Christian Haass</w:t>
      </w:r>
      <w:r w:rsidRPr="71644172">
        <w:rPr>
          <w:vertAlign w:val="superscript"/>
          <w:lang w:val="fi-FI"/>
        </w:rPr>
        <w:t>2,17,18</w:t>
      </w:r>
      <w:r w:rsidRPr="71644172">
        <w:rPr>
          <w:lang w:val="fi-FI"/>
        </w:rPr>
        <w:t xml:space="preserve">, Juha Rinne </w:t>
      </w:r>
      <w:r w:rsidRPr="71644172">
        <w:rPr>
          <w:vertAlign w:val="superscript"/>
          <w:lang w:val="fi-FI"/>
        </w:rPr>
        <w:t>19,20</w:t>
      </w:r>
      <w:r w:rsidRPr="71644172">
        <w:rPr>
          <w:lang w:val="fi-FI"/>
        </w:rPr>
        <w:t>, Juhana Hakumäki</w:t>
      </w:r>
      <w:r w:rsidRPr="71644172">
        <w:rPr>
          <w:vertAlign w:val="superscript"/>
          <w:lang w:val="fi-FI"/>
        </w:rPr>
        <w:t>11,21</w:t>
      </w:r>
      <w:r w:rsidRPr="71644172">
        <w:rPr>
          <w:lang w:val="fi-FI"/>
        </w:rPr>
        <w:t xml:space="preserve">, Tuomas Rauramaa </w:t>
      </w:r>
      <w:r w:rsidRPr="71644172">
        <w:rPr>
          <w:vertAlign w:val="superscript"/>
          <w:lang w:val="fi-FI"/>
        </w:rPr>
        <w:t>22,23</w:t>
      </w:r>
      <w:r w:rsidRPr="71644172">
        <w:rPr>
          <w:lang w:val="fi-FI"/>
        </w:rPr>
        <w:t xml:space="preserve">, Johanna Krüger </w:t>
      </w:r>
      <w:r w:rsidRPr="71644172">
        <w:rPr>
          <w:vertAlign w:val="superscript"/>
          <w:lang w:val="fi-FI"/>
        </w:rPr>
        <w:t>24,25,26</w:t>
      </w:r>
      <w:r w:rsidRPr="71644172">
        <w:rPr>
          <w:lang w:val="fi-FI"/>
        </w:rPr>
        <w:t>, Hilkka Soininen</w:t>
      </w:r>
      <w:r w:rsidRPr="71644172">
        <w:rPr>
          <w:vertAlign w:val="superscript"/>
          <w:lang w:val="fi-FI"/>
        </w:rPr>
        <w:t>6</w:t>
      </w:r>
      <w:r w:rsidRPr="71644172">
        <w:rPr>
          <w:lang w:val="fi-FI"/>
        </w:rPr>
        <w:t>, Annakaisa Haapasalo</w:t>
      </w:r>
      <w:r w:rsidRPr="71644172">
        <w:rPr>
          <w:vertAlign w:val="superscript"/>
          <w:lang w:val="fi-FI"/>
        </w:rPr>
        <w:t>4</w:t>
      </w:r>
      <w:r w:rsidRPr="71644172">
        <w:rPr>
          <w:lang w:val="fi-FI"/>
        </w:rPr>
        <w:t>, Stefan F. Lichtenthaler</w:t>
      </w:r>
      <w:r w:rsidRPr="71644172">
        <w:rPr>
          <w:vertAlign w:val="superscript"/>
          <w:lang w:val="fi-FI"/>
        </w:rPr>
        <w:t>2,3,18</w:t>
      </w:r>
      <w:r w:rsidRPr="71644172">
        <w:rPr>
          <w:lang w:val="fi-FI"/>
        </w:rPr>
        <w:t xml:space="preserve">, Ville Leinonen </w:t>
      </w:r>
      <w:r w:rsidRPr="71644172">
        <w:rPr>
          <w:vertAlign w:val="superscript"/>
          <w:lang w:val="fi-FI"/>
        </w:rPr>
        <w:t>27,28</w:t>
      </w:r>
      <w:r w:rsidRPr="71644172">
        <w:rPr>
          <w:lang w:val="fi-FI"/>
        </w:rPr>
        <w:t>, Eino Solje</w:t>
      </w:r>
      <w:r w:rsidRPr="71644172">
        <w:rPr>
          <w:vertAlign w:val="superscript"/>
          <w:lang w:val="fi-FI"/>
        </w:rPr>
        <w:t>28,29</w:t>
      </w:r>
      <w:r w:rsidRPr="71644172">
        <w:rPr>
          <w:lang w:val="fi-FI"/>
        </w:rPr>
        <w:t>, and Mikko Hiltunen</w:t>
      </w:r>
      <w:r w:rsidRPr="71644172">
        <w:rPr>
          <w:vertAlign w:val="superscript"/>
          <w:lang w:val="fi-FI"/>
        </w:rPr>
        <w:t>1</w:t>
      </w:r>
      <w:r w:rsidRPr="71644172">
        <w:rPr>
          <w:lang w:val="fi-FI"/>
        </w:rPr>
        <w:t>*</w:t>
      </w:r>
    </w:p>
    <w:p w14:paraId="30512BA8" w14:textId="77777777" w:rsidR="00804244" w:rsidRPr="003500FD" w:rsidRDefault="00804244" w:rsidP="00804244">
      <w:pPr>
        <w:pStyle w:val="Paragraph"/>
        <w:spacing w:line="480" w:lineRule="auto"/>
        <w:ind w:firstLine="0"/>
        <w:rPr>
          <w:b/>
          <w:lang w:val="fi-FI"/>
        </w:rPr>
      </w:pPr>
    </w:p>
    <w:p w14:paraId="0ADE35E8" w14:textId="77777777" w:rsidR="00804244" w:rsidRPr="003500FD" w:rsidRDefault="00804244" w:rsidP="00804244">
      <w:pPr>
        <w:pStyle w:val="Paragraph"/>
        <w:ind w:left="720" w:hanging="720"/>
        <w:rPr>
          <w:bCs/>
        </w:rPr>
      </w:pPr>
      <w:r w:rsidRPr="003500FD">
        <w:rPr>
          <w:bCs/>
          <w:vertAlign w:val="superscript"/>
        </w:rPr>
        <w:t>1</w:t>
      </w:r>
      <w:r w:rsidRPr="003500FD">
        <w:rPr>
          <w:bCs/>
        </w:rPr>
        <w:t>Institute of Biomedicine, University of Eastern Finland; Kuopio, Finland.</w:t>
      </w:r>
    </w:p>
    <w:p w14:paraId="09C6C7F9" w14:textId="77777777" w:rsidR="00804244" w:rsidRPr="003500FD" w:rsidRDefault="00804244" w:rsidP="00804244">
      <w:pPr>
        <w:pStyle w:val="Paragraph"/>
        <w:ind w:left="720" w:hanging="720"/>
        <w:rPr>
          <w:bCs/>
        </w:rPr>
      </w:pPr>
      <w:r w:rsidRPr="003500FD">
        <w:rPr>
          <w:bCs/>
          <w:vertAlign w:val="superscript"/>
        </w:rPr>
        <w:t>2</w:t>
      </w:r>
      <w:r w:rsidRPr="003500FD">
        <w:rPr>
          <w:bCs/>
        </w:rPr>
        <w:t xml:space="preserve">German Center for Neurodegenerative Diseases (DZNE); Munich, Germany. </w:t>
      </w:r>
    </w:p>
    <w:p w14:paraId="29F241E6" w14:textId="77777777" w:rsidR="00804244" w:rsidRPr="003500FD" w:rsidRDefault="00804244" w:rsidP="00804244">
      <w:pPr>
        <w:pStyle w:val="Paragraph"/>
        <w:ind w:left="720" w:hanging="720"/>
        <w:rPr>
          <w:bCs/>
        </w:rPr>
      </w:pPr>
      <w:r w:rsidRPr="003500FD">
        <w:rPr>
          <w:bCs/>
          <w:vertAlign w:val="superscript"/>
        </w:rPr>
        <w:t>3</w:t>
      </w:r>
      <w:r w:rsidRPr="003500FD">
        <w:rPr>
          <w:bCs/>
        </w:rPr>
        <w:t>Neuroproteomics, School of Medicine and Health, Technical University of Munich; Munich, Germany.</w:t>
      </w:r>
    </w:p>
    <w:p w14:paraId="4DD6CF00" w14:textId="77777777" w:rsidR="00804244" w:rsidRPr="003500FD" w:rsidRDefault="00804244" w:rsidP="00804244">
      <w:pPr>
        <w:pStyle w:val="Paragraph"/>
        <w:ind w:left="720" w:hanging="720"/>
      </w:pPr>
      <w:r w:rsidRPr="003500FD">
        <w:rPr>
          <w:vertAlign w:val="superscript"/>
        </w:rPr>
        <w:t>4</w:t>
      </w:r>
      <w:r w:rsidRPr="003500FD">
        <w:t>A. I. Virtanen Institute for Molecular Sciences, University of Eastern Finland; Kuopio, Finland.</w:t>
      </w:r>
    </w:p>
    <w:p w14:paraId="44D0008D" w14:textId="77777777" w:rsidR="00804244" w:rsidRPr="003500FD" w:rsidRDefault="00804244" w:rsidP="00804244">
      <w:pPr>
        <w:pStyle w:val="Paragraph"/>
        <w:ind w:left="720" w:hanging="720"/>
      </w:pPr>
      <w:r w:rsidRPr="003500FD">
        <w:rPr>
          <w:vertAlign w:val="superscript"/>
        </w:rPr>
        <w:t>5</w:t>
      </w:r>
      <w:r w:rsidRPr="003500FD">
        <w:t>Neuro Center - Neurology, Kuopio University Hospital; Kuopio, Finland.</w:t>
      </w:r>
    </w:p>
    <w:p w14:paraId="7AB1FAFC" w14:textId="77777777" w:rsidR="00804244" w:rsidRPr="003500FD" w:rsidRDefault="00804244" w:rsidP="00804244">
      <w:pPr>
        <w:pStyle w:val="Paragraph"/>
        <w:ind w:left="720" w:hanging="720"/>
      </w:pPr>
      <w:r w:rsidRPr="003500FD">
        <w:rPr>
          <w:vertAlign w:val="superscript"/>
        </w:rPr>
        <w:t>6</w:t>
      </w:r>
      <w:r w:rsidRPr="003500FD">
        <w:t>Institute of Clinical Medicine - Neurology, University of Eastern Finland; Kuopio, Finland.</w:t>
      </w:r>
    </w:p>
    <w:p w14:paraId="18F6869E" w14:textId="77777777" w:rsidR="00804244" w:rsidRPr="003500FD" w:rsidRDefault="00804244" w:rsidP="00804244">
      <w:pPr>
        <w:pStyle w:val="Paragraph"/>
        <w:ind w:left="720" w:hanging="720"/>
      </w:pPr>
      <w:r w:rsidRPr="6ED5464E">
        <w:rPr>
          <w:vertAlign w:val="superscript"/>
          <w:lang w:val="en-GB"/>
        </w:rPr>
        <w:t>7</w:t>
      </w:r>
      <w:r w:rsidRPr="6ED5464E">
        <w:rPr>
          <w:lang w:val="en-GB"/>
        </w:rPr>
        <w:t>Institute for Molecular Medicine Finland (FIMM), Helsinki Institute of Life Science (</w:t>
      </w:r>
      <w:proofErr w:type="spellStart"/>
      <w:r w:rsidRPr="6ED5464E">
        <w:rPr>
          <w:lang w:val="en-GB"/>
        </w:rPr>
        <w:t>HiLIFE</w:t>
      </w:r>
      <w:proofErr w:type="spellEnd"/>
      <w:r w:rsidRPr="6ED5464E">
        <w:rPr>
          <w:lang w:val="en-GB"/>
        </w:rPr>
        <w:t>), University of Helsinki; Helsinki, Finland.</w:t>
      </w:r>
    </w:p>
    <w:p w14:paraId="4497129F" w14:textId="77777777" w:rsidR="00804244" w:rsidRPr="003500FD" w:rsidRDefault="00804244" w:rsidP="00804244">
      <w:pPr>
        <w:pStyle w:val="Paragraph"/>
        <w:ind w:left="720" w:hanging="720"/>
      </w:pPr>
      <w:r w:rsidRPr="003500FD">
        <w:rPr>
          <w:vertAlign w:val="superscript"/>
          <w:lang w:val="en-GB"/>
        </w:rPr>
        <w:t>8</w:t>
      </w:r>
      <w:r w:rsidRPr="003500FD">
        <w:rPr>
          <w:lang w:val="en-GB"/>
        </w:rPr>
        <w:t>Program in Medical and Population Genetics, Broad Institute of Harvard and MIT; Cambridge, MA, USA.</w:t>
      </w:r>
    </w:p>
    <w:p w14:paraId="72B23294" w14:textId="77777777" w:rsidR="00804244" w:rsidRPr="003500FD" w:rsidRDefault="00804244" w:rsidP="00804244">
      <w:pPr>
        <w:pStyle w:val="Paragraph"/>
        <w:ind w:left="720" w:hanging="720"/>
      </w:pPr>
      <w:r w:rsidRPr="003500FD">
        <w:rPr>
          <w:vertAlign w:val="superscript"/>
          <w:lang w:val="en-GB"/>
        </w:rPr>
        <w:t>9</w:t>
      </w:r>
      <w:r w:rsidRPr="003500FD">
        <w:rPr>
          <w:lang w:val="en-GB"/>
        </w:rPr>
        <w:t xml:space="preserve">Stanley </w:t>
      </w:r>
      <w:proofErr w:type="spellStart"/>
      <w:r w:rsidRPr="003500FD">
        <w:rPr>
          <w:lang w:val="en-GB"/>
        </w:rPr>
        <w:t>Center</w:t>
      </w:r>
      <w:proofErr w:type="spellEnd"/>
      <w:r w:rsidRPr="003500FD">
        <w:rPr>
          <w:lang w:val="en-GB"/>
        </w:rPr>
        <w:t xml:space="preserve"> for Psychiatric Research, Broad Institute of Harvard and MIT; Cambridge, MA, USA.</w:t>
      </w:r>
    </w:p>
    <w:p w14:paraId="394B4948" w14:textId="77777777" w:rsidR="00804244" w:rsidRPr="003500FD" w:rsidRDefault="00804244" w:rsidP="00804244">
      <w:pPr>
        <w:pStyle w:val="Paragraph"/>
        <w:ind w:left="720" w:hanging="720"/>
      </w:pPr>
      <w:r w:rsidRPr="003500FD">
        <w:rPr>
          <w:vertAlign w:val="superscript"/>
        </w:rPr>
        <w:t>10</w:t>
      </w:r>
      <w:r w:rsidRPr="003500FD">
        <w:t>Analytic and Translational Genetics Unit, Massachusetts General Hospital; Boston, MA, USA.</w:t>
      </w:r>
    </w:p>
    <w:p w14:paraId="18473031" w14:textId="77777777" w:rsidR="00804244" w:rsidRDefault="00804244" w:rsidP="00804244">
      <w:pPr>
        <w:pStyle w:val="Paragraph"/>
        <w:ind w:left="720" w:hanging="720"/>
      </w:pPr>
      <w:r w:rsidRPr="003500FD">
        <w:rPr>
          <w:vertAlign w:val="superscript"/>
        </w:rPr>
        <w:t>11</w:t>
      </w:r>
      <w:r w:rsidRPr="003500FD">
        <w:t>Department of Clinical Radiology, Imaging Center, Kuopio University Hospital; Kuopio, Finland.</w:t>
      </w:r>
    </w:p>
    <w:p w14:paraId="7E1083E4" w14:textId="77777777" w:rsidR="00804244" w:rsidRPr="003500FD" w:rsidRDefault="00804244" w:rsidP="00804244">
      <w:pPr>
        <w:pStyle w:val="Paragraph"/>
        <w:ind w:left="720" w:hanging="720"/>
      </w:pPr>
      <w:r w:rsidRPr="000D0924">
        <w:rPr>
          <w:vertAlign w:val="superscript"/>
        </w:rPr>
        <w:t>12</w:t>
      </w:r>
      <w:r w:rsidRPr="00886DA9">
        <w:t>Department of Clinical Medicine and Biotech Research and Innovation Centre (BRIC), University of Copenhagen, Copenhagen, Denmark</w:t>
      </w:r>
      <w:r w:rsidRPr="000D0924">
        <w:rPr>
          <w:vertAlign w:val="superscript"/>
        </w:rPr>
        <w:t>13</w:t>
      </w:r>
      <w:r w:rsidRPr="00886DA9">
        <w:t xml:space="preserve">The Bartholin Institute, Department of Pathology, </w:t>
      </w:r>
      <w:proofErr w:type="spellStart"/>
      <w:r w:rsidRPr="00886DA9">
        <w:t>Rigshospitalet</w:t>
      </w:r>
      <w:proofErr w:type="spellEnd"/>
      <w:r w:rsidRPr="00886DA9">
        <w:t>, Copenhagen University Hospital, Copenhagen, Denmark</w:t>
      </w:r>
    </w:p>
    <w:p w14:paraId="5AA0B597" w14:textId="77777777" w:rsidR="00804244" w:rsidRPr="003500FD" w:rsidRDefault="00804244" w:rsidP="00804244">
      <w:pPr>
        <w:pStyle w:val="Paragraph"/>
        <w:ind w:left="720" w:hanging="720"/>
      </w:pPr>
      <w:r>
        <w:rPr>
          <w:vertAlign w:val="superscript"/>
        </w:rPr>
        <w:t>14</w:t>
      </w:r>
      <w:r w:rsidRPr="003500FD">
        <w:t>Department of Public Health, Finnish Institute for Health and Welfare, Helsinki, Finland.</w:t>
      </w:r>
    </w:p>
    <w:p w14:paraId="6263541F" w14:textId="77777777" w:rsidR="00804244" w:rsidRPr="003500FD" w:rsidRDefault="00804244" w:rsidP="00804244">
      <w:pPr>
        <w:pStyle w:val="Paragraph"/>
        <w:ind w:left="720" w:hanging="720"/>
      </w:pPr>
      <w:r>
        <w:rPr>
          <w:vertAlign w:val="superscript"/>
          <w:lang w:val="en-GB"/>
        </w:rPr>
        <w:t>15</w:t>
      </w:r>
      <w:r w:rsidRPr="003500FD">
        <w:rPr>
          <w:lang w:val="en-GB"/>
        </w:rPr>
        <w:t xml:space="preserve">Division of Clinical Geriatrics, </w:t>
      </w:r>
      <w:proofErr w:type="spellStart"/>
      <w:r w:rsidRPr="003500FD">
        <w:rPr>
          <w:lang w:val="en-GB"/>
        </w:rPr>
        <w:t>Center</w:t>
      </w:r>
      <w:proofErr w:type="spellEnd"/>
      <w:r w:rsidRPr="003500FD">
        <w:rPr>
          <w:lang w:val="en-GB"/>
        </w:rPr>
        <w:t xml:space="preserve"> for Alzheimer Research, Department of Neurobiology, Care Sciences and Society, Karolinska </w:t>
      </w:r>
      <w:proofErr w:type="spellStart"/>
      <w:r w:rsidRPr="003500FD">
        <w:rPr>
          <w:lang w:val="en-GB"/>
        </w:rPr>
        <w:t>Institutet</w:t>
      </w:r>
      <w:proofErr w:type="spellEnd"/>
      <w:r w:rsidRPr="003500FD">
        <w:rPr>
          <w:lang w:val="en-GB"/>
        </w:rPr>
        <w:t>, Stockholm, Sweden.</w:t>
      </w:r>
    </w:p>
    <w:p w14:paraId="179F032E" w14:textId="77777777" w:rsidR="00804244" w:rsidRPr="003500FD" w:rsidRDefault="00804244" w:rsidP="00804244">
      <w:pPr>
        <w:pStyle w:val="Paragraph"/>
        <w:ind w:left="720" w:hanging="720"/>
      </w:pPr>
      <w:r>
        <w:rPr>
          <w:vertAlign w:val="superscript"/>
          <w:lang w:val="en-GB"/>
        </w:rPr>
        <w:t>16</w:t>
      </w:r>
      <w:r w:rsidRPr="003500FD">
        <w:rPr>
          <w:lang w:val="en-GB"/>
        </w:rPr>
        <w:t xml:space="preserve">Université de Lille, Inserm, CHU Lille, </w:t>
      </w:r>
      <w:proofErr w:type="spellStart"/>
      <w:r w:rsidRPr="003500FD">
        <w:rPr>
          <w:lang w:val="en-GB"/>
        </w:rPr>
        <w:t>Institut</w:t>
      </w:r>
      <w:proofErr w:type="spellEnd"/>
      <w:r w:rsidRPr="003500FD">
        <w:rPr>
          <w:lang w:val="en-GB"/>
        </w:rPr>
        <w:t xml:space="preserve"> Pasteur de Lille, </w:t>
      </w:r>
      <w:proofErr w:type="spellStart"/>
      <w:r w:rsidRPr="003500FD">
        <w:rPr>
          <w:lang w:val="en-GB"/>
        </w:rPr>
        <w:t>LabEx</w:t>
      </w:r>
      <w:proofErr w:type="spellEnd"/>
      <w:r w:rsidRPr="003500FD">
        <w:rPr>
          <w:lang w:val="en-GB"/>
        </w:rPr>
        <w:t xml:space="preserve"> DISTALZ - U1167-RID-AGE </w:t>
      </w:r>
      <w:proofErr w:type="spellStart"/>
      <w:r w:rsidRPr="003500FD">
        <w:rPr>
          <w:lang w:val="en-GB"/>
        </w:rPr>
        <w:t>Facteurs</w:t>
      </w:r>
      <w:proofErr w:type="spellEnd"/>
      <w:r w:rsidRPr="003500FD">
        <w:rPr>
          <w:lang w:val="en-GB"/>
        </w:rPr>
        <w:t xml:space="preserve"> de </w:t>
      </w:r>
      <w:proofErr w:type="spellStart"/>
      <w:r w:rsidRPr="003500FD">
        <w:rPr>
          <w:lang w:val="en-GB"/>
        </w:rPr>
        <w:t>risque</w:t>
      </w:r>
      <w:proofErr w:type="spellEnd"/>
      <w:r w:rsidRPr="003500FD">
        <w:rPr>
          <w:lang w:val="en-GB"/>
        </w:rPr>
        <w:t xml:space="preserve"> et </w:t>
      </w:r>
      <w:proofErr w:type="spellStart"/>
      <w:r w:rsidRPr="003500FD">
        <w:rPr>
          <w:lang w:val="en-GB"/>
        </w:rPr>
        <w:t>déterminants</w:t>
      </w:r>
      <w:proofErr w:type="spellEnd"/>
      <w:r w:rsidRPr="003500FD">
        <w:rPr>
          <w:lang w:val="en-GB"/>
        </w:rPr>
        <w:t xml:space="preserve"> </w:t>
      </w:r>
      <w:proofErr w:type="spellStart"/>
      <w:r w:rsidRPr="003500FD">
        <w:rPr>
          <w:lang w:val="en-GB"/>
        </w:rPr>
        <w:t>moléculaires</w:t>
      </w:r>
      <w:proofErr w:type="spellEnd"/>
      <w:r w:rsidRPr="003500FD">
        <w:rPr>
          <w:lang w:val="en-GB"/>
        </w:rPr>
        <w:t xml:space="preserve"> des maladies </w:t>
      </w:r>
      <w:proofErr w:type="spellStart"/>
      <w:r w:rsidRPr="003500FD">
        <w:rPr>
          <w:lang w:val="en-GB"/>
        </w:rPr>
        <w:t>liées</w:t>
      </w:r>
      <w:proofErr w:type="spellEnd"/>
      <w:r w:rsidRPr="003500FD">
        <w:rPr>
          <w:lang w:val="en-GB"/>
        </w:rPr>
        <w:t xml:space="preserve"> au </w:t>
      </w:r>
      <w:proofErr w:type="spellStart"/>
      <w:r w:rsidRPr="003500FD">
        <w:rPr>
          <w:lang w:val="en-GB"/>
        </w:rPr>
        <w:t>vieillissement</w:t>
      </w:r>
      <w:proofErr w:type="spellEnd"/>
      <w:r w:rsidRPr="003500FD">
        <w:rPr>
          <w:lang w:val="en-GB"/>
        </w:rPr>
        <w:t>; Lille, France.</w:t>
      </w:r>
    </w:p>
    <w:p w14:paraId="4A49ADFD" w14:textId="77777777" w:rsidR="00804244" w:rsidRPr="003500FD" w:rsidRDefault="00804244" w:rsidP="00804244">
      <w:pPr>
        <w:pStyle w:val="Paragraph"/>
        <w:ind w:left="720" w:hanging="720"/>
      </w:pPr>
      <w:r>
        <w:rPr>
          <w:vertAlign w:val="superscript"/>
        </w:rPr>
        <w:lastRenderedPageBreak/>
        <w:t>17</w:t>
      </w:r>
      <w:r w:rsidRPr="003500FD">
        <w:t xml:space="preserve">Metabolic Biochemistry, Biomedical Centre (BMC), Faculty of Medicine, Ludwig-Maximilian University of Munich; Munich, Germany. </w:t>
      </w:r>
    </w:p>
    <w:p w14:paraId="07A4982F" w14:textId="77777777" w:rsidR="00804244" w:rsidRPr="003500FD" w:rsidRDefault="00804244" w:rsidP="00804244">
      <w:pPr>
        <w:pStyle w:val="Paragraph"/>
        <w:ind w:left="720" w:hanging="720"/>
      </w:pPr>
      <w:r>
        <w:rPr>
          <w:vertAlign w:val="superscript"/>
        </w:rPr>
        <w:t>18</w:t>
      </w:r>
      <w:r w:rsidRPr="003500FD">
        <w:t xml:space="preserve">Munich Cluster for Systems Neurology (Synergy); Munich, Germany. </w:t>
      </w:r>
    </w:p>
    <w:p w14:paraId="506EEB4F" w14:textId="4EE1591E" w:rsidR="00804244" w:rsidRPr="003500FD" w:rsidRDefault="00804244" w:rsidP="00804244">
      <w:pPr>
        <w:pStyle w:val="Paragraph"/>
        <w:ind w:firstLine="0"/>
      </w:pPr>
      <w:r>
        <w:rPr>
          <w:vertAlign w:val="superscript"/>
        </w:rPr>
        <w:t>19</w:t>
      </w:r>
      <w:r w:rsidRPr="003500FD">
        <w:t xml:space="preserve">Turku PET Centre, </w:t>
      </w:r>
      <w:r w:rsidR="006A2B78" w:rsidRPr="006A2B78">
        <w:t xml:space="preserve">Turku University Hospital; </w:t>
      </w:r>
      <w:r w:rsidRPr="003500FD">
        <w:t>Turku, Finland.</w:t>
      </w:r>
    </w:p>
    <w:p w14:paraId="036EE05F" w14:textId="77777777" w:rsidR="00FE2025" w:rsidRDefault="00804244" w:rsidP="00FE2025">
      <w:pPr>
        <w:pStyle w:val="Paragraph"/>
        <w:ind w:firstLine="0"/>
      </w:pPr>
      <w:r>
        <w:rPr>
          <w:vertAlign w:val="superscript"/>
        </w:rPr>
        <w:t>20</w:t>
      </w:r>
      <w:r w:rsidR="00FE2025" w:rsidRPr="00FE2025">
        <w:t xml:space="preserve"> </w:t>
      </w:r>
      <w:proofErr w:type="spellStart"/>
      <w:r w:rsidR="00FE2025" w:rsidRPr="00FE2025">
        <w:t>InFLAMES</w:t>
      </w:r>
      <w:proofErr w:type="spellEnd"/>
      <w:r w:rsidR="00FE2025" w:rsidRPr="00FE2025">
        <w:t xml:space="preserve"> Research Flagship Center, University of Turku; Turku, Finland.</w:t>
      </w:r>
    </w:p>
    <w:p w14:paraId="7FEB2EFA" w14:textId="74EEACFA" w:rsidR="00804244" w:rsidRPr="003500FD" w:rsidRDefault="00804244" w:rsidP="00FE2025">
      <w:pPr>
        <w:pStyle w:val="Paragraph"/>
        <w:ind w:firstLine="0"/>
      </w:pPr>
      <w:r>
        <w:rPr>
          <w:vertAlign w:val="superscript"/>
        </w:rPr>
        <w:t>21</w:t>
      </w:r>
      <w:r w:rsidRPr="003500FD">
        <w:rPr>
          <w:vertAlign w:val="superscript"/>
        </w:rPr>
        <w:t xml:space="preserve"> </w:t>
      </w:r>
      <w:r w:rsidRPr="003500FD">
        <w:t>Unit of Radiology, Institute of Clinical Medicine, University of Eastern Finland; Kuopio, Finland.</w:t>
      </w:r>
    </w:p>
    <w:p w14:paraId="7C7635F0" w14:textId="77777777" w:rsidR="00804244" w:rsidRPr="003500FD" w:rsidRDefault="00804244" w:rsidP="00804244">
      <w:pPr>
        <w:pStyle w:val="Paragraph"/>
        <w:ind w:left="720" w:hanging="720"/>
      </w:pPr>
      <w:r>
        <w:rPr>
          <w:vertAlign w:val="superscript"/>
        </w:rPr>
        <w:t>22</w:t>
      </w:r>
      <w:r w:rsidRPr="003500FD">
        <w:t xml:space="preserve">Department of Clinical Pathology, Kuopio University Hospital; Kuopio, Finland. </w:t>
      </w:r>
    </w:p>
    <w:p w14:paraId="5E00219C" w14:textId="77777777" w:rsidR="00804244" w:rsidRPr="003500FD" w:rsidRDefault="00804244" w:rsidP="00804244">
      <w:pPr>
        <w:pStyle w:val="Paragraph"/>
        <w:ind w:left="720" w:hanging="720"/>
      </w:pPr>
      <w:r>
        <w:rPr>
          <w:vertAlign w:val="superscript"/>
        </w:rPr>
        <w:t>23</w:t>
      </w:r>
      <w:r w:rsidRPr="003500FD">
        <w:t>Unit of Pathology, Institute of Clinical Medicine, University of Eastern Finland; Kuopio, Finland.</w:t>
      </w:r>
    </w:p>
    <w:p w14:paraId="46164D64" w14:textId="77777777" w:rsidR="00804244" w:rsidRPr="003500FD" w:rsidRDefault="00804244" w:rsidP="00804244">
      <w:pPr>
        <w:pStyle w:val="Paragraph"/>
        <w:ind w:firstLine="0"/>
      </w:pPr>
      <w:r>
        <w:rPr>
          <w:vertAlign w:val="superscript"/>
        </w:rPr>
        <w:t>24</w:t>
      </w:r>
      <w:r w:rsidRPr="003500FD">
        <w:t xml:space="preserve">Research Unit of Clinical Medicine, Neurology, University of Oulu; Oulu, Finland. </w:t>
      </w:r>
    </w:p>
    <w:p w14:paraId="60A3C87F" w14:textId="77777777" w:rsidR="00804244" w:rsidRPr="003500FD" w:rsidRDefault="00804244" w:rsidP="00804244">
      <w:pPr>
        <w:pStyle w:val="Paragraph"/>
        <w:ind w:firstLine="0"/>
      </w:pPr>
      <w:r>
        <w:rPr>
          <w:vertAlign w:val="superscript"/>
        </w:rPr>
        <w:t>25</w:t>
      </w:r>
      <w:r w:rsidRPr="003500FD">
        <w:t xml:space="preserve">Medical Research Center, Oulu University Hospital; Oulu, Finland. </w:t>
      </w:r>
    </w:p>
    <w:p w14:paraId="064FA1CF" w14:textId="77777777" w:rsidR="00804244" w:rsidRPr="003500FD" w:rsidRDefault="00804244" w:rsidP="00804244">
      <w:pPr>
        <w:pStyle w:val="Paragraph"/>
        <w:ind w:firstLine="0"/>
      </w:pPr>
      <w:r>
        <w:rPr>
          <w:vertAlign w:val="superscript"/>
        </w:rPr>
        <w:t>26</w:t>
      </w:r>
      <w:r w:rsidRPr="003500FD">
        <w:t>Neurocenter, Neurology, Oulu University Hospital; Oulu, Finland.</w:t>
      </w:r>
    </w:p>
    <w:p w14:paraId="37FF245E" w14:textId="77777777" w:rsidR="00804244" w:rsidRPr="003500FD" w:rsidRDefault="00804244" w:rsidP="00804244">
      <w:pPr>
        <w:pStyle w:val="Paragraph"/>
        <w:ind w:firstLine="0"/>
      </w:pPr>
      <w:r>
        <w:rPr>
          <w:vertAlign w:val="superscript"/>
        </w:rPr>
        <w:t>27</w:t>
      </w:r>
      <w:r w:rsidRPr="003500FD">
        <w:t>Department of Neurosurgery, Kuopio University Hospital; Kuopio, Finland.</w:t>
      </w:r>
    </w:p>
    <w:p w14:paraId="5222FD65" w14:textId="77777777" w:rsidR="00804244" w:rsidRPr="003500FD" w:rsidRDefault="00804244" w:rsidP="00804244">
      <w:pPr>
        <w:pStyle w:val="Paragraph"/>
        <w:ind w:firstLine="0"/>
      </w:pPr>
      <w:r>
        <w:rPr>
          <w:vertAlign w:val="superscript"/>
        </w:rPr>
        <w:t>28</w:t>
      </w:r>
      <w:r w:rsidRPr="003500FD">
        <w:t>Institute of Clinical Medicine, University of Eastern Finland; Kuopio, Finland.</w:t>
      </w:r>
    </w:p>
    <w:p w14:paraId="235FDDF7" w14:textId="77777777" w:rsidR="00804244" w:rsidRPr="003500FD" w:rsidRDefault="00804244" w:rsidP="00804244">
      <w:pPr>
        <w:pStyle w:val="Paragraph"/>
        <w:ind w:firstLine="0"/>
      </w:pPr>
      <w:r>
        <w:rPr>
          <w:vertAlign w:val="superscript"/>
        </w:rPr>
        <w:t>29</w:t>
      </w:r>
      <w:r w:rsidRPr="003500FD">
        <w:t>Neuro Center - Neurology, Kuopio University Hospital; Kuopio, Finland.</w:t>
      </w:r>
    </w:p>
    <w:p w14:paraId="0D471FBE" w14:textId="6A12DCB2" w:rsidR="00217399" w:rsidRDefault="00217399">
      <w:pPr>
        <w:rPr>
          <w:lang w:val="en-US"/>
        </w:rPr>
      </w:pPr>
    </w:p>
    <w:p w14:paraId="33DAC254" w14:textId="21799381" w:rsidR="00FA4A8B" w:rsidRDefault="00FA4A8B">
      <w:pPr>
        <w:rPr>
          <w:rFonts w:ascii="Times New Roman" w:hAnsi="Times New Roman" w:cs="Times New Roman"/>
          <w:sz w:val="24"/>
          <w:szCs w:val="24"/>
          <w:lang w:val="en-US"/>
        </w:rPr>
      </w:pPr>
      <w:r>
        <w:rPr>
          <w:rFonts w:ascii="Times New Roman" w:hAnsi="Times New Roman" w:cs="Times New Roman"/>
          <w:sz w:val="24"/>
          <w:szCs w:val="24"/>
          <w:lang w:val="en-US"/>
        </w:rPr>
        <w:t>Supplementary Materials and Methods</w:t>
      </w:r>
    </w:p>
    <w:p w14:paraId="03CAEE5D" w14:textId="747E58AF" w:rsidR="00360BFA" w:rsidRDefault="00804244">
      <w:pPr>
        <w:rPr>
          <w:rFonts w:ascii="Times New Roman" w:hAnsi="Times New Roman" w:cs="Times New Roman"/>
          <w:sz w:val="24"/>
          <w:szCs w:val="24"/>
          <w:lang w:val="en-US"/>
        </w:rPr>
      </w:pPr>
      <w:r w:rsidRPr="00804244">
        <w:rPr>
          <w:rFonts w:ascii="Times New Roman" w:hAnsi="Times New Roman" w:cs="Times New Roman"/>
          <w:sz w:val="24"/>
          <w:szCs w:val="24"/>
          <w:lang w:val="en-US"/>
        </w:rPr>
        <w:t>Supplementary</w:t>
      </w:r>
      <w:r>
        <w:rPr>
          <w:rFonts w:ascii="Times New Roman" w:hAnsi="Times New Roman" w:cs="Times New Roman"/>
          <w:sz w:val="24"/>
          <w:szCs w:val="24"/>
          <w:lang w:val="en-US"/>
        </w:rPr>
        <w:t xml:space="preserve"> Figures 1-</w:t>
      </w:r>
      <w:r w:rsidR="00F56CE8">
        <w:rPr>
          <w:rFonts w:ascii="Times New Roman" w:hAnsi="Times New Roman" w:cs="Times New Roman"/>
          <w:sz w:val="24"/>
          <w:szCs w:val="24"/>
          <w:lang w:val="en-US"/>
        </w:rPr>
        <w:t>7</w:t>
      </w:r>
    </w:p>
    <w:p w14:paraId="538E77B7" w14:textId="77777777" w:rsidR="00360BFA" w:rsidRDefault="00360BFA">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E5E0EB5" w14:textId="12C37A11" w:rsidR="00804244" w:rsidRDefault="00360BFA">
      <w:pPr>
        <w:rPr>
          <w:rFonts w:ascii="Times New Roman" w:hAnsi="Times New Roman" w:cs="Times New Roman"/>
          <w:sz w:val="24"/>
          <w:szCs w:val="24"/>
          <w:lang w:val="en-US"/>
        </w:rPr>
      </w:pPr>
      <w:r>
        <w:rPr>
          <w:rFonts w:ascii="Times New Roman" w:hAnsi="Times New Roman" w:cs="Times New Roman"/>
          <w:sz w:val="24"/>
          <w:szCs w:val="24"/>
          <w:lang w:val="en-US"/>
        </w:rPr>
        <w:lastRenderedPageBreak/>
        <w:t>Supplementary Materials and Methods</w:t>
      </w:r>
    </w:p>
    <w:p w14:paraId="43A22B2A" w14:textId="77777777" w:rsidR="00B051E6" w:rsidRDefault="00B051E6" w:rsidP="00417B62">
      <w:pPr>
        <w:pStyle w:val="Paragraph"/>
        <w:spacing w:line="480" w:lineRule="auto"/>
        <w:ind w:firstLine="0"/>
        <w:rPr>
          <w:b/>
          <w:bCs/>
        </w:rPr>
      </w:pPr>
    </w:p>
    <w:p w14:paraId="6536F39A" w14:textId="5ABA9991" w:rsidR="00417B62" w:rsidRPr="00426582" w:rsidRDefault="00417B62" w:rsidP="00417B62">
      <w:pPr>
        <w:pStyle w:val="Paragraph"/>
        <w:spacing w:line="480" w:lineRule="auto"/>
        <w:ind w:firstLine="0"/>
        <w:rPr>
          <w:b/>
          <w:bCs/>
        </w:rPr>
      </w:pPr>
      <w:r w:rsidRPr="00426582">
        <w:rPr>
          <w:b/>
          <w:bCs/>
        </w:rPr>
        <w:t>Immunocytochemistry</w:t>
      </w:r>
    </w:p>
    <w:p w14:paraId="082C535C" w14:textId="77777777" w:rsidR="00417B62" w:rsidRPr="00426582" w:rsidRDefault="00417B62" w:rsidP="00417B62">
      <w:pPr>
        <w:pStyle w:val="Paragraph"/>
        <w:spacing w:line="480" w:lineRule="auto"/>
        <w:rPr>
          <w:lang w:val="en-GB"/>
        </w:rPr>
      </w:pPr>
      <w:r w:rsidRPr="00426582">
        <w:rPr>
          <w:lang w:val="en-GB"/>
        </w:rPr>
        <w:t xml:space="preserve">For immunocytochemistry, </w:t>
      </w:r>
      <w:proofErr w:type="spellStart"/>
      <w:r w:rsidRPr="00426582">
        <w:rPr>
          <w:lang w:val="en-GB"/>
        </w:rPr>
        <w:t>MDMi</w:t>
      </w:r>
      <w:proofErr w:type="spellEnd"/>
      <w:r w:rsidRPr="00426582">
        <w:rPr>
          <w:lang w:val="en-GB"/>
        </w:rPr>
        <w:t xml:space="preserve"> cells and monocytes were cultured in 96-well </w:t>
      </w:r>
      <w:proofErr w:type="spellStart"/>
      <w:r w:rsidRPr="00426582">
        <w:rPr>
          <w:lang w:val="en-GB"/>
        </w:rPr>
        <w:t>Ibidi</w:t>
      </w:r>
      <w:proofErr w:type="spellEnd"/>
      <w:r w:rsidRPr="00426582">
        <w:rPr>
          <w:lang w:val="en-GB"/>
        </w:rPr>
        <w:t xml:space="preserve"> µ-slides (#89626, </w:t>
      </w:r>
      <w:proofErr w:type="spellStart"/>
      <w:r w:rsidRPr="00426582">
        <w:rPr>
          <w:lang w:val="en-GB"/>
        </w:rPr>
        <w:t>Ibidi</w:t>
      </w:r>
      <w:proofErr w:type="spellEnd"/>
      <w:r w:rsidRPr="00426582">
        <w:rPr>
          <w:lang w:val="en-GB"/>
        </w:rPr>
        <w:t xml:space="preserve">, </w:t>
      </w:r>
      <w:proofErr w:type="spellStart"/>
      <w:r w:rsidRPr="00426582">
        <w:rPr>
          <w:lang w:val="en-GB"/>
        </w:rPr>
        <w:t>Mediq</w:t>
      </w:r>
      <w:proofErr w:type="spellEnd"/>
      <w:r w:rsidRPr="00426582">
        <w:rPr>
          <w:lang w:val="en-GB"/>
        </w:rPr>
        <w:t xml:space="preserve">, Finland) at a density of 90,000 cells per well. Monocytes, isolated from PBMCs as previously described, were kept for 24 hours in RPMI-1640 </w:t>
      </w:r>
      <w:proofErr w:type="spellStart"/>
      <w:r w:rsidRPr="00426582">
        <w:rPr>
          <w:lang w:val="en-GB"/>
        </w:rPr>
        <w:t>Glutamax</w:t>
      </w:r>
      <w:proofErr w:type="spellEnd"/>
      <w:r w:rsidRPr="00426582">
        <w:rPr>
          <w:lang w:val="en-GB"/>
        </w:rPr>
        <w:t xml:space="preserve"> (61870010, Gibco) medium supplemented with 10% FBS (A5256801, </w:t>
      </w:r>
      <w:proofErr w:type="spellStart"/>
      <w:r w:rsidRPr="00426582">
        <w:rPr>
          <w:lang w:val="en-GB"/>
        </w:rPr>
        <w:t>Thermo</w:t>
      </w:r>
      <w:proofErr w:type="spellEnd"/>
      <w:r w:rsidRPr="00426582">
        <w:rPr>
          <w:lang w:val="en-GB"/>
        </w:rPr>
        <w:t xml:space="preserve"> Fisher) and 1% penicillin/streptomycin (ECB3001D, </w:t>
      </w:r>
      <w:proofErr w:type="spellStart"/>
      <w:r w:rsidRPr="00426582">
        <w:rPr>
          <w:lang w:val="en-GB"/>
        </w:rPr>
        <w:t>BioNordica</w:t>
      </w:r>
      <w:proofErr w:type="spellEnd"/>
      <w:r w:rsidRPr="00426582">
        <w:rPr>
          <w:lang w:val="en-GB"/>
        </w:rPr>
        <w:t xml:space="preserve">, Finland). </w:t>
      </w:r>
      <w:proofErr w:type="spellStart"/>
      <w:r w:rsidRPr="00426582">
        <w:rPr>
          <w:lang w:val="en-GB"/>
        </w:rPr>
        <w:t>MDMi</w:t>
      </w:r>
      <w:proofErr w:type="spellEnd"/>
      <w:r w:rsidRPr="00426582">
        <w:rPr>
          <w:lang w:val="en-GB"/>
        </w:rPr>
        <w:t xml:space="preserve"> were differentiated from monocytes until DIV 11 as described above.</w:t>
      </w:r>
    </w:p>
    <w:p w14:paraId="27869FEE" w14:textId="77777777" w:rsidR="00417B62" w:rsidRPr="00426582" w:rsidRDefault="00417B62" w:rsidP="00417B62">
      <w:pPr>
        <w:pStyle w:val="Paragraph"/>
        <w:spacing w:line="480" w:lineRule="auto"/>
        <w:rPr>
          <w:lang w:val="en-GB"/>
        </w:rPr>
      </w:pPr>
      <w:r w:rsidRPr="00426582">
        <w:rPr>
          <w:lang w:val="en-GB"/>
        </w:rPr>
        <w:t xml:space="preserve">Cells were first fixed with 4% PFA (28908, </w:t>
      </w:r>
      <w:proofErr w:type="spellStart"/>
      <w:r w:rsidRPr="00426582">
        <w:rPr>
          <w:lang w:val="en-GB"/>
        </w:rPr>
        <w:t>Thermo</w:t>
      </w:r>
      <w:proofErr w:type="spellEnd"/>
      <w:r w:rsidRPr="00426582">
        <w:rPr>
          <w:lang w:val="en-GB"/>
        </w:rPr>
        <w:t xml:space="preserve"> Fisher) for 10 minutes and washed twice with PBS. For intracellular staining, cells were permeabilized with 0.1% Triton X-100 </w:t>
      </w:r>
      <w:bookmarkStart w:id="0" w:name="OLE_LINK4"/>
      <w:r w:rsidRPr="00426582">
        <w:rPr>
          <w:lang w:val="en-GB"/>
        </w:rPr>
        <w:t>(BDH Laboratory Supplies, England)</w:t>
      </w:r>
      <w:bookmarkEnd w:id="0"/>
      <w:r w:rsidRPr="00426582">
        <w:rPr>
          <w:lang w:val="en-GB"/>
        </w:rPr>
        <w:t xml:space="preserve"> for 10 minutes, followed by a single PBS wash. Blocking was performed using 5% BSA (A9647-100G, Sigma-Aldrich) in PBS for 30 minutes at RT, after which the cells were incubated overnight at 4°C with primary antibodies diluted in 1% BSA/PBS. The primary antibodies were anti-CX3CR1 (702321, </w:t>
      </w:r>
      <w:proofErr w:type="spellStart"/>
      <w:r w:rsidRPr="00426582">
        <w:rPr>
          <w:lang w:val="en-GB"/>
        </w:rPr>
        <w:t>Thermo</w:t>
      </w:r>
      <w:proofErr w:type="spellEnd"/>
      <w:r w:rsidRPr="00426582">
        <w:rPr>
          <w:lang w:val="en-GB"/>
        </w:rPr>
        <w:t xml:space="preserve"> Fisher, 1:200), anti-IBA1 (019-19741, Wako, 1:400), anti-P2RY12 (HPA014518, Sigma-Aldrich, 1:125), anti-PU.1 (2266S, Cell </w:t>
      </w:r>
      <w:proofErr w:type="spellStart"/>
      <w:r w:rsidRPr="00426582">
        <w:rPr>
          <w:lang w:val="en-GB"/>
        </w:rPr>
        <w:t>Signaling</w:t>
      </w:r>
      <w:proofErr w:type="spellEnd"/>
      <w:r w:rsidRPr="00426582">
        <w:rPr>
          <w:lang w:val="en-GB"/>
        </w:rPr>
        <w:t xml:space="preserve"> Technology, 1:200), anti-TMEM119 (HPA051870, </w:t>
      </w:r>
      <w:proofErr w:type="spellStart"/>
      <w:r w:rsidRPr="00426582">
        <w:rPr>
          <w:lang w:val="en-GB"/>
        </w:rPr>
        <w:t>Thermo</w:t>
      </w:r>
      <w:proofErr w:type="spellEnd"/>
      <w:r w:rsidRPr="00426582">
        <w:rPr>
          <w:lang w:val="en-GB"/>
        </w:rPr>
        <w:t xml:space="preserve"> Fisher, 1:250) and anti-TREM2 (91068S, Cell </w:t>
      </w:r>
      <w:proofErr w:type="spellStart"/>
      <w:r w:rsidRPr="00426582">
        <w:rPr>
          <w:lang w:val="en-GB"/>
        </w:rPr>
        <w:t>Signaling</w:t>
      </w:r>
      <w:proofErr w:type="spellEnd"/>
      <w:r w:rsidRPr="00426582">
        <w:rPr>
          <w:lang w:val="en-GB"/>
        </w:rPr>
        <w:t xml:space="preserve"> Technology, 1:200). Negative control wells without primary antibodies were processed simultaneously.</w:t>
      </w:r>
    </w:p>
    <w:p w14:paraId="72B22714" w14:textId="77777777" w:rsidR="00417B62" w:rsidRPr="00426582" w:rsidRDefault="00417B62" w:rsidP="00417B62">
      <w:pPr>
        <w:pStyle w:val="Paragraph"/>
        <w:spacing w:line="480" w:lineRule="auto"/>
        <w:rPr>
          <w:lang w:val="en-GB"/>
        </w:rPr>
      </w:pPr>
      <w:r w:rsidRPr="00426582">
        <w:rPr>
          <w:lang w:val="en-GB"/>
        </w:rPr>
        <w:t xml:space="preserve">Following overnight incubation, the cells were washed three times with PBS and incubated for 1 h at RT in the dark with an Alexa488-conjugated secondary antibody (A-21206, </w:t>
      </w:r>
      <w:proofErr w:type="spellStart"/>
      <w:r w:rsidRPr="00426582">
        <w:rPr>
          <w:lang w:val="en-GB"/>
        </w:rPr>
        <w:t>Thermo</w:t>
      </w:r>
      <w:proofErr w:type="spellEnd"/>
      <w:r w:rsidRPr="00426582">
        <w:rPr>
          <w:lang w:val="en-GB"/>
        </w:rPr>
        <w:t xml:space="preserve"> Fisher, 1:500) diluted in 1% BSA/PBS. After three additional PBS washes, nuclei were stained with DAPI (D1306, </w:t>
      </w:r>
      <w:proofErr w:type="spellStart"/>
      <w:r w:rsidRPr="00426582">
        <w:rPr>
          <w:lang w:val="en-GB"/>
        </w:rPr>
        <w:t>Thermo</w:t>
      </w:r>
      <w:proofErr w:type="spellEnd"/>
      <w:r w:rsidRPr="00426582">
        <w:rPr>
          <w:lang w:val="en-GB"/>
        </w:rPr>
        <w:t xml:space="preserve"> Fisher, 1 mg/ml, 1:1,000) for 5 min at RT in the dark. Finally, the cells were washed three times with PBS and stored in PBS at 4°C, protected from light. Images were acquired using a Zeiss LSM700 confocal laser scanning microscope (Carl Zeiss, Germany) with a 20x </w:t>
      </w:r>
      <w:r w:rsidRPr="00426582">
        <w:rPr>
          <w:lang w:val="en-GB"/>
        </w:rPr>
        <w:lastRenderedPageBreak/>
        <w:t>objective. No unspecific staining was observed in the negative control samples. Exposure settings were kept constant for each primary antibody. Image processing was performed using ImageJ (1.54g, NIH, USA).</w:t>
      </w:r>
    </w:p>
    <w:p w14:paraId="0857CD2C" w14:textId="77777777" w:rsidR="00417B62" w:rsidRDefault="00417B62">
      <w:pPr>
        <w:rPr>
          <w:rFonts w:ascii="Times New Roman" w:hAnsi="Times New Roman" w:cs="Times New Roman"/>
          <w:sz w:val="24"/>
          <w:szCs w:val="24"/>
          <w:lang w:val="en-GB"/>
        </w:rPr>
      </w:pPr>
    </w:p>
    <w:p w14:paraId="471A2833" w14:textId="77777777" w:rsidR="00FA48F9" w:rsidRPr="00426582" w:rsidRDefault="00FA48F9" w:rsidP="00FA48F9">
      <w:pPr>
        <w:pStyle w:val="Paragraph"/>
        <w:spacing w:line="480" w:lineRule="auto"/>
        <w:ind w:firstLine="0"/>
        <w:rPr>
          <w:b/>
          <w:bCs/>
          <w:lang w:val="en-GB"/>
        </w:rPr>
      </w:pPr>
      <w:r w:rsidRPr="00426582">
        <w:rPr>
          <w:b/>
          <w:bCs/>
          <w:lang w:val="en-GB"/>
        </w:rPr>
        <w:t xml:space="preserve">Creation and validation of </w:t>
      </w:r>
      <w:proofErr w:type="spellStart"/>
      <w:r w:rsidRPr="00426582">
        <w:rPr>
          <w:b/>
          <w:bCs/>
          <w:i/>
          <w:iCs/>
          <w:lang w:val="en-GB"/>
        </w:rPr>
        <w:t>Tyrobp</w:t>
      </w:r>
      <w:proofErr w:type="spellEnd"/>
      <w:r w:rsidRPr="00426582">
        <w:rPr>
          <w:b/>
          <w:bCs/>
          <w:lang w:val="en-GB"/>
        </w:rPr>
        <w:t xml:space="preserve"> KO BV2 cell lines</w:t>
      </w:r>
    </w:p>
    <w:p w14:paraId="5185064A" w14:textId="77777777" w:rsidR="00FA48F9" w:rsidRPr="00426582" w:rsidRDefault="00FA48F9" w:rsidP="00FA48F9">
      <w:pPr>
        <w:pStyle w:val="Paragraph"/>
        <w:spacing w:line="480" w:lineRule="auto"/>
        <w:rPr>
          <w:bCs/>
        </w:rPr>
      </w:pPr>
      <w:r w:rsidRPr="00426582">
        <w:rPr>
          <w:lang w:val="en-GB"/>
        </w:rPr>
        <w:t xml:space="preserve">Immortalized mouse microglial BV2 cells were cultured in RPMI-1640 medium (R0883-500ML, Sigma-Aldrich) supplemented with 10 % </w:t>
      </w:r>
      <w:proofErr w:type="spellStart"/>
      <w:r w:rsidRPr="00426582">
        <w:rPr>
          <w:lang w:val="en-GB"/>
        </w:rPr>
        <w:t>fetal</w:t>
      </w:r>
      <w:proofErr w:type="spellEnd"/>
      <w:r w:rsidRPr="00426582">
        <w:rPr>
          <w:lang w:val="en-GB"/>
        </w:rPr>
        <w:t xml:space="preserve"> bovine serum (10500064, </w:t>
      </w:r>
      <w:proofErr w:type="spellStart"/>
      <w:r w:rsidRPr="00426582">
        <w:rPr>
          <w:lang w:val="en-GB"/>
        </w:rPr>
        <w:t>Thermo</w:t>
      </w:r>
      <w:proofErr w:type="spellEnd"/>
      <w:r w:rsidRPr="00426582">
        <w:rPr>
          <w:lang w:val="en-GB"/>
        </w:rPr>
        <w:t xml:space="preserve"> Fisher), 1 % penicillin-streptomycin (DE17-602E, Lonza™), and 2 mM L-glutamine (BE17-605E, </w:t>
      </w:r>
      <w:proofErr w:type="spellStart"/>
      <w:r w:rsidRPr="00426582">
        <w:rPr>
          <w:lang w:val="en-GB"/>
        </w:rPr>
        <w:t>Thermo</w:t>
      </w:r>
      <w:proofErr w:type="spellEnd"/>
      <w:r w:rsidRPr="00426582">
        <w:rPr>
          <w:lang w:val="en-GB"/>
        </w:rPr>
        <w:t xml:space="preserve"> Fisher) in humidified atmosphere in 37ºC with 5 % CO2. For the experiments, the concentration of FBS was lowered to 5%.</w:t>
      </w:r>
    </w:p>
    <w:p w14:paraId="774F35F2" w14:textId="77777777" w:rsidR="00FA48F9" w:rsidRPr="00426582" w:rsidRDefault="00FA48F9" w:rsidP="00FA48F9">
      <w:pPr>
        <w:pStyle w:val="Paragraph"/>
        <w:spacing w:line="480" w:lineRule="auto"/>
      </w:pPr>
      <w:r w:rsidRPr="00426582">
        <w:rPr>
          <w:lang w:val="en-GB"/>
        </w:rPr>
        <w:t xml:space="preserve">To generate </w:t>
      </w:r>
      <w:proofErr w:type="spellStart"/>
      <w:r w:rsidRPr="00426582">
        <w:rPr>
          <w:i/>
          <w:iCs/>
          <w:lang w:val="en-GB"/>
        </w:rPr>
        <w:t>Tyrobp</w:t>
      </w:r>
      <w:proofErr w:type="spellEnd"/>
      <w:r w:rsidRPr="00426582">
        <w:rPr>
          <w:lang w:val="en-GB"/>
        </w:rPr>
        <w:t xml:space="preserve"> KO cell lines, BV2 cells were transduced with LV01 all-in-one CRISPR-Cas9 lentiviral vector targeting exon three of </w:t>
      </w:r>
      <w:proofErr w:type="spellStart"/>
      <w:r w:rsidRPr="00426582">
        <w:rPr>
          <w:i/>
          <w:iCs/>
          <w:lang w:val="en-GB"/>
        </w:rPr>
        <w:t>Tyrobp</w:t>
      </w:r>
      <w:proofErr w:type="spellEnd"/>
      <w:r w:rsidRPr="00426582">
        <w:rPr>
          <w:lang w:val="en-GB"/>
        </w:rPr>
        <w:t xml:space="preserve"> (MMPD0000041569, Sigma-Aldrich). To generate control lines, LV01 non-targeting NegativeControl1 vector was used.</w:t>
      </w:r>
    </w:p>
    <w:p w14:paraId="34D588CA" w14:textId="77777777" w:rsidR="00FA48F9" w:rsidRPr="00426582" w:rsidRDefault="00FA48F9" w:rsidP="00FA48F9">
      <w:pPr>
        <w:pStyle w:val="Paragraph"/>
        <w:spacing w:line="480" w:lineRule="auto"/>
      </w:pPr>
      <w:r w:rsidRPr="00426582">
        <w:rPr>
          <w:lang w:val="en-GB"/>
        </w:rPr>
        <w:t xml:space="preserve">A total of 600,000 cells were seeded on 6-well plates and let to adhere for 2 h before adding the viral vector at multiplicity of infection 10 together with 8 µg/ml of polybrene (TR-1003-G, Sigma-Aldrich). After 21 hours, the virus containing medium was replaced with fresh medium, and the puromycin selection (3 µg/ml, P8833-10MG, Sigma-Aldrich) was started four hours later. After four days of selection, monoclonal lines were established by sorting single GFP-positive cells on 96-wells by fluorescence-activated cell sorting. Monoclonal cell populations were expanded, and DNA and protein samples were collected for determining the knock-out lines. </w:t>
      </w:r>
    </w:p>
    <w:p w14:paraId="7EED7B3B" w14:textId="77777777" w:rsidR="00FA48F9" w:rsidRPr="00426582" w:rsidRDefault="00FA48F9" w:rsidP="00FA48F9">
      <w:pPr>
        <w:pStyle w:val="Paragraph"/>
        <w:spacing w:line="480" w:lineRule="auto"/>
      </w:pPr>
      <w:r w:rsidRPr="00426582">
        <w:rPr>
          <w:lang w:val="en-GB"/>
        </w:rPr>
        <w:t xml:space="preserve">Sanger sequencing for </w:t>
      </w:r>
      <w:proofErr w:type="spellStart"/>
      <w:r w:rsidRPr="00426582">
        <w:rPr>
          <w:i/>
          <w:iCs/>
          <w:lang w:val="en-GB"/>
        </w:rPr>
        <w:t>Tyrobp</w:t>
      </w:r>
      <w:proofErr w:type="spellEnd"/>
      <w:r w:rsidRPr="00426582">
        <w:rPr>
          <w:i/>
          <w:iCs/>
          <w:lang w:val="en-GB"/>
        </w:rPr>
        <w:t xml:space="preserve"> </w:t>
      </w:r>
      <w:r w:rsidRPr="00426582">
        <w:rPr>
          <w:lang w:val="en-GB"/>
        </w:rPr>
        <w:t xml:space="preserve">exon three was performed to identify clones with successful gene editing. The region was amplified by PCR using primers 5’-TTCTCCTTAGGATTAAGTCCCGT-3’ (forward) and 5’-TGTGACCTTGACGCTTCCAC-3’ (reverse), and the product was purified with </w:t>
      </w:r>
      <w:proofErr w:type="spellStart"/>
      <w:r w:rsidRPr="00426582">
        <w:rPr>
          <w:lang w:val="en-GB"/>
        </w:rPr>
        <w:t>ExoSAP</w:t>
      </w:r>
      <w:proofErr w:type="spellEnd"/>
      <w:r w:rsidRPr="00426582">
        <w:rPr>
          <w:lang w:val="en-GB"/>
        </w:rPr>
        <w:t xml:space="preserve">-IT™ PCR Product Cleanup Reagent (78201.1.ML, </w:t>
      </w:r>
      <w:proofErr w:type="spellStart"/>
      <w:r w:rsidRPr="00426582">
        <w:rPr>
          <w:lang w:val="en-GB"/>
        </w:rPr>
        <w:t>Thermo</w:t>
      </w:r>
      <w:proofErr w:type="spellEnd"/>
      <w:r w:rsidRPr="00426582">
        <w:rPr>
          <w:lang w:val="en-GB"/>
        </w:rPr>
        <w:t xml:space="preserve"> Fisher Scientific). The sequencing reaction was performed using </w:t>
      </w:r>
      <w:proofErr w:type="spellStart"/>
      <w:r w:rsidRPr="00426582">
        <w:rPr>
          <w:lang w:val="en-GB"/>
        </w:rPr>
        <w:t>BigDye</w:t>
      </w:r>
      <w:proofErr w:type="spellEnd"/>
      <w:r w:rsidRPr="00426582">
        <w:rPr>
          <w:lang w:val="en-GB"/>
        </w:rPr>
        <w:t xml:space="preserve">™ </w:t>
      </w:r>
      <w:r w:rsidRPr="00426582">
        <w:rPr>
          <w:lang w:val="en-GB"/>
        </w:rPr>
        <w:lastRenderedPageBreak/>
        <w:t xml:space="preserve">Terminator v3.1 kit (4337455, </w:t>
      </w:r>
      <w:proofErr w:type="spellStart"/>
      <w:r w:rsidRPr="00426582">
        <w:rPr>
          <w:lang w:val="en-GB"/>
        </w:rPr>
        <w:t>Thermo</w:t>
      </w:r>
      <w:proofErr w:type="spellEnd"/>
      <w:r w:rsidRPr="00426582">
        <w:rPr>
          <w:lang w:val="en-GB"/>
        </w:rPr>
        <w:t xml:space="preserve"> Fisher Scientific), and after ethanol/EDTA precipitation, the pure product was resuspended in Hi-Di™ Formamide (4311320, </w:t>
      </w:r>
      <w:proofErr w:type="spellStart"/>
      <w:r w:rsidRPr="00426582">
        <w:rPr>
          <w:lang w:val="en-GB"/>
        </w:rPr>
        <w:t>Thermo</w:t>
      </w:r>
      <w:proofErr w:type="spellEnd"/>
      <w:r w:rsidRPr="00426582">
        <w:rPr>
          <w:lang w:val="en-GB"/>
        </w:rPr>
        <w:t xml:space="preserve"> Fisher Scientific). The sequencing was performed at Genome </w:t>
      </w:r>
      <w:proofErr w:type="spellStart"/>
      <w:r w:rsidRPr="00426582">
        <w:rPr>
          <w:lang w:val="en-GB"/>
        </w:rPr>
        <w:t>Center</w:t>
      </w:r>
      <w:proofErr w:type="spellEnd"/>
      <w:r w:rsidRPr="00426582">
        <w:rPr>
          <w:lang w:val="en-GB"/>
        </w:rPr>
        <w:t xml:space="preserve"> of Eastern Finland. TIDE online tool (http://shinyapps.datacurators.nl/tide/) was used to investigate the generated indels in the lines.</w:t>
      </w:r>
    </w:p>
    <w:p w14:paraId="50FB4091" w14:textId="77777777" w:rsidR="00FA48F9" w:rsidRDefault="00FA48F9" w:rsidP="00FA48F9">
      <w:pPr>
        <w:pStyle w:val="Paragraph"/>
        <w:spacing w:line="480" w:lineRule="auto"/>
        <w:ind w:firstLine="0"/>
        <w:rPr>
          <w:b/>
        </w:rPr>
      </w:pPr>
    </w:p>
    <w:p w14:paraId="6FAD9F45" w14:textId="671CA538" w:rsidR="00FA48F9" w:rsidRPr="00426582" w:rsidRDefault="00FA48F9" w:rsidP="00FA48F9">
      <w:pPr>
        <w:pStyle w:val="Paragraph"/>
        <w:spacing w:line="480" w:lineRule="auto"/>
        <w:ind w:firstLine="0"/>
        <w:rPr>
          <w:b/>
        </w:rPr>
      </w:pPr>
      <w:r w:rsidRPr="00426582">
        <w:rPr>
          <w:b/>
        </w:rPr>
        <w:t xml:space="preserve">siRNA transfection </w:t>
      </w:r>
    </w:p>
    <w:p w14:paraId="72C40716" w14:textId="77777777" w:rsidR="00FA48F9" w:rsidRPr="00426582" w:rsidRDefault="00FA48F9" w:rsidP="00FA48F9">
      <w:pPr>
        <w:pStyle w:val="Paragraph"/>
        <w:spacing w:line="480" w:lineRule="auto"/>
        <w:ind w:firstLine="0"/>
      </w:pPr>
      <w:r w:rsidRPr="00426582">
        <w:rPr>
          <w:lang w:val="en-GB"/>
        </w:rPr>
        <w:t xml:space="preserve">BV2 cells were transfected with siRNA targeting mouse </w:t>
      </w:r>
      <w:proofErr w:type="spellStart"/>
      <w:r w:rsidRPr="00426582">
        <w:rPr>
          <w:i/>
          <w:iCs/>
          <w:lang w:val="en-GB"/>
        </w:rPr>
        <w:t>Tyrobp</w:t>
      </w:r>
      <w:proofErr w:type="spellEnd"/>
      <w:r w:rsidRPr="00426582">
        <w:rPr>
          <w:lang w:val="en-GB"/>
        </w:rPr>
        <w:t xml:space="preserve"> (</w:t>
      </w:r>
      <w:r w:rsidRPr="00426582">
        <w:rPr>
          <w:sz w:val="22"/>
          <w:szCs w:val="22"/>
          <w:lang w:val="en-GB"/>
        </w:rPr>
        <w:t>s75642, Invitrogen)</w:t>
      </w:r>
      <w:r w:rsidRPr="00426582">
        <w:rPr>
          <w:lang w:val="en-GB"/>
        </w:rPr>
        <w:t xml:space="preserve">, or non-targeting negative control siRNA (4390843, Invitrogen) using Lipofectamine </w:t>
      </w:r>
      <w:proofErr w:type="spellStart"/>
      <w:r w:rsidRPr="00426582">
        <w:rPr>
          <w:lang w:val="en-GB"/>
        </w:rPr>
        <w:t>RNAiMAX</w:t>
      </w:r>
      <w:proofErr w:type="spellEnd"/>
      <w:r w:rsidRPr="00426582">
        <w:rPr>
          <w:lang w:val="en-GB"/>
        </w:rPr>
        <w:t xml:space="preserve"> (13778075, Invitrogen) according to the manufacturer’s instructions. Briefly, siRNA and Lipofectamine were diluted in Opti-MEM reduced serum medium (31985062, Gibco), combined, and incubated for 5 min at room temperature. 25 </w:t>
      </w:r>
      <w:proofErr w:type="spellStart"/>
      <w:r w:rsidRPr="00426582">
        <w:rPr>
          <w:lang w:val="en-GB"/>
        </w:rPr>
        <w:t>pmol</w:t>
      </w:r>
      <w:proofErr w:type="spellEnd"/>
      <w:r w:rsidRPr="00426582">
        <w:rPr>
          <w:lang w:val="en-GB"/>
        </w:rPr>
        <w:t xml:space="preserve"> of siRNA per 12 million cells was used, and the siRNA-Lipofectamine mixture was plated together with the cells on 150 mm dish and incubated for 20 h. Fresh medium was added to the cells two hours before starting the starvation.    </w:t>
      </w:r>
    </w:p>
    <w:p w14:paraId="6550BBEB" w14:textId="77777777" w:rsidR="00FA48F9" w:rsidRPr="00426582" w:rsidRDefault="00FA48F9" w:rsidP="00FA48F9">
      <w:pPr>
        <w:pStyle w:val="Paragraph"/>
        <w:spacing w:line="480" w:lineRule="auto"/>
        <w:ind w:firstLine="0"/>
        <w:rPr>
          <w:b/>
        </w:rPr>
      </w:pPr>
    </w:p>
    <w:p w14:paraId="654619FC" w14:textId="77777777" w:rsidR="00FA48F9" w:rsidRPr="00426582" w:rsidRDefault="00FA48F9" w:rsidP="00FA48F9">
      <w:pPr>
        <w:pStyle w:val="Paragraph"/>
        <w:spacing w:line="480" w:lineRule="auto"/>
        <w:ind w:firstLine="0"/>
        <w:rPr>
          <w:b/>
        </w:rPr>
      </w:pPr>
      <w:r w:rsidRPr="00426582">
        <w:rPr>
          <w:b/>
        </w:rPr>
        <w:t>M-CSF treatment</w:t>
      </w:r>
    </w:p>
    <w:p w14:paraId="4D5FBCCD" w14:textId="77777777" w:rsidR="00FA48F9" w:rsidRPr="00426582" w:rsidRDefault="00FA48F9" w:rsidP="00FA48F9">
      <w:pPr>
        <w:pStyle w:val="Paragraph"/>
        <w:spacing w:line="480" w:lineRule="auto"/>
        <w:rPr>
          <w:bCs/>
        </w:rPr>
      </w:pPr>
      <w:r w:rsidRPr="00426582">
        <w:rPr>
          <w:lang w:val="en-GB"/>
        </w:rPr>
        <w:t xml:space="preserve">BV2 cells transfected with </w:t>
      </w:r>
      <w:proofErr w:type="spellStart"/>
      <w:r w:rsidRPr="00426582">
        <w:rPr>
          <w:i/>
          <w:iCs/>
          <w:lang w:val="en-GB"/>
        </w:rPr>
        <w:t>Tyrobp</w:t>
      </w:r>
      <w:proofErr w:type="spellEnd"/>
      <w:r w:rsidRPr="00426582">
        <w:rPr>
          <w:lang w:val="en-GB"/>
        </w:rPr>
        <w:t xml:space="preserve"> or non-targeting control siRNA were placed in RPMI-1640 medium without FBS to induce serum starvation for 2 h. Next, the cells were treated with 100 ng/ml recombinant human M-CSF (</w:t>
      </w:r>
      <w:proofErr w:type="spellStart"/>
      <w:r w:rsidRPr="00426582">
        <w:rPr>
          <w:lang w:val="en-GB"/>
        </w:rPr>
        <w:t>BioLegend</w:t>
      </w:r>
      <w:proofErr w:type="spellEnd"/>
      <w:r w:rsidRPr="00426582">
        <w:rPr>
          <w:lang w:val="en-GB"/>
        </w:rPr>
        <w:t xml:space="preserve"> cat. 574,806, San Diego, CA, USA) or PBS as vehicle control for 5 min. Samples were then placed on ice and centrifugated at 10,000 x </w:t>
      </w:r>
      <w:r w:rsidRPr="00426582">
        <w:rPr>
          <w:i/>
          <w:iCs/>
          <w:lang w:val="en-GB"/>
        </w:rPr>
        <w:t>g</w:t>
      </w:r>
      <w:r w:rsidRPr="00426582">
        <w:rPr>
          <w:lang w:val="en-GB"/>
        </w:rPr>
        <w:t xml:space="preserve"> for 1 min at 4°C. Supernatant was removed, and the cell pellet was lysed in RIPA supplemented with protease and phosphatase inhibitors (Halt™ 78420 and 87786, </w:t>
      </w:r>
      <w:proofErr w:type="spellStart"/>
      <w:r w:rsidRPr="00426582">
        <w:rPr>
          <w:lang w:val="en-GB"/>
        </w:rPr>
        <w:t>Thermo</w:t>
      </w:r>
      <w:proofErr w:type="spellEnd"/>
      <w:r w:rsidRPr="00426582">
        <w:rPr>
          <w:lang w:val="en-GB"/>
        </w:rPr>
        <w:t xml:space="preserve"> Fisher), mixed, and incubated on ice for 10 min. Samples were centrifugated at 16,000 x g for 10 min at 4°C, and the supernatants were stored at -20°C.</w:t>
      </w:r>
    </w:p>
    <w:p w14:paraId="77433371" w14:textId="77777777" w:rsidR="00B051E6" w:rsidRDefault="00B051E6" w:rsidP="00FA48F9">
      <w:pPr>
        <w:pStyle w:val="Paragraph"/>
        <w:spacing w:line="480" w:lineRule="auto"/>
        <w:ind w:firstLine="0"/>
        <w:rPr>
          <w:b/>
        </w:rPr>
      </w:pPr>
    </w:p>
    <w:p w14:paraId="6CDADFA8" w14:textId="3A129DF9" w:rsidR="00FA48F9" w:rsidRPr="00426582" w:rsidRDefault="00FA48F9" w:rsidP="00FA48F9">
      <w:pPr>
        <w:pStyle w:val="Paragraph"/>
        <w:spacing w:line="480" w:lineRule="auto"/>
        <w:ind w:firstLine="0"/>
        <w:rPr>
          <w:b/>
        </w:rPr>
      </w:pPr>
      <w:r w:rsidRPr="00426582">
        <w:rPr>
          <w:b/>
        </w:rPr>
        <w:lastRenderedPageBreak/>
        <w:t>Western immunoblotting</w:t>
      </w:r>
    </w:p>
    <w:p w14:paraId="23C33269" w14:textId="2D92D2BF" w:rsidR="00FA48F9" w:rsidRPr="00426582" w:rsidRDefault="00FA48F9" w:rsidP="00FA48F9">
      <w:pPr>
        <w:pStyle w:val="Paragraph"/>
        <w:spacing w:line="480" w:lineRule="auto"/>
      </w:pPr>
      <w:r w:rsidRPr="00426582">
        <w:rPr>
          <w:lang w:val="en-GB"/>
        </w:rPr>
        <w:t xml:space="preserve">Western immunoblotting was carried out as previously </w:t>
      </w:r>
      <w:r w:rsidRPr="00426582">
        <w:fldChar w:fldCharType="begin"/>
      </w:r>
      <w:r w:rsidRPr="00426582">
        <w:instrText xml:space="preserve"> ADDIN ZOTERO_ITEM CSL_CITATION {"citationID":"Acp3zxQq","properties":{"formattedCitation":"(26)","plainCitation":"(26)","noteIndex":0},"citationItems":[{"id":10,"uris":["http://zotero.org/users/11613768/items/Z28L8KQL"],"itemData":{"id":10,"type":"article-journal","abstract":"Abstract\n            \n              Background\n              Alzheimer’s disease (AD) is the most common neurodegenerative disease and type 2 diabetes (T2D) plays an important role in conferring the risk for AD. Although AD and T2D share common features, the common molecular mechanisms underlying these two diseases remain elusive.\n            \n            \n              Methods\n              Mice with different AD- and/or tauopathy-linked genetic backgrounds (APPswe/PS1dE9, Tau P301L and APPswe/PS1dE9/Tau P301L) were fed for 6 months with standard diet or typical Western diet (TWD). After behavioral and metabolic assessments of the mice, the effects of TWD on global gene expression as well as dystrophic neurite and microglia pathology were elucidated. Consequently, mechanistic aspects related to autophagy, cell survival, phagocytic uptake as well as Trem2/Dap12 signaling pathway, were assessed in microglia upon modulation of PI3K-Akt signaling. To evaluate whether the mouse model-derived results translate to human patients, the effects of diabetic phenotype on microglial pathology were assessed in cortical biopsies of idiopathic normal pressure hydrocephalus (iNPH) patients encompassing β-amyloid pathology.\n            \n            \n              Results\n              TWD led to obesity and diabetic phenotype in all mice regardless of the genetic background. TWD also exacerbated memory and learning impairment in APPswe/PS1dE9 and Tau P301L mice. Gene co-expression network analysis revealed impaired microglial responses to AD-related pathologies in APPswe/PS1dE9 and APPswe/PS1dE9/Tau P301L mice upon TWD, pointing specifically towards aberrant microglial functionality due to altered downstream signaling of Trem2 and PI3K-Akt. Accordingly, fewer microglia, which did not show morphological changes, and increased number of dystrophic neurites around β-amyloid plaques were discovered in the hippocampus of TWD mice. Mechanistic studies in mouse microglia revealed that interference of PI3K-Akt signaling significantly decreased phagocytic uptake and proinflammatory response. Moreover, increased activity of Syk-kinase upon ligand-induced activation of Trem2/Dap12 signaling was detected. Finally, characterization of microglial pathology in cortical biopsies of iNPH patients revealed a significant decrease in the number of microglia per β-amyloid plaque in obese individuals with concomitant T2D as compared to both normal weight and obese individuals without T2D.\n            \n            \n              Conclusions\n              Collectively, these results suggest that diabetic phenotype in mice and humans mechanistically associates with abnormally reduced microglial responses to β-amyloid pathology and further suggest that AD and T2D share overlapping pathomechanisms, likely involving altered immune function in the brain.","container-title":"Molecular Neurodegeneration","DOI":"10.1186/s13024-020-00415-2","ISSN":"1750-1326","issue":"1","journalAbbreviation":"Mol Neurodegeneration","language":"en","page":"66","source":"DOI.org (Crossref)","title":"Diabetic phenotype in mouse and humans reduces the number of microglia around β-amyloid plaques","volume":"15","author":[{"family":"Natunen","given":"Teemu"},{"family":"Martiskainen","given":"Henna"},{"family":"Marttinen","given":"Mikael"},{"family":"Gabbouj","given":"Sami"},{"family":"Koivisto","given":"Hennariikka"},{"family":"Kemppainen","given":"Susanna"},{"family":"Kaipainen","given":"Satu"},{"family":"Takalo","given":"Mari"},{"family":"Svobodová","given":"Helena"},{"family":"Leppänen","given":"Luukas"},{"family":"Kemiläinen","given":"Benjam"},{"family":"Ryhänen","given":"Simo"},{"family":"Kuulasmaa","given":"Teemu"},{"family":"Rahunen","given":"Eija"},{"family":"Juutinen","given":"Sisko"},{"family":"Mäkinen","given":"Petra"},{"family":"Miettinen","given":"Pasi"},{"family":"Rauramaa","given":"Tuomas"},{"family":"Pihlajamäki","given":"Jussi"},{"family":"Haapasalo","given":"Annakaisa"},{"family":"Leinonen","given":"Ville"},{"family":"Tanila","given":"Heikki"},{"family":"Hiltunen","given":"Mikko"}],"issued":{"date-parts":[["2020",12]]}}}],"schema":"https://github.com/citation-style-language/schema/raw/master/csl-citation.json"} </w:instrText>
      </w:r>
      <w:r w:rsidRPr="00426582">
        <w:fldChar w:fldCharType="separate"/>
      </w:r>
      <w:r w:rsidRPr="00426582">
        <w:rPr>
          <w:lang w:val="en-GB"/>
        </w:rPr>
        <w:t>(26)</w:t>
      </w:r>
      <w:r w:rsidRPr="00426582">
        <w:fldChar w:fldCharType="end"/>
      </w:r>
      <w:r w:rsidRPr="00426582">
        <w:rPr>
          <w:lang w:val="en-GB"/>
        </w:rPr>
        <w:t>. Proteins were detected using the following primary antibodies diluted in the appropriate ratio with 1x TBST: Recombinant rabbit anti-mouse DAP12 [EPR24244-119] (1:1,000, ab280568, Abcam), mouse anti-β-actin (1:1,000, ab8226, Abcam), rabbit anti-phospho-</w:t>
      </w:r>
      <w:proofErr w:type="spellStart"/>
      <w:r w:rsidRPr="00426582">
        <w:rPr>
          <w:lang w:val="en-GB"/>
        </w:rPr>
        <w:t>Syk</w:t>
      </w:r>
      <w:proofErr w:type="spellEnd"/>
      <w:r w:rsidRPr="00426582">
        <w:rPr>
          <w:lang w:val="en-GB"/>
        </w:rPr>
        <w:t xml:space="preserve"> Tyr525/526 (1:1,000, #2711, Cell </w:t>
      </w:r>
      <w:proofErr w:type="spellStart"/>
      <w:r w:rsidRPr="00426582">
        <w:rPr>
          <w:lang w:val="en-GB"/>
        </w:rPr>
        <w:t>Signaling</w:t>
      </w:r>
      <w:proofErr w:type="spellEnd"/>
      <w:r w:rsidRPr="00426582">
        <w:rPr>
          <w:lang w:val="en-GB"/>
        </w:rPr>
        <w:t xml:space="preserve"> Technology), and rabbit anti-</w:t>
      </w:r>
      <w:proofErr w:type="spellStart"/>
      <w:r w:rsidRPr="00426582">
        <w:rPr>
          <w:lang w:val="en-GB"/>
        </w:rPr>
        <w:t>Syk</w:t>
      </w:r>
      <w:proofErr w:type="spellEnd"/>
      <w:r w:rsidRPr="00426582">
        <w:rPr>
          <w:lang w:val="en-GB"/>
        </w:rPr>
        <w:t xml:space="preserve"> [D3Z1E] (1:1000, #13198, Cell </w:t>
      </w:r>
      <w:proofErr w:type="spellStart"/>
      <w:r w:rsidRPr="00426582">
        <w:rPr>
          <w:lang w:val="en-GB"/>
        </w:rPr>
        <w:t>Signaling</w:t>
      </w:r>
      <w:proofErr w:type="spellEnd"/>
      <w:r w:rsidRPr="00426582">
        <w:rPr>
          <w:lang w:val="en-GB"/>
        </w:rPr>
        <w:t xml:space="preserve"> Technology). HRP-conjugated secondary antibodies used were anti-rabbit-HRP (1:5,000 NA934 </w:t>
      </w:r>
      <w:proofErr w:type="spellStart"/>
      <w:r w:rsidRPr="00426582">
        <w:rPr>
          <w:lang w:val="en-GB"/>
        </w:rPr>
        <w:t>Cytiva</w:t>
      </w:r>
      <w:proofErr w:type="spellEnd"/>
      <w:r w:rsidRPr="00426582">
        <w:rPr>
          <w:lang w:val="en-GB"/>
        </w:rPr>
        <w:t>), and sheep anti-mouse-HRP (1:5,000, NA931V, GE Healthcare, Chicago, IL, USA).</w:t>
      </w:r>
      <w:r w:rsidR="00B3419F">
        <w:rPr>
          <w:lang w:val="en-GB"/>
        </w:rPr>
        <w:t xml:space="preserve"> </w:t>
      </w:r>
      <w:r w:rsidR="00B3419F" w:rsidRPr="00426582">
        <w:rPr>
          <w:lang w:val="en-GB"/>
        </w:rPr>
        <w:t xml:space="preserve">Two-way ANOVA followed by Tukey’s post hoc test was used to </w:t>
      </w:r>
      <w:proofErr w:type="spellStart"/>
      <w:r w:rsidR="00B3419F" w:rsidRPr="00426582">
        <w:rPr>
          <w:lang w:val="en-GB"/>
        </w:rPr>
        <w:t>analyze</w:t>
      </w:r>
      <w:proofErr w:type="spellEnd"/>
      <w:r w:rsidR="00B3419F" w:rsidRPr="00426582">
        <w:rPr>
          <w:lang w:val="en-GB"/>
        </w:rPr>
        <w:t xml:space="preserve"> Western blot data from BV2 cells.</w:t>
      </w:r>
    </w:p>
    <w:p w14:paraId="6A2736FE" w14:textId="609D397B" w:rsidR="00D06AE8" w:rsidRDefault="00D06AE8">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AB30A0A" w14:textId="77777777" w:rsidR="00FA48F9" w:rsidRPr="00FA48F9" w:rsidRDefault="00FA48F9">
      <w:pPr>
        <w:rPr>
          <w:rFonts w:ascii="Times New Roman" w:hAnsi="Times New Roman" w:cs="Times New Roman"/>
          <w:sz w:val="24"/>
          <w:szCs w:val="24"/>
          <w:lang w:val="en-US"/>
        </w:rPr>
      </w:pPr>
    </w:p>
    <w:p w14:paraId="19E7DB90" w14:textId="600B76F4" w:rsidR="00804244" w:rsidRDefault="00D06AE8">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8123D9E" wp14:editId="2715218F">
            <wp:extent cx="6115685" cy="5082540"/>
            <wp:effectExtent l="0" t="0" r="0" b="3810"/>
            <wp:docPr id="15042911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685" cy="5082540"/>
                    </a:xfrm>
                    <a:prstGeom prst="rect">
                      <a:avLst/>
                    </a:prstGeom>
                    <a:noFill/>
                    <a:ln>
                      <a:noFill/>
                    </a:ln>
                  </pic:spPr>
                </pic:pic>
              </a:graphicData>
            </a:graphic>
          </wp:inline>
        </w:drawing>
      </w:r>
    </w:p>
    <w:p w14:paraId="4C797791" w14:textId="6C498DC7" w:rsidR="00804244" w:rsidRDefault="00804244">
      <w:pPr>
        <w:rPr>
          <w:rFonts w:ascii="Times New Roman" w:hAnsi="Times New Roman" w:cs="Times New Roman"/>
          <w:sz w:val="24"/>
          <w:szCs w:val="24"/>
          <w:lang w:val="en-US"/>
        </w:rPr>
      </w:pPr>
      <w:r w:rsidRPr="00804244">
        <w:rPr>
          <w:rFonts w:ascii="Times New Roman" w:hAnsi="Times New Roman" w:cs="Times New Roman"/>
          <w:b/>
          <w:bCs/>
          <w:sz w:val="24"/>
          <w:szCs w:val="24"/>
          <w:lang w:val="en-US"/>
        </w:rPr>
        <w:t xml:space="preserve">Fig. S1 Validation of the 5.2-kb </w:t>
      </w:r>
      <w:r w:rsidRPr="00804244">
        <w:rPr>
          <w:rFonts w:ascii="Times New Roman" w:hAnsi="Times New Roman" w:cs="Times New Roman"/>
          <w:b/>
          <w:bCs/>
          <w:i/>
          <w:iCs/>
          <w:sz w:val="24"/>
          <w:szCs w:val="24"/>
          <w:lang w:val="en-US"/>
        </w:rPr>
        <w:t>TYROBP</w:t>
      </w:r>
      <w:r w:rsidRPr="00804244">
        <w:rPr>
          <w:rFonts w:ascii="Times New Roman" w:hAnsi="Times New Roman" w:cs="Times New Roman"/>
          <w:b/>
          <w:bCs/>
          <w:sz w:val="24"/>
          <w:szCs w:val="24"/>
          <w:lang w:val="en-US"/>
        </w:rPr>
        <w:t xml:space="preserve"> deletion proxy markers.</w:t>
      </w:r>
      <w:r w:rsidRPr="00804244">
        <w:rPr>
          <w:rFonts w:ascii="Times New Roman" w:hAnsi="Times New Roman" w:cs="Times New Roman"/>
          <w:sz w:val="24"/>
          <w:szCs w:val="24"/>
          <w:lang w:val="en-US"/>
        </w:rPr>
        <w:t xml:space="preserve"> (A) 5.2-kb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deletion proxy markers identified in the whole genome sequencing data of three NHD patients (homozygous for the 5.2-kb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deletion) and one monoallelic deletion carrier. (B)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deletion proxy marker rs1244787406 (19:35901079 T&gt;G) was confirmed with Sanger sequencing in three NHD patients, three monoallelic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deletion carriers, and three individuals with the common variant of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(C) Deletion-specific PCR of 50 imputed 19:35901079 T&gt;G carriers from the </w:t>
      </w:r>
      <w:proofErr w:type="spellStart"/>
      <w:r w:rsidRPr="00804244">
        <w:rPr>
          <w:rFonts w:ascii="Times New Roman" w:hAnsi="Times New Roman" w:cs="Times New Roman"/>
          <w:sz w:val="24"/>
          <w:szCs w:val="24"/>
          <w:lang w:val="en-US"/>
        </w:rPr>
        <w:t>FinnGen</w:t>
      </w:r>
      <w:proofErr w:type="spellEnd"/>
      <w:r w:rsidRPr="00804244">
        <w:rPr>
          <w:rFonts w:ascii="Times New Roman" w:hAnsi="Times New Roman" w:cs="Times New Roman"/>
          <w:sz w:val="24"/>
          <w:szCs w:val="24"/>
          <w:lang w:val="en-US"/>
        </w:rPr>
        <w:t xml:space="preserve"> cohort. Two bands (~500 kb and ~700 kb) indicate individuals heterozygous for the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deletion, while single 500-kb band indicates an individual homozygous for the common variant of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 denotes an individual with low (0.52) genotype probability for the 19:35901079 T&gt;G variant. # denotes an empty well. NHD, Nasu Hakola disease patient; NTC, non-template control; </w:t>
      </w:r>
      <w:proofErr w:type="spellStart"/>
      <w:r w:rsidRPr="00804244">
        <w:rPr>
          <w:rFonts w:ascii="Times New Roman" w:hAnsi="Times New Roman" w:cs="Times New Roman"/>
          <w:sz w:val="24"/>
          <w:szCs w:val="24"/>
          <w:lang w:val="en-US"/>
        </w:rPr>
        <w:t>T</w:t>
      </w:r>
      <w:r w:rsidRPr="00804244">
        <w:rPr>
          <w:rFonts w:ascii="Times New Roman" w:hAnsi="Times New Roman" w:cs="Times New Roman"/>
          <w:sz w:val="24"/>
          <w:szCs w:val="24"/>
          <w:vertAlign w:val="superscript"/>
          <w:lang w:val="en-US"/>
        </w:rPr>
        <w:t>del</w:t>
      </w:r>
      <w:proofErr w:type="spellEnd"/>
      <w:r w:rsidRPr="00804244">
        <w:rPr>
          <w:rFonts w:ascii="Times New Roman" w:hAnsi="Times New Roman" w:cs="Times New Roman"/>
          <w:sz w:val="24"/>
          <w:szCs w:val="24"/>
          <w:lang w:val="en-US"/>
        </w:rPr>
        <w:t xml:space="preserve">, monoallelic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deletion carrier; T</w:t>
      </w:r>
      <w:r w:rsidRPr="00804244">
        <w:rPr>
          <w:rFonts w:ascii="Times New Roman" w:hAnsi="Times New Roman" w:cs="Times New Roman"/>
          <w:sz w:val="24"/>
          <w:szCs w:val="24"/>
          <w:vertAlign w:val="superscript"/>
          <w:lang w:val="en-US"/>
        </w:rPr>
        <w:t>CV</w:t>
      </w:r>
      <w:r w:rsidRPr="00804244">
        <w:rPr>
          <w:rFonts w:ascii="Times New Roman" w:hAnsi="Times New Roman" w:cs="Times New Roman"/>
          <w:sz w:val="24"/>
          <w:szCs w:val="24"/>
          <w:lang w:val="en-US"/>
        </w:rPr>
        <w:t xml:space="preserve">,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common variant.</w:t>
      </w:r>
    </w:p>
    <w:p w14:paraId="5ED86CFC" w14:textId="330EC453" w:rsidR="00804244" w:rsidRDefault="00804244">
      <w:pPr>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drawing>
          <wp:inline distT="0" distB="0" distL="0" distR="0" wp14:anchorId="02AB3154" wp14:editId="1BE3B5D5">
            <wp:extent cx="5902325" cy="4714240"/>
            <wp:effectExtent l="0" t="0" r="3175" b="0"/>
            <wp:docPr id="800716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2325" cy="4714240"/>
                    </a:xfrm>
                    <a:prstGeom prst="rect">
                      <a:avLst/>
                    </a:prstGeom>
                    <a:noFill/>
                    <a:ln>
                      <a:noFill/>
                    </a:ln>
                  </pic:spPr>
                </pic:pic>
              </a:graphicData>
            </a:graphic>
          </wp:inline>
        </w:drawing>
      </w:r>
    </w:p>
    <w:p w14:paraId="383619D1" w14:textId="1AFC1AD6" w:rsidR="008C2E74" w:rsidRDefault="00804244" w:rsidP="00804244">
      <w:pPr>
        <w:rPr>
          <w:rFonts w:ascii="Times New Roman" w:hAnsi="Times New Roman" w:cs="Times New Roman"/>
          <w:sz w:val="24"/>
          <w:szCs w:val="24"/>
          <w:lang w:val="en-US"/>
        </w:rPr>
      </w:pPr>
      <w:r w:rsidRPr="00804244">
        <w:rPr>
          <w:rFonts w:ascii="Times New Roman" w:hAnsi="Times New Roman" w:cs="Times New Roman"/>
          <w:b/>
          <w:bCs/>
          <w:sz w:val="24"/>
          <w:szCs w:val="24"/>
          <w:lang w:val="en-US"/>
        </w:rPr>
        <w:t>Fig. S2</w:t>
      </w:r>
      <w:r w:rsidRPr="00804244">
        <w:rPr>
          <w:rFonts w:ascii="Times New Roman" w:hAnsi="Times New Roman" w:cs="Times New Roman"/>
          <w:b/>
          <w:bCs/>
          <w:i/>
          <w:iCs/>
          <w:sz w:val="24"/>
          <w:szCs w:val="24"/>
          <w:lang w:val="en-US"/>
        </w:rPr>
        <w:t xml:space="preserve"> </w:t>
      </w:r>
      <w:r w:rsidRPr="00804244">
        <w:rPr>
          <w:rFonts w:ascii="Times New Roman" w:hAnsi="Times New Roman" w:cs="Times New Roman"/>
          <w:b/>
          <w:bCs/>
          <w:sz w:val="24"/>
          <w:szCs w:val="24"/>
          <w:lang w:val="en-US"/>
        </w:rPr>
        <w:t xml:space="preserve">Artefact single nucleotide variants arise from incorrect alignment of WGS reads spanning the 5.2-kb </w:t>
      </w:r>
      <w:r w:rsidRPr="00804244">
        <w:rPr>
          <w:rFonts w:ascii="Times New Roman" w:hAnsi="Times New Roman" w:cs="Times New Roman"/>
          <w:b/>
          <w:bCs/>
          <w:i/>
          <w:iCs/>
          <w:sz w:val="24"/>
          <w:szCs w:val="24"/>
          <w:lang w:val="en-US"/>
        </w:rPr>
        <w:t>TYROBP</w:t>
      </w:r>
      <w:r w:rsidRPr="00804244">
        <w:rPr>
          <w:rFonts w:ascii="Times New Roman" w:hAnsi="Times New Roman" w:cs="Times New Roman"/>
          <w:b/>
          <w:bCs/>
          <w:sz w:val="24"/>
          <w:szCs w:val="24"/>
          <w:lang w:val="en-US"/>
        </w:rPr>
        <w:t xml:space="preserve"> deletion. </w:t>
      </w:r>
      <w:r w:rsidRPr="00804244">
        <w:rPr>
          <w:rFonts w:ascii="Times New Roman" w:hAnsi="Times New Roman" w:cs="Times New Roman"/>
          <w:sz w:val="24"/>
          <w:szCs w:val="24"/>
          <w:lang w:val="en-US"/>
        </w:rPr>
        <w:t xml:space="preserve">The upper panel shows the original alignment of WGS data from an NHD patient with homozygous 5.2-kb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deletion. The lower panel shows the same data after re-alignment with parameters allowing large deletions. Horizontal lines in the lower panel indicate reads that span across the deletion. The deletion 5’ and 3’ break points are located within a 23-bp identical sequence (indicated in the figure with a black box) within 120 bp almost identical </w:t>
      </w:r>
      <w:r w:rsidRPr="00804244">
        <w:rPr>
          <w:rFonts w:ascii="Times New Roman" w:hAnsi="Times New Roman" w:cs="Times New Roman"/>
          <w:i/>
          <w:iCs/>
          <w:sz w:val="24"/>
          <w:szCs w:val="24"/>
          <w:lang w:val="en-US"/>
        </w:rPr>
        <w:t>Alu</w:t>
      </w:r>
      <w:r w:rsidRPr="00804244">
        <w:rPr>
          <w:rFonts w:ascii="Times New Roman" w:hAnsi="Times New Roman" w:cs="Times New Roman"/>
          <w:sz w:val="24"/>
          <w:szCs w:val="24"/>
          <w:lang w:val="en-US"/>
        </w:rPr>
        <w:t xml:space="preserve"> repeats. This sequence similarity leads to incorrect alignment of the reads that span the deletion when standard parameters for WGS read alignment are used and to the detection of artefact SNVs at chromosome positions within the deleted region (indicated by arrows and chromosomal location in the figure). </w:t>
      </w:r>
    </w:p>
    <w:p w14:paraId="33204359" w14:textId="77777777" w:rsidR="004834DF" w:rsidRDefault="008C2E74">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0BA46C6" w14:textId="77777777" w:rsidR="009779C8" w:rsidRDefault="009779C8">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196FFCF2" wp14:editId="7AF823B2">
            <wp:extent cx="5295900" cy="1543050"/>
            <wp:effectExtent l="0" t="0" r="0" b="0"/>
            <wp:docPr id="997210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5900" cy="1543050"/>
                    </a:xfrm>
                    <a:prstGeom prst="rect">
                      <a:avLst/>
                    </a:prstGeom>
                    <a:noFill/>
                    <a:ln>
                      <a:noFill/>
                    </a:ln>
                  </pic:spPr>
                </pic:pic>
              </a:graphicData>
            </a:graphic>
          </wp:inline>
        </w:drawing>
      </w:r>
    </w:p>
    <w:p w14:paraId="549E5291" w14:textId="355A6C96" w:rsidR="00513BCB" w:rsidRDefault="00F56CE8">
      <w:pPr>
        <w:rPr>
          <w:rFonts w:ascii="Times New Roman" w:hAnsi="Times New Roman" w:cs="Times New Roman"/>
          <w:sz w:val="24"/>
          <w:szCs w:val="24"/>
          <w:lang w:val="en-US"/>
        </w:rPr>
      </w:pPr>
      <w:r w:rsidRPr="71644172">
        <w:rPr>
          <w:rFonts w:ascii="Times New Roman" w:hAnsi="Times New Roman" w:cs="Times New Roman"/>
          <w:b/>
          <w:bCs/>
          <w:sz w:val="24"/>
          <w:szCs w:val="24"/>
          <w:lang w:val="en-US"/>
        </w:rPr>
        <w:t xml:space="preserve">Fig. S3 </w:t>
      </w:r>
      <w:r w:rsidR="00A476FC" w:rsidRPr="71644172">
        <w:rPr>
          <w:rFonts w:ascii="Times New Roman" w:hAnsi="Times New Roman" w:cs="Times New Roman"/>
          <w:b/>
          <w:bCs/>
          <w:sz w:val="24"/>
          <w:szCs w:val="24"/>
          <w:lang w:val="en-US"/>
        </w:rPr>
        <w:t xml:space="preserve">Effect of the Finnish 5.2-kb </w:t>
      </w:r>
      <w:r w:rsidR="00A476FC" w:rsidRPr="71644172">
        <w:rPr>
          <w:rFonts w:ascii="Times New Roman" w:hAnsi="Times New Roman" w:cs="Times New Roman"/>
          <w:b/>
          <w:bCs/>
          <w:i/>
          <w:iCs/>
          <w:sz w:val="24"/>
          <w:szCs w:val="24"/>
          <w:lang w:val="en-US"/>
        </w:rPr>
        <w:t>TYROBP</w:t>
      </w:r>
      <w:r w:rsidR="00A476FC" w:rsidRPr="71644172">
        <w:rPr>
          <w:rFonts w:ascii="Times New Roman" w:hAnsi="Times New Roman" w:cs="Times New Roman"/>
          <w:b/>
          <w:bCs/>
          <w:sz w:val="24"/>
          <w:szCs w:val="24"/>
          <w:lang w:val="en-US"/>
        </w:rPr>
        <w:t xml:space="preserve"> deletion on AD-related Tau pathology in the CSF</w:t>
      </w:r>
      <w:r w:rsidR="00A476FC" w:rsidRPr="71644172">
        <w:rPr>
          <w:rFonts w:ascii="Times New Roman" w:hAnsi="Times New Roman" w:cs="Times New Roman"/>
          <w:sz w:val="24"/>
          <w:szCs w:val="24"/>
          <w:lang w:val="en-US"/>
        </w:rPr>
        <w:t>.</w:t>
      </w:r>
      <w:r w:rsidR="009779C8" w:rsidRPr="71644172">
        <w:rPr>
          <w:rFonts w:ascii="Times New Roman" w:hAnsi="Times New Roman" w:cs="Times New Roman"/>
          <w:sz w:val="24"/>
          <w:szCs w:val="24"/>
          <w:lang w:val="en-US"/>
        </w:rPr>
        <w:t xml:space="preserve"> A) </w:t>
      </w:r>
      <w:r w:rsidR="000E7863" w:rsidRPr="71644172">
        <w:rPr>
          <w:rFonts w:ascii="Times New Roman" w:hAnsi="Times New Roman" w:cs="Times New Roman"/>
          <w:sz w:val="24"/>
          <w:szCs w:val="24"/>
          <w:lang w:val="en-US"/>
        </w:rPr>
        <w:t>P</w:t>
      </w:r>
      <w:r w:rsidR="009779C8" w:rsidRPr="71644172">
        <w:rPr>
          <w:rFonts w:ascii="Times New Roman" w:hAnsi="Times New Roman" w:cs="Times New Roman"/>
          <w:sz w:val="24"/>
          <w:szCs w:val="24"/>
          <w:lang w:val="en-US"/>
        </w:rPr>
        <w:t>-Tau181, B) total Tau (</w:t>
      </w:r>
      <w:r w:rsidR="000E7863" w:rsidRPr="71644172">
        <w:rPr>
          <w:rFonts w:ascii="Times New Roman" w:hAnsi="Times New Roman" w:cs="Times New Roman"/>
          <w:sz w:val="24"/>
          <w:szCs w:val="24"/>
          <w:lang w:val="en-US"/>
        </w:rPr>
        <w:t>T</w:t>
      </w:r>
      <w:r w:rsidR="009779C8" w:rsidRPr="71644172">
        <w:rPr>
          <w:rFonts w:ascii="Times New Roman" w:hAnsi="Times New Roman" w:cs="Times New Roman"/>
          <w:sz w:val="24"/>
          <w:szCs w:val="24"/>
          <w:lang w:val="en-US"/>
        </w:rPr>
        <w:t>-Tau), C)</w:t>
      </w:r>
      <w:r w:rsidR="00497637" w:rsidRPr="71644172">
        <w:rPr>
          <w:rFonts w:ascii="Times New Roman" w:hAnsi="Times New Roman" w:cs="Times New Roman"/>
          <w:sz w:val="24"/>
          <w:szCs w:val="24"/>
          <w:lang w:val="en-US"/>
        </w:rPr>
        <w:t xml:space="preserve"> </w:t>
      </w:r>
      <w:r w:rsidR="000E7863" w:rsidRPr="71644172">
        <w:rPr>
          <w:rFonts w:ascii="Times New Roman" w:hAnsi="Times New Roman" w:cs="Times New Roman"/>
          <w:sz w:val="24"/>
          <w:szCs w:val="24"/>
          <w:lang w:val="en-US"/>
        </w:rPr>
        <w:t>P</w:t>
      </w:r>
      <w:r w:rsidR="00497637" w:rsidRPr="71644172">
        <w:rPr>
          <w:rFonts w:ascii="Times New Roman" w:hAnsi="Times New Roman" w:cs="Times New Roman"/>
          <w:sz w:val="24"/>
          <w:szCs w:val="24"/>
          <w:lang w:val="en-US"/>
        </w:rPr>
        <w:t>-Tau181/Aβ42 ratio, and</w:t>
      </w:r>
      <w:r w:rsidR="00882A59" w:rsidRPr="71644172">
        <w:rPr>
          <w:rFonts w:ascii="Times New Roman" w:hAnsi="Times New Roman" w:cs="Times New Roman"/>
          <w:sz w:val="24"/>
          <w:szCs w:val="24"/>
          <w:lang w:val="en-US"/>
        </w:rPr>
        <w:t xml:space="preserve"> </w:t>
      </w:r>
      <w:r w:rsidR="00497637" w:rsidRPr="71644172">
        <w:rPr>
          <w:rFonts w:ascii="Times New Roman" w:hAnsi="Times New Roman" w:cs="Times New Roman"/>
          <w:sz w:val="24"/>
          <w:szCs w:val="24"/>
          <w:lang w:val="en-US"/>
        </w:rPr>
        <w:t xml:space="preserve">D) </w:t>
      </w:r>
      <w:r w:rsidR="000E7863" w:rsidRPr="71644172">
        <w:rPr>
          <w:rFonts w:ascii="Times New Roman" w:hAnsi="Times New Roman" w:cs="Times New Roman"/>
          <w:sz w:val="24"/>
          <w:szCs w:val="24"/>
          <w:lang w:val="en-US"/>
        </w:rPr>
        <w:t>P</w:t>
      </w:r>
      <w:r w:rsidR="00497637" w:rsidRPr="71644172">
        <w:rPr>
          <w:rFonts w:ascii="Times New Roman" w:hAnsi="Times New Roman" w:cs="Times New Roman"/>
          <w:sz w:val="24"/>
          <w:szCs w:val="24"/>
          <w:lang w:val="en-US"/>
        </w:rPr>
        <w:t>-Tau181/</w:t>
      </w:r>
      <w:r w:rsidR="000E7863" w:rsidRPr="71644172">
        <w:rPr>
          <w:rFonts w:ascii="Times New Roman" w:hAnsi="Times New Roman" w:cs="Times New Roman"/>
          <w:sz w:val="24"/>
          <w:szCs w:val="24"/>
          <w:lang w:val="en-US"/>
        </w:rPr>
        <w:t>T</w:t>
      </w:r>
      <w:r w:rsidR="00102021" w:rsidRPr="71644172">
        <w:rPr>
          <w:rFonts w:ascii="Times New Roman" w:hAnsi="Times New Roman" w:cs="Times New Roman"/>
          <w:sz w:val="24"/>
          <w:szCs w:val="24"/>
          <w:lang w:val="en-US"/>
        </w:rPr>
        <w:t>-Tau ratio</w:t>
      </w:r>
      <w:r w:rsidR="00457485" w:rsidRPr="71644172">
        <w:rPr>
          <w:rFonts w:ascii="Times New Roman" w:hAnsi="Times New Roman" w:cs="Times New Roman"/>
          <w:sz w:val="24"/>
          <w:szCs w:val="24"/>
          <w:lang w:val="en-US"/>
        </w:rPr>
        <w:t xml:space="preserve"> in the CSF</w:t>
      </w:r>
      <w:r w:rsidR="00102021" w:rsidRPr="71644172">
        <w:rPr>
          <w:rFonts w:ascii="Times New Roman" w:hAnsi="Times New Roman" w:cs="Times New Roman"/>
          <w:sz w:val="24"/>
          <w:szCs w:val="24"/>
          <w:lang w:val="en-US"/>
        </w:rPr>
        <w:t xml:space="preserve"> </w:t>
      </w:r>
      <w:r w:rsidR="56B5AC6C" w:rsidRPr="71644172">
        <w:rPr>
          <w:rFonts w:ascii="Times New Roman" w:hAnsi="Times New Roman" w:cs="Times New Roman"/>
          <w:sz w:val="24"/>
          <w:szCs w:val="24"/>
          <w:lang w:val="en-US"/>
        </w:rPr>
        <w:t>is</w:t>
      </w:r>
      <w:r w:rsidR="00102021" w:rsidRPr="71644172">
        <w:rPr>
          <w:rFonts w:ascii="Times New Roman" w:hAnsi="Times New Roman" w:cs="Times New Roman"/>
          <w:sz w:val="24"/>
          <w:szCs w:val="24"/>
          <w:lang w:val="en-US"/>
        </w:rPr>
        <w:t xml:space="preserve"> in the same range </w:t>
      </w:r>
      <w:r w:rsidR="00002326" w:rsidRPr="71644172">
        <w:rPr>
          <w:rFonts w:ascii="Times New Roman" w:hAnsi="Times New Roman" w:cs="Times New Roman"/>
          <w:sz w:val="24"/>
          <w:szCs w:val="24"/>
          <w:lang w:val="en-US"/>
        </w:rPr>
        <w:t xml:space="preserve">for the monoallelic </w:t>
      </w:r>
      <w:r w:rsidR="00002326" w:rsidRPr="71644172">
        <w:rPr>
          <w:rFonts w:ascii="Times New Roman" w:hAnsi="Times New Roman" w:cs="Times New Roman"/>
          <w:i/>
          <w:iCs/>
          <w:sz w:val="24"/>
          <w:szCs w:val="24"/>
          <w:lang w:val="en-US"/>
        </w:rPr>
        <w:t>TYROBP</w:t>
      </w:r>
      <w:r w:rsidR="00002326" w:rsidRPr="71644172">
        <w:rPr>
          <w:rFonts w:ascii="Times New Roman" w:hAnsi="Times New Roman" w:cs="Times New Roman"/>
          <w:sz w:val="24"/>
          <w:szCs w:val="24"/>
          <w:lang w:val="en-US"/>
        </w:rPr>
        <w:t xml:space="preserve"> deletion carrier and individuals with</w:t>
      </w:r>
      <w:r w:rsidR="00925D5A" w:rsidRPr="71644172">
        <w:rPr>
          <w:rFonts w:ascii="Times New Roman" w:hAnsi="Times New Roman" w:cs="Times New Roman"/>
          <w:sz w:val="24"/>
          <w:szCs w:val="24"/>
          <w:lang w:val="en-US"/>
        </w:rPr>
        <w:t xml:space="preserve">out the </w:t>
      </w:r>
      <w:r w:rsidR="00925D5A" w:rsidRPr="71644172">
        <w:rPr>
          <w:rFonts w:ascii="Times New Roman" w:hAnsi="Times New Roman" w:cs="Times New Roman"/>
          <w:i/>
          <w:iCs/>
          <w:sz w:val="24"/>
          <w:szCs w:val="24"/>
          <w:lang w:val="en-US"/>
        </w:rPr>
        <w:t>TYROBP</w:t>
      </w:r>
      <w:r w:rsidR="00925D5A" w:rsidRPr="71644172">
        <w:rPr>
          <w:rFonts w:ascii="Times New Roman" w:hAnsi="Times New Roman" w:cs="Times New Roman"/>
          <w:sz w:val="24"/>
          <w:szCs w:val="24"/>
          <w:lang w:val="en-US"/>
        </w:rPr>
        <w:t xml:space="preserve"> deletion.</w:t>
      </w:r>
      <w:r w:rsidR="00002326" w:rsidRPr="71644172">
        <w:rPr>
          <w:rFonts w:ascii="Times New Roman" w:hAnsi="Times New Roman" w:cs="Times New Roman"/>
          <w:sz w:val="24"/>
          <w:szCs w:val="24"/>
          <w:lang w:val="en-US"/>
        </w:rPr>
        <w:t xml:space="preserve"> </w:t>
      </w:r>
      <w:r w:rsidR="00882A59" w:rsidRPr="71644172">
        <w:rPr>
          <w:rFonts w:ascii="Times New Roman" w:hAnsi="Times New Roman" w:cs="Times New Roman"/>
          <w:sz w:val="24"/>
          <w:szCs w:val="24"/>
          <w:lang w:val="en-US"/>
        </w:rPr>
        <w:t>n=1-4 individuals per genotype. Data are shown as mean ± SD. Independent samples T-test</w:t>
      </w:r>
      <w:r w:rsidR="00BB65BE" w:rsidRPr="71644172">
        <w:rPr>
          <w:rFonts w:ascii="Times New Roman" w:hAnsi="Times New Roman" w:cs="Times New Roman"/>
          <w:sz w:val="24"/>
          <w:szCs w:val="24"/>
          <w:lang w:val="en-US"/>
        </w:rPr>
        <w:t xml:space="preserve"> was used to compare T</w:t>
      </w:r>
      <w:r w:rsidR="00BB65BE" w:rsidRPr="71644172">
        <w:rPr>
          <w:rFonts w:ascii="Times New Roman" w:hAnsi="Times New Roman" w:cs="Times New Roman"/>
          <w:sz w:val="24"/>
          <w:szCs w:val="24"/>
          <w:vertAlign w:val="superscript"/>
          <w:lang w:val="en-US"/>
        </w:rPr>
        <w:t>CV</w:t>
      </w:r>
      <w:r w:rsidR="00BB65BE" w:rsidRPr="71644172">
        <w:rPr>
          <w:rFonts w:ascii="Times New Roman" w:hAnsi="Times New Roman" w:cs="Times New Roman"/>
          <w:sz w:val="24"/>
          <w:szCs w:val="24"/>
          <w:lang w:val="en-US"/>
        </w:rPr>
        <w:t>/A</w:t>
      </w:r>
      <w:r w:rsidR="00593377" w:rsidRPr="71644172">
        <w:rPr>
          <w:rFonts w:ascii="Times New Roman" w:hAnsi="Times New Roman" w:cs="Times New Roman"/>
          <w:sz w:val="24"/>
          <w:szCs w:val="24"/>
          <w:vertAlign w:val="superscript"/>
          <w:lang w:val="en-US"/>
        </w:rPr>
        <w:t>33</w:t>
      </w:r>
      <w:r w:rsidR="00593377" w:rsidRPr="71644172">
        <w:rPr>
          <w:rFonts w:ascii="Times New Roman" w:hAnsi="Times New Roman" w:cs="Times New Roman"/>
          <w:sz w:val="24"/>
          <w:szCs w:val="24"/>
          <w:lang w:val="en-US"/>
        </w:rPr>
        <w:t xml:space="preserve"> and T</w:t>
      </w:r>
      <w:r w:rsidR="00593377" w:rsidRPr="71644172">
        <w:rPr>
          <w:rFonts w:ascii="Times New Roman" w:hAnsi="Times New Roman" w:cs="Times New Roman"/>
          <w:sz w:val="24"/>
          <w:szCs w:val="24"/>
          <w:vertAlign w:val="superscript"/>
          <w:lang w:val="en-US"/>
        </w:rPr>
        <w:t>CV</w:t>
      </w:r>
      <w:r w:rsidR="00593377" w:rsidRPr="71644172">
        <w:rPr>
          <w:rFonts w:ascii="Times New Roman" w:hAnsi="Times New Roman" w:cs="Times New Roman"/>
          <w:sz w:val="24"/>
          <w:szCs w:val="24"/>
          <w:lang w:val="en-US"/>
        </w:rPr>
        <w:t>/A</w:t>
      </w:r>
      <w:r w:rsidR="00593377" w:rsidRPr="71644172">
        <w:rPr>
          <w:rFonts w:ascii="Times New Roman" w:hAnsi="Times New Roman" w:cs="Times New Roman"/>
          <w:sz w:val="24"/>
          <w:szCs w:val="24"/>
          <w:vertAlign w:val="superscript"/>
          <w:lang w:val="en-US"/>
        </w:rPr>
        <w:t>34</w:t>
      </w:r>
      <w:r w:rsidR="00882A59" w:rsidRPr="71644172">
        <w:rPr>
          <w:rFonts w:ascii="Times New Roman" w:hAnsi="Times New Roman" w:cs="Times New Roman"/>
          <w:sz w:val="24"/>
          <w:szCs w:val="24"/>
          <w:lang w:val="en-US"/>
        </w:rPr>
        <w:t xml:space="preserve"> </w:t>
      </w:r>
      <w:r w:rsidR="00593377" w:rsidRPr="71644172">
        <w:rPr>
          <w:rFonts w:ascii="Times New Roman" w:hAnsi="Times New Roman" w:cs="Times New Roman"/>
          <w:sz w:val="24"/>
          <w:szCs w:val="24"/>
          <w:lang w:val="en-US"/>
        </w:rPr>
        <w:t xml:space="preserve">groups. </w:t>
      </w:r>
      <w:r w:rsidR="00882A59" w:rsidRPr="71644172">
        <w:rPr>
          <w:rFonts w:ascii="Times New Roman" w:hAnsi="Times New Roman" w:cs="Times New Roman"/>
          <w:sz w:val="24"/>
          <w:szCs w:val="24"/>
          <w:lang w:val="en-US"/>
        </w:rPr>
        <w:t>T</w:t>
      </w:r>
      <w:r w:rsidR="00882A59" w:rsidRPr="71644172">
        <w:rPr>
          <w:rFonts w:ascii="Times New Roman" w:hAnsi="Times New Roman" w:cs="Times New Roman"/>
          <w:sz w:val="24"/>
          <w:szCs w:val="24"/>
          <w:vertAlign w:val="superscript"/>
          <w:lang w:val="en-US"/>
        </w:rPr>
        <w:t>CV</w:t>
      </w:r>
      <w:r w:rsidR="00882A59" w:rsidRPr="71644172">
        <w:rPr>
          <w:rFonts w:ascii="Times New Roman" w:hAnsi="Times New Roman" w:cs="Times New Roman"/>
          <w:sz w:val="24"/>
          <w:szCs w:val="24"/>
          <w:lang w:val="en-US"/>
        </w:rPr>
        <w:t xml:space="preserve">, </w:t>
      </w:r>
      <w:r w:rsidR="00882A59" w:rsidRPr="71644172">
        <w:rPr>
          <w:rFonts w:ascii="Times New Roman" w:hAnsi="Times New Roman" w:cs="Times New Roman"/>
          <w:i/>
          <w:iCs/>
          <w:sz w:val="24"/>
          <w:szCs w:val="24"/>
          <w:lang w:val="en-US"/>
        </w:rPr>
        <w:t>TYROBP</w:t>
      </w:r>
      <w:r w:rsidR="00882A59" w:rsidRPr="71644172">
        <w:rPr>
          <w:rFonts w:ascii="Times New Roman" w:hAnsi="Times New Roman" w:cs="Times New Roman"/>
          <w:sz w:val="24"/>
          <w:szCs w:val="24"/>
          <w:lang w:val="en-US"/>
        </w:rPr>
        <w:t xml:space="preserve"> common variant; </w:t>
      </w:r>
      <w:proofErr w:type="spellStart"/>
      <w:r w:rsidR="00882A59" w:rsidRPr="71644172">
        <w:rPr>
          <w:rFonts w:ascii="Times New Roman" w:hAnsi="Times New Roman" w:cs="Times New Roman"/>
          <w:sz w:val="24"/>
          <w:szCs w:val="24"/>
          <w:lang w:val="en-US"/>
        </w:rPr>
        <w:t>T</w:t>
      </w:r>
      <w:r w:rsidR="00882A59" w:rsidRPr="71644172">
        <w:rPr>
          <w:rFonts w:ascii="Times New Roman" w:hAnsi="Times New Roman" w:cs="Times New Roman"/>
          <w:sz w:val="24"/>
          <w:szCs w:val="24"/>
          <w:vertAlign w:val="superscript"/>
          <w:lang w:val="en-US"/>
        </w:rPr>
        <w:t>del</w:t>
      </w:r>
      <w:proofErr w:type="spellEnd"/>
      <w:r w:rsidR="00882A59" w:rsidRPr="71644172">
        <w:rPr>
          <w:rFonts w:ascii="Times New Roman" w:hAnsi="Times New Roman" w:cs="Times New Roman"/>
          <w:sz w:val="24"/>
          <w:szCs w:val="24"/>
          <w:lang w:val="en-US"/>
        </w:rPr>
        <w:t xml:space="preserve">, monoallelic </w:t>
      </w:r>
      <w:r w:rsidR="00882A59" w:rsidRPr="71644172">
        <w:rPr>
          <w:rFonts w:ascii="Times New Roman" w:hAnsi="Times New Roman" w:cs="Times New Roman"/>
          <w:i/>
          <w:iCs/>
          <w:sz w:val="24"/>
          <w:szCs w:val="24"/>
          <w:lang w:val="en-US"/>
        </w:rPr>
        <w:t>TYROBP</w:t>
      </w:r>
      <w:r w:rsidR="00882A59" w:rsidRPr="71644172">
        <w:rPr>
          <w:rFonts w:ascii="Times New Roman" w:hAnsi="Times New Roman" w:cs="Times New Roman"/>
          <w:sz w:val="24"/>
          <w:szCs w:val="24"/>
          <w:lang w:val="en-US"/>
        </w:rPr>
        <w:t xml:space="preserve"> deletion; A</w:t>
      </w:r>
      <w:r w:rsidR="00882A59" w:rsidRPr="71644172">
        <w:rPr>
          <w:rFonts w:ascii="Times New Roman" w:hAnsi="Times New Roman" w:cs="Times New Roman"/>
          <w:sz w:val="24"/>
          <w:szCs w:val="24"/>
          <w:vertAlign w:val="superscript"/>
          <w:lang w:val="en-US"/>
        </w:rPr>
        <w:t>33</w:t>
      </w:r>
      <w:r w:rsidR="00882A59" w:rsidRPr="71644172">
        <w:rPr>
          <w:rFonts w:ascii="Times New Roman" w:hAnsi="Times New Roman" w:cs="Times New Roman"/>
          <w:sz w:val="24"/>
          <w:szCs w:val="24"/>
          <w:lang w:val="en-US"/>
        </w:rPr>
        <w:t xml:space="preserve">, </w:t>
      </w:r>
      <w:r w:rsidR="00882A59" w:rsidRPr="71644172">
        <w:rPr>
          <w:rFonts w:ascii="Times New Roman" w:hAnsi="Times New Roman" w:cs="Times New Roman"/>
          <w:i/>
          <w:iCs/>
          <w:sz w:val="24"/>
          <w:szCs w:val="24"/>
          <w:lang w:val="en-US"/>
        </w:rPr>
        <w:t>APOE</w:t>
      </w:r>
      <w:r w:rsidR="00882A59" w:rsidRPr="71644172">
        <w:rPr>
          <w:rFonts w:ascii="Times New Roman" w:hAnsi="Times New Roman" w:cs="Times New Roman"/>
          <w:sz w:val="24"/>
          <w:szCs w:val="24"/>
          <w:lang w:val="en-US"/>
        </w:rPr>
        <w:t xml:space="preserve"> ε3ε3; A</w:t>
      </w:r>
      <w:r w:rsidR="00882A59" w:rsidRPr="71644172">
        <w:rPr>
          <w:rFonts w:ascii="Times New Roman" w:hAnsi="Times New Roman" w:cs="Times New Roman"/>
          <w:sz w:val="24"/>
          <w:szCs w:val="24"/>
          <w:vertAlign w:val="superscript"/>
          <w:lang w:val="en-US"/>
        </w:rPr>
        <w:t>34</w:t>
      </w:r>
      <w:r w:rsidR="00882A59" w:rsidRPr="71644172">
        <w:rPr>
          <w:rFonts w:ascii="Times New Roman" w:hAnsi="Times New Roman" w:cs="Times New Roman"/>
          <w:sz w:val="24"/>
          <w:szCs w:val="24"/>
          <w:lang w:val="en-US"/>
        </w:rPr>
        <w:t xml:space="preserve">, </w:t>
      </w:r>
      <w:r w:rsidR="00882A59" w:rsidRPr="71644172">
        <w:rPr>
          <w:rFonts w:ascii="Times New Roman" w:hAnsi="Times New Roman" w:cs="Times New Roman"/>
          <w:i/>
          <w:iCs/>
          <w:sz w:val="24"/>
          <w:szCs w:val="24"/>
          <w:lang w:val="en-US"/>
        </w:rPr>
        <w:t>APOE</w:t>
      </w:r>
      <w:r w:rsidR="00882A59" w:rsidRPr="71644172">
        <w:rPr>
          <w:rFonts w:ascii="Times New Roman" w:hAnsi="Times New Roman" w:cs="Times New Roman"/>
          <w:sz w:val="24"/>
          <w:szCs w:val="24"/>
          <w:lang w:val="en-US"/>
        </w:rPr>
        <w:t xml:space="preserve"> ε3ε4.</w:t>
      </w:r>
      <w:r w:rsidRPr="71644172">
        <w:rPr>
          <w:rFonts w:ascii="Times New Roman" w:hAnsi="Times New Roman" w:cs="Times New Roman"/>
          <w:sz w:val="24"/>
          <w:szCs w:val="24"/>
          <w:lang w:val="en-US"/>
        </w:rPr>
        <w:br w:type="page"/>
      </w:r>
    </w:p>
    <w:p w14:paraId="0FFA9393" w14:textId="3D5075B4" w:rsidR="00804244" w:rsidRDefault="00A8181F" w:rsidP="00804244">
      <w:pPr>
        <w:rPr>
          <w:rFonts w:ascii="Times New Roman" w:hAnsi="Times New Roman" w:cs="Times New Roman"/>
          <w:sz w:val="24"/>
          <w:szCs w:val="24"/>
          <w:lang w:val="en-US"/>
        </w:rPr>
      </w:pPr>
      <w:r>
        <w:rPr>
          <w:noProof/>
        </w:rPr>
        <w:lastRenderedPageBreak/>
        <w:drawing>
          <wp:inline distT="0" distB="0" distL="0" distR="0" wp14:anchorId="2325B79B" wp14:editId="14FB0B69">
            <wp:extent cx="6115050" cy="1781175"/>
            <wp:effectExtent l="0" t="0" r="0" b="9525"/>
            <wp:docPr id="159874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6115050" cy="1781175"/>
                    </a:xfrm>
                    <a:prstGeom prst="rect">
                      <a:avLst/>
                    </a:prstGeom>
                  </pic:spPr>
                </pic:pic>
              </a:graphicData>
            </a:graphic>
          </wp:inline>
        </w:drawing>
      </w:r>
    </w:p>
    <w:p w14:paraId="19FF39F0" w14:textId="69DDF944" w:rsidR="008C2E74" w:rsidRDefault="008C2E74" w:rsidP="00804244">
      <w:pPr>
        <w:rPr>
          <w:rFonts w:ascii="Times New Roman" w:hAnsi="Times New Roman" w:cs="Times New Roman"/>
          <w:sz w:val="24"/>
          <w:szCs w:val="24"/>
          <w:lang w:val="en-US"/>
        </w:rPr>
      </w:pPr>
      <w:r w:rsidRPr="001D1B71">
        <w:rPr>
          <w:rFonts w:ascii="Times New Roman" w:hAnsi="Times New Roman" w:cs="Times New Roman"/>
          <w:b/>
          <w:bCs/>
          <w:sz w:val="24"/>
          <w:szCs w:val="24"/>
          <w:lang w:val="en-US"/>
        </w:rPr>
        <w:t>Fig</w:t>
      </w:r>
      <w:r w:rsidR="001D1B71">
        <w:rPr>
          <w:rFonts w:ascii="Times New Roman" w:hAnsi="Times New Roman" w:cs="Times New Roman"/>
          <w:b/>
          <w:bCs/>
          <w:sz w:val="24"/>
          <w:szCs w:val="24"/>
          <w:lang w:val="en-US"/>
        </w:rPr>
        <w:t>.</w:t>
      </w:r>
      <w:r w:rsidRPr="001D1B71">
        <w:rPr>
          <w:rFonts w:ascii="Times New Roman" w:hAnsi="Times New Roman" w:cs="Times New Roman"/>
          <w:b/>
          <w:bCs/>
          <w:sz w:val="24"/>
          <w:szCs w:val="24"/>
          <w:lang w:val="en-US"/>
        </w:rPr>
        <w:t xml:space="preserve"> </w:t>
      </w:r>
      <w:r w:rsidR="00F56CE8" w:rsidRPr="001D1B71">
        <w:rPr>
          <w:rFonts w:ascii="Times New Roman" w:hAnsi="Times New Roman" w:cs="Times New Roman"/>
          <w:b/>
          <w:bCs/>
          <w:sz w:val="24"/>
          <w:szCs w:val="24"/>
          <w:lang w:val="en-US"/>
        </w:rPr>
        <w:t>S</w:t>
      </w:r>
      <w:r w:rsidR="00F56CE8">
        <w:rPr>
          <w:rFonts w:ascii="Times New Roman" w:hAnsi="Times New Roman" w:cs="Times New Roman"/>
          <w:b/>
          <w:bCs/>
          <w:sz w:val="24"/>
          <w:szCs w:val="24"/>
          <w:lang w:val="en-US"/>
        </w:rPr>
        <w:t>4</w:t>
      </w:r>
      <w:r w:rsidR="00F56CE8" w:rsidRPr="001D1B71">
        <w:rPr>
          <w:rFonts w:ascii="Times New Roman" w:hAnsi="Times New Roman" w:cs="Times New Roman"/>
          <w:b/>
          <w:bCs/>
          <w:sz w:val="24"/>
          <w:szCs w:val="24"/>
          <w:lang w:val="en-US"/>
        </w:rPr>
        <w:t xml:space="preserve"> </w:t>
      </w:r>
      <w:r w:rsidR="0085639E">
        <w:rPr>
          <w:rFonts w:ascii="Times New Roman" w:hAnsi="Times New Roman" w:cs="Times New Roman"/>
          <w:b/>
          <w:bCs/>
          <w:sz w:val="24"/>
          <w:szCs w:val="24"/>
          <w:lang w:val="en-US"/>
        </w:rPr>
        <w:t>Monocyte-derived microglia-like cells (</w:t>
      </w:r>
      <w:proofErr w:type="spellStart"/>
      <w:r w:rsidR="0085639E">
        <w:rPr>
          <w:rFonts w:ascii="Times New Roman" w:hAnsi="Times New Roman" w:cs="Times New Roman"/>
          <w:b/>
          <w:bCs/>
          <w:sz w:val="24"/>
          <w:szCs w:val="24"/>
          <w:lang w:val="en-US"/>
        </w:rPr>
        <w:t>MDMi</w:t>
      </w:r>
      <w:proofErr w:type="spellEnd"/>
      <w:r w:rsidR="0085639E">
        <w:rPr>
          <w:rFonts w:ascii="Times New Roman" w:hAnsi="Times New Roman" w:cs="Times New Roman"/>
          <w:b/>
          <w:bCs/>
          <w:sz w:val="24"/>
          <w:szCs w:val="24"/>
          <w:lang w:val="en-US"/>
        </w:rPr>
        <w:t>)</w:t>
      </w:r>
      <w:r w:rsidR="0070412A" w:rsidRPr="0070412A">
        <w:rPr>
          <w:rFonts w:ascii="Times New Roman" w:hAnsi="Times New Roman" w:cs="Times New Roman"/>
          <w:b/>
          <w:bCs/>
          <w:sz w:val="24"/>
          <w:szCs w:val="24"/>
          <w:lang w:val="en-US"/>
        </w:rPr>
        <w:t xml:space="preserve"> express microglial markers CX3CR1, IBA1, P2RY12, PU.1, TMEM119, and TREM2 (green). </w:t>
      </w:r>
      <w:r w:rsidR="0070412A" w:rsidRPr="00A8181F">
        <w:rPr>
          <w:rFonts w:ascii="Times New Roman" w:hAnsi="Times New Roman" w:cs="Times New Roman"/>
          <w:sz w:val="24"/>
          <w:szCs w:val="24"/>
          <w:lang w:val="en-US"/>
        </w:rPr>
        <w:t xml:space="preserve">Nuclei are labelled with DAPI (blue). </w:t>
      </w:r>
      <w:r w:rsidR="00DD1A5F" w:rsidRPr="0070412A">
        <w:rPr>
          <w:rFonts w:ascii="Times New Roman" w:hAnsi="Times New Roman" w:cs="Times New Roman"/>
          <w:sz w:val="24"/>
          <w:szCs w:val="24"/>
          <w:lang w:val="en-US"/>
        </w:rPr>
        <w:t>Negative</w:t>
      </w:r>
      <w:r w:rsidR="00DD1A5F">
        <w:rPr>
          <w:rFonts w:ascii="Times New Roman" w:hAnsi="Times New Roman" w:cs="Times New Roman"/>
          <w:sz w:val="24"/>
          <w:szCs w:val="24"/>
          <w:lang w:val="en-US"/>
        </w:rPr>
        <w:t xml:space="preserve"> control</w:t>
      </w:r>
      <w:r w:rsidR="009860F0">
        <w:rPr>
          <w:rFonts w:ascii="Times New Roman" w:hAnsi="Times New Roman" w:cs="Times New Roman"/>
          <w:sz w:val="24"/>
          <w:szCs w:val="24"/>
          <w:lang w:val="en-US"/>
        </w:rPr>
        <w:t>s</w:t>
      </w:r>
      <w:r w:rsidR="00C5464A">
        <w:rPr>
          <w:rFonts w:ascii="Times New Roman" w:hAnsi="Times New Roman" w:cs="Times New Roman"/>
          <w:sz w:val="24"/>
          <w:szCs w:val="24"/>
          <w:lang w:val="en-US"/>
        </w:rPr>
        <w:t xml:space="preserve"> processed without primary antibodies</w:t>
      </w:r>
      <w:r w:rsidR="009860F0">
        <w:rPr>
          <w:rFonts w:ascii="Times New Roman" w:hAnsi="Times New Roman" w:cs="Times New Roman"/>
          <w:sz w:val="24"/>
          <w:szCs w:val="24"/>
          <w:lang w:val="en-US"/>
        </w:rPr>
        <w:t xml:space="preserve"> </w:t>
      </w:r>
      <w:r w:rsidR="00FA569A">
        <w:rPr>
          <w:rFonts w:ascii="Times New Roman" w:hAnsi="Times New Roman" w:cs="Times New Roman"/>
          <w:sz w:val="24"/>
          <w:szCs w:val="24"/>
          <w:lang w:val="en-US"/>
        </w:rPr>
        <w:t>show no unspecific staining</w:t>
      </w:r>
      <w:r w:rsidR="00C5464A">
        <w:rPr>
          <w:rFonts w:ascii="Times New Roman" w:hAnsi="Times New Roman" w:cs="Times New Roman"/>
          <w:sz w:val="24"/>
          <w:szCs w:val="24"/>
          <w:lang w:val="en-US"/>
        </w:rPr>
        <w:t>.</w:t>
      </w:r>
      <w:r w:rsidR="0070412A" w:rsidRPr="00A8181F">
        <w:rPr>
          <w:lang w:val="en-US"/>
        </w:rPr>
        <w:t xml:space="preserve"> </w:t>
      </w:r>
      <w:r w:rsidR="0070412A" w:rsidRPr="0070412A">
        <w:rPr>
          <w:rFonts w:ascii="Times New Roman" w:hAnsi="Times New Roman" w:cs="Times New Roman"/>
          <w:sz w:val="24"/>
          <w:szCs w:val="24"/>
          <w:lang w:val="en-US"/>
        </w:rPr>
        <w:t>Scale bar</w:t>
      </w:r>
      <w:r w:rsidR="00FA569A">
        <w:rPr>
          <w:rFonts w:ascii="Times New Roman" w:hAnsi="Times New Roman" w:cs="Times New Roman"/>
          <w:sz w:val="24"/>
          <w:szCs w:val="24"/>
          <w:lang w:val="en-US"/>
        </w:rPr>
        <w:t>s</w:t>
      </w:r>
      <w:r w:rsidR="0070412A" w:rsidRPr="0070412A">
        <w:rPr>
          <w:rFonts w:ascii="Times New Roman" w:hAnsi="Times New Roman" w:cs="Times New Roman"/>
          <w:sz w:val="24"/>
          <w:szCs w:val="24"/>
          <w:lang w:val="en-US"/>
        </w:rPr>
        <w:t xml:space="preserve"> 50 µm. DIV, days in vitro.</w:t>
      </w:r>
    </w:p>
    <w:p w14:paraId="35689AC7" w14:textId="0906A63A" w:rsidR="00D612DA" w:rsidRDefault="00D612DA">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4931741" w14:textId="2E82BDCC" w:rsidR="00804244" w:rsidRPr="00804244" w:rsidRDefault="00804244" w:rsidP="00804244">
      <w:pPr>
        <w:rPr>
          <w:rFonts w:ascii="Times New Roman" w:hAnsi="Times New Roman" w:cs="Times New Roman"/>
          <w:sz w:val="24"/>
          <w:szCs w:val="24"/>
          <w:lang w:val="en-US"/>
        </w:rPr>
      </w:pPr>
      <w:r w:rsidRPr="00804244">
        <w:rPr>
          <w:rFonts w:ascii="Times New Roman" w:hAnsi="Times New Roman" w:cs="Times New Roman"/>
          <w:noProof/>
          <w:sz w:val="24"/>
          <w:szCs w:val="24"/>
        </w:rPr>
        <w:lastRenderedPageBreak/>
        <w:drawing>
          <wp:inline distT="0" distB="0" distL="0" distR="0" wp14:anchorId="68B80F1A" wp14:editId="18B96851">
            <wp:extent cx="5854700" cy="7609623"/>
            <wp:effectExtent l="0" t="0" r="0" b="0"/>
            <wp:docPr id="3" name="Picture 2" descr="A screenshot of a graph&#10;&#10;Description automatically generated">
              <a:extLst xmlns:a="http://schemas.openxmlformats.org/drawingml/2006/main">
                <a:ext uri="{FF2B5EF4-FFF2-40B4-BE49-F238E27FC236}">
                  <a16:creationId xmlns:a16="http://schemas.microsoft.com/office/drawing/2014/main" id="{D0D6F083-4AAF-ADAE-E761-876339F7A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graph&#10;&#10;Description automatically generated">
                      <a:extLst>
                        <a:ext uri="{FF2B5EF4-FFF2-40B4-BE49-F238E27FC236}">
                          <a16:creationId xmlns:a16="http://schemas.microsoft.com/office/drawing/2014/main" id="{D0D6F083-4AAF-ADAE-E761-876339F7AE6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4700" cy="7609623"/>
                    </a:xfrm>
                    <a:prstGeom prst="rect">
                      <a:avLst/>
                    </a:prstGeom>
                  </pic:spPr>
                </pic:pic>
              </a:graphicData>
            </a:graphic>
          </wp:inline>
        </w:drawing>
      </w:r>
    </w:p>
    <w:p w14:paraId="5D1CB5DA" w14:textId="75E8E8A3" w:rsidR="00804244" w:rsidRPr="00804244" w:rsidRDefault="00804244" w:rsidP="00804244">
      <w:pPr>
        <w:rPr>
          <w:rFonts w:ascii="Times New Roman" w:hAnsi="Times New Roman" w:cs="Times New Roman"/>
          <w:sz w:val="24"/>
          <w:szCs w:val="24"/>
          <w:lang w:val="en-US"/>
        </w:rPr>
      </w:pPr>
      <w:r w:rsidRPr="00804244">
        <w:rPr>
          <w:rFonts w:ascii="Times New Roman" w:hAnsi="Times New Roman" w:cs="Times New Roman"/>
          <w:b/>
          <w:bCs/>
          <w:sz w:val="24"/>
          <w:szCs w:val="24"/>
          <w:lang w:val="en-US"/>
        </w:rPr>
        <w:t xml:space="preserve">Fig </w:t>
      </w:r>
      <w:r w:rsidR="00F56CE8" w:rsidRPr="00804244">
        <w:rPr>
          <w:rFonts w:ascii="Times New Roman" w:hAnsi="Times New Roman" w:cs="Times New Roman"/>
          <w:b/>
          <w:bCs/>
          <w:sz w:val="24"/>
          <w:szCs w:val="24"/>
          <w:lang w:val="en-US"/>
        </w:rPr>
        <w:t>S</w:t>
      </w:r>
      <w:r w:rsidR="00F56CE8">
        <w:rPr>
          <w:rFonts w:ascii="Times New Roman" w:hAnsi="Times New Roman" w:cs="Times New Roman"/>
          <w:b/>
          <w:bCs/>
          <w:sz w:val="24"/>
          <w:szCs w:val="24"/>
          <w:lang w:val="en-US"/>
        </w:rPr>
        <w:t>5</w:t>
      </w:r>
      <w:r w:rsidR="00F56CE8" w:rsidRPr="00804244">
        <w:rPr>
          <w:rFonts w:ascii="Times New Roman" w:hAnsi="Times New Roman" w:cs="Times New Roman"/>
          <w:b/>
          <w:bCs/>
          <w:i/>
          <w:iCs/>
          <w:sz w:val="24"/>
          <w:szCs w:val="24"/>
          <w:lang w:val="en-US"/>
        </w:rPr>
        <w:t xml:space="preserve"> </w:t>
      </w:r>
      <w:r w:rsidRPr="00804244">
        <w:rPr>
          <w:rFonts w:ascii="Times New Roman" w:hAnsi="Times New Roman" w:cs="Times New Roman"/>
          <w:b/>
          <w:bCs/>
          <w:sz w:val="24"/>
          <w:szCs w:val="24"/>
          <w:lang w:val="en-US"/>
        </w:rPr>
        <w:t xml:space="preserve">Increased inflammatory response induced by biallelic </w:t>
      </w:r>
      <w:r w:rsidRPr="00804244">
        <w:rPr>
          <w:rFonts w:ascii="Times New Roman" w:hAnsi="Times New Roman" w:cs="Times New Roman"/>
          <w:b/>
          <w:bCs/>
          <w:i/>
          <w:iCs/>
          <w:sz w:val="24"/>
          <w:szCs w:val="24"/>
          <w:lang w:val="en-US"/>
        </w:rPr>
        <w:t>TYROBP</w:t>
      </w:r>
      <w:r w:rsidRPr="00804244">
        <w:rPr>
          <w:rFonts w:ascii="Times New Roman" w:hAnsi="Times New Roman" w:cs="Times New Roman"/>
          <w:b/>
          <w:bCs/>
          <w:sz w:val="24"/>
          <w:szCs w:val="24"/>
          <w:lang w:val="en-US"/>
        </w:rPr>
        <w:t xml:space="preserve"> deletion in </w:t>
      </w:r>
      <w:proofErr w:type="spellStart"/>
      <w:r w:rsidRPr="00804244">
        <w:rPr>
          <w:rFonts w:ascii="Times New Roman" w:hAnsi="Times New Roman" w:cs="Times New Roman"/>
          <w:b/>
          <w:bCs/>
          <w:sz w:val="24"/>
          <w:szCs w:val="24"/>
          <w:lang w:val="en-US"/>
        </w:rPr>
        <w:t>MDMi</w:t>
      </w:r>
      <w:proofErr w:type="spellEnd"/>
      <w:r w:rsidRPr="00804244">
        <w:rPr>
          <w:rFonts w:ascii="Times New Roman" w:hAnsi="Times New Roman" w:cs="Times New Roman"/>
          <w:b/>
          <w:bCs/>
          <w:sz w:val="24"/>
          <w:szCs w:val="24"/>
          <w:lang w:val="en-US"/>
        </w:rPr>
        <w:t xml:space="preserve"> cells.</w:t>
      </w:r>
      <w:r w:rsidRPr="00804244">
        <w:rPr>
          <w:rFonts w:ascii="Times New Roman" w:hAnsi="Times New Roman" w:cs="Times New Roman"/>
          <w:sz w:val="24"/>
          <w:szCs w:val="24"/>
          <w:lang w:val="en-US"/>
        </w:rPr>
        <w:t xml:space="preserve"> </w:t>
      </w:r>
      <w:r w:rsidRPr="00804244">
        <w:rPr>
          <w:rFonts w:ascii="Times New Roman" w:hAnsi="Times New Roman" w:cs="Times New Roman"/>
          <w:b/>
          <w:bCs/>
          <w:sz w:val="24"/>
          <w:szCs w:val="24"/>
          <w:lang w:val="en-US"/>
        </w:rPr>
        <w:t xml:space="preserve">(A-C) </w:t>
      </w:r>
      <w:r w:rsidRPr="00804244">
        <w:rPr>
          <w:rFonts w:ascii="Times New Roman" w:hAnsi="Times New Roman" w:cs="Times New Roman"/>
          <w:sz w:val="24"/>
          <w:szCs w:val="24"/>
          <w:lang w:val="en-US"/>
        </w:rPr>
        <w:t xml:space="preserve">Differentially expressed genes (DEG) and </w:t>
      </w:r>
      <w:r w:rsidRPr="00804244">
        <w:rPr>
          <w:rFonts w:ascii="Times New Roman" w:hAnsi="Times New Roman" w:cs="Times New Roman"/>
          <w:b/>
          <w:bCs/>
          <w:sz w:val="24"/>
          <w:szCs w:val="24"/>
          <w:lang w:val="en-US"/>
        </w:rPr>
        <w:t xml:space="preserve">(D-E) </w:t>
      </w:r>
      <w:r w:rsidRPr="00804244">
        <w:rPr>
          <w:rFonts w:ascii="Times New Roman" w:hAnsi="Times New Roman" w:cs="Times New Roman"/>
          <w:sz w:val="24"/>
          <w:szCs w:val="24"/>
          <w:lang w:val="en-US"/>
        </w:rPr>
        <w:t xml:space="preserve">proteins (DEP) in NHD patient-derived </w:t>
      </w:r>
      <w:proofErr w:type="spellStart"/>
      <w:r w:rsidRPr="00804244">
        <w:rPr>
          <w:rFonts w:ascii="Times New Roman" w:hAnsi="Times New Roman" w:cs="Times New Roman"/>
          <w:sz w:val="24"/>
          <w:szCs w:val="24"/>
          <w:lang w:val="en-US"/>
        </w:rPr>
        <w:t>MDMi</w:t>
      </w:r>
      <w:proofErr w:type="spellEnd"/>
      <w:r w:rsidRPr="00804244">
        <w:rPr>
          <w:rFonts w:ascii="Times New Roman" w:hAnsi="Times New Roman" w:cs="Times New Roman"/>
          <w:sz w:val="24"/>
          <w:szCs w:val="24"/>
          <w:lang w:val="en-US"/>
        </w:rPr>
        <w:t xml:space="preserve"> cells compared to controls upon untreated (A, D), myelin-treated (B, E) and LPS-treated (C) conditions.</w:t>
      </w:r>
      <w:r w:rsidRPr="00804244">
        <w:rPr>
          <w:rFonts w:ascii="Times New Roman" w:hAnsi="Times New Roman" w:cs="Times New Roman"/>
          <w:b/>
          <w:bCs/>
          <w:sz w:val="24"/>
          <w:szCs w:val="24"/>
          <w:lang w:val="en-US"/>
        </w:rPr>
        <w:t xml:space="preserve"> (F) </w:t>
      </w:r>
      <w:r w:rsidRPr="00804244">
        <w:rPr>
          <w:rFonts w:ascii="Times New Roman" w:hAnsi="Times New Roman" w:cs="Times New Roman"/>
          <w:sz w:val="24"/>
          <w:szCs w:val="24"/>
          <w:lang w:val="en-US"/>
        </w:rPr>
        <w:t xml:space="preserve">Pathway enrichment of genes (left panel) and proteins (right panel) differentially expressed in the NHD patient </w:t>
      </w:r>
      <w:proofErr w:type="spellStart"/>
      <w:r w:rsidRPr="00804244">
        <w:rPr>
          <w:rFonts w:ascii="Times New Roman" w:hAnsi="Times New Roman" w:cs="Times New Roman"/>
          <w:sz w:val="24"/>
          <w:szCs w:val="24"/>
          <w:lang w:val="en-US"/>
        </w:rPr>
        <w:t>MDMi</w:t>
      </w:r>
      <w:proofErr w:type="spellEnd"/>
      <w:r w:rsidRPr="00804244">
        <w:rPr>
          <w:rFonts w:ascii="Times New Roman" w:hAnsi="Times New Roman" w:cs="Times New Roman"/>
          <w:sz w:val="24"/>
          <w:szCs w:val="24"/>
          <w:lang w:val="en-US"/>
        </w:rPr>
        <w:t xml:space="preserve"> cells compared to controls. NHD, n=2 (A-E); controls with </w:t>
      </w:r>
      <w:r w:rsidRPr="00804244">
        <w:rPr>
          <w:rFonts w:ascii="Times New Roman" w:hAnsi="Times New Roman" w:cs="Times New Roman"/>
          <w:i/>
          <w:iCs/>
          <w:sz w:val="24"/>
          <w:szCs w:val="24"/>
          <w:lang w:val="en-US"/>
        </w:rPr>
        <w:t>TYROBP</w:t>
      </w:r>
      <w:r w:rsidRPr="00804244">
        <w:rPr>
          <w:rFonts w:ascii="Times New Roman" w:hAnsi="Times New Roman" w:cs="Times New Roman"/>
          <w:sz w:val="24"/>
          <w:szCs w:val="24"/>
          <w:lang w:val="en-US"/>
        </w:rPr>
        <w:t xml:space="preserve"> common variant, n=12 (A), n=7 (B), n=3 (C-E).</w:t>
      </w:r>
    </w:p>
    <w:p w14:paraId="58C0B799" w14:textId="1D5B6FA3" w:rsidR="00804244" w:rsidRDefault="00547C58" w:rsidP="00804244">
      <w:pPr>
        <w:rPr>
          <w:rFonts w:ascii="Times New Roman" w:hAnsi="Times New Roman" w:cs="Times New Roman"/>
          <w:sz w:val="24"/>
          <w:szCs w:val="24"/>
          <w:lang w:val="en-US"/>
        </w:rPr>
      </w:pPr>
      <w:r w:rsidRPr="00547C58">
        <w:rPr>
          <w:rFonts w:ascii="Times New Roman" w:hAnsi="Times New Roman" w:cs="Times New Roman"/>
          <w:noProof/>
          <w:sz w:val="24"/>
          <w:szCs w:val="24"/>
        </w:rPr>
        <w:lastRenderedPageBreak/>
        <w:drawing>
          <wp:inline distT="0" distB="0" distL="0" distR="0" wp14:anchorId="57D676B0" wp14:editId="03B08F3E">
            <wp:extent cx="5665153" cy="7362701"/>
            <wp:effectExtent l="0" t="0" r="0" b="0"/>
            <wp:docPr id="4" name="Picture 3" descr="A screenshot of a graph&#10;&#10;Description automatically generated">
              <a:extLst xmlns:a="http://schemas.openxmlformats.org/drawingml/2006/main">
                <a:ext uri="{FF2B5EF4-FFF2-40B4-BE49-F238E27FC236}">
                  <a16:creationId xmlns:a16="http://schemas.microsoft.com/office/drawing/2014/main" id="{E06AAEF9-82A4-B77B-0A18-97A1C290C4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shot of a graph&#10;&#10;Description automatically generated">
                      <a:extLst>
                        <a:ext uri="{FF2B5EF4-FFF2-40B4-BE49-F238E27FC236}">
                          <a16:creationId xmlns:a16="http://schemas.microsoft.com/office/drawing/2014/main" id="{E06AAEF9-82A4-B77B-0A18-97A1C290C4A7}"/>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9465" cy="7381301"/>
                    </a:xfrm>
                    <a:prstGeom prst="rect">
                      <a:avLst/>
                    </a:prstGeom>
                  </pic:spPr>
                </pic:pic>
              </a:graphicData>
            </a:graphic>
          </wp:inline>
        </w:drawing>
      </w:r>
    </w:p>
    <w:p w14:paraId="3E4E68C2" w14:textId="70BE0FF2" w:rsidR="00547C58" w:rsidRDefault="00547C58" w:rsidP="00547C58">
      <w:pPr>
        <w:rPr>
          <w:rFonts w:ascii="Times New Roman" w:hAnsi="Times New Roman" w:cs="Times New Roman"/>
          <w:sz w:val="24"/>
          <w:szCs w:val="24"/>
          <w:lang w:val="en-US"/>
        </w:rPr>
      </w:pPr>
      <w:r w:rsidRPr="00547C58">
        <w:rPr>
          <w:rFonts w:ascii="Times New Roman" w:hAnsi="Times New Roman" w:cs="Times New Roman"/>
          <w:b/>
          <w:bCs/>
          <w:sz w:val="24"/>
          <w:szCs w:val="24"/>
          <w:lang w:val="en-US"/>
        </w:rPr>
        <w:t xml:space="preserve">Fig </w:t>
      </w:r>
      <w:r w:rsidR="00F56CE8" w:rsidRPr="00547C58">
        <w:rPr>
          <w:rFonts w:ascii="Times New Roman" w:hAnsi="Times New Roman" w:cs="Times New Roman"/>
          <w:b/>
          <w:bCs/>
          <w:sz w:val="24"/>
          <w:szCs w:val="24"/>
          <w:lang w:val="en-US"/>
        </w:rPr>
        <w:t>S</w:t>
      </w:r>
      <w:r w:rsidR="00F56CE8">
        <w:rPr>
          <w:rFonts w:ascii="Times New Roman" w:hAnsi="Times New Roman" w:cs="Times New Roman"/>
          <w:b/>
          <w:bCs/>
          <w:sz w:val="24"/>
          <w:szCs w:val="24"/>
          <w:lang w:val="en-US"/>
        </w:rPr>
        <w:t>6</w:t>
      </w:r>
      <w:r w:rsidR="00F56CE8" w:rsidRPr="00547C58">
        <w:rPr>
          <w:rFonts w:ascii="Times New Roman" w:hAnsi="Times New Roman" w:cs="Times New Roman"/>
          <w:b/>
          <w:bCs/>
          <w:i/>
          <w:iCs/>
          <w:sz w:val="24"/>
          <w:szCs w:val="24"/>
          <w:lang w:val="en-US"/>
        </w:rPr>
        <w:t xml:space="preserve"> </w:t>
      </w:r>
      <w:r w:rsidRPr="00547C58">
        <w:rPr>
          <w:rFonts w:ascii="Times New Roman" w:hAnsi="Times New Roman" w:cs="Times New Roman"/>
          <w:b/>
          <w:bCs/>
          <w:sz w:val="24"/>
          <w:szCs w:val="24"/>
          <w:lang w:val="en-US"/>
        </w:rPr>
        <w:t>Altered pathways</w:t>
      </w:r>
      <w:r w:rsidRPr="00547C58">
        <w:rPr>
          <w:rFonts w:ascii="Times New Roman" w:hAnsi="Times New Roman" w:cs="Times New Roman"/>
          <w:b/>
          <w:bCs/>
          <w:i/>
          <w:iCs/>
          <w:sz w:val="24"/>
          <w:szCs w:val="24"/>
          <w:lang w:val="en-US"/>
        </w:rPr>
        <w:t xml:space="preserve"> </w:t>
      </w:r>
      <w:r w:rsidRPr="00547C58">
        <w:rPr>
          <w:rFonts w:ascii="Times New Roman" w:hAnsi="Times New Roman" w:cs="Times New Roman"/>
          <w:b/>
          <w:bCs/>
          <w:sz w:val="24"/>
          <w:szCs w:val="24"/>
          <w:lang w:val="en-US"/>
        </w:rPr>
        <w:t xml:space="preserve">induced by biallelic </w:t>
      </w:r>
      <w:r w:rsidRPr="00547C58">
        <w:rPr>
          <w:rFonts w:ascii="Times New Roman" w:hAnsi="Times New Roman" w:cs="Times New Roman"/>
          <w:b/>
          <w:bCs/>
          <w:i/>
          <w:iCs/>
          <w:sz w:val="24"/>
          <w:szCs w:val="24"/>
          <w:lang w:val="en-US"/>
        </w:rPr>
        <w:t>vs</w:t>
      </w:r>
      <w:r w:rsidRPr="00547C58">
        <w:rPr>
          <w:rFonts w:ascii="Times New Roman" w:hAnsi="Times New Roman" w:cs="Times New Roman"/>
          <w:b/>
          <w:bCs/>
          <w:sz w:val="24"/>
          <w:szCs w:val="24"/>
          <w:lang w:val="en-US"/>
        </w:rPr>
        <w:t xml:space="preserve">. monoallelic </w:t>
      </w:r>
      <w:r w:rsidRPr="00547C58">
        <w:rPr>
          <w:rFonts w:ascii="Times New Roman" w:hAnsi="Times New Roman" w:cs="Times New Roman"/>
          <w:b/>
          <w:bCs/>
          <w:i/>
          <w:iCs/>
          <w:sz w:val="24"/>
          <w:szCs w:val="24"/>
          <w:lang w:val="en-US"/>
        </w:rPr>
        <w:t>TYROBP</w:t>
      </w:r>
      <w:r w:rsidRPr="00547C58">
        <w:rPr>
          <w:rFonts w:ascii="Times New Roman" w:hAnsi="Times New Roman" w:cs="Times New Roman"/>
          <w:b/>
          <w:bCs/>
          <w:sz w:val="24"/>
          <w:szCs w:val="24"/>
          <w:lang w:val="en-US"/>
        </w:rPr>
        <w:t xml:space="preserve"> deletion in </w:t>
      </w:r>
      <w:proofErr w:type="spellStart"/>
      <w:r w:rsidRPr="00547C58">
        <w:rPr>
          <w:rFonts w:ascii="Times New Roman" w:hAnsi="Times New Roman" w:cs="Times New Roman"/>
          <w:b/>
          <w:bCs/>
          <w:sz w:val="24"/>
          <w:szCs w:val="24"/>
          <w:lang w:val="en-US"/>
        </w:rPr>
        <w:t>MDMi</w:t>
      </w:r>
      <w:proofErr w:type="spellEnd"/>
      <w:r w:rsidRPr="00547C58">
        <w:rPr>
          <w:rFonts w:ascii="Times New Roman" w:hAnsi="Times New Roman" w:cs="Times New Roman"/>
          <w:b/>
          <w:bCs/>
          <w:sz w:val="24"/>
          <w:szCs w:val="24"/>
          <w:lang w:val="en-US"/>
        </w:rPr>
        <w:t xml:space="preserve"> cells.</w:t>
      </w:r>
      <w:r w:rsidRPr="00547C58">
        <w:rPr>
          <w:rFonts w:ascii="Times New Roman" w:hAnsi="Times New Roman" w:cs="Times New Roman"/>
          <w:sz w:val="24"/>
          <w:szCs w:val="24"/>
          <w:lang w:val="en-US"/>
        </w:rPr>
        <w:t xml:space="preserve"> </w:t>
      </w:r>
      <w:r w:rsidRPr="00547C58">
        <w:rPr>
          <w:rFonts w:ascii="Times New Roman" w:hAnsi="Times New Roman" w:cs="Times New Roman"/>
          <w:b/>
          <w:bCs/>
          <w:sz w:val="24"/>
          <w:szCs w:val="24"/>
          <w:lang w:val="en-US"/>
        </w:rPr>
        <w:t xml:space="preserve">(A-C) </w:t>
      </w:r>
      <w:r w:rsidRPr="00547C58">
        <w:rPr>
          <w:rFonts w:ascii="Times New Roman" w:hAnsi="Times New Roman" w:cs="Times New Roman"/>
          <w:sz w:val="24"/>
          <w:szCs w:val="24"/>
          <w:lang w:val="en-US"/>
        </w:rPr>
        <w:t xml:space="preserve">Differentially expressed genes (DEG) and </w:t>
      </w:r>
      <w:r w:rsidRPr="00547C58">
        <w:rPr>
          <w:rFonts w:ascii="Times New Roman" w:hAnsi="Times New Roman" w:cs="Times New Roman"/>
          <w:b/>
          <w:bCs/>
          <w:sz w:val="24"/>
          <w:szCs w:val="24"/>
          <w:lang w:val="en-US"/>
        </w:rPr>
        <w:t xml:space="preserve">(D-E) </w:t>
      </w:r>
      <w:r w:rsidRPr="00547C58">
        <w:rPr>
          <w:rFonts w:ascii="Times New Roman" w:hAnsi="Times New Roman" w:cs="Times New Roman"/>
          <w:sz w:val="24"/>
          <w:szCs w:val="24"/>
          <w:lang w:val="en-US"/>
        </w:rPr>
        <w:t xml:space="preserve">proteins (DEP) in NHD patient-derived </w:t>
      </w:r>
      <w:proofErr w:type="spellStart"/>
      <w:r w:rsidRPr="00547C58">
        <w:rPr>
          <w:rFonts w:ascii="Times New Roman" w:hAnsi="Times New Roman" w:cs="Times New Roman"/>
          <w:sz w:val="24"/>
          <w:szCs w:val="24"/>
          <w:lang w:val="en-US"/>
        </w:rPr>
        <w:t>MDMi</w:t>
      </w:r>
      <w:proofErr w:type="spellEnd"/>
      <w:r w:rsidRPr="00547C58">
        <w:rPr>
          <w:rFonts w:ascii="Times New Roman" w:hAnsi="Times New Roman" w:cs="Times New Roman"/>
          <w:sz w:val="24"/>
          <w:szCs w:val="24"/>
          <w:lang w:val="en-US"/>
        </w:rPr>
        <w:t xml:space="preserve"> cells compared to monoallelic </w:t>
      </w:r>
      <w:r w:rsidRPr="00547C58">
        <w:rPr>
          <w:rFonts w:ascii="Times New Roman" w:hAnsi="Times New Roman" w:cs="Times New Roman"/>
          <w:i/>
          <w:iCs/>
          <w:sz w:val="24"/>
          <w:szCs w:val="24"/>
          <w:lang w:val="en-US"/>
        </w:rPr>
        <w:t>TYROBP</w:t>
      </w:r>
      <w:r w:rsidRPr="00547C58">
        <w:rPr>
          <w:rFonts w:ascii="Times New Roman" w:hAnsi="Times New Roman" w:cs="Times New Roman"/>
          <w:sz w:val="24"/>
          <w:szCs w:val="24"/>
          <w:lang w:val="en-US"/>
        </w:rPr>
        <w:t xml:space="preserve"> deletion carriers upon untreated (A, D), myelin-treated (B, E) and LPS-treated (C) conditions.</w:t>
      </w:r>
      <w:r w:rsidRPr="00547C58">
        <w:rPr>
          <w:rFonts w:ascii="Times New Roman" w:hAnsi="Times New Roman" w:cs="Times New Roman"/>
          <w:b/>
          <w:bCs/>
          <w:sz w:val="24"/>
          <w:szCs w:val="24"/>
          <w:lang w:val="en-US"/>
        </w:rPr>
        <w:t xml:space="preserve"> (F) </w:t>
      </w:r>
      <w:r w:rsidRPr="00547C58">
        <w:rPr>
          <w:rFonts w:ascii="Times New Roman" w:hAnsi="Times New Roman" w:cs="Times New Roman"/>
          <w:sz w:val="24"/>
          <w:szCs w:val="24"/>
          <w:lang w:val="en-US"/>
        </w:rPr>
        <w:t xml:space="preserve">Pathway enrichment of genes (left panel) and proteins (right panel) differentially expressed in the NHD patient </w:t>
      </w:r>
      <w:proofErr w:type="spellStart"/>
      <w:r w:rsidRPr="00547C58">
        <w:rPr>
          <w:rFonts w:ascii="Times New Roman" w:hAnsi="Times New Roman" w:cs="Times New Roman"/>
          <w:sz w:val="24"/>
          <w:szCs w:val="24"/>
          <w:lang w:val="en-US"/>
        </w:rPr>
        <w:t>MDMi</w:t>
      </w:r>
      <w:proofErr w:type="spellEnd"/>
      <w:r w:rsidRPr="00547C58">
        <w:rPr>
          <w:rFonts w:ascii="Times New Roman" w:hAnsi="Times New Roman" w:cs="Times New Roman"/>
          <w:sz w:val="24"/>
          <w:szCs w:val="24"/>
          <w:lang w:val="en-US"/>
        </w:rPr>
        <w:t xml:space="preserve"> cells compared to monoallelic </w:t>
      </w:r>
      <w:r w:rsidRPr="00547C58">
        <w:rPr>
          <w:rFonts w:ascii="Times New Roman" w:hAnsi="Times New Roman" w:cs="Times New Roman"/>
          <w:i/>
          <w:iCs/>
          <w:sz w:val="24"/>
          <w:szCs w:val="24"/>
          <w:lang w:val="en-US"/>
        </w:rPr>
        <w:t>TYROBP</w:t>
      </w:r>
      <w:r w:rsidRPr="00547C58">
        <w:rPr>
          <w:rFonts w:ascii="Times New Roman" w:hAnsi="Times New Roman" w:cs="Times New Roman"/>
          <w:sz w:val="24"/>
          <w:szCs w:val="24"/>
          <w:lang w:val="en-US"/>
        </w:rPr>
        <w:t xml:space="preserve"> deletion carriers. NHD, n=2 (A-E); monoallelic </w:t>
      </w:r>
      <w:r w:rsidRPr="00547C58">
        <w:rPr>
          <w:rFonts w:ascii="Times New Roman" w:hAnsi="Times New Roman" w:cs="Times New Roman"/>
          <w:i/>
          <w:iCs/>
          <w:sz w:val="24"/>
          <w:szCs w:val="24"/>
          <w:lang w:val="en-US"/>
        </w:rPr>
        <w:t>TYROBP</w:t>
      </w:r>
      <w:r w:rsidRPr="00547C58">
        <w:rPr>
          <w:rFonts w:ascii="Times New Roman" w:hAnsi="Times New Roman" w:cs="Times New Roman"/>
          <w:sz w:val="24"/>
          <w:szCs w:val="24"/>
          <w:lang w:val="en-US"/>
        </w:rPr>
        <w:t xml:space="preserve"> deletion carrier, n=3 (A-E).</w:t>
      </w:r>
    </w:p>
    <w:p w14:paraId="40857EB7" w14:textId="71B34B27" w:rsidR="0073140B" w:rsidRDefault="00547C58" w:rsidP="00804244">
      <w:pPr>
        <w:rPr>
          <w:rFonts w:ascii="Times New Roman" w:hAnsi="Times New Roman" w:cs="Times New Roman"/>
          <w:sz w:val="24"/>
          <w:szCs w:val="24"/>
          <w:lang w:val="en-US"/>
        </w:rPr>
      </w:pPr>
      <w:r>
        <w:rPr>
          <w:rFonts w:ascii="Times New Roman" w:hAnsi="Times New Roman" w:cs="Times New Roman"/>
          <w:sz w:val="24"/>
          <w:szCs w:val="24"/>
          <w:lang w:val="en-US"/>
        </w:rPr>
        <w:br w:type="page"/>
      </w:r>
      <w:r w:rsidR="0073140B" w:rsidRPr="00426582">
        <w:rPr>
          <w:noProof/>
        </w:rPr>
        <w:lastRenderedPageBreak/>
        <w:drawing>
          <wp:inline distT="0" distB="0" distL="0" distR="0" wp14:anchorId="7754FFAD" wp14:editId="4465C4F4">
            <wp:extent cx="5305425" cy="4816549"/>
            <wp:effectExtent l="0" t="0" r="0" b="3175"/>
            <wp:docPr id="220256373" name="Picture 2" descr="A collage of graphs and ch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56373" name="Picture 2" descr="A collage of graphs and charts&#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7864"/>
                    <a:stretch/>
                  </pic:blipFill>
                  <pic:spPr bwMode="auto">
                    <a:xfrm>
                      <a:off x="0" y="0"/>
                      <a:ext cx="5305425" cy="4816549"/>
                    </a:xfrm>
                    <a:prstGeom prst="rect">
                      <a:avLst/>
                    </a:prstGeom>
                    <a:noFill/>
                    <a:ln>
                      <a:noFill/>
                    </a:ln>
                    <a:extLst>
                      <a:ext uri="{53640926-AAD7-44D8-BBD7-CCE9431645EC}">
                        <a14:shadowObscured xmlns:a14="http://schemas.microsoft.com/office/drawing/2010/main"/>
                      </a:ext>
                    </a:extLst>
                  </pic:spPr>
                </pic:pic>
              </a:graphicData>
            </a:graphic>
          </wp:inline>
        </w:drawing>
      </w:r>
    </w:p>
    <w:p w14:paraId="4F2F41B3" w14:textId="6D1803CB" w:rsidR="0026267C" w:rsidRPr="00426582" w:rsidRDefault="0026267C" w:rsidP="00E323E6">
      <w:pPr>
        <w:pStyle w:val="Paragraph"/>
        <w:spacing w:line="276" w:lineRule="auto"/>
        <w:ind w:firstLine="0"/>
        <w:rPr>
          <w:b/>
          <w:bCs/>
          <w:lang w:val="en-GB"/>
        </w:rPr>
      </w:pPr>
      <w:r w:rsidRPr="00426582">
        <w:rPr>
          <w:b/>
          <w:bCs/>
          <w:sz w:val="22"/>
          <w:szCs w:val="22"/>
          <w:lang w:val="en-GB"/>
        </w:rPr>
        <w:t xml:space="preserve">Fig. </w:t>
      </w:r>
      <w:r w:rsidR="00C93A01">
        <w:rPr>
          <w:b/>
          <w:bCs/>
          <w:sz w:val="22"/>
          <w:szCs w:val="22"/>
          <w:lang w:val="en-GB"/>
        </w:rPr>
        <w:t>S</w:t>
      </w:r>
      <w:r w:rsidRPr="00426582">
        <w:rPr>
          <w:b/>
          <w:bCs/>
          <w:sz w:val="22"/>
          <w:szCs w:val="22"/>
          <w:lang w:val="en-GB"/>
        </w:rPr>
        <w:t>7 M-CSF signalling in DAP12 deficient immortalized BV2 microglial cells. (A)</w:t>
      </w:r>
      <w:r w:rsidRPr="00426582">
        <w:rPr>
          <w:sz w:val="22"/>
          <w:szCs w:val="22"/>
          <w:lang w:val="en-GB"/>
        </w:rPr>
        <w:t xml:space="preserve"> Western blot of phosphorylated </w:t>
      </w:r>
      <w:proofErr w:type="spellStart"/>
      <w:r w:rsidRPr="00426582">
        <w:rPr>
          <w:sz w:val="22"/>
          <w:szCs w:val="22"/>
          <w:lang w:val="en-GB"/>
        </w:rPr>
        <w:t>Syk</w:t>
      </w:r>
      <w:proofErr w:type="spellEnd"/>
      <w:r w:rsidRPr="00426582">
        <w:rPr>
          <w:sz w:val="22"/>
          <w:szCs w:val="22"/>
          <w:lang w:val="en-GB"/>
        </w:rPr>
        <w:t xml:space="preserve"> (</w:t>
      </w:r>
      <w:proofErr w:type="spellStart"/>
      <w:r w:rsidRPr="00426582">
        <w:rPr>
          <w:sz w:val="22"/>
          <w:szCs w:val="22"/>
          <w:lang w:val="en-GB"/>
        </w:rPr>
        <w:t>pSyk</w:t>
      </w:r>
      <w:proofErr w:type="spellEnd"/>
      <w:r w:rsidRPr="00426582">
        <w:rPr>
          <w:sz w:val="22"/>
          <w:szCs w:val="22"/>
          <w:lang w:val="en-GB"/>
        </w:rPr>
        <w:t xml:space="preserve">), total </w:t>
      </w:r>
      <w:proofErr w:type="spellStart"/>
      <w:r w:rsidRPr="00426582">
        <w:rPr>
          <w:sz w:val="22"/>
          <w:szCs w:val="22"/>
          <w:lang w:val="en-GB"/>
        </w:rPr>
        <w:t>Syk</w:t>
      </w:r>
      <w:proofErr w:type="spellEnd"/>
      <w:r w:rsidRPr="00426582">
        <w:rPr>
          <w:sz w:val="22"/>
          <w:szCs w:val="22"/>
          <w:lang w:val="en-GB"/>
        </w:rPr>
        <w:t xml:space="preserve">, and DAP12 in BV2 cells after M-CSF treatment. DAP12 deficiency was obtained by siRNA silencing of </w:t>
      </w:r>
      <w:proofErr w:type="spellStart"/>
      <w:r w:rsidRPr="00426582">
        <w:rPr>
          <w:i/>
          <w:iCs/>
          <w:sz w:val="22"/>
          <w:szCs w:val="22"/>
          <w:lang w:val="en-GB"/>
        </w:rPr>
        <w:t>Tyrobp</w:t>
      </w:r>
      <w:proofErr w:type="spellEnd"/>
      <w:r w:rsidRPr="00426582">
        <w:rPr>
          <w:sz w:val="22"/>
          <w:szCs w:val="22"/>
          <w:lang w:val="en-GB"/>
        </w:rPr>
        <w:t xml:space="preserve"> or by lentiviral CRISPR-Cas9 editing yielding stable </w:t>
      </w:r>
      <w:proofErr w:type="spellStart"/>
      <w:r w:rsidRPr="00426582">
        <w:rPr>
          <w:i/>
          <w:iCs/>
          <w:sz w:val="22"/>
          <w:szCs w:val="22"/>
          <w:lang w:val="en-GB"/>
        </w:rPr>
        <w:t>Tyrobp</w:t>
      </w:r>
      <w:proofErr w:type="spellEnd"/>
      <w:r w:rsidRPr="00426582">
        <w:rPr>
          <w:sz w:val="22"/>
          <w:szCs w:val="22"/>
          <w:lang w:val="en-GB"/>
        </w:rPr>
        <w:t xml:space="preserve"> knockout (KO) cells. Non-targeting control (CTRL) siRNA was used for the control group and </w:t>
      </w:r>
      <w:proofErr w:type="spellStart"/>
      <w:r w:rsidRPr="00426582">
        <w:rPr>
          <w:i/>
          <w:iCs/>
          <w:sz w:val="22"/>
          <w:szCs w:val="22"/>
          <w:lang w:val="en-GB"/>
        </w:rPr>
        <w:t>Tyrobp</w:t>
      </w:r>
      <w:proofErr w:type="spellEnd"/>
      <w:r w:rsidRPr="00426582">
        <w:rPr>
          <w:sz w:val="22"/>
          <w:szCs w:val="22"/>
          <w:lang w:val="en-GB"/>
        </w:rPr>
        <w:t xml:space="preserve"> KO cells. DAP12 was detected from a separate blot. β-actin was used as a loading control. </w:t>
      </w:r>
      <w:r w:rsidRPr="00426582">
        <w:rPr>
          <w:b/>
          <w:bCs/>
          <w:sz w:val="22"/>
          <w:szCs w:val="22"/>
          <w:lang w:val="en-GB"/>
        </w:rPr>
        <w:t>(B)</w:t>
      </w:r>
      <w:r w:rsidRPr="00426582">
        <w:rPr>
          <w:sz w:val="22"/>
          <w:szCs w:val="22"/>
          <w:lang w:val="en-GB"/>
        </w:rPr>
        <w:t xml:space="preserve"> Quantification</w:t>
      </w:r>
      <w:r w:rsidRPr="00426582">
        <w:rPr>
          <w:b/>
          <w:bCs/>
          <w:sz w:val="22"/>
          <w:szCs w:val="22"/>
          <w:lang w:val="en-GB"/>
        </w:rPr>
        <w:t xml:space="preserve"> </w:t>
      </w:r>
      <w:r w:rsidRPr="00426582">
        <w:rPr>
          <w:sz w:val="22"/>
          <w:szCs w:val="22"/>
          <w:lang w:val="en-GB"/>
        </w:rPr>
        <w:t>of</w:t>
      </w:r>
      <w:r w:rsidRPr="00426582">
        <w:rPr>
          <w:b/>
          <w:bCs/>
          <w:sz w:val="22"/>
          <w:szCs w:val="22"/>
          <w:lang w:val="en-GB"/>
        </w:rPr>
        <w:t xml:space="preserve"> </w:t>
      </w:r>
      <w:r w:rsidRPr="00426582">
        <w:rPr>
          <w:sz w:val="22"/>
          <w:szCs w:val="22"/>
          <w:lang w:val="en-GB"/>
        </w:rPr>
        <w:t xml:space="preserve">DAP12 protein normalized to β-actin, </w:t>
      </w:r>
      <w:r w:rsidRPr="00426582">
        <w:rPr>
          <w:b/>
          <w:bCs/>
          <w:sz w:val="22"/>
          <w:szCs w:val="22"/>
          <w:lang w:val="en-GB"/>
        </w:rPr>
        <w:t>(C)</w:t>
      </w:r>
      <w:r w:rsidRPr="00426582">
        <w:rPr>
          <w:sz w:val="22"/>
          <w:szCs w:val="22"/>
          <w:lang w:val="en-GB"/>
        </w:rPr>
        <w:t xml:space="preserve"> </w:t>
      </w:r>
      <w:proofErr w:type="spellStart"/>
      <w:r w:rsidRPr="00426582">
        <w:rPr>
          <w:sz w:val="22"/>
          <w:szCs w:val="22"/>
          <w:lang w:val="en-GB"/>
        </w:rPr>
        <w:t>pSyk</w:t>
      </w:r>
      <w:proofErr w:type="spellEnd"/>
      <w:r w:rsidRPr="00426582">
        <w:rPr>
          <w:sz w:val="22"/>
          <w:szCs w:val="22"/>
          <w:lang w:val="en-GB"/>
        </w:rPr>
        <w:t xml:space="preserve"> normalized to total </w:t>
      </w:r>
      <w:proofErr w:type="spellStart"/>
      <w:r w:rsidRPr="00426582">
        <w:rPr>
          <w:sz w:val="22"/>
          <w:szCs w:val="22"/>
          <w:lang w:val="en-GB"/>
        </w:rPr>
        <w:t>Syk</w:t>
      </w:r>
      <w:proofErr w:type="spellEnd"/>
      <w:r w:rsidRPr="00426582">
        <w:rPr>
          <w:sz w:val="22"/>
          <w:szCs w:val="22"/>
          <w:lang w:val="en-GB"/>
        </w:rPr>
        <w:t>, and</w:t>
      </w:r>
      <w:r w:rsidRPr="00426582">
        <w:rPr>
          <w:b/>
          <w:bCs/>
          <w:sz w:val="22"/>
          <w:szCs w:val="22"/>
          <w:lang w:val="en-GB"/>
        </w:rPr>
        <w:t xml:space="preserve"> (D) </w:t>
      </w:r>
      <w:r w:rsidRPr="00426582">
        <w:rPr>
          <w:sz w:val="22"/>
          <w:szCs w:val="22"/>
          <w:lang w:val="en-GB"/>
        </w:rPr>
        <w:t xml:space="preserve">total </w:t>
      </w:r>
      <w:proofErr w:type="spellStart"/>
      <w:r w:rsidRPr="00426582">
        <w:rPr>
          <w:sz w:val="22"/>
          <w:szCs w:val="22"/>
          <w:lang w:val="en-GB"/>
        </w:rPr>
        <w:t>Syk</w:t>
      </w:r>
      <w:proofErr w:type="spellEnd"/>
      <w:r w:rsidRPr="00426582">
        <w:rPr>
          <w:sz w:val="22"/>
          <w:szCs w:val="22"/>
          <w:lang w:val="en-GB"/>
        </w:rPr>
        <w:t xml:space="preserve"> normalized to β-actin. All data in B-D are shown as mean ± SD, n=3, and the values are shown as % of vehicle-treated control siRNA group.</w:t>
      </w:r>
      <w:r w:rsidRPr="00426582">
        <w:rPr>
          <w:b/>
          <w:bCs/>
          <w:sz w:val="22"/>
          <w:szCs w:val="22"/>
          <w:lang w:val="en-GB"/>
        </w:rPr>
        <w:t xml:space="preserve"> </w:t>
      </w:r>
      <w:r w:rsidRPr="00426582">
        <w:rPr>
          <w:sz w:val="22"/>
          <w:szCs w:val="22"/>
          <w:lang w:val="en-GB"/>
        </w:rPr>
        <w:t>Two-way ANOVA with Tukey’s post hoc test.</w:t>
      </w:r>
      <w:r w:rsidRPr="00426582">
        <w:rPr>
          <w:b/>
          <w:bCs/>
          <w:sz w:val="22"/>
          <w:szCs w:val="22"/>
          <w:lang w:val="en-GB"/>
        </w:rPr>
        <w:t xml:space="preserve"> </w:t>
      </w:r>
      <w:bookmarkStart w:id="1" w:name="OLE_LINK2"/>
      <w:r w:rsidRPr="00426582">
        <w:rPr>
          <w:sz w:val="22"/>
          <w:szCs w:val="22"/>
          <w:lang w:val="en-GB"/>
        </w:rPr>
        <w:t>T</w:t>
      </w:r>
      <w:r w:rsidRPr="00426582">
        <w:rPr>
          <w:sz w:val="22"/>
          <w:szCs w:val="22"/>
          <w:vertAlign w:val="superscript"/>
          <w:lang w:val="en-GB"/>
        </w:rPr>
        <w:t>KO</w:t>
      </w:r>
      <w:r w:rsidRPr="00426582">
        <w:rPr>
          <w:sz w:val="22"/>
          <w:szCs w:val="22"/>
          <w:lang w:val="en-GB"/>
        </w:rPr>
        <w:t xml:space="preserve">, </w:t>
      </w:r>
      <w:proofErr w:type="spellStart"/>
      <w:r w:rsidRPr="00426582">
        <w:rPr>
          <w:i/>
          <w:iCs/>
          <w:sz w:val="22"/>
          <w:szCs w:val="22"/>
          <w:lang w:val="en-GB"/>
        </w:rPr>
        <w:t>Tyrobp</w:t>
      </w:r>
      <w:proofErr w:type="spellEnd"/>
      <w:r w:rsidRPr="00426582">
        <w:rPr>
          <w:i/>
          <w:iCs/>
          <w:sz w:val="22"/>
          <w:szCs w:val="22"/>
          <w:lang w:val="en-GB"/>
        </w:rPr>
        <w:t xml:space="preserve"> </w:t>
      </w:r>
      <w:r w:rsidRPr="00426582">
        <w:rPr>
          <w:sz w:val="22"/>
          <w:szCs w:val="22"/>
          <w:lang w:val="en-GB"/>
        </w:rPr>
        <w:t xml:space="preserve">KO; WT, wild type. *: </w:t>
      </w:r>
      <w:r w:rsidRPr="00426582">
        <w:rPr>
          <w:i/>
          <w:iCs/>
          <w:sz w:val="22"/>
          <w:szCs w:val="22"/>
          <w:lang w:val="en-GB"/>
        </w:rPr>
        <w:t>P</w:t>
      </w:r>
      <w:r w:rsidRPr="00426582">
        <w:rPr>
          <w:sz w:val="22"/>
          <w:szCs w:val="22"/>
          <w:lang w:val="en-GB"/>
        </w:rPr>
        <w:t>&lt;0.05</w:t>
      </w:r>
      <w:bookmarkEnd w:id="1"/>
      <w:r w:rsidRPr="00426582">
        <w:rPr>
          <w:sz w:val="22"/>
          <w:szCs w:val="22"/>
          <w:lang w:val="en-GB"/>
        </w:rPr>
        <w:t xml:space="preserve">, ***: </w:t>
      </w:r>
      <w:r w:rsidRPr="00426582">
        <w:rPr>
          <w:i/>
          <w:iCs/>
          <w:sz w:val="22"/>
          <w:szCs w:val="22"/>
          <w:lang w:val="en-GB"/>
        </w:rPr>
        <w:t>P</w:t>
      </w:r>
      <w:r w:rsidRPr="00426582">
        <w:rPr>
          <w:sz w:val="22"/>
          <w:szCs w:val="22"/>
          <w:lang w:val="en-GB"/>
        </w:rPr>
        <w:t>&lt;0.001.</w:t>
      </w:r>
    </w:p>
    <w:p w14:paraId="1EA2C04D" w14:textId="77777777" w:rsidR="0026267C" w:rsidRPr="00804244" w:rsidRDefault="0026267C" w:rsidP="00804244">
      <w:pPr>
        <w:rPr>
          <w:rFonts w:ascii="Times New Roman" w:hAnsi="Times New Roman" w:cs="Times New Roman"/>
          <w:sz w:val="24"/>
          <w:szCs w:val="24"/>
          <w:lang w:val="en-US"/>
        </w:rPr>
      </w:pPr>
    </w:p>
    <w:sectPr w:rsidR="0026267C" w:rsidRPr="0080424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44"/>
    <w:rsid w:val="00002326"/>
    <w:rsid w:val="000E7863"/>
    <w:rsid w:val="00102021"/>
    <w:rsid w:val="001D1B71"/>
    <w:rsid w:val="001E795A"/>
    <w:rsid w:val="00217399"/>
    <w:rsid w:val="0026267C"/>
    <w:rsid w:val="00360BFA"/>
    <w:rsid w:val="003C22F1"/>
    <w:rsid w:val="00417B62"/>
    <w:rsid w:val="00425F17"/>
    <w:rsid w:val="004564C2"/>
    <w:rsid w:val="00457485"/>
    <w:rsid w:val="004741E0"/>
    <w:rsid w:val="004834DF"/>
    <w:rsid w:val="00485C79"/>
    <w:rsid w:val="00497637"/>
    <w:rsid w:val="004B16C4"/>
    <w:rsid w:val="004F013C"/>
    <w:rsid w:val="00513BCB"/>
    <w:rsid w:val="00547C58"/>
    <w:rsid w:val="00593377"/>
    <w:rsid w:val="006544C3"/>
    <w:rsid w:val="006A2B78"/>
    <w:rsid w:val="0070412A"/>
    <w:rsid w:val="00721572"/>
    <w:rsid w:val="0073140B"/>
    <w:rsid w:val="00784CBF"/>
    <w:rsid w:val="007C466A"/>
    <w:rsid w:val="00804244"/>
    <w:rsid w:val="0085639E"/>
    <w:rsid w:val="00882A59"/>
    <w:rsid w:val="008C030E"/>
    <w:rsid w:val="008C2E74"/>
    <w:rsid w:val="00925D5A"/>
    <w:rsid w:val="009779C8"/>
    <w:rsid w:val="009860F0"/>
    <w:rsid w:val="009D6FFA"/>
    <w:rsid w:val="00A077CF"/>
    <w:rsid w:val="00A476FC"/>
    <w:rsid w:val="00A8181F"/>
    <w:rsid w:val="00A87FAD"/>
    <w:rsid w:val="00AC48FE"/>
    <w:rsid w:val="00B051E6"/>
    <w:rsid w:val="00B3419F"/>
    <w:rsid w:val="00BA2D3F"/>
    <w:rsid w:val="00BB65BE"/>
    <w:rsid w:val="00C07CD7"/>
    <w:rsid w:val="00C5464A"/>
    <w:rsid w:val="00C908C3"/>
    <w:rsid w:val="00C93A01"/>
    <w:rsid w:val="00CC7A13"/>
    <w:rsid w:val="00D06AE8"/>
    <w:rsid w:val="00D467F6"/>
    <w:rsid w:val="00D612DA"/>
    <w:rsid w:val="00D742FF"/>
    <w:rsid w:val="00DD1A5F"/>
    <w:rsid w:val="00E323E6"/>
    <w:rsid w:val="00F56CE8"/>
    <w:rsid w:val="00FA48F9"/>
    <w:rsid w:val="00FA4A8B"/>
    <w:rsid w:val="00FA569A"/>
    <w:rsid w:val="00FB76AD"/>
    <w:rsid w:val="00FE2025"/>
    <w:rsid w:val="38C3C4F2"/>
    <w:rsid w:val="47F0E968"/>
    <w:rsid w:val="56B5AC6C"/>
    <w:rsid w:val="6262592F"/>
    <w:rsid w:val="7164417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A553A"/>
  <w15:chartTrackingRefBased/>
  <w15:docId w15:val="{551F92E1-8068-42B5-9EAA-FDC7FAD3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2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2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2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2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2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2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2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2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2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2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2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2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2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2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2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244"/>
    <w:rPr>
      <w:rFonts w:eastAsiaTheme="majorEastAsia" w:cstheme="majorBidi"/>
      <w:color w:val="272727" w:themeColor="text1" w:themeTint="D8"/>
    </w:rPr>
  </w:style>
  <w:style w:type="paragraph" w:styleId="Title">
    <w:name w:val="Title"/>
    <w:basedOn w:val="Normal"/>
    <w:next w:val="Normal"/>
    <w:link w:val="TitleChar"/>
    <w:uiPriority w:val="10"/>
    <w:qFormat/>
    <w:rsid w:val="00804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2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2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2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244"/>
    <w:pPr>
      <w:spacing w:before="160"/>
      <w:jc w:val="center"/>
    </w:pPr>
    <w:rPr>
      <w:i/>
      <w:iCs/>
      <w:color w:val="404040" w:themeColor="text1" w:themeTint="BF"/>
    </w:rPr>
  </w:style>
  <w:style w:type="character" w:customStyle="1" w:styleId="QuoteChar">
    <w:name w:val="Quote Char"/>
    <w:basedOn w:val="DefaultParagraphFont"/>
    <w:link w:val="Quote"/>
    <w:uiPriority w:val="29"/>
    <w:rsid w:val="00804244"/>
    <w:rPr>
      <w:i/>
      <w:iCs/>
      <w:color w:val="404040" w:themeColor="text1" w:themeTint="BF"/>
    </w:rPr>
  </w:style>
  <w:style w:type="paragraph" w:styleId="ListParagraph">
    <w:name w:val="List Paragraph"/>
    <w:basedOn w:val="Normal"/>
    <w:uiPriority w:val="34"/>
    <w:qFormat/>
    <w:rsid w:val="00804244"/>
    <w:pPr>
      <w:ind w:left="720"/>
      <w:contextualSpacing/>
    </w:pPr>
  </w:style>
  <w:style w:type="character" w:styleId="IntenseEmphasis">
    <w:name w:val="Intense Emphasis"/>
    <w:basedOn w:val="DefaultParagraphFont"/>
    <w:uiPriority w:val="21"/>
    <w:qFormat/>
    <w:rsid w:val="00804244"/>
    <w:rPr>
      <w:i/>
      <w:iCs/>
      <w:color w:val="0F4761" w:themeColor="accent1" w:themeShade="BF"/>
    </w:rPr>
  </w:style>
  <w:style w:type="paragraph" w:styleId="IntenseQuote">
    <w:name w:val="Intense Quote"/>
    <w:basedOn w:val="Normal"/>
    <w:next w:val="Normal"/>
    <w:link w:val="IntenseQuoteChar"/>
    <w:uiPriority w:val="30"/>
    <w:qFormat/>
    <w:rsid w:val="00804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244"/>
    <w:rPr>
      <w:i/>
      <w:iCs/>
      <w:color w:val="0F4761" w:themeColor="accent1" w:themeShade="BF"/>
    </w:rPr>
  </w:style>
  <w:style w:type="character" w:styleId="IntenseReference">
    <w:name w:val="Intense Reference"/>
    <w:basedOn w:val="DefaultParagraphFont"/>
    <w:uiPriority w:val="32"/>
    <w:qFormat/>
    <w:rsid w:val="00804244"/>
    <w:rPr>
      <w:b/>
      <w:bCs/>
      <w:smallCaps/>
      <w:color w:val="0F4761" w:themeColor="accent1" w:themeShade="BF"/>
      <w:spacing w:val="5"/>
    </w:rPr>
  </w:style>
  <w:style w:type="paragraph" w:customStyle="1" w:styleId="Paragraph">
    <w:name w:val="Paragraph"/>
    <w:basedOn w:val="Normal"/>
    <w:rsid w:val="00804244"/>
    <w:pPr>
      <w:spacing w:before="120" w:after="0" w:line="240" w:lineRule="auto"/>
      <w:ind w:firstLine="720"/>
    </w:pPr>
    <w:rPr>
      <w:rFonts w:ascii="Times New Roman" w:eastAsia="Times New Roman" w:hAnsi="Times New Roman" w:cs="Times New Roman"/>
      <w:kern w:val="0"/>
      <w:sz w:val="24"/>
      <w:szCs w:val="24"/>
      <w:lang w:val="en-US"/>
      <w14:ligatures w14:val="none"/>
    </w:rPr>
  </w:style>
  <w:style w:type="character" w:styleId="CommentReference">
    <w:name w:val="annotation reference"/>
    <w:rsid w:val="00804244"/>
    <w:rPr>
      <w:sz w:val="18"/>
      <w:szCs w:val="18"/>
    </w:rPr>
  </w:style>
  <w:style w:type="paragraph" w:styleId="CommentText">
    <w:name w:val="annotation text"/>
    <w:basedOn w:val="Normal"/>
    <w:link w:val="CommentTextChar"/>
    <w:semiHidden/>
    <w:rsid w:val="00804244"/>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semiHidden/>
    <w:rsid w:val="00804244"/>
    <w:rPr>
      <w:rFonts w:ascii="Times New Roman" w:eastAsia="Times New Roman" w:hAnsi="Times New Roman" w:cs="Times New Roman"/>
      <w:kern w:val="0"/>
      <w:sz w:val="20"/>
      <w:szCs w:val="20"/>
      <w:lang w:val="en-GB"/>
      <w14:ligatures w14:val="none"/>
    </w:rPr>
  </w:style>
  <w:style w:type="paragraph" w:customStyle="1" w:styleId="Head">
    <w:name w:val="Head"/>
    <w:basedOn w:val="Normal"/>
    <w:rsid w:val="00804244"/>
    <w:pPr>
      <w:keepNext/>
      <w:spacing w:before="120" w:after="120" w:line="240" w:lineRule="auto"/>
      <w:jc w:val="center"/>
      <w:outlineLvl w:val="0"/>
    </w:pPr>
    <w:rPr>
      <w:rFonts w:ascii="Times New Roman" w:eastAsia="Times New Roman" w:hAnsi="Times New Roman" w:cs="Times New Roman"/>
      <w:b/>
      <w:bCs/>
      <w:kern w:val="28"/>
      <w:sz w:val="28"/>
      <w:szCs w:val="28"/>
      <w:lang w:val="en-US"/>
      <w14:ligatures w14:val="none"/>
    </w:rPr>
  </w:style>
  <w:style w:type="paragraph" w:customStyle="1" w:styleId="Teaser">
    <w:name w:val="Teaser"/>
    <w:basedOn w:val="Normal"/>
    <w:rsid w:val="00804244"/>
    <w:pPr>
      <w:spacing w:before="120" w:after="0" w:line="240" w:lineRule="auto"/>
    </w:pPr>
    <w:rPr>
      <w:rFonts w:ascii="Times New Roman" w:eastAsia="Times New Roman" w:hAnsi="Times New Roman" w:cs="Times New Roman"/>
      <w:kern w:val="0"/>
      <w:sz w:val="24"/>
      <w:szCs w:val="24"/>
      <w:lang w:val="en-US"/>
      <w14:ligatures w14:val="none"/>
    </w:rPr>
  </w:style>
  <w:style w:type="paragraph" w:styleId="Revision">
    <w:name w:val="Revision"/>
    <w:hidden/>
    <w:uiPriority w:val="99"/>
    <w:semiHidden/>
    <w:rsid w:val="00F56C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4387">
      <w:bodyDiv w:val="1"/>
      <w:marLeft w:val="0"/>
      <w:marRight w:val="0"/>
      <w:marTop w:val="0"/>
      <w:marBottom w:val="0"/>
      <w:divBdr>
        <w:top w:val="none" w:sz="0" w:space="0" w:color="auto"/>
        <w:left w:val="none" w:sz="0" w:space="0" w:color="auto"/>
        <w:bottom w:val="none" w:sz="0" w:space="0" w:color="auto"/>
        <w:right w:val="none" w:sz="0" w:space="0" w:color="auto"/>
      </w:divBdr>
    </w:div>
    <w:div w:id="780422118">
      <w:bodyDiv w:val="1"/>
      <w:marLeft w:val="0"/>
      <w:marRight w:val="0"/>
      <w:marTop w:val="0"/>
      <w:marBottom w:val="0"/>
      <w:divBdr>
        <w:top w:val="none" w:sz="0" w:space="0" w:color="auto"/>
        <w:left w:val="none" w:sz="0" w:space="0" w:color="auto"/>
        <w:bottom w:val="none" w:sz="0" w:space="0" w:color="auto"/>
        <w:right w:val="none" w:sz="0" w:space="0" w:color="auto"/>
      </w:divBdr>
    </w:div>
    <w:div w:id="1272589584">
      <w:bodyDiv w:val="1"/>
      <w:marLeft w:val="0"/>
      <w:marRight w:val="0"/>
      <w:marTop w:val="0"/>
      <w:marBottom w:val="0"/>
      <w:divBdr>
        <w:top w:val="none" w:sz="0" w:space="0" w:color="auto"/>
        <w:left w:val="none" w:sz="0" w:space="0" w:color="auto"/>
        <w:bottom w:val="none" w:sz="0" w:space="0" w:color="auto"/>
        <w:right w:val="none" w:sz="0" w:space="0" w:color="auto"/>
      </w:divBdr>
    </w:div>
    <w:div w:id="169222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2A8FD59A08B141A155B331DD6FDACA" ma:contentTypeVersion="18" ma:contentTypeDescription="Create a new document." ma:contentTypeScope="" ma:versionID="0c7cfc6f396ded1f93190675caf9c833">
  <xsd:schema xmlns:xsd="http://www.w3.org/2001/XMLSchema" xmlns:xs="http://www.w3.org/2001/XMLSchema" xmlns:p="http://schemas.microsoft.com/office/2006/metadata/properties" xmlns:ns2="9d4e7938-fadf-4fba-9f1e-84019a1eb60e" xmlns:ns3="b2b99d51-ef71-45aa-a201-8a333de8507d" targetNamespace="http://schemas.microsoft.com/office/2006/metadata/properties" ma:root="true" ma:fieldsID="0a988644705b1393a51d4ad669f4fb96" ns2:_="" ns3:_="">
    <xsd:import namespace="9d4e7938-fadf-4fba-9f1e-84019a1eb60e"/>
    <xsd:import namespace="b2b99d51-ef71-45aa-a201-8a333de8507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e7938-fadf-4fba-9f1e-84019a1eb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a83825-fb8d-42b2-af4d-523da4d0f30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b99d51-ef71-45aa-a201-8a333de850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65a1f7a-5465-4a79-9a02-9adee11a2057}" ma:internalName="TaxCatchAll" ma:showField="CatchAllData" ma:web="b2b99d51-ef71-45aa-a201-8a333de850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4e7938-fadf-4fba-9f1e-84019a1eb60e">
      <Terms xmlns="http://schemas.microsoft.com/office/infopath/2007/PartnerControls"/>
    </lcf76f155ced4ddcb4097134ff3c332f>
    <TaxCatchAll xmlns="b2b99d51-ef71-45aa-a201-8a333de8507d" xsi:nil="true"/>
  </documentManagement>
</p:properties>
</file>

<file path=customXml/itemProps1.xml><?xml version="1.0" encoding="utf-8"?>
<ds:datastoreItem xmlns:ds="http://schemas.openxmlformats.org/officeDocument/2006/customXml" ds:itemID="{E5C8506A-FCC3-431E-9F3A-0CE286391F80}">
  <ds:schemaRefs>
    <ds:schemaRef ds:uri="http://schemas.microsoft.com/sharepoint/v3/contenttype/forms"/>
  </ds:schemaRefs>
</ds:datastoreItem>
</file>

<file path=customXml/itemProps2.xml><?xml version="1.0" encoding="utf-8"?>
<ds:datastoreItem xmlns:ds="http://schemas.openxmlformats.org/officeDocument/2006/customXml" ds:itemID="{C95FA3BA-BC3C-4E76-B63D-5B61ACAF3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e7938-fadf-4fba-9f1e-84019a1eb60e"/>
    <ds:schemaRef ds:uri="b2b99d51-ef71-45aa-a201-8a333de850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F2D11-B9B5-4255-A168-9606394F6DBD}">
  <ds:schemaRefs>
    <ds:schemaRef ds:uri="http://schemas.microsoft.com/office/2006/metadata/properties"/>
    <ds:schemaRef ds:uri="http://schemas.microsoft.com/office/infopath/2007/PartnerControls"/>
    <ds:schemaRef ds:uri="9d4e7938-fadf-4fba-9f1e-84019a1eb60e"/>
    <ds:schemaRef ds:uri="b2b99d51-ef71-45aa-a201-8a333de8507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2117</Words>
  <Characters>17155</Characters>
  <Application>Microsoft Office Word</Application>
  <DocSecurity>0</DocSecurity>
  <Lines>142</Lines>
  <Paragraphs>38</Paragraphs>
  <ScaleCrop>false</ScaleCrop>
  <Company/>
  <LinksUpToDate>false</LinksUpToDate>
  <CharactersWithSpaces>19234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Henna Martiskainen</dc:creator>
  <cp:keywords/>
  <dc:description/>
  <cp:lastModifiedBy>Henna Martiskainen</cp:lastModifiedBy>
  <cp:revision>42</cp:revision>
  <cp:lastPrinted>2025-02-25T13:17:00Z</cp:lastPrinted>
  <dcterms:created xsi:type="dcterms:W3CDTF">2025-03-11T06:30:00Z</dcterms:created>
  <dcterms:modified xsi:type="dcterms:W3CDTF">2025-03-13T06:15:00Z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0x0101006D2A8FD59A08B141A155B331DD6FDACA</vt:lpwstr>
  </property>
  <property fmtid="{D5CDD505-2E9C-101B-9397-08002B2CF9AE}" pid="3" name="MediaServiceImageTags">
    <vt:lpwstr/>
  </property>
</Properties>
</file>