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E61" w:rsidRDefault="00E34E61" w:rsidP="00E34E61">
      <w:pPr>
        <w:spacing w:line="480" w:lineRule="auto"/>
        <w:jc w:val="both"/>
        <w:rPr>
          <w:rFonts w:asciiTheme="majorBidi" w:hAnsiTheme="majorBidi" w:cstheme="majorBidi"/>
          <w:b/>
          <w:bCs/>
          <w:sz w:val="24"/>
          <w:szCs w:val="24"/>
        </w:rPr>
      </w:pPr>
      <w:r w:rsidRPr="00A0649A">
        <w:rPr>
          <w:rFonts w:asciiTheme="majorBidi" w:hAnsiTheme="majorBidi" w:cstheme="majorBidi"/>
          <w:b/>
          <w:bCs/>
          <w:sz w:val="24"/>
          <w:szCs w:val="24"/>
        </w:rPr>
        <w:t>Supplementary figure legends</w:t>
      </w:r>
    </w:p>
    <w:p w:rsidR="00E34E61" w:rsidRDefault="00E34E61" w:rsidP="00E34E61">
      <w:pPr>
        <w:spacing w:line="480" w:lineRule="auto"/>
        <w:jc w:val="both"/>
        <w:rPr>
          <w:rFonts w:asciiTheme="majorBidi" w:hAnsiTheme="majorBidi" w:cstheme="majorBidi"/>
        </w:rPr>
      </w:pPr>
      <w:r w:rsidRPr="00A0649A">
        <w:rPr>
          <w:rFonts w:asciiTheme="majorBidi" w:hAnsiTheme="majorBidi" w:cstheme="majorBidi"/>
          <w:b/>
          <w:bCs/>
        </w:rPr>
        <w:t xml:space="preserve">Supplementary </w:t>
      </w:r>
      <w:r>
        <w:rPr>
          <w:rFonts w:asciiTheme="majorBidi" w:hAnsiTheme="majorBidi" w:cstheme="majorBidi"/>
          <w:b/>
          <w:bCs/>
        </w:rPr>
        <w:t>F</w:t>
      </w:r>
      <w:r w:rsidRPr="00A0649A">
        <w:rPr>
          <w:rFonts w:asciiTheme="majorBidi" w:hAnsiTheme="majorBidi" w:cstheme="majorBidi"/>
          <w:b/>
          <w:bCs/>
        </w:rPr>
        <w:t>ig</w:t>
      </w:r>
      <w:r>
        <w:rPr>
          <w:rFonts w:asciiTheme="majorBidi" w:hAnsiTheme="majorBidi" w:cstheme="majorBidi"/>
          <w:b/>
          <w:bCs/>
        </w:rPr>
        <w:t>.</w:t>
      </w:r>
      <w:r w:rsidRPr="00A0649A">
        <w:rPr>
          <w:rFonts w:asciiTheme="majorBidi" w:hAnsiTheme="majorBidi" w:cstheme="majorBidi"/>
          <w:b/>
          <w:bCs/>
        </w:rPr>
        <w:t xml:space="preserve"> 1</w:t>
      </w:r>
      <w:r>
        <w:rPr>
          <w:rFonts w:asciiTheme="majorBidi" w:hAnsiTheme="majorBidi" w:cstheme="majorBidi"/>
          <w:b/>
          <w:bCs/>
        </w:rPr>
        <w:t>.</w:t>
      </w:r>
      <w:r w:rsidRPr="0AA38EEC">
        <w:rPr>
          <w:rFonts w:asciiTheme="majorBidi" w:hAnsiTheme="majorBidi" w:cstheme="majorBidi"/>
          <w:b/>
          <w:bCs/>
        </w:rPr>
        <w:t xml:space="preserve"> Misfolded SOD1 accumulates in the cytosol of </w:t>
      </w:r>
      <w:r w:rsidRPr="00B83235">
        <w:rPr>
          <w:rFonts w:asciiTheme="majorBidi" w:hAnsiTheme="majorBidi" w:cstheme="majorBidi"/>
          <w:b/>
          <w:bCs/>
        </w:rPr>
        <w:t>SH-SY5Y</w:t>
      </w:r>
      <w:r w:rsidRPr="0AA38EEC">
        <w:rPr>
          <w:rFonts w:asciiTheme="majorBidi" w:hAnsiTheme="majorBidi" w:cstheme="majorBidi"/>
        </w:rPr>
        <w:t xml:space="preserve"> </w:t>
      </w:r>
      <w:r w:rsidRPr="0AA38EEC">
        <w:rPr>
          <w:rFonts w:asciiTheme="majorBidi" w:hAnsiTheme="majorBidi" w:cstheme="majorBidi"/>
          <w:b/>
          <w:bCs/>
        </w:rPr>
        <w:t xml:space="preserve">cells and motor neurons </w:t>
      </w:r>
      <w:r>
        <w:rPr>
          <w:rFonts w:asciiTheme="majorBidi" w:hAnsiTheme="majorBidi" w:cstheme="majorBidi"/>
          <w:b/>
          <w:bCs/>
        </w:rPr>
        <w:t>expressing</w:t>
      </w:r>
      <w:r w:rsidRPr="0AA38EEC">
        <w:rPr>
          <w:rFonts w:asciiTheme="majorBidi" w:hAnsiTheme="majorBidi" w:cstheme="majorBidi"/>
          <w:b/>
          <w:bCs/>
        </w:rPr>
        <w:t xml:space="preserve"> mutant SOD1. </w:t>
      </w:r>
      <w:r>
        <w:rPr>
          <w:rFonts w:asciiTheme="majorBidi" w:hAnsiTheme="majorBidi" w:cstheme="majorBidi"/>
          <w:b/>
          <w:bCs/>
        </w:rPr>
        <w:t>a</w:t>
      </w:r>
      <w:r w:rsidRPr="0AA38EEC">
        <w:rPr>
          <w:rFonts w:asciiTheme="majorBidi" w:hAnsiTheme="majorBidi" w:cstheme="majorBidi"/>
          <w:b/>
          <w:bCs/>
        </w:rPr>
        <w:t xml:space="preserve">. </w:t>
      </w:r>
      <w:r w:rsidRPr="0AA38EEC">
        <w:rPr>
          <w:rFonts w:asciiTheme="majorBidi" w:hAnsiTheme="majorBidi" w:cstheme="majorBidi"/>
        </w:rPr>
        <w:t>Confocal imaging of SH-SY5Y cells expressing SOD1</w:t>
      </w:r>
      <w:r w:rsidRPr="0AA38EEC">
        <w:rPr>
          <w:rFonts w:asciiTheme="majorBidi" w:hAnsiTheme="majorBidi" w:cstheme="majorBidi"/>
          <w:vertAlign w:val="superscript"/>
        </w:rPr>
        <w:t>WT</w:t>
      </w:r>
      <w:r w:rsidRPr="0AA38EEC">
        <w:rPr>
          <w:rFonts w:asciiTheme="majorBidi" w:hAnsiTheme="majorBidi" w:cstheme="majorBidi"/>
        </w:rPr>
        <w:t xml:space="preserve"> or SOD1</w:t>
      </w:r>
      <w:r w:rsidRPr="0AA38EEC">
        <w:rPr>
          <w:rFonts w:asciiTheme="majorBidi" w:hAnsiTheme="majorBidi" w:cstheme="majorBidi"/>
          <w:vertAlign w:val="superscript"/>
        </w:rPr>
        <w:t>G93A</w:t>
      </w:r>
      <w:r w:rsidRPr="00B83235">
        <w:rPr>
          <w:rFonts w:asciiTheme="majorBidi" w:hAnsiTheme="majorBidi" w:cstheme="majorBidi"/>
        </w:rPr>
        <w:t>,</w:t>
      </w:r>
      <w:r w:rsidRPr="0AA38EEC">
        <w:rPr>
          <w:rFonts w:asciiTheme="majorBidi" w:hAnsiTheme="majorBidi" w:cstheme="majorBidi"/>
        </w:rPr>
        <w:t xml:space="preserve"> stained with antibody against misfolded SOD1 (magenta; B8H10) and DAPI (blue</w:t>
      </w:r>
      <w:r>
        <w:rPr>
          <w:rFonts w:asciiTheme="majorBidi" w:hAnsiTheme="majorBidi" w:cstheme="majorBidi"/>
        </w:rPr>
        <w:t>)</w:t>
      </w:r>
      <w:r w:rsidRPr="0AA38EEC">
        <w:rPr>
          <w:rFonts w:asciiTheme="majorBidi" w:hAnsiTheme="majorBidi" w:cstheme="majorBidi"/>
        </w:rPr>
        <w:t>. Scale bar</w:t>
      </w:r>
      <w:r>
        <w:rPr>
          <w:rFonts w:asciiTheme="majorBidi" w:hAnsiTheme="majorBidi" w:cstheme="majorBidi"/>
        </w:rPr>
        <w:t>,</w:t>
      </w:r>
      <w:r w:rsidRPr="0AA38EEC">
        <w:rPr>
          <w:rFonts w:asciiTheme="majorBidi" w:hAnsiTheme="majorBidi" w:cstheme="majorBidi"/>
        </w:rPr>
        <w:t xml:space="preserve"> 20</w:t>
      </w:r>
      <w:r>
        <w:rPr>
          <w:rFonts w:asciiTheme="majorBidi" w:hAnsiTheme="majorBidi" w:cstheme="majorBidi"/>
        </w:rPr>
        <w:t xml:space="preserve"> </w:t>
      </w:r>
      <w:r w:rsidRPr="0AA38EEC">
        <w:rPr>
          <w:rFonts w:asciiTheme="majorBidi" w:hAnsiTheme="majorBidi" w:cstheme="majorBidi"/>
        </w:rPr>
        <w:t>µm</w:t>
      </w:r>
      <w:r w:rsidRPr="0AA38EEC">
        <w:rPr>
          <w:rFonts w:asciiTheme="majorBidi" w:hAnsiTheme="majorBidi" w:cstheme="majorBidi"/>
          <w:b/>
          <w:bCs/>
        </w:rPr>
        <w:t xml:space="preserve">. </w:t>
      </w:r>
      <w:r>
        <w:rPr>
          <w:rFonts w:asciiTheme="majorBidi" w:hAnsiTheme="majorBidi" w:cstheme="majorBidi"/>
          <w:b/>
          <w:bCs/>
        </w:rPr>
        <w:t>b</w:t>
      </w:r>
      <w:r w:rsidRPr="0AA38EEC">
        <w:rPr>
          <w:rFonts w:asciiTheme="majorBidi" w:hAnsiTheme="majorBidi" w:cstheme="majorBidi"/>
          <w:b/>
          <w:bCs/>
        </w:rPr>
        <w:t xml:space="preserve">. </w:t>
      </w:r>
      <w:r w:rsidRPr="0AA38EEC">
        <w:rPr>
          <w:rFonts w:asciiTheme="majorBidi" w:hAnsiTheme="majorBidi" w:cstheme="majorBidi"/>
        </w:rPr>
        <w:t>Quantification of misfolded SOD1</w:t>
      </w:r>
      <w:r>
        <w:rPr>
          <w:rFonts w:asciiTheme="majorBidi" w:hAnsiTheme="majorBidi" w:cstheme="majorBidi"/>
        </w:rPr>
        <w:t xml:space="preserve"> intensity in the cytosol and the nucleus from (</w:t>
      </w:r>
      <w:r w:rsidRPr="00CC7536">
        <w:rPr>
          <w:rFonts w:asciiTheme="majorBidi" w:hAnsiTheme="majorBidi" w:cstheme="majorBidi"/>
          <w:b/>
          <w:bCs/>
        </w:rPr>
        <w:t>a</w:t>
      </w:r>
      <w:r>
        <w:rPr>
          <w:rFonts w:asciiTheme="majorBidi" w:hAnsiTheme="majorBidi" w:cstheme="majorBidi"/>
        </w:rPr>
        <w:t>)</w:t>
      </w:r>
      <w:r w:rsidRPr="0AA38EEC">
        <w:rPr>
          <w:rFonts w:asciiTheme="majorBidi" w:hAnsiTheme="majorBidi" w:cstheme="majorBidi"/>
        </w:rPr>
        <w:t xml:space="preserve">. </w:t>
      </w:r>
      <w:r w:rsidRPr="008313C0">
        <w:rPr>
          <w:rFonts w:asciiTheme="majorBidi" w:hAnsiTheme="majorBidi" w:cstheme="majorBidi"/>
          <w:b/>
          <w:bCs/>
        </w:rPr>
        <w:t>c</w:t>
      </w:r>
      <w:r w:rsidRPr="00B83235">
        <w:rPr>
          <w:rFonts w:asciiTheme="majorBidi" w:hAnsiTheme="majorBidi" w:cstheme="majorBidi"/>
          <w:b/>
          <w:bCs/>
        </w:rPr>
        <w:t xml:space="preserve">. </w:t>
      </w:r>
      <w:r w:rsidRPr="008313C0">
        <w:rPr>
          <w:rFonts w:asciiTheme="majorBidi" w:hAnsiTheme="majorBidi" w:cstheme="majorBidi"/>
        </w:rPr>
        <w:t>Zoomed-out view of the images shown in Figure 1</w:t>
      </w:r>
      <w:r>
        <w:rPr>
          <w:rFonts w:asciiTheme="majorBidi" w:hAnsiTheme="majorBidi" w:cstheme="majorBidi"/>
        </w:rPr>
        <w:t>c</w:t>
      </w:r>
      <w:r w:rsidRPr="008313C0">
        <w:rPr>
          <w:rFonts w:asciiTheme="majorBidi" w:hAnsiTheme="majorBidi" w:cstheme="majorBidi"/>
        </w:rPr>
        <w:t>. The insets represented in Figure 1</w:t>
      </w:r>
      <w:r>
        <w:rPr>
          <w:rFonts w:asciiTheme="majorBidi" w:hAnsiTheme="majorBidi" w:cstheme="majorBidi"/>
        </w:rPr>
        <w:t xml:space="preserve">c </w:t>
      </w:r>
      <w:r w:rsidRPr="008313C0">
        <w:rPr>
          <w:rFonts w:asciiTheme="majorBidi" w:hAnsiTheme="majorBidi" w:cstheme="majorBidi"/>
        </w:rPr>
        <w:t>are indicated by white dashed-line squares.</w:t>
      </w:r>
      <w:r>
        <w:rPr>
          <w:rFonts w:asciiTheme="majorBidi" w:hAnsiTheme="majorBidi" w:cstheme="majorBidi"/>
        </w:rPr>
        <w:t xml:space="preserve"> Scale bar,</w:t>
      </w:r>
      <w:r w:rsidRPr="008667AC">
        <w:rPr>
          <w:rFonts w:asciiTheme="majorBidi" w:hAnsiTheme="majorBidi" w:cstheme="majorBidi"/>
        </w:rPr>
        <w:t xml:space="preserve"> 30</w:t>
      </w:r>
      <w:r>
        <w:rPr>
          <w:rFonts w:asciiTheme="majorBidi" w:hAnsiTheme="majorBidi" w:cstheme="majorBidi"/>
        </w:rPr>
        <w:t xml:space="preserve"> </w:t>
      </w:r>
      <w:r w:rsidRPr="008667AC">
        <w:rPr>
          <w:rFonts w:ascii="Symbol" w:hAnsi="Symbol" w:cstheme="majorBidi"/>
        </w:rPr>
        <w:t></w:t>
      </w:r>
      <w:r w:rsidRPr="008667AC">
        <w:rPr>
          <w:rFonts w:asciiTheme="majorBidi" w:hAnsiTheme="majorBidi" w:cstheme="majorBidi"/>
        </w:rPr>
        <w:t>m</w:t>
      </w:r>
      <w:r>
        <w:rPr>
          <w:rFonts w:asciiTheme="majorBidi" w:hAnsiTheme="majorBidi" w:cstheme="majorBidi"/>
        </w:rPr>
        <w:t xml:space="preserve"> </w:t>
      </w:r>
      <w:r>
        <w:rPr>
          <w:rFonts w:asciiTheme="majorBidi" w:hAnsiTheme="majorBidi" w:cstheme="majorBidi"/>
          <w:b/>
          <w:bCs/>
        </w:rPr>
        <w:t>d</w:t>
      </w:r>
      <w:r w:rsidRPr="00B83235">
        <w:rPr>
          <w:rFonts w:asciiTheme="majorBidi" w:hAnsiTheme="majorBidi" w:cstheme="majorBidi"/>
          <w:b/>
          <w:bCs/>
        </w:rPr>
        <w:t>.</w:t>
      </w:r>
      <w:r w:rsidRPr="0AA38EEC">
        <w:rPr>
          <w:rFonts w:asciiTheme="majorBidi" w:hAnsiTheme="majorBidi" w:cstheme="majorBidi"/>
        </w:rPr>
        <w:t xml:space="preserve"> Immunofluorescence</w:t>
      </w:r>
      <w:r w:rsidRPr="0AA38EEC">
        <w:rPr>
          <w:rFonts w:asciiTheme="majorBidi" w:hAnsiTheme="majorBidi" w:cstheme="majorBidi"/>
          <w:b/>
          <w:bCs/>
        </w:rPr>
        <w:t xml:space="preserve"> </w:t>
      </w:r>
      <w:r w:rsidRPr="0AA38EEC">
        <w:rPr>
          <w:rFonts w:asciiTheme="majorBidi" w:hAnsiTheme="majorBidi" w:cstheme="majorBidi"/>
        </w:rPr>
        <w:t>of</w:t>
      </w:r>
      <w:r w:rsidRPr="0AA38EEC">
        <w:rPr>
          <w:rFonts w:asciiTheme="majorBidi" w:hAnsiTheme="majorBidi" w:cstheme="majorBidi"/>
          <w:b/>
          <w:bCs/>
        </w:rPr>
        <w:t xml:space="preserve"> </w:t>
      </w:r>
      <w:r w:rsidRPr="0AA38EEC">
        <w:rPr>
          <w:rFonts w:asciiTheme="majorBidi" w:hAnsiTheme="majorBidi" w:cstheme="majorBidi"/>
        </w:rPr>
        <w:t>lumbar</w:t>
      </w:r>
      <w:r w:rsidRPr="0AA38EEC">
        <w:rPr>
          <w:rFonts w:asciiTheme="majorBidi" w:hAnsiTheme="majorBidi" w:cstheme="majorBidi"/>
          <w:b/>
          <w:bCs/>
        </w:rPr>
        <w:t xml:space="preserve"> </w:t>
      </w:r>
      <w:r w:rsidRPr="0AA38EEC">
        <w:rPr>
          <w:rFonts w:asciiTheme="majorBidi" w:hAnsiTheme="majorBidi" w:cstheme="majorBidi"/>
        </w:rPr>
        <w:t>spinal cord sections from symptomatic SOD1</w:t>
      </w:r>
      <w:r w:rsidRPr="0AA38EEC">
        <w:rPr>
          <w:rFonts w:asciiTheme="majorBidi" w:hAnsiTheme="majorBidi" w:cstheme="majorBidi"/>
          <w:vertAlign w:val="superscript"/>
        </w:rPr>
        <w:t>G93A</w:t>
      </w:r>
      <w:r w:rsidRPr="0AA38EEC">
        <w:rPr>
          <w:rFonts w:asciiTheme="majorBidi" w:hAnsiTheme="majorBidi" w:cstheme="majorBidi"/>
        </w:rPr>
        <w:t xml:space="preserve"> </w:t>
      </w:r>
      <w:r>
        <w:rPr>
          <w:rFonts w:asciiTheme="majorBidi" w:hAnsiTheme="majorBidi" w:cstheme="majorBidi"/>
        </w:rPr>
        <w:t xml:space="preserve">and non-transgenic </w:t>
      </w:r>
      <w:r w:rsidRPr="0AA38EEC">
        <w:rPr>
          <w:rFonts w:asciiTheme="majorBidi" w:hAnsiTheme="majorBidi" w:cstheme="majorBidi"/>
        </w:rPr>
        <w:t>mice stained with another antibody against misfolded SOD1 (magenta; SE-21), ChAT (green) and DAPI (blue)</w:t>
      </w:r>
      <w:r w:rsidRPr="00B83235">
        <w:rPr>
          <w:rFonts w:asciiTheme="majorBidi" w:hAnsiTheme="majorBidi" w:cstheme="majorBidi"/>
        </w:rPr>
        <w:t>.</w:t>
      </w:r>
      <w:r w:rsidRPr="0AA38EEC">
        <w:rPr>
          <w:rFonts w:asciiTheme="majorBidi" w:hAnsiTheme="majorBidi" w:cstheme="majorBidi"/>
        </w:rPr>
        <w:t xml:space="preserve"> Scale bar</w:t>
      </w:r>
      <w:r>
        <w:rPr>
          <w:rFonts w:asciiTheme="majorBidi" w:hAnsiTheme="majorBidi" w:cstheme="majorBidi"/>
        </w:rPr>
        <w:t>,</w:t>
      </w:r>
      <w:r w:rsidRPr="0AA38EEC">
        <w:rPr>
          <w:rFonts w:asciiTheme="majorBidi" w:hAnsiTheme="majorBidi" w:cstheme="majorBidi"/>
        </w:rPr>
        <w:t xml:space="preserve"> 25</w:t>
      </w:r>
      <w:r>
        <w:rPr>
          <w:rFonts w:asciiTheme="majorBidi" w:hAnsiTheme="majorBidi" w:cstheme="majorBidi"/>
        </w:rPr>
        <w:t xml:space="preserve"> </w:t>
      </w:r>
      <w:r w:rsidRPr="0AA38EEC">
        <w:rPr>
          <w:rFonts w:asciiTheme="majorBidi" w:hAnsiTheme="majorBidi" w:cstheme="majorBidi"/>
        </w:rPr>
        <w:t xml:space="preserve">µm. </w:t>
      </w:r>
      <w:r w:rsidRPr="0AA38EEC">
        <w:rPr>
          <w:rFonts w:asciiTheme="majorBidi" w:hAnsiTheme="majorBidi" w:cstheme="majorBidi"/>
          <w:b/>
          <w:bCs/>
        </w:rPr>
        <w:t xml:space="preserve"> </w:t>
      </w:r>
      <w:r>
        <w:rPr>
          <w:rFonts w:asciiTheme="majorBidi" w:hAnsiTheme="majorBidi" w:cstheme="majorBidi"/>
          <w:b/>
          <w:bCs/>
        </w:rPr>
        <w:t>e</w:t>
      </w:r>
      <w:r w:rsidRPr="00B83235">
        <w:rPr>
          <w:rFonts w:asciiTheme="majorBidi" w:hAnsiTheme="majorBidi" w:cstheme="majorBidi"/>
          <w:b/>
          <w:bCs/>
        </w:rPr>
        <w:t>.</w:t>
      </w:r>
      <w:r w:rsidRPr="0AA38EEC">
        <w:rPr>
          <w:rFonts w:asciiTheme="majorBidi" w:hAnsiTheme="majorBidi" w:cstheme="majorBidi"/>
        </w:rPr>
        <w:t xml:space="preserve"> Quantification of misfolded SOD1 in the cytosol and nucleus of spinal motor neurons from symptomatic SOD1</w:t>
      </w:r>
      <w:r w:rsidRPr="0AA38EEC">
        <w:rPr>
          <w:rFonts w:asciiTheme="majorBidi" w:hAnsiTheme="majorBidi" w:cstheme="majorBidi"/>
          <w:vertAlign w:val="superscript"/>
        </w:rPr>
        <w:t>G93A</w:t>
      </w:r>
      <w:r w:rsidRPr="0AA38EEC">
        <w:rPr>
          <w:rFonts w:asciiTheme="majorBidi" w:hAnsiTheme="majorBidi" w:cstheme="majorBidi"/>
        </w:rPr>
        <w:t xml:space="preserve"> mice</w:t>
      </w:r>
      <w:r>
        <w:rPr>
          <w:rFonts w:asciiTheme="majorBidi" w:hAnsiTheme="majorBidi" w:cstheme="majorBidi"/>
        </w:rPr>
        <w:t xml:space="preserve"> </w:t>
      </w:r>
      <w:r w:rsidRPr="0AA38EEC">
        <w:rPr>
          <w:rFonts w:asciiTheme="majorBidi" w:hAnsiTheme="majorBidi" w:cstheme="majorBidi"/>
        </w:rPr>
        <w:t xml:space="preserve">(n=3). Graphs represent quartiles (box), 50th percentiles (center lines) and range (10-90; whiskers). Three independent experiments for </w:t>
      </w:r>
      <w:r>
        <w:rPr>
          <w:rFonts w:asciiTheme="majorBidi" w:hAnsiTheme="majorBidi" w:cstheme="majorBidi"/>
        </w:rPr>
        <w:t>(</w:t>
      </w:r>
      <w:r>
        <w:rPr>
          <w:rFonts w:asciiTheme="majorBidi" w:hAnsiTheme="majorBidi" w:cstheme="majorBidi"/>
          <w:b/>
          <w:bCs/>
        </w:rPr>
        <w:t>b</w:t>
      </w:r>
      <w:r>
        <w:rPr>
          <w:rFonts w:asciiTheme="majorBidi" w:hAnsiTheme="majorBidi" w:cstheme="majorBidi"/>
        </w:rPr>
        <w:t>)</w:t>
      </w:r>
      <w:r w:rsidRPr="0AA38EEC">
        <w:rPr>
          <w:rFonts w:asciiTheme="majorBidi" w:hAnsiTheme="majorBidi" w:cstheme="majorBidi"/>
        </w:rPr>
        <w:t xml:space="preserve"> (dots represent cells from all experiments. Rank-based Two-samples t-test, p-values adjusted for clustering, ***P &lt; 0.001), three independent experiments for </w:t>
      </w:r>
      <w:r>
        <w:rPr>
          <w:rFonts w:asciiTheme="majorBidi" w:hAnsiTheme="majorBidi" w:cstheme="majorBidi"/>
        </w:rPr>
        <w:t>(</w:t>
      </w:r>
      <w:r>
        <w:rPr>
          <w:rFonts w:asciiTheme="majorBidi" w:hAnsiTheme="majorBidi" w:cstheme="majorBidi"/>
          <w:b/>
          <w:bCs/>
        </w:rPr>
        <w:t>e</w:t>
      </w:r>
      <w:r>
        <w:rPr>
          <w:rFonts w:asciiTheme="majorBidi" w:hAnsiTheme="majorBidi" w:cstheme="majorBidi"/>
        </w:rPr>
        <w:t>)</w:t>
      </w:r>
      <w:r w:rsidRPr="0AA38EEC">
        <w:rPr>
          <w:rFonts w:asciiTheme="majorBidi" w:hAnsiTheme="majorBidi" w:cstheme="majorBidi"/>
          <w:b/>
          <w:bCs/>
        </w:rPr>
        <w:t xml:space="preserve"> </w:t>
      </w:r>
      <w:r w:rsidRPr="0AA38EEC">
        <w:rPr>
          <w:rFonts w:asciiTheme="majorBidi" w:hAnsiTheme="majorBidi" w:cstheme="majorBidi"/>
        </w:rPr>
        <w:t>(dots represent motor neurons from all experiments. Rank-based Two-samples t-test, p-values adjusted for clustering; ***P &lt; 0.001).</w:t>
      </w:r>
    </w:p>
    <w:p w:rsidR="00E34E61" w:rsidRDefault="00E34E61" w:rsidP="00E34E61">
      <w:pPr>
        <w:spacing w:line="480" w:lineRule="auto"/>
        <w:jc w:val="both"/>
        <w:rPr>
          <w:rFonts w:asciiTheme="majorBidi" w:hAnsiTheme="majorBidi" w:cstheme="majorBidi"/>
        </w:rPr>
      </w:pPr>
      <w:r w:rsidRPr="00E14CDE">
        <w:rPr>
          <w:rFonts w:asciiTheme="majorBidi" w:hAnsiTheme="majorBidi" w:cstheme="majorBidi"/>
          <w:b/>
          <w:bCs/>
          <w:lang w:val="en-GB"/>
        </w:rPr>
        <w:t>Supplementary</w:t>
      </w:r>
      <w:r>
        <w:rPr>
          <w:rFonts w:asciiTheme="majorBidi" w:hAnsiTheme="majorBidi" w:cstheme="majorBidi"/>
          <w:b/>
          <w:bCs/>
          <w:lang w:val="en-GB"/>
        </w:rPr>
        <w:t xml:space="preserve"> </w:t>
      </w:r>
      <w:r w:rsidRPr="00E14CDE">
        <w:rPr>
          <w:rFonts w:asciiTheme="majorBidi" w:hAnsiTheme="majorBidi" w:cstheme="majorBidi"/>
          <w:b/>
          <w:bCs/>
        </w:rPr>
        <w:t>Fig</w:t>
      </w:r>
      <w:r>
        <w:rPr>
          <w:rFonts w:asciiTheme="majorBidi" w:hAnsiTheme="majorBidi" w:cstheme="majorBidi"/>
          <w:b/>
          <w:bCs/>
        </w:rPr>
        <w:t>.</w:t>
      </w:r>
      <w:r w:rsidRPr="00E14CDE">
        <w:rPr>
          <w:rFonts w:asciiTheme="majorBidi" w:hAnsiTheme="majorBidi" w:cstheme="majorBidi"/>
          <w:b/>
          <w:bCs/>
          <w:lang w:val="en-GB"/>
        </w:rPr>
        <w:t xml:space="preserve"> </w:t>
      </w:r>
      <w:r>
        <w:rPr>
          <w:rFonts w:asciiTheme="majorBidi" w:hAnsiTheme="majorBidi" w:cstheme="majorBidi"/>
          <w:b/>
          <w:bCs/>
          <w:lang w:val="en-GB"/>
        </w:rPr>
        <w:t>2</w:t>
      </w:r>
      <w:r w:rsidRPr="00E14CDE">
        <w:rPr>
          <w:rFonts w:asciiTheme="majorBidi" w:hAnsiTheme="majorBidi" w:cstheme="majorBidi"/>
          <w:b/>
          <w:bCs/>
          <w:lang w:val="en-GB"/>
        </w:rPr>
        <w:t xml:space="preserve">. XPO1 </w:t>
      </w:r>
      <w:r>
        <w:rPr>
          <w:rFonts w:asciiTheme="majorBidi" w:hAnsiTheme="majorBidi" w:cstheme="majorBidi"/>
          <w:b/>
          <w:bCs/>
          <w:lang w:val="en-GB"/>
        </w:rPr>
        <w:t xml:space="preserve">distribution </w:t>
      </w:r>
      <w:r w:rsidRPr="00E14CDE">
        <w:rPr>
          <w:rFonts w:asciiTheme="majorBidi" w:hAnsiTheme="majorBidi" w:cstheme="majorBidi"/>
          <w:b/>
          <w:bCs/>
          <w:lang w:val="en-GB"/>
        </w:rPr>
        <w:t xml:space="preserve">is altered in </w:t>
      </w:r>
      <w:r>
        <w:rPr>
          <w:rFonts w:asciiTheme="majorBidi" w:hAnsiTheme="majorBidi" w:cstheme="majorBidi"/>
          <w:b/>
          <w:bCs/>
          <w:lang w:val="en-GB"/>
        </w:rPr>
        <w:t xml:space="preserve">the spinal cord of mutant </w:t>
      </w:r>
      <w:r w:rsidRPr="00E14CDE">
        <w:rPr>
          <w:rFonts w:asciiTheme="majorBidi" w:hAnsiTheme="majorBidi" w:cstheme="majorBidi"/>
          <w:b/>
          <w:bCs/>
          <w:lang w:val="en-GB"/>
        </w:rPr>
        <w:t>SOD1</w:t>
      </w:r>
      <w:r w:rsidRPr="00E14CDE">
        <w:rPr>
          <w:rFonts w:asciiTheme="majorBidi" w:hAnsiTheme="majorBidi" w:cstheme="majorBidi"/>
          <w:b/>
          <w:bCs/>
          <w:vertAlign w:val="superscript"/>
          <w:lang w:val="en-GB"/>
        </w:rPr>
        <w:t>G85R</w:t>
      </w:r>
      <w:r>
        <w:rPr>
          <w:rFonts w:asciiTheme="majorBidi" w:hAnsiTheme="majorBidi" w:cstheme="majorBidi"/>
          <w:b/>
          <w:bCs/>
          <w:lang w:val="en-GB"/>
        </w:rPr>
        <w:t xml:space="preserve"> </w:t>
      </w:r>
      <w:r w:rsidRPr="00E14CDE">
        <w:rPr>
          <w:rFonts w:asciiTheme="majorBidi" w:hAnsiTheme="majorBidi" w:cstheme="majorBidi"/>
          <w:b/>
          <w:bCs/>
          <w:lang w:val="en-GB"/>
        </w:rPr>
        <w:t xml:space="preserve">mice. </w:t>
      </w:r>
      <w:r>
        <w:rPr>
          <w:rFonts w:asciiTheme="majorBidi" w:hAnsiTheme="majorBidi" w:cstheme="majorBidi"/>
          <w:b/>
          <w:bCs/>
          <w:lang w:val="en-GB"/>
        </w:rPr>
        <w:t>a</w:t>
      </w:r>
      <w:r w:rsidRPr="00E14CDE">
        <w:rPr>
          <w:rFonts w:asciiTheme="majorBidi" w:hAnsiTheme="majorBidi" w:cstheme="majorBidi"/>
          <w:b/>
          <w:bCs/>
          <w:lang w:val="en-GB"/>
        </w:rPr>
        <w:t xml:space="preserve">. </w:t>
      </w:r>
      <w:r>
        <w:rPr>
          <w:rFonts w:asciiTheme="majorBidi" w:hAnsiTheme="majorBidi" w:cstheme="majorBidi"/>
          <w:lang w:val="en-GB"/>
        </w:rPr>
        <w:t>I</w:t>
      </w:r>
      <w:r w:rsidRPr="00E14CDE">
        <w:rPr>
          <w:rFonts w:asciiTheme="majorBidi" w:hAnsiTheme="majorBidi" w:cstheme="majorBidi"/>
          <w:lang w:val="en-GB"/>
        </w:rPr>
        <w:t>mmunofluorescence of lumbar spinal cord sections from non-transgenic and late symptomatic SOD1</w:t>
      </w:r>
      <w:r w:rsidRPr="00E14CDE">
        <w:rPr>
          <w:rFonts w:asciiTheme="majorBidi" w:hAnsiTheme="majorBidi" w:cstheme="majorBidi"/>
          <w:vertAlign w:val="superscript"/>
          <w:lang w:val="en-GB"/>
        </w:rPr>
        <w:t>G85R</w:t>
      </w:r>
      <w:r w:rsidRPr="00E14CDE">
        <w:rPr>
          <w:rFonts w:asciiTheme="majorBidi" w:hAnsiTheme="majorBidi" w:cstheme="majorBidi"/>
          <w:lang w:val="en-GB"/>
        </w:rPr>
        <w:t xml:space="preserve"> mice stained for anti-XPO1 (magenta), anti-ChAT (green), and DAPI (blue). Scale bar</w:t>
      </w:r>
      <w:r>
        <w:rPr>
          <w:rFonts w:asciiTheme="majorBidi" w:hAnsiTheme="majorBidi" w:cstheme="majorBidi"/>
          <w:lang w:val="en-GB"/>
        </w:rPr>
        <w:t xml:space="preserve">, </w:t>
      </w:r>
      <w:r w:rsidRPr="00E14CDE">
        <w:rPr>
          <w:rFonts w:asciiTheme="majorBidi" w:hAnsiTheme="majorBidi" w:cstheme="majorBidi"/>
          <w:lang w:val="en-GB"/>
        </w:rPr>
        <w:t>10</w:t>
      </w:r>
      <w:r>
        <w:rPr>
          <w:rFonts w:asciiTheme="majorBidi" w:hAnsiTheme="majorBidi" w:cstheme="majorBidi"/>
          <w:lang w:val="en-GB"/>
        </w:rPr>
        <w:t xml:space="preserve"> µ</w:t>
      </w:r>
      <w:r w:rsidRPr="00E14CDE">
        <w:rPr>
          <w:rFonts w:asciiTheme="majorBidi" w:hAnsiTheme="majorBidi" w:cstheme="majorBidi"/>
          <w:lang w:val="en-GB"/>
        </w:rPr>
        <w:t xml:space="preserve">m. </w:t>
      </w:r>
      <w:r>
        <w:rPr>
          <w:rFonts w:asciiTheme="majorBidi" w:hAnsiTheme="majorBidi" w:cstheme="majorBidi"/>
          <w:b/>
          <w:bCs/>
          <w:lang w:val="en-GB"/>
        </w:rPr>
        <w:t>b</w:t>
      </w:r>
      <w:r w:rsidRPr="00B83235">
        <w:rPr>
          <w:rFonts w:asciiTheme="majorBidi" w:hAnsiTheme="majorBidi" w:cstheme="majorBidi"/>
          <w:b/>
          <w:bCs/>
          <w:lang w:val="en-GB"/>
        </w:rPr>
        <w:t>.</w:t>
      </w:r>
      <w:r w:rsidRPr="00E14CDE">
        <w:rPr>
          <w:rFonts w:asciiTheme="majorBidi" w:hAnsiTheme="majorBidi" w:cstheme="majorBidi"/>
          <w:lang w:val="en-GB"/>
        </w:rPr>
        <w:t xml:space="preserve"> Quantification of </w:t>
      </w:r>
      <w:r>
        <w:rPr>
          <w:rFonts w:asciiTheme="majorBidi" w:hAnsiTheme="majorBidi" w:cstheme="majorBidi"/>
          <w:lang w:val="en-GB"/>
        </w:rPr>
        <w:t>cytosol-to-nucleus</w:t>
      </w:r>
      <w:r w:rsidRPr="00E14CDE">
        <w:rPr>
          <w:rFonts w:asciiTheme="majorBidi" w:hAnsiTheme="majorBidi" w:cstheme="majorBidi"/>
          <w:lang w:val="en-GB"/>
        </w:rPr>
        <w:t xml:space="preserve"> ratio of XPO1 distribution from data in </w:t>
      </w:r>
      <w:r>
        <w:rPr>
          <w:rFonts w:asciiTheme="majorBidi" w:hAnsiTheme="majorBidi" w:cstheme="majorBidi"/>
          <w:lang w:val="en-GB"/>
        </w:rPr>
        <w:t>(</w:t>
      </w:r>
      <w:r>
        <w:rPr>
          <w:rFonts w:asciiTheme="majorBidi" w:hAnsiTheme="majorBidi" w:cstheme="majorBidi"/>
          <w:b/>
          <w:bCs/>
        </w:rPr>
        <w:t>a</w:t>
      </w:r>
      <w:r>
        <w:rPr>
          <w:rFonts w:asciiTheme="majorBidi" w:hAnsiTheme="majorBidi" w:cstheme="majorBidi"/>
        </w:rPr>
        <w:t>)</w:t>
      </w:r>
      <w:r w:rsidRPr="00E14CDE">
        <w:rPr>
          <w:rFonts w:asciiTheme="majorBidi" w:hAnsiTheme="majorBidi" w:cstheme="majorBidi"/>
        </w:rPr>
        <w:t xml:space="preserve">. </w:t>
      </w:r>
      <w:r>
        <w:rPr>
          <w:rFonts w:asciiTheme="majorBidi" w:hAnsiTheme="majorBidi" w:cstheme="majorBidi"/>
          <w:b/>
          <w:bCs/>
        </w:rPr>
        <w:t>c</w:t>
      </w:r>
      <w:r w:rsidRPr="00B83235">
        <w:rPr>
          <w:rFonts w:asciiTheme="majorBidi" w:hAnsiTheme="majorBidi" w:cstheme="majorBidi"/>
          <w:b/>
          <w:bCs/>
        </w:rPr>
        <w:t>.</w:t>
      </w:r>
      <w:r w:rsidRPr="00E14CDE">
        <w:rPr>
          <w:rFonts w:asciiTheme="majorBidi" w:hAnsiTheme="majorBidi" w:cstheme="majorBidi"/>
        </w:rPr>
        <w:t xml:space="preserve"> </w:t>
      </w:r>
      <w:r w:rsidRPr="00E14CDE">
        <w:rPr>
          <w:rFonts w:asciiTheme="majorBidi" w:hAnsiTheme="majorBidi" w:cstheme="majorBidi"/>
          <w:lang w:val="en-GB"/>
        </w:rPr>
        <w:t xml:space="preserve">Quantification of XPO1 nuclear levels represented in </w:t>
      </w:r>
      <w:r>
        <w:rPr>
          <w:rFonts w:asciiTheme="majorBidi" w:hAnsiTheme="majorBidi" w:cstheme="majorBidi"/>
          <w:lang w:val="en-GB"/>
        </w:rPr>
        <w:t>(</w:t>
      </w:r>
      <w:r>
        <w:rPr>
          <w:rFonts w:asciiTheme="majorBidi" w:hAnsiTheme="majorBidi" w:cstheme="majorBidi"/>
          <w:b/>
          <w:bCs/>
          <w:lang w:val="en-GB"/>
        </w:rPr>
        <w:t>a</w:t>
      </w:r>
      <w:r>
        <w:rPr>
          <w:rFonts w:asciiTheme="majorBidi" w:hAnsiTheme="majorBidi" w:cstheme="majorBidi"/>
          <w:lang w:val="en-GB"/>
        </w:rPr>
        <w:t>)</w:t>
      </w:r>
      <w:r w:rsidRPr="00146F74">
        <w:rPr>
          <w:rFonts w:asciiTheme="majorBidi" w:hAnsiTheme="majorBidi" w:cstheme="majorBidi"/>
          <w:lang w:val="en-GB"/>
        </w:rPr>
        <w:t>.</w:t>
      </w:r>
      <w:r w:rsidRPr="00146F74">
        <w:rPr>
          <w:rFonts w:asciiTheme="majorBidi" w:hAnsiTheme="majorBidi" w:cstheme="majorBidi"/>
        </w:rPr>
        <w:t xml:space="preserve"> </w:t>
      </w:r>
      <w:r>
        <w:rPr>
          <w:rFonts w:asciiTheme="majorBidi" w:hAnsiTheme="majorBidi" w:cstheme="majorBidi"/>
        </w:rPr>
        <w:t>Graphs represent quartiles (boxes) with data overlap, 50th percentiles (center lines) and range (10-90; whiskers)</w:t>
      </w:r>
      <w:r w:rsidRPr="00E14CDE">
        <w:rPr>
          <w:rFonts w:asciiTheme="majorBidi" w:hAnsiTheme="majorBidi" w:cstheme="majorBidi"/>
        </w:rPr>
        <w:t xml:space="preserve">. Three independent experiments (n=3) for </w:t>
      </w:r>
      <w:r>
        <w:rPr>
          <w:rFonts w:asciiTheme="majorBidi" w:hAnsiTheme="majorBidi" w:cstheme="majorBidi"/>
        </w:rPr>
        <w:t>(</w:t>
      </w:r>
      <w:r>
        <w:rPr>
          <w:rFonts w:asciiTheme="majorBidi" w:hAnsiTheme="majorBidi" w:cstheme="majorBidi"/>
          <w:b/>
          <w:bCs/>
        </w:rPr>
        <w:t>b</w:t>
      </w:r>
      <w:r>
        <w:rPr>
          <w:rFonts w:asciiTheme="majorBidi" w:hAnsiTheme="majorBidi" w:cstheme="majorBidi"/>
        </w:rPr>
        <w:t>)</w:t>
      </w:r>
      <w:r w:rsidRPr="00E14CDE">
        <w:rPr>
          <w:rFonts w:asciiTheme="majorBidi" w:hAnsiTheme="majorBidi" w:cstheme="majorBidi"/>
          <w:b/>
          <w:bCs/>
          <w:rtl/>
        </w:rPr>
        <w:t xml:space="preserve"> </w:t>
      </w:r>
      <w:r w:rsidRPr="00E14CDE">
        <w:rPr>
          <w:rFonts w:asciiTheme="majorBidi" w:hAnsiTheme="majorBidi" w:cstheme="majorBidi"/>
        </w:rPr>
        <w:t>and</w:t>
      </w:r>
      <w:r w:rsidRPr="00B83235">
        <w:rPr>
          <w:rFonts w:asciiTheme="majorBidi" w:hAnsiTheme="majorBidi" w:cstheme="majorBidi"/>
        </w:rPr>
        <w:t xml:space="preserve"> (</w:t>
      </w:r>
      <w:r>
        <w:rPr>
          <w:rFonts w:asciiTheme="majorBidi" w:hAnsiTheme="majorBidi" w:cstheme="majorBidi"/>
          <w:b/>
          <w:bCs/>
        </w:rPr>
        <w:t>c</w:t>
      </w:r>
      <w:r>
        <w:rPr>
          <w:rFonts w:asciiTheme="majorBidi" w:hAnsiTheme="majorBidi" w:cstheme="majorBidi"/>
        </w:rPr>
        <w:t>)</w:t>
      </w:r>
      <w:r w:rsidRPr="00E14CDE">
        <w:rPr>
          <w:rFonts w:asciiTheme="majorBidi" w:hAnsiTheme="majorBidi" w:cstheme="majorBidi"/>
        </w:rPr>
        <w:t xml:space="preserve"> (dots represent quantified motor neurons from all experiments</w:t>
      </w:r>
      <w:r w:rsidRPr="00E14CDE">
        <w:rPr>
          <w:rFonts w:asciiTheme="majorBidi" w:hAnsiTheme="majorBidi" w:cstheme="majorBidi" w:hint="cs"/>
          <w:rtl/>
        </w:rPr>
        <w:t>:</w:t>
      </w:r>
      <w:r w:rsidRPr="00E14CDE">
        <w:rPr>
          <w:rFonts w:asciiTheme="majorBidi" w:hAnsiTheme="majorBidi" w:cstheme="majorBidi"/>
        </w:rPr>
        <w:t xml:space="preserve"> ***P &lt; 0.0001, Mann-Whitney test). </w:t>
      </w:r>
    </w:p>
    <w:p w:rsidR="00E34E61" w:rsidRDefault="00E34E61" w:rsidP="00E34E61">
      <w:pPr>
        <w:spacing w:line="480" w:lineRule="auto"/>
        <w:jc w:val="both"/>
        <w:rPr>
          <w:rFonts w:asciiTheme="majorBidi" w:hAnsiTheme="majorBidi" w:cstheme="majorBidi"/>
        </w:rPr>
      </w:pPr>
      <w:r w:rsidRPr="00A76ACA">
        <w:rPr>
          <w:rFonts w:asciiTheme="majorBidi" w:hAnsiTheme="majorBidi" w:cstheme="majorBidi"/>
          <w:b/>
          <w:bCs/>
        </w:rPr>
        <w:t xml:space="preserve">Supplementary </w:t>
      </w:r>
      <w:r>
        <w:rPr>
          <w:rFonts w:asciiTheme="majorBidi" w:hAnsiTheme="majorBidi" w:cstheme="majorBidi"/>
          <w:b/>
          <w:bCs/>
        </w:rPr>
        <w:t>F</w:t>
      </w:r>
      <w:r w:rsidRPr="00A76ACA">
        <w:rPr>
          <w:rFonts w:asciiTheme="majorBidi" w:hAnsiTheme="majorBidi" w:cstheme="majorBidi"/>
          <w:b/>
          <w:bCs/>
        </w:rPr>
        <w:t>ig</w:t>
      </w:r>
      <w:r>
        <w:rPr>
          <w:rFonts w:asciiTheme="majorBidi" w:hAnsiTheme="majorBidi" w:cstheme="majorBidi"/>
          <w:b/>
          <w:bCs/>
        </w:rPr>
        <w:t>.</w:t>
      </w:r>
      <w:r w:rsidRPr="00A76ACA">
        <w:rPr>
          <w:rFonts w:asciiTheme="majorBidi" w:hAnsiTheme="majorBidi" w:cstheme="majorBidi"/>
          <w:b/>
          <w:bCs/>
        </w:rPr>
        <w:t xml:space="preserve"> </w:t>
      </w:r>
      <w:r>
        <w:rPr>
          <w:rFonts w:asciiTheme="majorBidi" w:hAnsiTheme="majorBidi" w:cstheme="majorBidi"/>
          <w:b/>
          <w:bCs/>
        </w:rPr>
        <w:t>3</w:t>
      </w:r>
      <w:r w:rsidRPr="00A76ACA">
        <w:rPr>
          <w:rFonts w:asciiTheme="majorBidi" w:hAnsiTheme="majorBidi" w:cstheme="majorBidi"/>
          <w:b/>
          <w:bCs/>
        </w:rPr>
        <w:t xml:space="preserve">. </w:t>
      </w:r>
      <w:r w:rsidRPr="0AA38EEC">
        <w:rPr>
          <w:rFonts w:asciiTheme="majorBidi" w:hAnsiTheme="majorBidi" w:cstheme="majorBidi"/>
          <w:b/>
          <w:bCs/>
        </w:rPr>
        <w:t xml:space="preserve">Cytoplasmic </w:t>
      </w:r>
      <w:r>
        <w:rPr>
          <w:rFonts w:asciiTheme="majorBidi" w:hAnsiTheme="majorBidi" w:cstheme="majorBidi"/>
          <w:b/>
          <w:bCs/>
        </w:rPr>
        <w:t>a</w:t>
      </w:r>
      <w:r w:rsidRPr="0AA38EEC">
        <w:rPr>
          <w:rFonts w:asciiTheme="majorBidi" w:hAnsiTheme="majorBidi" w:cstheme="majorBidi"/>
          <w:b/>
          <w:bCs/>
        </w:rPr>
        <w:t xml:space="preserve">ccumulation of </w:t>
      </w:r>
      <w:r>
        <w:rPr>
          <w:rFonts w:asciiTheme="majorBidi" w:hAnsiTheme="majorBidi" w:cstheme="majorBidi"/>
          <w:b/>
          <w:bCs/>
        </w:rPr>
        <w:t>m</w:t>
      </w:r>
      <w:r w:rsidRPr="0AA38EEC">
        <w:rPr>
          <w:rFonts w:asciiTheme="majorBidi" w:hAnsiTheme="majorBidi" w:cstheme="majorBidi"/>
          <w:b/>
          <w:bCs/>
        </w:rPr>
        <w:t xml:space="preserve">isfolded SOD1 in </w:t>
      </w:r>
      <w:r>
        <w:rPr>
          <w:rFonts w:asciiTheme="majorBidi" w:hAnsiTheme="majorBidi" w:cstheme="majorBidi"/>
          <w:b/>
          <w:bCs/>
        </w:rPr>
        <w:t>m</w:t>
      </w:r>
      <w:r w:rsidRPr="0AA38EEC">
        <w:rPr>
          <w:rFonts w:asciiTheme="majorBidi" w:hAnsiTheme="majorBidi" w:cstheme="majorBidi"/>
          <w:b/>
          <w:bCs/>
        </w:rPr>
        <w:t xml:space="preserve">otor </w:t>
      </w:r>
      <w:r>
        <w:rPr>
          <w:rFonts w:asciiTheme="majorBidi" w:hAnsiTheme="majorBidi" w:cstheme="majorBidi"/>
          <w:b/>
          <w:bCs/>
        </w:rPr>
        <w:t>n</w:t>
      </w:r>
      <w:r w:rsidRPr="0AA38EEC">
        <w:rPr>
          <w:rFonts w:asciiTheme="majorBidi" w:hAnsiTheme="majorBidi" w:cstheme="majorBidi"/>
          <w:b/>
          <w:bCs/>
        </w:rPr>
        <w:t xml:space="preserve">eurons </w:t>
      </w:r>
      <w:r>
        <w:rPr>
          <w:rFonts w:asciiTheme="majorBidi" w:hAnsiTheme="majorBidi" w:cstheme="majorBidi"/>
          <w:b/>
          <w:bCs/>
        </w:rPr>
        <w:t>i</w:t>
      </w:r>
      <w:r w:rsidRPr="0AA38EEC">
        <w:rPr>
          <w:rFonts w:asciiTheme="majorBidi" w:hAnsiTheme="majorBidi" w:cstheme="majorBidi"/>
          <w:b/>
          <w:bCs/>
        </w:rPr>
        <w:t xml:space="preserve">s </w:t>
      </w:r>
      <w:r>
        <w:rPr>
          <w:rFonts w:asciiTheme="majorBidi" w:hAnsiTheme="majorBidi" w:cstheme="majorBidi"/>
          <w:b/>
          <w:bCs/>
        </w:rPr>
        <w:t>a</w:t>
      </w:r>
      <w:r w:rsidRPr="0AA38EEC">
        <w:rPr>
          <w:rFonts w:asciiTheme="majorBidi" w:hAnsiTheme="majorBidi" w:cstheme="majorBidi"/>
          <w:b/>
          <w:bCs/>
        </w:rPr>
        <w:t xml:space="preserve">ssociated with XPO1 </w:t>
      </w:r>
      <w:r>
        <w:rPr>
          <w:rFonts w:asciiTheme="majorBidi" w:hAnsiTheme="majorBidi" w:cstheme="majorBidi"/>
          <w:b/>
          <w:bCs/>
        </w:rPr>
        <w:t>a</w:t>
      </w:r>
      <w:r w:rsidRPr="0AA38EEC">
        <w:rPr>
          <w:rFonts w:asciiTheme="majorBidi" w:hAnsiTheme="majorBidi" w:cstheme="majorBidi"/>
          <w:b/>
          <w:bCs/>
        </w:rPr>
        <w:t xml:space="preserve">bnormalities in the </w:t>
      </w:r>
      <w:r>
        <w:rPr>
          <w:rFonts w:asciiTheme="majorBidi" w:hAnsiTheme="majorBidi" w:cstheme="majorBidi"/>
          <w:b/>
          <w:bCs/>
        </w:rPr>
        <w:t>s</w:t>
      </w:r>
      <w:r w:rsidRPr="0AA38EEC">
        <w:rPr>
          <w:rFonts w:asciiTheme="majorBidi" w:hAnsiTheme="majorBidi" w:cstheme="majorBidi"/>
          <w:b/>
          <w:bCs/>
        </w:rPr>
        <w:t xml:space="preserve">pinal </w:t>
      </w:r>
      <w:r>
        <w:rPr>
          <w:rFonts w:asciiTheme="majorBidi" w:hAnsiTheme="majorBidi" w:cstheme="majorBidi"/>
          <w:b/>
          <w:bCs/>
        </w:rPr>
        <w:t>c</w:t>
      </w:r>
      <w:r w:rsidRPr="0AA38EEC">
        <w:rPr>
          <w:rFonts w:asciiTheme="majorBidi" w:hAnsiTheme="majorBidi" w:cstheme="majorBidi"/>
          <w:b/>
          <w:bCs/>
        </w:rPr>
        <w:t xml:space="preserve">ord of </w:t>
      </w:r>
      <w:r>
        <w:rPr>
          <w:rFonts w:asciiTheme="majorBidi" w:hAnsiTheme="majorBidi" w:cstheme="majorBidi"/>
          <w:b/>
          <w:bCs/>
        </w:rPr>
        <w:t>m</w:t>
      </w:r>
      <w:r w:rsidRPr="0AA38EEC">
        <w:rPr>
          <w:rFonts w:asciiTheme="majorBidi" w:hAnsiTheme="majorBidi" w:cstheme="majorBidi"/>
          <w:b/>
          <w:bCs/>
        </w:rPr>
        <w:t>utant SOD1</w:t>
      </w:r>
      <w:r w:rsidRPr="0AA38EEC">
        <w:rPr>
          <w:rFonts w:asciiTheme="majorBidi" w:hAnsiTheme="majorBidi" w:cstheme="majorBidi"/>
          <w:b/>
          <w:bCs/>
          <w:vertAlign w:val="superscript"/>
        </w:rPr>
        <w:t>G93A</w:t>
      </w:r>
      <w:r w:rsidRPr="0AA38EEC">
        <w:rPr>
          <w:rFonts w:asciiTheme="majorBidi" w:hAnsiTheme="majorBidi" w:cstheme="majorBidi"/>
          <w:b/>
          <w:bCs/>
        </w:rPr>
        <w:t xml:space="preserve"> </w:t>
      </w:r>
      <w:r>
        <w:rPr>
          <w:rFonts w:asciiTheme="majorBidi" w:hAnsiTheme="majorBidi" w:cstheme="majorBidi"/>
          <w:b/>
          <w:bCs/>
        </w:rPr>
        <w:t>m</w:t>
      </w:r>
      <w:r w:rsidRPr="0AA38EEC">
        <w:rPr>
          <w:rFonts w:asciiTheme="majorBidi" w:hAnsiTheme="majorBidi" w:cstheme="majorBidi"/>
          <w:b/>
          <w:bCs/>
        </w:rPr>
        <w:t>ice</w:t>
      </w:r>
      <w:r>
        <w:rPr>
          <w:rFonts w:asciiTheme="majorBidi" w:hAnsiTheme="majorBidi" w:cstheme="majorBidi"/>
          <w:b/>
          <w:bCs/>
        </w:rPr>
        <w:t>. a</w:t>
      </w:r>
      <w:r w:rsidRPr="0AA38EEC">
        <w:rPr>
          <w:rFonts w:asciiTheme="majorBidi" w:hAnsiTheme="majorBidi" w:cstheme="majorBidi"/>
          <w:b/>
          <w:bCs/>
        </w:rPr>
        <w:t xml:space="preserve">, </w:t>
      </w:r>
      <w:r>
        <w:rPr>
          <w:rFonts w:asciiTheme="majorBidi" w:hAnsiTheme="majorBidi" w:cstheme="majorBidi"/>
          <w:b/>
          <w:bCs/>
        </w:rPr>
        <w:t>c</w:t>
      </w:r>
      <w:r w:rsidRPr="0AA38EEC">
        <w:rPr>
          <w:rFonts w:asciiTheme="majorBidi" w:hAnsiTheme="majorBidi" w:cstheme="majorBidi"/>
          <w:b/>
          <w:bCs/>
        </w:rPr>
        <w:t>.</w:t>
      </w:r>
      <w:r w:rsidRPr="0AA38EEC">
        <w:rPr>
          <w:rFonts w:asciiTheme="majorBidi" w:hAnsiTheme="majorBidi" w:cstheme="majorBidi"/>
          <w:color w:val="002060"/>
        </w:rPr>
        <w:t xml:space="preserve"> </w:t>
      </w:r>
      <w:r w:rsidRPr="0AA38EEC">
        <w:rPr>
          <w:rFonts w:asciiTheme="majorBidi" w:hAnsiTheme="majorBidi" w:cstheme="majorBidi"/>
          <w:lang w:val="en-GB"/>
        </w:rPr>
        <w:t>Immunofluorescence of lumbar spinal cord sections from non-transgenic</w:t>
      </w:r>
      <w:r w:rsidRPr="0AA38EEC">
        <w:rPr>
          <w:rFonts w:asciiTheme="majorBidi" w:hAnsiTheme="majorBidi" w:cstheme="majorBidi"/>
          <w:rtl/>
          <w:lang w:val="en-GB"/>
        </w:rPr>
        <w:t xml:space="preserve"> </w:t>
      </w:r>
      <w:r w:rsidRPr="0AA38EEC">
        <w:rPr>
          <w:rFonts w:asciiTheme="majorBidi" w:hAnsiTheme="majorBidi" w:cstheme="majorBidi"/>
        </w:rPr>
        <w:t>(n=4)</w:t>
      </w:r>
      <w:r w:rsidRPr="0AA38EEC">
        <w:rPr>
          <w:rFonts w:asciiTheme="majorBidi" w:hAnsiTheme="majorBidi" w:cstheme="majorBidi"/>
          <w:lang w:val="en-GB"/>
        </w:rPr>
        <w:t xml:space="preserve"> and </w:t>
      </w:r>
      <w:r>
        <w:rPr>
          <w:rFonts w:asciiTheme="majorBidi" w:hAnsiTheme="majorBidi" w:cstheme="majorBidi"/>
          <w:lang w:val="en-GB"/>
        </w:rPr>
        <w:t xml:space="preserve">symptomatic </w:t>
      </w:r>
      <w:r w:rsidRPr="0AA38EEC">
        <w:rPr>
          <w:rFonts w:asciiTheme="majorBidi" w:hAnsiTheme="majorBidi" w:cstheme="majorBidi"/>
          <w:lang w:val="en-GB"/>
        </w:rPr>
        <w:lastRenderedPageBreak/>
        <w:t>mutant SOD1</w:t>
      </w:r>
      <w:r w:rsidRPr="0AA38EEC">
        <w:rPr>
          <w:rFonts w:asciiTheme="majorBidi" w:hAnsiTheme="majorBidi" w:cstheme="majorBidi"/>
          <w:vertAlign w:val="superscript"/>
          <w:lang w:val="en-GB"/>
        </w:rPr>
        <w:t>G93A</w:t>
      </w:r>
      <w:r w:rsidRPr="0AA38EEC">
        <w:rPr>
          <w:rFonts w:asciiTheme="majorBidi" w:hAnsiTheme="majorBidi" w:cstheme="majorBidi"/>
          <w:lang w:val="en-GB"/>
        </w:rPr>
        <w:t xml:space="preserve"> (n=4) mice, stained with anti-XPO1</w:t>
      </w:r>
      <w:r>
        <w:rPr>
          <w:rFonts w:asciiTheme="majorBidi" w:hAnsiTheme="majorBidi" w:cstheme="majorBidi"/>
          <w:lang w:val="en-GB"/>
        </w:rPr>
        <w:t xml:space="preserve"> (</w:t>
      </w:r>
      <w:r w:rsidRPr="00B83235">
        <w:rPr>
          <w:rFonts w:asciiTheme="majorBidi" w:hAnsiTheme="majorBidi" w:cstheme="majorBidi"/>
          <w:b/>
          <w:bCs/>
          <w:lang w:val="en-GB"/>
        </w:rPr>
        <w:t>a</w:t>
      </w:r>
      <w:r>
        <w:rPr>
          <w:rFonts w:asciiTheme="majorBidi" w:hAnsiTheme="majorBidi" w:cstheme="majorBidi"/>
          <w:lang w:val="en-GB"/>
        </w:rPr>
        <w:t>)</w:t>
      </w:r>
      <w:r w:rsidRPr="0AA38EEC">
        <w:rPr>
          <w:rFonts w:asciiTheme="majorBidi" w:hAnsiTheme="majorBidi" w:cstheme="majorBidi"/>
          <w:lang w:val="en-GB"/>
        </w:rPr>
        <w:t xml:space="preserve"> or </w:t>
      </w:r>
      <w:r>
        <w:rPr>
          <w:rFonts w:asciiTheme="majorBidi" w:hAnsiTheme="majorBidi" w:cstheme="majorBidi"/>
          <w:lang w:val="en-GB"/>
        </w:rPr>
        <w:t>B8H10 anti-</w:t>
      </w:r>
      <w:r w:rsidRPr="0AA38EEC">
        <w:rPr>
          <w:rFonts w:asciiTheme="majorBidi" w:hAnsiTheme="majorBidi" w:cstheme="majorBidi"/>
          <w:lang w:val="en-GB"/>
        </w:rPr>
        <w:t>misfolded SOD1</w:t>
      </w:r>
      <w:r>
        <w:rPr>
          <w:rFonts w:asciiTheme="majorBidi" w:hAnsiTheme="majorBidi" w:cstheme="majorBidi"/>
          <w:lang w:val="en-GB"/>
        </w:rPr>
        <w:t xml:space="preserve"> (</w:t>
      </w:r>
      <w:r w:rsidRPr="00B83235">
        <w:rPr>
          <w:rFonts w:asciiTheme="majorBidi" w:hAnsiTheme="majorBidi" w:cstheme="majorBidi"/>
          <w:b/>
          <w:bCs/>
          <w:lang w:val="en-GB"/>
        </w:rPr>
        <w:t>c</w:t>
      </w:r>
      <w:r>
        <w:rPr>
          <w:rFonts w:asciiTheme="majorBidi" w:hAnsiTheme="majorBidi" w:cstheme="majorBidi"/>
          <w:lang w:val="en-GB"/>
        </w:rPr>
        <w:t xml:space="preserve">) antibodies </w:t>
      </w:r>
      <w:r w:rsidRPr="0AA38EEC">
        <w:rPr>
          <w:rFonts w:asciiTheme="majorBidi" w:hAnsiTheme="majorBidi" w:cstheme="majorBidi"/>
          <w:lang w:val="en-GB"/>
        </w:rPr>
        <w:t xml:space="preserve">(magenta), anti-ChAT (green), and DAPI (blue). </w:t>
      </w:r>
      <w:r>
        <w:rPr>
          <w:rFonts w:asciiTheme="majorBidi" w:hAnsiTheme="majorBidi" w:cstheme="majorBidi"/>
        </w:rPr>
        <w:t>Adjacent</w:t>
      </w:r>
      <w:r w:rsidRPr="0AA38EEC">
        <w:rPr>
          <w:rFonts w:asciiTheme="majorBidi" w:hAnsiTheme="majorBidi" w:cstheme="majorBidi"/>
        </w:rPr>
        <w:t xml:space="preserve"> sections were obtained from the same spinal cord</w:t>
      </w:r>
      <w:r>
        <w:rPr>
          <w:rFonts w:asciiTheme="majorBidi" w:hAnsiTheme="majorBidi" w:cstheme="majorBidi"/>
        </w:rPr>
        <w:t>s</w:t>
      </w:r>
      <w:r w:rsidRPr="0AA38EEC">
        <w:rPr>
          <w:rFonts w:asciiTheme="majorBidi" w:hAnsiTheme="majorBidi" w:cstheme="majorBidi"/>
          <w:lang w:val="en-GB"/>
        </w:rPr>
        <w:t xml:space="preserve"> f</w:t>
      </w:r>
      <w:r>
        <w:rPr>
          <w:rFonts w:asciiTheme="majorBidi" w:hAnsiTheme="majorBidi" w:cstheme="majorBidi"/>
          <w:lang w:val="en-GB"/>
        </w:rPr>
        <w:t>or the</w:t>
      </w:r>
      <w:r w:rsidRPr="0AA38EEC">
        <w:rPr>
          <w:rFonts w:asciiTheme="majorBidi" w:hAnsiTheme="majorBidi" w:cstheme="majorBidi"/>
          <w:lang w:val="en-GB"/>
        </w:rPr>
        <w:t xml:space="preserve"> non</w:t>
      </w:r>
      <w:r>
        <w:rPr>
          <w:rFonts w:asciiTheme="majorBidi" w:hAnsiTheme="majorBidi" w:cstheme="majorBidi"/>
          <w:lang w:val="en-GB"/>
        </w:rPr>
        <w:t>-</w:t>
      </w:r>
      <w:r w:rsidRPr="0AA38EEC">
        <w:rPr>
          <w:rFonts w:asciiTheme="majorBidi" w:hAnsiTheme="majorBidi" w:cstheme="majorBidi"/>
          <w:lang w:val="en-GB"/>
        </w:rPr>
        <w:t xml:space="preserve">transgenic and </w:t>
      </w:r>
      <w:r>
        <w:rPr>
          <w:rFonts w:asciiTheme="majorBidi" w:hAnsiTheme="majorBidi" w:cstheme="majorBidi"/>
          <w:lang w:val="en-GB"/>
        </w:rPr>
        <w:t xml:space="preserve">for the </w:t>
      </w:r>
      <w:r w:rsidRPr="0AA38EEC">
        <w:rPr>
          <w:rFonts w:asciiTheme="majorBidi" w:hAnsiTheme="majorBidi" w:cstheme="majorBidi"/>
          <w:lang w:val="en-GB"/>
        </w:rPr>
        <w:t>SOD1</w:t>
      </w:r>
      <w:r w:rsidRPr="0AA38EEC">
        <w:rPr>
          <w:rFonts w:asciiTheme="majorBidi" w:hAnsiTheme="majorBidi" w:cstheme="majorBidi"/>
          <w:vertAlign w:val="superscript"/>
          <w:lang w:val="en-GB"/>
        </w:rPr>
        <w:t>G93A</w:t>
      </w:r>
      <w:r w:rsidRPr="0AA38EEC">
        <w:rPr>
          <w:rFonts w:asciiTheme="majorBidi" w:hAnsiTheme="majorBidi" w:cstheme="majorBidi"/>
          <w:lang w:val="en-GB"/>
        </w:rPr>
        <w:t xml:space="preserve"> m</w:t>
      </w:r>
      <w:r>
        <w:rPr>
          <w:rFonts w:asciiTheme="majorBidi" w:hAnsiTheme="majorBidi" w:cstheme="majorBidi"/>
          <w:lang w:val="en-GB"/>
        </w:rPr>
        <w:t>ice</w:t>
      </w:r>
      <w:r w:rsidRPr="0AA38EEC">
        <w:rPr>
          <w:rFonts w:asciiTheme="majorBidi" w:hAnsiTheme="majorBidi" w:cstheme="majorBidi"/>
          <w:lang w:val="en-GB"/>
        </w:rPr>
        <w:t>.  Scale bar</w:t>
      </w:r>
      <w:r>
        <w:rPr>
          <w:rFonts w:asciiTheme="majorBidi" w:hAnsiTheme="majorBidi" w:cstheme="majorBidi"/>
          <w:lang w:val="en-GB"/>
        </w:rPr>
        <w:t>,</w:t>
      </w:r>
      <w:r w:rsidRPr="0AA38EEC">
        <w:rPr>
          <w:rFonts w:asciiTheme="majorBidi" w:hAnsiTheme="majorBidi" w:cstheme="majorBidi"/>
          <w:lang w:val="en-GB"/>
        </w:rPr>
        <w:t xml:space="preserve"> 20</w:t>
      </w:r>
      <w:r>
        <w:rPr>
          <w:rFonts w:asciiTheme="majorBidi" w:hAnsiTheme="majorBidi" w:cstheme="majorBidi"/>
          <w:lang w:val="en-GB"/>
        </w:rPr>
        <w:t xml:space="preserve"> </w:t>
      </w:r>
      <w:r w:rsidRPr="0AA38EEC">
        <w:rPr>
          <w:rFonts w:asciiTheme="majorBidi" w:hAnsiTheme="majorBidi" w:cstheme="majorBidi"/>
          <w:lang w:val="en-GB"/>
        </w:rPr>
        <w:t xml:space="preserve">µm. </w:t>
      </w:r>
      <w:r>
        <w:rPr>
          <w:rFonts w:asciiTheme="majorBidi" w:hAnsiTheme="majorBidi" w:cstheme="majorBidi"/>
          <w:b/>
          <w:bCs/>
          <w:lang w:val="en-GB"/>
        </w:rPr>
        <w:t>b</w:t>
      </w:r>
      <w:r w:rsidRPr="00B83235">
        <w:rPr>
          <w:rFonts w:asciiTheme="majorBidi" w:hAnsiTheme="majorBidi" w:cstheme="majorBidi"/>
          <w:b/>
          <w:bCs/>
          <w:lang w:val="en-GB"/>
        </w:rPr>
        <w:t>.</w:t>
      </w:r>
      <w:r w:rsidRPr="0AA38EEC">
        <w:rPr>
          <w:rFonts w:asciiTheme="majorBidi" w:hAnsiTheme="majorBidi" w:cstheme="majorBidi"/>
          <w:lang w:val="en-GB"/>
        </w:rPr>
        <w:t xml:space="preserve"> Quantification of nuclear XPO1 intensity in spinal motor neurons from data in </w:t>
      </w:r>
      <w:r>
        <w:rPr>
          <w:rFonts w:asciiTheme="majorBidi" w:hAnsiTheme="majorBidi" w:cstheme="majorBidi"/>
          <w:lang w:val="en-GB"/>
        </w:rPr>
        <w:t>(</w:t>
      </w:r>
      <w:r>
        <w:rPr>
          <w:rFonts w:asciiTheme="majorBidi" w:hAnsiTheme="majorBidi" w:cstheme="majorBidi"/>
          <w:b/>
          <w:bCs/>
          <w:lang w:val="en-GB"/>
        </w:rPr>
        <w:t>a</w:t>
      </w:r>
      <w:r>
        <w:rPr>
          <w:rFonts w:asciiTheme="majorBidi" w:hAnsiTheme="majorBidi" w:cstheme="majorBidi"/>
          <w:lang w:val="en-GB"/>
        </w:rPr>
        <w:t>)</w:t>
      </w:r>
      <w:r w:rsidRPr="0AA38EEC">
        <w:rPr>
          <w:rFonts w:asciiTheme="majorBidi" w:hAnsiTheme="majorBidi" w:cstheme="majorBidi"/>
          <w:lang w:val="en-GB"/>
        </w:rPr>
        <w:t xml:space="preserve">. </w:t>
      </w:r>
      <w:r>
        <w:rPr>
          <w:rFonts w:asciiTheme="majorBidi" w:hAnsiTheme="majorBidi" w:cstheme="majorBidi"/>
          <w:b/>
          <w:bCs/>
          <w:lang w:val="en-GB"/>
        </w:rPr>
        <w:t>d</w:t>
      </w:r>
      <w:r w:rsidRPr="00B83235">
        <w:rPr>
          <w:rFonts w:asciiTheme="majorBidi" w:hAnsiTheme="majorBidi" w:cstheme="majorBidi"/>
          <w:b/>
          <w:bCs/>
          <w:lang w:val="en-GB"/>
        </w:rPr>
        <w:t>.</w:t>
      </w:r>
      <w:r w:rsidRPr="0AA38EEC">
        <w:rPr>
          <w:rFonts w:asciiTheme="majorBidi" w:hAnsiTheme="majorBidi" w:cstheme="majorBidi"/>
          <w:lang w:val="en-GB"/>
        </w:rPr>
        <w:t xml:space="preserve"> Quantification of cytosolic misfolded SOD1 intensity in spinal motor neurons from data in</w:t>
      </w:r>
      <w:r>
        <w:rPr>
          <w:rFonts w:asciiTheme="majorBidi" w:hAnsiTheme="majorBidi" w:cstheme="majorBidi"/>
          <w:lang w:val="en-GB"/>
        </w:rPr>
        <w:t xml:space="preserve"> (</w:t>
      </w:r>
      <w:r w:rsidRPr="00F55337">
        <w:rPr>
          <w:rFonts w:asciiTheme="majorBidi" w:hAnsiTheme="majorBidi" w:cstheme="majorBidi"/>
          <w:b/>
          <w:bCs/>
          <w:lang w:val="en-GB"/>
        </w:rPr>
        <w:t>c</w:t>
      </w:r>
      <w:r>
        <w:rPr>
          <w:rFonts w:asciiTheme="majorBidi" w:hAnsiTheme="majorBidi" w:cstheme="majorBidi"/>
          <w:lang w:val="en-GB"/>
        </w:rPr>
        <w:t>)</w:t>
      </w:r>
      <w:r w:rsidRPr="00B83235">
        <w:rPr>
          <w:rFonts w:asciiTheme="majorBidi" w:hAnsiTheme="majorBidi" w:cstheme="majorBidi"/>
          <w:lang w:val="en-GB"/>
        </w:rPr>
        <w:t xml:space="preserve">. </w:t>
      </w:r>
      <w:r>
        <w:rPr>
          <w:rFonts w:asciiTheme="majorBidi" w:hAnsiTheme="majorBidi" w:cstheme="majorBidi"/>
          <w:b/>
          <w:bCs/>
          <w:lang w:val="en-GB"/>
        </w:rPr>
        <w:t>e</w:t>
      </w:r>
      <w:r w:rsidRPr="00B83235">
        <w:rPr>
          <w:rFonts w:asciiTheme="majorBidi" w:hAnsiTheme="majorBidi" w:cstheme="majorBidi"/>
          <w:b/>
          <w:bCs/>
          <w:color w:val="002060"/>
        </w:rPr>
        <w:t>.</w:t>
      </w:r>
      <w:r w:rsidRPr="0AA38EEC">
        <w:rPr>
          <w:rFonts w:asciiTheme="majorBidi" w:hAnsiTheme="majorBidi" w:cstheme="majorBidi"/>
          <w:color w:val="002060"/>
        </w:rPr>
        <w:t xml:space="preserve"> </w:t>
      </w:r>
      <w:r w:rsidRPr="0AA38EEC">
        <w:rPr>
          <w:rFonts w:asciiTheme="majorBidi" w:hAnsiTheme="majorBidi" w:cstheme="majorBidi"/>
        </w:rPr>
        <w:t>Confocal imaging of SH-SY5Y cells expressing SOD1</w:t>
      </w:r>
      <w:r w:rsidRPr="0AA38EEC">
        <w:rPr>
          <w:rFonts w:asciiTheme="majorBidi" w:hAnsiTheme="majorBidi" w:cstheme="majorBidi"/>
          <w:vertAlign w:val="superscript"/>
        </w:rPr>
        <w:t>WT</w:t>
      </w:r>
      <w:r w:rsidRPr="0AA38EEC">
        <w:rPr>
          <w:rFonts w:asciiTheme="majorBidi" w:hAnsiTheme="majorBidi" w:cstheme="majorBidi"/>
        </w:rPr>
        <w:t xml:space="preserve"> or SOD1</w:t>
      </w:r>
      <w:r w:rsidRPr="0AA38EEC">
        <w:rPr>
          <w:rFonts w:asciiTheme="majorBidi" w:hAnsiTheme="majorBidi" w:cstheme="majorBidi"/>
          <w:vertAlign w:val="superscript"/>
        </w:rPr>
        <w:t>G93A</w:t>
      </w:r>
      <w:r w:rsidRPr="00CF1D46">
        <w:rPr>
          <w:rFonts w:asciiTheme="majorBidi" w:hAnsiTheme="majorBidi" w:cstheme="majorBidi"/>
        </w:rPr>
        <w:t xml:space="preserve"> </w:t>
      </w:r>
      <w:r w:rsidRPr="0AA38EEC">
        <w:rPr>
          <w:rFonts w:asciiTheme="majorBidi" w:hAnsiTheme="majorBidi" w:cstheme="majorBidi"/>
        </w:rPr>
        <w:t xml:space="preserve">stained with </w:t>
      </w:r>
      <w:r>
        <w:rPr>
          <w:rFonts w:asciiTheme="majorBidi" w:hAnsiTheme="majorBidi" w:cstheme="majorBidi"/>
        </w:rPr>
        <w:t xml:space="preserve">an </w:t>
      </w:r>
      <w:r w:rsidRPr="0AA38EEC">
        <w:rPr>
          <w:rFonts w:asciiTheme="majorBidi" w:hAnsiTheme="majorBidi" w:cstheme="majorBidi"/>
        </w:rPr>
        <w:t>antibody against XPO1</w:t>
      </w:r>
      <w:r>
        <w:rPr>
          <w:rFonts w:asciiTheme="majorBidi" w:hAnsiTheme="majorBidi" w:cstheme="majorBidi"/>
        </w:rPr>
        <w:t xml:space="preserve"> (magenta)</w:t>
      </w:r>
      <w:r w:rsidRPr="0AA38EEC">
        <w:rPr>
          <w:rFonts w:asciiTheme="majorBidi" w:hAnsiTheme="majorBidi" w:cstheme="majorBidi"/>
        </w:rPr>
        <w:t xml:space="preserve"> and </w:t>
      </w:r>
      <w:r>
        <w:rPr>
          <w:rFonts w:asciiTheme="majorBidi" w:hAnsiTheme="majorBidi" w:cstheme="majorBidi"/>
        </w:rPr>
        <w:t>DAPI (blue)</w:t>
      </w:r>
      <w:r w:rsidRPr="0AA38EEC">
        <w:rPr>
          <w:rFonts w:asciiTheme="majorBidi" w:hAnsiTheme="majorBidi" w:cstheme="majorBidi"/>
        </w:rPr>
        <w:t>. Scale bar</w:t>
      </w:r>
      <w:r>
        <w:rPr>
          <w:rFonts w:asciiTheme="majorBidi" w:hAnsiTheme="majorBidi" w:cstheme="majorBidi"/>
        </w:rPr>
        <w:t>,</w:t>
      </w:r>
      <w:r w:rsidRPr="0AA38EEC">
        <w:rPr>
          <w:rFonts w:asciiTheme="majorBidi" w:hAnsiTheme="majorBidi" w:cstheme="majorBidi"/>
        </w:rPr>
        <w:t xml:space="preserve"> 20</w:t>
      </w:r>
      <w:r>
        <w:rPr>
          <w:rFonts w:asciiTheme="majorBidi" w:hAnsiTheme="majorBidi" w:cstheme="majorBidi"/>
        </w:rPr>
        <w:t xml:space="preserve"> </w:t>
      </w:r>
      <w:r w:rsidRPr="0AA38EEC">
        <w:rPr>
          <w:rFonts w:asciiTheme="majorBidi" w:hAnsiTheme="majorBidi" w:cstheme="majorBidi"/>
        </w:rPr>
        <w:t xml:space="preserve">µm. </w:t>
      </w:r>
      <w:r>
        <w:rPr>
          <w:rFonts w:asciiTheme="majorBidi" w:hAnsiTheme="majorBidi" w:cstheme="majorBidi"/>
          <w:b/>
          <w:bCs/>
        </w:rPr>
        <w:t>f</w:t>
      </w:r>
      <w:r w:rsidRPr="00A0649A">
        <w:rPr>
          <w:rFonts w:asciiTheme="majorBidi" w:hAnsiTheme="majorBidi" w:cstheme="majorBidi"/>
          <w:b/>
          <w:bCs/>
        </w:rPr>
        <w:t>.</w:t>
      </w:r>
      <w:r w:rsidRPr="0AA38EEC">
        <w:rPr>
          <w:rFonts w:asciiTheme="majorBidi" w:hAnsiTheme="majorBidi" w:cstheme="majorBidi"/>
        </w:rPr>
        <w:t xml:space="preserve"> Quantification of nuclear intensity of XPO1 presented in</w:t>
      </w:r>
      <w:r w:rsidRPr="00A0649A">
        <w:rPr>
          <w:rFonts w:asciiTheme="majorBidi" w:hAnsiTheme="majorBidi" w:cstheme="majorBidi"/>
          <w:b/>
          <w:bCs/>
        </w:rPr>
        <w:t xml:space="preserve"> </w:t>
      </w:r>
      <w:r w:rsidRPr="00B83235">
        <w:rPr>
          <w:rFonts w:asciiTheme="majorBidi" w:hAnsiTheme="majorBidi" w:cstheme="majorBidi"/>
        </w:rPr>
        <w:t>(</w:t>
      </w:r>
      <w:r w:rsidRPr="00E930B7">
        <w:rPr>
          <w:rFonts w:asciiTheme="majorBidi" w:hAnsiTheme="majorBidi" w:cstheme="majorBidi"/>
          <w:b/>
          <w:bCs/>
        </w:rPr>
        <w:t>e</w:t>
      </w:r>
      <w:r w:rsidRPr="00B83235">
        <w:rPr>
          <w:rFonts w:asciiTheme="majorBidi" w:hAnsiTheme="majorBidi" w:cstheme="majorBidi"/>
        </w:rPr>
        <w:t>)</w:t>
      </w:r>
      <w:r w:rsidRPr="00E930B7">
        <w:rPr>
          <w:rFonts w:asciiTheme="majorBidi" w:hAnsiTheme="majorBidi" w:cstheme="majorBidi"/>
        </w:rPr>
        <w:t>.</w:t>
      </w:r>
      <w:r w:rsidRPr="0AA38EEC">
        <w:rPr>
          <w:rFonts w:asciiTheme="majorBidi" w:hAnsiTheme="majorBidi" w:cstheme="majorBidi"/>
        </w:rPr>
        <w:t xml:space="preserve"> </w:t>
      </w:r>
      <w:r>
        <w:rPr>
          <w:rFonts w:asciiTheme="majorBidi" w:hAnsiTheme="majorBidi" w:cstheme="majorBidi"/>
          <w:b/>
          <w:bCs/>
        </w:rPr>
        <w:t>g</w:t>
      </w:r>
      <w:r w:rsidRPr="00B83235">
        <w:rPr>
          <w:rFonts w:asciiTheme="majorBidi" w:hAnsiTheme="majorBidi" w:cstheme="majorBidi"/>
          <w:b/>
          <w:bCs/>
        </w:rPr>
        <w:t>.</w:t>
      </w:r>
      <w:r w:rsidRPr="0AA38EEC">
        <w:rPr>
          <w:rFonts w:asciiTheme="majorBidi" w:hAnsiTheme="majorBidi" w:cstheme="majorBidi"/>
        </w:rPr>
        <w:t xml:space="preserve"> </w:t>
      </w:r>
      <w:r>
        <w:rPr>
          <w:rFonts w:asciiTheme="majorBidi" w:hAnsiTheme="majorBidi" w:cstheme="majorBidi"/>
        </w:rPr>
        <w:t>Immuno</w:t>
      </w:r>
      <w:r w:rsidRPr="00A0649A">
        <w:rPr>
          <w:rFonts w:asciiTheme="majorBidi" w:hAnsiTheme="majorBidi" w:cstheme="majorBidi"/>
        </w:rPr>
        <w:t xml:space="preserve">blot analysis from cells described in </w:t>
      </w:r>
      <w:r>
        <w:rPr>
          <w:rFonts w:asciiTheme="majorBidi" w:hAnsiTheme="majorBidi" w:cstheme="majorBidi"/>
        </w:rPr>
        <w:t>(</w:t>
      </w:r>
      <w:r>
        <w:rPr>
          <w:rFonts w:asciiTheme="majorBidi" w:hAnsiTheme="majorBidi" w:cstheme="majorBidi"/>
          <w:b/>
          <w:bCs/>
        </w:rPr>
        <w:t>e</w:t>
      </w:r>
      <w:r w:rsidRPr="00B83235">
        <w:rPr>
          <w:rFonts w:asciiTheme="majorBidi" w:hAnsiTheme="majorBidi" w:cstheme="majorBidi"/>
        </w:rPr>
        <w:t>)</w:t>
      </w:r>
      <w:r w:rsidRPr="00A0649A">
        <w:rPr>
          <w:rFonts w:asciiTheme="majorBidi" w:hAnsiTheme="majorBidi" w:cstheme="majorBidi"/>
        </w:rPr>
        <w:t>. Top panel shows SOD1 overexpression in cells transfected with SOD1</w:t>
      </w:r>
      <w:r w:rsidRPr="00A0649A">
        <w:rPr>
          <w:rFonts w:asciiTheme="majorBidi" w:hAnsiTheme="majorBidi" w:cstheme="majorBidi"/>
          <w:vertAlign w:val="superscript"/>
        </w:rPr>
        <w:t>WT</w:t>
      </w:r>
      <w:r w:rsidRPr="00A0649A">
        <w:rPr>
          <w:rFonts w:asciiTheme="majorBidi" w:hAnsiTheme="majorBidi" w:cstheme="majorBidi"/>
        </w:rPr>
        <w:t xml:space="preserve"> and SOD1</w:t>
      </w:r>
      <w:r w:rsidRPr="00A0649A">
        <w:rPr>
          <w:rFonts w:asciiTheme="majorBidi" w:hAnsiTheme="majorBidi" w:cstheme="majorBidi"/>
          <w:vertAlign w:val="superscript"/>
        </w:rPr>
        <w:t xml:space="preserve">G93A </w:t>
      </w:r>
      <w:r w:rsidRPr="00A0649A">
        <w:rPr>
          <w:rFonts w:asciiTheme="majorBidi" w:hAnsiTheme="majorBidi" w:cstheme="majorBidi"/>
        </w:rPr>
        <w:t xml:space="preserve">constructs compared to control. Bottom panel shows β-tubulin </w:t>
      </w:r>
      <w:r>
        <w:rPr>
          <w:rFonts w:asciiTheme="majorBidi" w:hAnsiTheme="majorBidi" w:cstheme="majorBidi"/>
        </w:rPr>
        <w:t xml:space="preserve">as a </w:t>
      </w:r>
      <w:r w:rsidRPr="00A0649A">
        <w:rPr>
          <w:rFonts w:asciiTheme="majorBidi" w:hAnsiTheme="majorBidi" w:cstheme="majorBidi"/>
        </w:rPr>
        <w:t>loading control</w:t>
      </w:r>
      <w:r>
        <w:t>.</w:t>
      </w:r>
      <w:r>
        <w:rPr>
          <w:rFonts w:asciiTheme="majorBidi" w:hAnsiTheme="majorBidi" w:cstheme="majorBidi"/>
          <w:b/>
          <w:bCs/>
          <w:lang w:val="en-GB"/>
        </w:rPr>
        <w:t xml:space="preserve"> </w:t>
      </w:r>
      <w:r w:rsidRPr="005C3F4C">
        <w:rPr>
          <w:rFonts w:asciiTheme="majorBidi" w:hAnsiTheme="majorBidi" w:cstheme="majorBidi"/>
        </w:rPr>
        <w:t xml:space="preserve">Graphs represent quartiles (boxes) with data overlap, 50th percentiles (center lines) and range (10-90; whiskers). Three independent experiments (n=3) for </w:t>
      </w:r>
      <w:r>
        <w:rPr>
          <w:rFonts w:asciiTheme="majorBidi" w:hAnsiTheme="majorBidi" w:cstheme="majorBidi"/>
        </w:rPr>
        <w:t>(</w:t>
      </w:r>
      <w:r>
        <w:rPr>
          <w:rFonts w:asciiTheme="majorBidi" w:hAnsiTheme="majorBidi" w:cstheme="majorBidi"/>
          <w:b/>
          <w:bCs/>
        </w:rPr>
        <w:t>b</w:t>
      </w:r>
      <w:r w:rsidRPr="00B83235">
        <w:rPr>
          <w:rFonts w:asciiTheme="majorBidi" w:hAnsiTheme="majorBidi" w:cstheme="majorBidi"/>
        </w:rPr>
        <w:t>)</w:t>
      </w:r>
      <w:r w:rsidRPr="005C3F4C">
        <w:rPr>
          <w:rFonts w:asciiTheme="majorBidi" w:hAnsiTheme="majorBidi" w:cstheme="majorBidi"/>
          <w:rtl/>
          <w:lang w:val="en-GB"/>
        </w:rPr>
        <w:t xml:space="preserve"> </w:t>
      </w:r>
      <w:r w:rsidRPr="005C3F4C">
        <w:rPr>
          <w:rFonts w:asciiTheme="majorBidi" w:hAnsiTheme="majorBidi" w:cstheme="majorBidi"/>
        </w:rPr>
        <w:t xml:space="preserve">and </w:t>
      </w:r>
      <w:r>
        <w:rPr>
          <w:rFonts w:asciiTheme="majorBidi" w:hAnsiTheme="majorBidi" w:cstheme="majorBidi"/>
        </w:rPr>
        <w:t>(</w:t>
      </w:r>
      <w:r w:rsidRPr="005C3F4C">
        <w:rPr>
          <w:rFonts w:asciiTheme="majorBidi" w:hAnsiTheme="majorBidi" w:cstheme="majorBidi"/>
          <w:b/>
          <w:bCs/>
        </w:rPr>
        <w:t>d</w:t>
      </w:r>
      <w:r>
        <w:rPr>
          <w:rFonts w:asciiTheme="majorBidi" w:hAnsiTheme="majorBidi" w:cstheme="majorBidi"/>
        </w:rPr>
        <w:t>)</w:t>
      </w:r>
      <w:r w:rsidRPr="005C3F4C">
        <w:rPr>
          <w:rFonts w:asciiTheme="majorBidi" w:hAnsiTheme="majorBidi" w:cstheme="majorBidi"/>
        </w:rPr>
        <w:t xml:space="preserve"> (dots represent quantified motor neurons from all experiments</w:t>
      </w:r>
      <w:r w:rsidRPr="005C3F4C">
        <w:rPr>
          <w:rFonts w:asciiTheme="majorBidi" w:hAnsiTheme="majorBidi" w:cstheme="majorBidi"/>
          <w:rtl/>
          <w:lang w:val="en-GB"/>
        </w:rPr>
        <w:t>:</w:t>
      </w:r>
      <w:r w:rsidRPr="005C3F4C">
        <w:rPr>
          <w:rFonts w:asciiTheme="majorBidi" w:hAnsiTheme="majorBidi" w:cstheme="majorBidi"/>
        </w:rPr>
        <w:t xml:space="preserve"> ***P &lt; 0.0001, </w:t>
      </w:r>
      <w:r>
        <w:rPr>
          <w:rFonts w:asciiTheme="majorBidi" w:hAnsiTheme="majorBidi" w:cstheme="majorBidi"/>
        </w:rPr>
        <w:t>Kruskal Wallis ANOVA</w:t>
      </w:r>
      <w:r w:rsidRPr="005C3F4C">
        <w:rPr>
          <w:rFonts w:asciiTheme="majorBidi" w:hAnsiTheme="majorBidi" w:cstheme="majorBidi"/>
        </w:rPr>
        <w:t>).</w:t>
      </w:r>
      <w:r>
        <w:rPr>
          <w:rFonts w:asciiTheme="majorBidi" w:hAnsiTheme="majorBidi" w:cstheme="majorBidi"/>
        </w:rPr>
        <w:t xml:space="preserve"> </w:t>
      </w:r>
      <w:r w:rsidRPr="005C3F4C">
        <w:rPr>
          <w:rFonts w:asciiTheme="majorBidi" w:hAnsiTheme="majorBidi" w:cstheme="majorBidi"/>
        </w:rPr>
        <w:t xml:space="preserve">Three independent experiments </w:t>
      </w:r>
      <w:r>
        <w:rPr>
          <w:rFonts w:asciiTheme="majorBidi" w:hAnsiTheme="majorBidi" w:cstheme="majorBidi"/>
        </w:rPr>
        <w:t>for (</w:t>
      </w:r>
      <w:r w:rsidRPr="005C3F4C">
        <w:rPr>
          <w:rFonts w:asciiTheme="majorBidi" w:hAnsiTheme="majorBidi" w:cstheme="majorBidi"/>
          <w:b/>
          <w:bCs/>
        </w:rPr>
        <w:t>f</w:t>
      </w:r>
      <w:r>
        <w:rPr>
          <w:rFonts w:asciiTheme="majorBidi" w:hAnsiTheme="majorBidi" w:cstheme="majorBidi"/>
        </w:rPr>
        <w:t>) (</w:t>
      </w:r>
      <w:r w:rsidRPr="005C3F4C">
        <w:rPr>
          <w:rFonts w:asciiTheme="majorBidi" w:hAnsiTheme="majorBidi" w:cstheme="majorBidi"/>
        </w:rPr>
        <w:t xml:space="preserve">dots represent quantified </w:t>
      </w:r>
      <w:r>
        <w:rPr>
          <w:rFonts w:asciiTheme="majorBidi" w:hAnsiTheme="majorBidi" w:cstheme="majorBidi"/>
        </w:rPr>
        <w:t>cells</w:t>
      </w:r>
      <w:r w:rsidRPr="005C3F4C">
        <w:rPr>
          <w:rFonts w:asciiTheme="majorBidi" w:hAnsiTheme="majorBidi" w:cstheme="majorBidi"/>
        </w:rPr>
        <w:t xml:space="preserve"> from all experiments</w:t>
      </w:r>
      <w:r>
        <w:rPr>
          <w:rFonts w:asciiTheme="majorBidi" w:hAnsiTheme="majorBidi" w:cstheme="majorBidi"/>
        </w:rPr>
        <w:t>;</w:t>
      </w:r>
      <w:r w:rsidRPr="005C3F4C">
        <w:rPr>
          <w:rFonts w:asciiTheme="majorBidi" w:hAnsiTheme="majorBidi" w:cstheme="majorBidi"/>
        </w:rPr>
        <w:t xml:space="preserve"> </w:t>
      </w:r>
      <w:r w:rsidRPr="0AA38EEC">
        <w:rPr>
          <w:rFonts w:asciiTheme="majorBidi" w:hAnsiTheme="majorBidi" w:cstheme="majorBidi"/>
        </w:rPr>
        <w:t>n.s., no</w:t>
      </w:r>
      <w:r>
        <w:rPr>
          <w:rFonts w:asciiTheme="majorBidi" w:hAnsiTheme="majorBidi" w:cstheme="majorBidi"/>
        </w:rPr>
        <w:t>n-</w:t>
      </w:r>
      <w:r w:rsidRPr="0AA38EEC">
        <w:rPr>
          <w:rFonts w:asciiTheme="majorBidi" w:hAnsiTheme="majorBidi" w:cstheme="majorBidi"/>
        </w:rPr>
        <w:t>significant.</w:t>
      </w:r>
      <w:r w:rsidRPr="005C3F4C">
        <w:rPr>
          <w:rFonts w:asciiTheme="majorBidi" w:hAnsiTheme="majorBidi" w:cstheme="majorBidi"/>
        </w:rPr>
        <w:t xml:space="preserve"> </w:t>
      </w:r>
      <w:r w:rsidRPr="00E14CDE">
        <w:rPr>
          <w:rFonts w:asciiTheme="majorBidi" w:hAnsiTheme="majorBidi" w:cstheme="majorBidi"/>
        </w:rPr>
        <w:t>Mann-Whitney test</w:t>
      </w:r>
      <w:r>
        <w:rPr>
          <w:rFonts w:asciiTheme="majorBidi" w:hAnsiTheme="majorBidi" w:cstheme="majorBidi"/>
        </w:rPr>
        <w:t>).</w:t>
      </w:r>
      <w:r>
        <w:t xml:space="preserve"> </w:t>
      </w:r>
      <w:r>
        <w:rPr>
          <w:rFonts w:asciiTheme="majorBidi" w:hAnsiTheme="majorBidi" w:cstheme="majorBidi"/>
        </w:rPr>
        <w:t xml:space="preserve"> </w:t>
      </w:r>
    </w:p>
    <w:p w:rsidR="00E34E61" w:rsidRDefault="00E34E61" w:rsidP="00E34E61">
      <w:pPr>
        <w:spacing w:line="480" w:lineRule="auto"/>
        <w:jc w:val="both"/>
        <w:rPr>
          <w:rFonts w:asciiTheme="majorBidi" w:hAnsiTheme="majorBidi" w:cstheme="majorBidi"/>
        </w:rPr>
      </w:pPr>
    </w:p>
    <w:p w:rsidR="00E34E61" w:rsidRDefault="00E34E61" w:rsidP="00E34E61">
      <w:pPr>
        <w:spacing w:line="480" w:lineRule="auto"/>
        <w:jc w:val="both"/>
        <w:rPr>
          <w:rFonts w:asciiTheme="majorBidi" w:hAnsiTheme="majorBidi" w:cstheme="majorBidi"/>
        </w:rPr>
      </w:pPr>
      <w:r w:rsidRPr="5228E5BB">
        <w:rPr>
          <w:rFonts w:asciiTheme="majorBidi" w:hAnsiTheme="majorBidi" w:cstheme="majorBidi"/>
          <w:b/>
          <w:bCs/>
          <w:lang w:val="en-GB"/>
        </w:rPr>
        <w:t xml:space="preserve">Supplementary </w:t>
      </w:r>
      <w:r w:rsidRPr="5228E5BB">
        <w:rPr>
          <w:rFonts w:asciiTheme="majorBidi" w:hAnsiTheme="majorBidi" w:cstheme="majorBidi"/>
          <w:b/>
          <w:bCs/>
        </w:rPr>
        <w:t xml:space="preserve">Fig. 4. </w:t>
      </w:r>
      <w:r>
        <w:rPr>
          <w:rFonts w:asciiTheme="majorBidi" w:hAnsiTheme="majorBidi" w:cstheme="majorBidi"/>
          <w:b/>
          <w:bCs/>
        </w:rPr>
        <w:t xml:space="preserve">L38R mutation in </w:t>
      </w:r>
      <w:r w:rsidRPr="5228E5BB">
        <w:rPr>
          <w:rFonts w:asciiTheme="majorBidi" w:hAnsiTheme="majorBidi" w:cstheme="majorBidi"/>
          <w:b/>
          <w:bCs/>
        </w:rPr>
        <w:t>SOD1</w:t>
      </w:r>
      <w:r>
        <w:rPr>
          <w:rFonts w:asciiTheme="majorBidi" w:hAnsiTheme="majorBidi" w:cstheme="majorBidi"/>
          <w:b/>
          <w:bCs/>
          <w:vertAlign w:val="superscript"/>
        </w:rPr>
        <w:t>G93A</w:t>
      </w:r>
      <w:r w:rsidRPr="5228E5BB">
        <w:rPr>
          <w:rFonts w:asciiTheme="majorBidi" w:hAnsiTheme="majorBidi" w:cstheme="majorBidi"/>
          <w:b/>
          <w:bCs/>
        </w:rPr>
        <w:t xml:space="preserve"> restores nuclear export function.  a. </w:t>
      </w:r>
      <w:r w:rsidRPr="5228E5BB">
        <w:rPr>
          <w:rFonts w:asciiTheme="majorBidi" w:hAnsiTheme="majorBidi" w:cstheme="majorBidi"/>
        </w:rPr>
        <w:t>SOD1</w:t>
      </w:r>
      <w:r w:rsidRPr="5228E5BB">
        <w:rPr>
          <w:rFonts w:asciiTheme="majorBidi" w:hAnsiTheme="majorBidi" w:cstheme="majorBidi"/>
          <w:vertAlign w:val="superscript"/>
        </w:rPr>
        <w:t>G93A</w:t>
      </w:r>
      <w:r w:rsidRPr="5228E5BB">
        <w:rPr>
          <w:rFonts w:asciiTheme="majorBidi" w:hAnsiTheme="majorBidi" w:cstheme="majorBidi"/>
        </w:rPr>
        <w:t xml:space="preserve"> sequence, before (top) and after (bottom) </w:t>
      </w:r>
      <w:r>
        <w:rPr>
          <w:rFonts w:asciiTheme="majorBidi" w:hAnsiTheme="majorBidi" w:cstheme="majorBidi"/>
        </w:rPr>
        <w:t>insertion of a</w:t>
      </w:r>
      <w:r w:rsidRPr="5228E5BB">
        <w:rPr>
          <w:rFonts w:asciiTheme="majorBidi" w:hAnsiTheme="majorBidi" w:cstheme="majorBidi"/>
        </w:rPr>
        <w:t xml:space="preserve"> mutation in the NES-like sequence. The NES-like sequence is </w:t>
      </w:r>
      <w:r>
        <w:rPr>
          <w:rFonts w:asciiTheme="majorBidi" w:hAnsiTheme="majorBidi" w:cstheme="majorBidi"/>
        </w:rPr>
        <w:t>highlighted</w:t>
      </w:r>
      <w:r w:rsidRPr="5228E5BB">
        <w:rPr>
          <w:rFonts w:asciiTheme="majorBidi" w:hAnsiTheme="majorBidi" w:cstheme="majorBidi"/>
        </w:rPr>
        <w:t xml:space="preserve"> in a green rectangle, including the residues 35-47. Amino acid mutations L38R </w:t>
      </w:r>
      <w:r>
        <w:rPr>
          <w:rFonts w:asciiTheme="majorBidi" w:hAnsiTheme="majorBidi" w:cstheme="majorBidi"/>
        </w:rPr>
        <w:t xml:space="preserve">and G93A </w:t>
      </w:r>
      <w:r w:rsidRPr="5228E5BB">
        <w:rPr>
          <w:rFonts w:asciiTheme="majorBidi" w:hAnsiTheme="majorBidi" w:cstheme="majorBidi"/>
        </w:rPr>
        <w:t xml:space="preserve">are represented </w:t>
      </w:r>
      <w:r>
        <w:rPr>
          <w:rFonts w:asciiTheme="majorBidi" w:hAnsiTheme="majorBidi" w:cstheme="majorBidi"/>
        </w:rPr>
        <w:t>in</w:t>
      </w:r>
      <w:r w:rsidRPr="5228E5BB">
        <w:rPr>
          <w:rFonts w:asciiTheme="majorBidi" w:hAnsiTheme="majorBidi" w:cstheme="majorBidi"/>
        </w:rPr>
        <w:t xml:space="preserve"> magenta. Black bold residues in the NES-like sequence are five hydrophobic residues essential for </w:t>
      </w:r>
      <w:r>
        <w:rPr>
          <w:rFonts w:asciiTheme="majorBidi" w:hAnsiTheme="majorBidi" w:cstheme="majorBidi"/>
        </w:rPr>
        <w:t xml:space="preserve">protein </w:t>
      </w:r>
      <w:r w:rsidRPr="5228E5BB">
        <w:rPr>
          <w:rFonts w:asciiTheme="majorBidi" w:hAnsiTheme="majorBidi" w:cstheme="majorBidi"/>
        </w:rPr>
        <w:t xml:space="preserve">export. </w:t>
      </w:r>
      <w:r w:rsidRPr="5228E5BB">
        <w:rPr>
          <w:rFonts w:asciiTheme="majorBidi" w:hAnsiTheme="majorBidi" w:cstheme="majorBidi"/>
          <w:b/>
          <w:bCs/>
        </w:rPr>
        <w:t>b</w:t>
      </w:r>
      <w:r w:rsidRPr="00B83235">
        <w:rPr>
          <w:rFonts w:asciiTheme="majorBidi" w:hAnsiTheme="majorBidi" w:cstheme="majorBidi"/>
          <w:b/>
          <w:bCs/>
        </w:rPr>
        <w:t>.</w:t>
      </w:r>
      <w:r w:rsidRPr="5228E5BB">
        <w:rPr>
          <w:rFonts w:asciiTheme="majorBidi" w:hAnsiTheme="majorBidi" w:cstheme="majorBidi"/>
        </w:rPr>
        <w:t xml:space="preserve"> 3D structure of SOD1</w:t>
      </w:r>
      <w:r w:rsidRPr="5228E5BB">
        <w:rPr>
          <w:rFonts w:asciiTheme="majorBidi" w:hAnsiTheme="majorBidi" w:cstheme="majorBidi"/>
          <w:vertAlign w:val="superscript"/>
        </w:rPr>
        <w:t>G93A/L38R</w:t>
      </w:r>
      <w:r w:rsidRPr="5228E5BB">
        <w:rPr>
          <w:rFonts w:asciiTheme="majorBidi" w:hAnsiTheme="majorBidi" w:cstheme="majorBidi"/>
        </w:rPr>
        <w:t xml:space="preserve">. </w:t>
      </w:r>
      <w:r>
        <w:rPr>
          <w:rFonts w:asciiTheme="majorBidi" w:hAnsiTheme="majorBidi" w:cstheme="majorBidi"/>
        </w:rPr>
        <w:t>M</w:t>
      </w:r>
      <w:r w:rsidRPr="5228E5BB">
        <w:rPr>
          <w:rFonts w:asciiTheme="majorBidi" w:hAnsiTheme="majorBidi" w:cstheme="majorBidi"/>
        </w:rPr>
        <w:t>utations</w:t>
      </w:r>
      <w:r>
        <w:rPr>
          <w:rFonts w:asciiTheme="majorBidi" w:hAnsiTheme="majorBidi" w:cstheme="majorBidi"/>
        </w:rPr>
        <w:t xml:space="preserve"> are highlighted in magenta</w:t>
      </w:r>
      <w:r w:rsidRPr="5228E5BB">
        <w:rPr>
          <w:rFonts w:asciiTheme="majorBidi" w:hAnsiTheme="majorBidi" w:cstheme="majorBidi"/>
        </w:rPr>
        <w:t xml:space="preserve">, and the residues of the NES-like sequence are labeled in green with the five hydrophobic residues in black. This figure was prepared with UCSF Chimera and PDBePISA, based on SOD1 crystal structures available in RCSB Protein Data Bank (PDB ID: 3GZO, HUMAN SOD1 G93A Variant, only chain A of the dimer was shown). </w:t>
      </w:r>
      <w:r w:rsidRPr="5228E5BB">
        <w:rPr>
          <w:rFonts w:asciiTheme="majorBidi" w:hAnsiTheme="majorBidi" w:cstheme="majorBidi"/>
          <w:b/>
          <w:bCs/>
        </w:rPr>
        <w:t>c</w:t>
      </w:r>
      <w:r w:rsidRPr="00B83235">
        <w:rPr>
          <w:rFonts w:asciiTheme="majorBidi" w:hAnsiTheme="majorBidi" w:cstheme="majorBidi"/>
          <w:b/>
          <w:bCs/>
        </w:rPr>
        <w:t>.</w:t>
      </w:r>
      <w:r w:rsidRPr="5228E5BB">
        <w:rPr>
          <w:rFonts w:asciiTheme="majorBidi" w:hAnsiTheme="majorBidi" w:cstheme="majorBidi"/>
        </w:rPr>
        <w:t xml:space="preserve"> SH-SY5Y cells expressing S-GFP (green) and SOD1</w:t>
      </w:r>
      <w:r w:rsidRPr="5228E5BB">
        <w:rPr>
          <w:rFonts w:asciiTheme="majorBidi" w:hAnsiTheme="majorBidi" w:cstheme="majorBidi"/>
          <w:vertAlign w:val="superscript"/>
        </w:rPr>
        <w:t>WT</w:t>
      </w:r>
      <w:r w:rsidRPr="5228E5BB">
        <w:rPr>
          <w:rFonts w:asciiTheme="majorBidi" w:hAnsiTheme="majorBidi" w:cstheme="majorBidi"/>
        </w:rPr>
        <w:t xml:space="preserve"> (control), SOD1</w:t>
      </w:r>
      <w:r w:rsidRPr="5228E5BB">
        <w:rPr>
          <w:rFonts w:asciiTheme="majorBidi" w:hAnsiTheme="majorBidi" w:cstheme="majorBidi"/>
          <w:vertAlign w:val="superscript"/>
        </w:rPr>
        <w:t>G93A</w:t>
      </w:r>
      <w:r w:rsidRPr="00B83235">
        <w:rPr>
          <w:rFonts w:asciiTheme="majorBidi" w:hAnsiTheme="majorBidi" w:cstheme="majorBidi"/>
          <w:vertAlign w:val="subscript"/>
        </w:rPr>
        <w:t>,</w:t>
      </w:r>
      <w:r w:rsidRPr="5228E5BB">
        <w:rPr>
          <w:rFonts w:asciiTheme="majorBidi" w:hAnsiTheme="majorBidi" w:cstheme="majorBidi"/>
        </w:rPr>
        <w:t xml:space="preserve"> or SOD1</w:t>
      </w:r>
      <w:r w:rsidRPr="5228E5BB">
        <w:rPr>
          <w:rFonts w:asciiTheme="majorBidi" w:hAnsiTheme="majorBidi" w:cstheme="majorBidi"/>
          <w:vertAlign w:val="superscript"/>
        </w:rPr>
        <w:t>G93A/L38R</w:t>
      </w:r>
      <w:r w:rsidRPr="5228E5BB">
        <w:rPr>
          <w:rFonts w:asciiTheme="majorBidi" w:hAnsiTheme="majorBidi" w:cstheme="majorBidi"/>
        </w:rPr>
        <w:t xml:space="preserve">. Accumulation of misfolded SOD1 was detected by B8H10 antibody (magenta); DAPI (blue). </w:t>
      </w:r>
      <w:r w:rsidRPr="5228E5BB">
        <w:rPr>
          <w:rFonts w:asciiTheme="majorBidi" w:hAnsiTheme="majorBidi" w:cstheme="majorBidi"/>
          <w:b/>
          <w:bCs/>
        </w:rPr>
        <w:t>d.</w:t>
      </w:r>
      <w:r w:rsidRPr="5228E5BB">
        <w:rPr>
          <w:rFonts w:asciiTheme="majorBidi" w:hAnsiTheme="majorBidi" w:cstheme="majorBidi"/>
        </w:rPr>
        <w:t xml:space="preserve"> Quantification of S-GFP cytosol-to-nucleus ratio from data represented in </w:t>
      </w:r>
      <w:r>
        <w:rPr>
          <w:rFonts w:asciiTheme="majorBidi" w:hAnsiTheme="majorBidi" w:cstheme="majorBidi"/>
        </w:rPr>
        <w:t>(</w:t>
      </w:r>
      <w:r w:rsidRPr="5228E5BB">
        <w:rPr>
          <w:rFonts w:asciiTheme="majorBidi" w:hAnsiTheme="majorBidi" w:cstheme="majorBidi"/>
          <w:b/>
          <w:bCs/>
        </w:rPr>
        <w:t>c</w:t>
      </w:r>
      <w:r>
        <w:rPr>
          <w:rFonts w:asciiTheme="majorBidi" w:hAnsiTheme="majorBidi" w:cstheme="majorBidi"/>
        </w:rPr>
        <w:t>)</w:t>
      </w:r>
      <w:r w:rsidRPr="5228E5BB">
        <w:rPr>
          <w:rFonts w:asciiTheme="majorBidi" w:hAnsiTheme="majorBidi" w:cstheme="majorBidi"/>
        </w:rPr>
        <w:t xml:space="preserve">. Graphs represent quartiles (boxes) with data overlap, 50th </w:t>
      </w:r>
      <w:r w:rsidRPr="5228E5BB">
        <w:rPr>
          <w:rFonts w:asciiTheme="majorBidi" w:hAnsiTheme="majorBidi" w:cstheme="majorBidi"/>
        </w:rPr>
        <w:lastRenderedPageBreak/>
        <w:t xml:space="preserve">percentiles (center lines) and range (10-90; whiskers). Three independent experiments (n=3) for </w:t>
      </w:r>
      <w:r>
        <w:rPr>
          <w:rFonts w:asciiTheme="majorBidi" w:hAnsiTheme="majorBidi" w:cstheme="majorBidi"/>
        </w:rPr>
        <w:t>(</w:t>
      </w:r>
      <w:r w:rsidRPr="5228E5BB">
        <w:rPr>
          <w:rFonts w:asciiTheme="majorBidi" w:hAnsiTheme="majorBidi" w:cstheme="majorBidi"/>
          <w:b/>
          <w:bCs/>
        </w:rPr>
        <w:t>d</w:t>
      </w:r>
      <w:r>
        <w:rPr>
          <w:rFonts w:asciiTheme="majorBidi" w:hAnsiTheme="majorBidi" w:cstheme="majorBidi"/>
        </w:rPr>
        <w:t>)</w:t>
      </w:r>
      <w:r w:rsidRPr="5228E5BB">
        <w:rPr>
          <w:rFonts w:asciiTheme="majorBidi" w:hAnsiTheme="majorBidi" w:cstheme="majorBidi"/>
          <w:b/>
          <w:bCs/>
        </w:rPr>
        <w:t xml:space="preserve"> </w:t>
      </w:r>
      <w:r w:rsidRPr="5228E5BB">
        <w:rPr>
          <w:rFonts w:asciiTheme="majorBidi" w:hAnsiTheme="majorBidi" w:cstheme="majorBidi"/>
        </w:rPr>
        <w:t xml:space="preserve">(dots represent raw data from all experiments: ***P &lt; 0.0001, Kruskal- Wallis ANOVA). </w:t>
      </w:r>
    </w:p>
    <w:p w:rsidR="00E34E61" w:rsidRDefault="00E34E61" w:rsidP="00E34E61">
      <w:pPr>
        <w:spacing w:line="480" w:lineRule="auto"/>
        <w:jc w:val="both"/>
        <w:rPr>
          <w:rFonts w:asciiTheme="majorBidi" w:hAnsiTheme="majorBidi" w:cstheme="majorBidi"/>
        </w:rPr>
      </w:pPr>
    </w:p>
    <w:p w:rsidR="00E34E61" w:rsidRDefault="00E34E61" w:rsidP="00E34E61">
      <w:pPr>
        <w:spacing w:line="480" w:lineRule="auto"/>
        <w:jc w:val="both"/>
        <w:rPr>
          <w:rFonts w:asciiTheme="majorBidi" w:hAnsiTheme="majorBidi" w:cstheme="majorBidi"/>
        </w:rPr>
      </w:pPr>
      <w:bookmarkStart w:id="0" w:name="_Hlk200973723"/>
      <w:r w:rsidRPr="1A4A7666">
        <w:rPr>
          <w:rFonts w:asciiTheme="majorBidi" w:hAnsiTheme="majorBidi" w:cstheme="majorBidi"/>
          <w:b/>
          <w:bCs/>
          <w:lang w:val="en-GB"/>
        </w:rPr>
        <w:t xml:space="preserve">Supplementary </w:t>
      </w:r>
      <w:r w:rsidRPr="1A4A7666">
        <w:rPr>
          <w:rFonts w:asciiTheme="majorBidi" w:hAnsiTheme="majorBidi" w:cstheme="majorBidi"/>
          <w:b/>
          <w:bCs/>
        </w:rPr>
        <w:t>Fig. 5. Exportin</w:t>
      </w:r>
      <w:r>
        <w:rPr>
          <w:rFonts w:asciiTheme="majorBidi" w:hAnsiTheme="majorBidi" w:cstheme="majorBidi"/>
          <w:b/>
          <w:bCs/>
        </w:rPr>
        <w:t xml:space="preserve"> </w:t>
      </w:r>
      <w:r w:rsidRPr="1A4A7666">
        <w:rPr>
          <w:rFonts w:asciiTheme="majorBidi" w:hAnsiTheme="majorBidi" w:cstheme="majorBidi"/>
          <w:b/>
          <w:bCs/>
        </w:rPr>
        <w:t>1 accumulates in the cytoplasm of cells surrounding the motor neurons in the spinal cord of symptomatic SOD1</w:t>
      </w:r>
      <w:r w:rsidRPr="1A4A7666">
        <w:rPr>
          <w:rFonts w:asciiTheme="majorBidi" w:hAnsiTheme="majorBidi" w:cstheme="majorBidi"/>
          <w:b/>
          <w:bCs/>
          <w:vertAlign w:val="superscript"/>
        </w:rPr>
        <w:t>G93A</w:t>
      </w:r>
      <w:r w:rsidRPr="1A4A7666">
        <w:rPr>
          <w:rFonts w:asciiTheme="majorBidi" w:hAnsiTheme="majorBidi" w:cstheme="majorBidi"/>
          <w:b/>
          <w:bCs/>
        </w:rPr>
        <w:t xml:space="preserve"> mice. </w:t>
      </w:r>
      <w:bookmarkEnd w:id="0"/>
      <w:r w:rsidRPr="1A4A7666">
        <w:rPr>
          <w:rFonts w:asciiTheme="majorBidi" w:hAnsiTheme="majorBidi" w:cstheme="majorBidi"/>
          <w:b/>
          <w:bCs/>
        </w:rPr>
        <w:t xml:space="preserve">a. </w:t>
      </w:r>
      <w:r w:rsidRPr="1A4A7666">
        <w:rPr>
          <w:rFonts w:asciiTheme="majorBidi" w:hAnsiTheme="majorBidi" w:cstheme="majorBidi"/>
          <w:lang w:val="en-GB"/>
        </w:rPr>
        <w:t>Immunofluorescence of lumbar spinal cord sections from symptomatic SOD1</w:t>
      </w:r>
      <w:r w:rsidRPr="1A4A7666">
        <w:rPr>
          <w:rFonts w:asciiTheme="majorBidi" w:hAnsiTheme="majorBidi" w:cstheme="majorBidi"/>
          <w:vertAlign w:val="superscript"/>
          <w:lang w:val="en-GB"/>
        </w:rPr>
        <w:t>G93A</w:t>
      </w:r>
      <w:r w:rsidRPr="1A4A7666">
        <w:rPr>
          <w:rFonts w:asciiTheme="majorBidi" w:hAnsiTheme="majorBidi" w:cstheme="majorBidi"/>
          <w:lang w:val="en-GB"/>
        </w:rPr>
        <w:t xml:space="preserve"> mice stained with anti-XPO1 (magenta), anti-ChAT (green), and DAPI (blue). Scale bar, 20 µm. Arrows represent the observed DAPI staining surrounded by XPO1. </w:t>
      </w:r>
      <w:r w:rsidRPr="1A4A7666">
        <w:rPr>
          <w:rFonts w:asciiTheme="majorBidi" w:hAnsiTheme="majorBidi" w:cstheme="majorBidi"/>
          <w:b/>
          <w:bCs/>
          <w:lang w:val="en-GB"/>
        </w:rPr>
        <w:t>b, c</w:t>
      </w:r>
      <w:r w:rsidRPr="00B83235">
        <w:rPr>
          <w:rFonts w:asciiTheme="majorBidi" w:hAnsiTheme="majorBidi" w:cstheme="majorBidi"/>
          <w:b/>
          <w:bCs/>
          <w:lang w:val="en-GB"/>
        </w:rPr>
        <w:t>.</w:t>
      </w:r>
      <w:r w:rsidRPr="1A4A7666">
        <w:rPr>
          <w:rFonts w:asciiTheme="majorBidi" w:hAnsiTheme="majorBidi" w:cstheme="majorBidi"/>
          <w:lang w:val="en-GB"/>
        </w:rPr>
        <w:t xml:space="preserve"> </w:t>
      </w:r>
      <w:r w:rsidRPr="1A4A7666">
        <w:rPr>
          <w:rFonts w:asciiTheme="majorBidi" w:hAnsiTheme="majorBidi" w:cstheme="majorBidi"/>
        </w:rPr>
        <w:t>Intensity profile plots. An intensity profile plot line (white dashed arrow) was drawn</w:t>
      </w:r>
      <w:r w:rsidRPr="1A4A7666">
        <w:rPr>
          <w:rFonts w:asciiTheme="majorBidi" w:hAnsiTheme="majorBidi" w:cstheme="majorBidi"/>
          <w:lang w:val="en-GB"/>
        </w:rPr>
        <w:t xml:space="preserve"> </w:t>
      </w:r>
      <w:r w:rsidRPr="1A4A7666">
        <w:rPr>
          <w:rFonts w:asciiTheme="majorBidi" w:hAnsiTheme="majorBidi" w:cstheme="majorBidi"/>
        </w:rPr>
        <w:t>through Iba</w:t>
      </w:r>
      <w:r w:rsidRPr="1A4A7666">
        <w:rPr>
          <w:rFonts w:asciiTheme="majorBidi" w:hAnsiTheme="majorBidi" w:cstheme="majorBidi"/>
          <w:lang w:val="en-GB"/>
        </w:rPr>
        <w:t>1</w:t>
      </w:r>
      <w:r w:rsidRPr="1A4A7666">
        <w:rPr>
          <w:rFonts w:asciiTheme="majorBidi" w:hAnsiTheme="majorBidi" w:cstheme="majorBidi"/>
        </w:rPr>
        <w:t>-positive cell from the spinal cord of presymptomatic SOD1</w:t>
      </w:r>
      <w:r w:rsidRPr="1A4A7666">
        <w:rPr>
          <w:rFonts w:asciiTheme="majorBidi" w:hAnsiTheme="majorBidi" w:cstheme="majorBidi"/>
          <w:vertAlign w:val="superscript"/>
        </w:rPr>
        <w:t>G93A</w:t>
      </w:r>
      <w:r w:rsidRPr="1A4A7666">
        <w:rPr>
          <w:rFonts w:asciiTheme="majorBidi" w:hAnsiTheme="majorBidi" w:cstheme="majorBidi"/>
        </w:rPr>
        <w:t xml:space="preserve"> mice, and signal intensity was plotted across the length of the line to determine the co-localization of XPO1 and Iba1 proteins within microglia</w:t>
      </w:r>
      <w:r w:rsidRPr="1A4A7666">
        <w:rPr>
          <w:rFonts w:asciiTheme="majorBidi" w:hAnsiTheme="majorBidi" w:cstheme="majorBidi"/>
          <w:lang w:val="en-GB"/>
        </w:rPr>
        <w:t>.</w:t>
      </w:r>
      <w:r w:rsidRPr="1A4A7666">
        <w:rPr>
          <w:rFonts w:asciiTheme="majorBidi" w:hAnsiTheme="majorBidi" w:cstheme="majorBidi"/>
        </w:rPr>
        <w:t xml:space="preserve"> Scale bar, 5 µm. </w:t>
      </w:r>
      <w:r w:rsidRPr="1A4A7666">
        <w:rPr>
          <w:rFonts w:asciiTheme="majorBidi" w:hAnsiTheme="majorBidi" w:cstheme="majorBidi"/>
          <w:b/>
          <w:bCs/>
        </w:rPr>
        <w:t>d, e</w:t>
      </w:r>
      <w:r w:rsidRPr="00B83235">
        <w:rPr>
          <w:rFonts w:asciiTheme="majorBidi" w:hAnsiTheme="majorBidi" w:cstheme="majorBidi"/>
          <w:b/>
          <w:bCs/>
        </w:rPr>
        <w:t>.</w:t>
      </w:r>
      <w:r w:rsidRPr="1A4A7666">
        <w:rPr>
          <w:rFonts w:asciiTheme="majorBidi" w:hAnsiTheme="majorBidi" w:cstheme="majorBidi"/>
        </w:rPr>
        <w:t xml:space="preserve"> Intensity profile plots. An intensity profile plot line (white dashed arrow) was drawn</w:t>
      </w:r>
      <w:r w:rsidRPr="1A4A7666">
        <w:rPr>
          <w:rFonts w:asciiTheme="majorBidi" w:hAnsiTheme="majorBidi" w:cstheme="majorBidi"/>
          <w:lang w:val="en-GB"/>
        </w:rPr>
        <w:t xml:space="preserve"> </w:t>
      </w:r>
      <w:r w:rsidRPr="1A4A7666">
        <w:rPr>
          <w:rFonts w:asciiTheme="majorBidi" w:hAnsiTheme="majorBidi" w:cstheme="majorBidi"/>
        </w:rPr>
        <w:t>through Iba</w:t>
      </w:r>
      <w:r w:rsidRPr="1A4A7666">
        <w:rPr>
          <w:rFonts w:asciiTheme="majorBidi" w:hAnsiTheme="majorBidi" w:cstheme="majorBidi"/>
          <w:lang w:val="en-GB"/>
        </w:rPr>
        <w:t>1</w:t>
      </w:r>
      <w:r w:rsidRPr="1A4A7666">
        <w:rPr>
          <w:rFonts w:asciiTheme="majorBidi" w:hAnsiTheme="majorBidi" w:cstheme="majorBidi"/>
        </w:rPr>
        <w:t>-positive cell from the spinal cord of end-stage SOD1</w:t>
      </w:r>
      <w:r w:rsidRPr="1A4A7666">
        <w:rPr>
          <w:rFonts w:asciiTheme="majorBidi" w:hAnsiTheme="majorBidi" w:cstheme="majorBidi"/>
          <w:vertAlign w:val="superscript"/>
        </w:rPr>
        <w:t>G93A</w:t>
      </w:r>
      <w:r w:rsidRPr="1A4A7666">
        <w:rPr>
          <w:rFonts w:asciiTheme="majorBidi" w:hAnsiTheme="majorBidi" w:cstheme="majorBidi"/>
        </w:rPr>
        <w:t xml:space="preserve"> mice, and signal intensity was plotted across the length of the line to determine the co-localization of XPO1 and Iba1 proteins within microglia</w:t>
      </w:r>
      <w:r w:rsidRPr="1A4A7666">
        <w:rPr>
          <w:rFonts w:asciiTheme="majorBidi" w:hAnsiTheme="majorBidi" w:cstheme="majorBidi"/>
          <w:lang w:val="en-GB"/>
        </w:rPr>
        <w:t>.</w:t>
      </w:r>
      <w:r w:rsidRPr="1A4A7666">
        <w:rPr>
          <w:rFonts w:asciiTheme="majorBidi" w:hAnsiTheme="majorBidi" w:cstheme="majorBidi"/>
        </w:rPr>
        <w:t xml:space="preserve"> Scale bar, 5 µm.</w:t>
      </w:r>
    </w:p>
    <w:p w:rsidR="00E34E61" w:rsidRDefault="00E34E61" w:rsidP="00E34E61">
      <w:pPr>
        <w:spacing w:line="480" w:lineRule="auto"/>
        <w:jc w:val="both"/>
        <w:rPr>
          <w:rFonts w:asciiTheme="majorBidi" w:hAnsiTheme="majorBidi" w:cstheme="majorBidi"/>
        </w:rPr>
      </w:pPr>
    </w:p>
    <w:p w:rsidR="00E34E61" w:rsidRDefault="00E34E61" w:rsidP="00E34E61">
      <w:pPr>
        <w:spacing w:line="480" w:lineRule="auto"/>
        <w:jc w:val="both"/>
        <w:rPr>
          <w:rFonts w:asciiTheme="majorBidi" w:hAnsiTheme="majorBidi" w:cstheme="majorBidi"/>
        </w:rPr>
      </w:pPr>
      <w:r w:rsidRPr="1A4A7666">
        <w:rPr>
          <w:rFonts w:asciiTheme="majorBidi" w:hAnsiTheme="majorBidi" w:cstheme="majorBidi"/>
          <w:b/>
          <w:bCs/>
          <w:lang w:val="en-GB"/>
        </w:rPr>
        <w:t xml:space="preserve">Supplementary </w:t>
      </w:r>
      <w:r w:rsidRPr="1A4A7666">
        <w:rPr>
          <w:rFonts w:asciiTheme="majorBidi" w:hAnsiTheme="majorBidi" w:cstheme="majorBidi"/>
          <w:b/>
          <w:bCs/>
        </w:rPr>
        <w:t>Fig. 6. Exportin</w:t>
      </w:r>
      <w:r>
        <w:rPr>
          <w:rFonts w:asciiTheme="majorBidi" w:hAnsiTheme="majorBidi" w:cstheme="majorBidi"/>
          <w:b/>
          <w:bCs/>
        </w:rPr>
        <w:t xml:space="preserve"> </w:t>
      </w:r>
      <w:r w:rsidRPr="1A4A7666">
        <w:rPr>
          <w:rFonts w:asciiTheme="majorBidi" w:hAnsiTheme="majorBidi" w:cstheme="majorBidi"/>
          <w:b/>
          <w:bCs/>
        </w:rPr>
        <w:t>1 accumulates in the cytoplasm of microglia in the spinal cord of SOD1</w:t>
      </w:r>
      <w:r w:rsidRPr="1A4A7666">
        <w:rPr>
          <w:rFonts w:asciiTheme="majorBidi" w:hAnsiTheme="majorBidi" w:cstheme="majorBidi"/>
          <w:b/>
          <w:bCs/>
          <w:vertAlign w:val="superscript"/>
        </w:rPr>
        <w:t>G37R</w:t>
      </w:r>
      <w:r w:rsidRPr="1A4A7666">
        <w:rPr>
          <w:rFonts w:asciiTheme="majorBidi" w:hAnsiTheme="majorBidi" w:cstheme="majorBidi"/>
          <w:b/>
          <w:bCs/>
        </w:rPr>
        <w:t xml:space="preserve"> and SOD1</w:t>
      </w:r>
      <w:r w:rsidRPr="1A4A7666">
        <w:rPr>
          <w:rFonts w:asciiTheme="majorBidi" w:hAnsiTheme="majorBidi" w:cstheme="majorBidi"/>
          <w:b/>
          <w:bCs/>
          <w:vertAlign w:val="superscript"/>
        </w:rPr>
        <w:t>G85R</w:t>
      </w:r>
      <w:r w:rsidRPr="1A4A7666">
        <w:rPr>
          <w:rFonts w:asciiTheme="majorBidi" w:hAnsiTheme="majorBidi" w:cstheme="majorBidi"/>
          <w:b/>
          <w:bCs/>
        </w:rPr>
        <w:t xml:space="preserve"> mice. </w:t>
      </w:r>
      <w:r w:rsidRPr="1A4A7666">
        <w:rPr>
          <w:rFonts w:asciiTheme="majorBidi" w:hAnsiTheme="majorBidi" w:cstheme="majorBidi"/>
          <w:b/>
          <w:bCs/>
          <w:lang w:val="en-GB"/>
        </w:rPr>
        <w:t>a, b</w:t>
      </w:r>
      <w:r w:rsidRPr="00B83235">
        <w:rPr>
          <w:rFonts w:asciiTheme="majorBidi" w:hAnsiTheme="majorBidi" w:cstheme="majorBidi"/>
          <w:b/>
          <w:bCs/>
          <w:lang w:val="en-GB"/>
        </w:rPr>
        <w:t>.</w:t>
      </w:r>
      <w:r w:rsidRPr="1A4A7666">
        <w:rPr>
          <w:rFonts w:asciiTheme="majorBidi" w:hAnsiTheme="majorBidi" w:cstheme="majorBidi"/>
          <w:lang w:val="en-GB"/>
        </w:rPr>
        <w:t xml:space="preserve"> </w:t>
      </w:r>
      <w:r w:rsidRPr="1A4A7666">
        <w:rPr>
          <w:rFonts w:asciiTheme="majorBidi" w:hAnsiTheme="majorBidi" w:cstheme="majorBidi"/>
        </w:rPr>
        <w:t xml:space="preserve">Colocalization analysis using </w:t>
      </w:r>
      <w:r w:rsidRPr="1A4A7666">
        <w:rPr>
          <w:rFonts w:asciiTheme="majorBidi" w:hAnsiTheme="majorBidi" w:cstheme="majorBidi"/>
          <w:lang w:val="en-GB"/>
        </w:rPr>
        <w:t>immunofluorescent staining of lumbar spinal cord sections from non-transgenic, symptomatic SOD1</w:t>
      </w:r>
      <w:r w:rsidRPr="1A4A7666">
        <w:rPr>
          <w:rFonts w:asciiTheme="majorBidi" w:hAnsiTheme="majorBidi" w:cstheme="majorBidi"/>
          <w:vertAlign w:val="superscript"/>
          <w:lang w:val="en-GB"/>
        </w:rPr>
        <w:t>G37R</w:t>
      </w:r>
      <w:r w:rsidRPr="1A4A7666">
        <w:rPr>
          <w:rFonts w:asciiTheme="majorBidi" w:hAnsiTheme="majorBidi" w:cstheme="majorBidi"/>
          <w:lang w:val="en-GB"/>
        </w:rPr>
        <w:t xml:space="preserve"> (</w:t>
      </w:r>
      <w:r>
        <w:rPr>
          <w:rFonts w:asciiTheme="majorBidi" w:hAnsiTheme="majorBidi" w:cstheme="majorBidi"/>
          <w:b/>
          <w:bCs/>
          <w:lang w:val="en-GB"/>
        </w:rPr>
        <w:t>a</w:t>
      </w:r>
      <w:r w:rsidRPr="1A4A7666">
        <w:rPr>
          <w:rFonts w:asciiTheme="majorBidi" w:hAnsiTheme="majorBidi" w:cstheme="majorBidi"/>
          <w:lang w:val="en-GB"/>
        </w:rPr>
        <w:t>) and symptomatic SOD1</w:t>
      </w:r>
      <w:r w:rsidRPr="1A4A7666">
        <w:rPr>
          <w:rFonts w:asciiTheme="majorBidi" w:hAnsiTheme="majorBidi" w:cstheme="majorBidi"/>
          <w:vertAlign w:val="superscript"/>
          <w:lang w:val="en-GB"/>
        </w:rPr>
        <w:t xml:space="preserve">G85R </w:t>
      </w:r>
      <w:r w:rsidRPr="1A4A7666">
        <w:rPr>
          <w:rFonts w:asciiTheme="majorBidi" w:hAnsiTheme="majorBidi" w:cstheme="majorBidi"/>
          <w:lang w:val="en-GB"/>
        </w:rPr>
        <w:t>(</w:t>
      </w:r>
      <w:r>
        <w:rPr>
          <w:rFonts w:asciiTheme="majorBidi" w:hAnsiTheme="majorBidi" w:cstheme="majorBidi"/>
          <w:b/>
          <w:bCs/>
          <w:lang w:val="en-GB"/>
        </w:rPr>
        <w:t>b</w:t>
      </w:r>
      <w:r w:rsidRPr="1A4A7666">
        <w:rPr>
          <w:rFonts w:asciiTheme="majorBidi" w:hAnsiTheme="majorBidi" w:cstheme="majorBidi"/>
          <w:lang w:val="en-GB"/>
        </w:rPr>
        <w:t>)</w:t>
      </w:r>
      <w:r w:rsidRPr="1A4A7666">
        <w:rPr>
          <w:rFonts w:asciiTheme="majorBidi" w:hAnsiTheme="majorBidi" w:cstheme="majorBidi"/>
          <w:vertAlign w:val="superscript"/>
          <w:lang w:val="en-GB"/>
        </w:rPr>
        <w:t xml:space="preserve"> </w:t>
      </w:r>
      <w:r w:rsidRPr="1A4A7666">
        <w:rPr>
          <w:rFonts w:asciiTheme="majorBidi" w:hAnsiTheme="majorBidi" w:cstheme="majorBidi"/>
          <w:lang w:val="en-GB"/>
        </w:rPr>
        <w:t xml:space="preserve">transgenic mice, stained with anti-XPO1 (magenta), anti-Iba1 (green), and DAPI (blue). Scale bar, 20 µm. </w:t>
      </w:r>
      <w:r w:rsidRPr="1A4A7666">
        <w:rPr>
          <w:rFonts w:asciiTheme="majorBidi" w:hAnsiTheme="majorBidi" w:cstheme="majorBidi"/>
          <w:b/>
          <w:bCs/>
          <w:lang w:val="en-GB"/>
        </w:rPr>
        <w:t>c, d.</w:t>
      </w:r>
      <w:r w:rsidRPr="1A4A7666">
        <w:rPr>
          <w:rFonts w:asciiTheme="majorBidi" w:hAnsiTheme="majorBidi" w:cstheme="majorBidi"/>
          <w:lang w:val="en-GB"/>
        </w:rPr>
        <w:t xml:space="preserve"> </w:t>
      </w:r>
      <w:r w:rsidRPr="1A4A7666">
        <w:rPr>
          <w:rFonts w:asciiTheme="majorBidi" w:hAnsiTheme="majorBidi" w:cstheme="majorBidi"/>
        </w:rPr>
        <w:t xml:space="preserve">Quantification of Iba1 and XPO1 overlap staining in </w:t>
      </w:r>
      <w:r>
        <w:rPr>
          <w:rFonts w:asciiTheme="majorBidi" w:hAnsiTheme="majorBidi" w:cstheme="majorBidi"/>
        </w:rPr>
        <w:t>(</w:t>
      </w:r>
      <w:r w:rsidRPr="1A4A7666">
        <w:rPr>
          <w:rFonts w:asciiTheme="majorBidi" w:hAnsiTheme="majorBidi" w:cstheme="majorBidi"/>
          <w:b/>
          <w:bCs/>
        </w:rPr>
        <w:t>a</w:t>
      </w:r>
      <w:r>
        <w:rPr>
          <w:rFonts w:asciiTheme="majorBidi" w:hAnsiTheme="majorBidi" w:cstheme="majorBidi"/>
        </w:rPr>
        <w:t>)</w:t>
      </w:r>
      <w:r w:rsidRPr="1A4A7666">
        <w:rPr>
          <w:rFonts w:asciiTheme="majorBidi" w:hAnsiTheme="majorBidi" w:cstheme="majorBidi"/>
        </w:rPr>
        <w:t xml:space="preserve"> and </w:t>
      </w:r>
      <w:r>
        <w:rPr>
          <w:rFonts w:asciiTheme="majorBidi" w:hAnsiTheme="majorBidi" w:cstheme="majorBidi"/>
        </w:rPr>
        <w:t>(</w:t>
      </w:r>
      <w:r w:rsidRPr="1A4A7666">
        <w:rPr>
          <w:rFonts w:asciiTheme="majorBidi" w:hAnsiTheme="majorBidi" w:cstheme="majorBidi"/>
          <w:b/>
          <w:bCs/>
        </w:rPr>
        <w:t>b</w:t>
      </w:r>
      <w:r>
        <w:rPr>
          <w:rFonts w:asciiTheme="majorBidi" w:hAnsiTheme="majorBidi" w:cstheme="majorBidi"/>
        </w:rPr>
        <w:t>)</w:t>
      </w:r>
      <w:r w:rsidRPr="1A4A7666">
        <w:rPr>
          <w:rFonts w:asciiTheme="majorBidi" w:hAnsiTheme="majorBidi" w:cstheme="majorBidi"/>
        </w:rPr>
        <w:t>, respectively.</w:t>
      </w:r>
      <w:r w:rsidRPr="1A4A7666">
        <w:rPr>
          <w:rFonts w:asciiTheme="majorBidi" w:hAnsiTheme="majorBidi" w:cstheme="majorBidi"/>
          <w:lang w:val="en-GB"/>
        </w:rPr>
        <w:t xml:space="preserve"> </w:t>
      </w:r>
      <w:r w:rsidRPr="1A4A7666">
        <w:rPr>
          <w:rFonts w:asciiTheme="majorBidi" w:hAnsiTheme="majorBidi" w:cstheme="majorBidi"/>
          <w:b/>
          <w:bCs/>
          <w:lang w:val="en-GB"/>
        </w:rPr>
        <w:t>e</w:t>
      </w:r>
      <w:r w:rsidRPr="1A4A7666">
        <w:rPr>
          <w:rFonts w:asciiTheme="majorBidi" w:hAnsiTheme="majorBidi" w:cstheme="majorBidi"/>
          <w:b/>
          <w:bCs/>
        </w:rPr>
        <w:t xml:space="preserve">. </w:t>
      </w:r>
      <w:r w:rsidRPr="1A4A7666">
        <w:rPr>
          <w:rFonts w:asciiTheme="majorBidi" w:hAnsiTheme="majorBidi" w:cstheme="majorBidi"/>
        </w:rPr>
        <w:t>Quantification of</w:t>
      </w:r>
      <w:r>
        <w:rPr>
          <w:rFonts w:asciiTheme="majorBidi" w:hAnsiTheme="majorBidi" w:cstheme="majorBidi"/>
        </w:rPr>
        <w:t xml:space="preserve"> the number of</w:t>
      </w:r>
      <w:r w:rsidRPr="1A4A7666">
        <w:rPr>
          <w:rFonts w:asciiTheme="majorBidi" w:hAnsiTheme="majorBidi" w:cstheme="majorBidi"/>
        </w:rPr>
        <w:t xml:space="preserve"> microglia as detected by Iba1 staining from ten images of each spinal cord sample (n=3</w:t>
      </w:r>
      <w:r>
        <w:rPr>
          <w:rFonts w:asciiTheme="majorBidi" w:hAnsiTheme="majorBidi" w:cstheme="majorBidi"/>
        </w:rPr>
        <w:t xml:space="preserve"> per group</w:t>
      </w:r>
      <w:r w:rsidRPr="1A4A7666">
        <w:rPr>
          <w:rFonts w:asciiTheme="majorBidi" w:hAnsiTheme="majorBidi" w:cstheme="majorBidi"/>
        </w:rPr>
        <w:t>) during disease progression.</w:t>
      </w:r>
      <w:r w:rsidRPr="1A4A7666">
        <w:rPr>
          <w:rFonts w:asciiTheme="majorBidi" w:hAnsiTheme="majorBidi" w:cstheme="majorBidi"/>
          <w:b/>
          <w:bCs/>
        </w:rPr>
        <w:t xml:space="preserve"> </w:t>
      </w:r>
      <w:r w:rsidRPr="1A4A7666">
        <w:rPr>
          <w:rFonts w:asciiTheme="majorBidi" w:hAnsiTheme="majorBidi" w:cstheme="majorBidi"/>
        </w:rPr>
        <w:t xml:space="preserve">Graphs represent quartiles (boxes) with data overlap, 50th percentiles (center lines) and range (10-90; whiskers). Three independent experiments (n=3) for </w:t>
      </w:r>
      <w:r>
        <w:rPr>
          <w:rFonts w:asciiTheme="majorBidi" w:hAnsiTheme="majorBidi" w:cstheme="majorBidi"/>
        </w:rPr>
        <w:t>(</w:t>
      </w:r>
      <w:r w:rsidRPr="1A4A7666">
        <w:rPr>
          <w:rFonts w:asciiTheme="majorBidi" w:hAnsiTheme="majorBidi" w:cstheme="majorBidi"/>
          <w:b/>
          <w:bCs/>
        </w:rPr>
        <w:t>c</w:t>
      </w:r>
      <w:r>
        <w:rPr>
          <w:rFonts w:asciiTheme="majorBidi" w:hAnsiTheme="majorBidi" w:cstheme="majorBidi"/>
        </w:rPr>
        <w:t>)</w:t>
      </w:r>
      <w:r w:rsidRPr="1A4A7666">
        <w:rPr>
          <w:rFonts w:asciiTheme="majorBidi" w:hAnsiTheme="majorBidi" w:cstheme="majorBidi"/>
          <w:b/>
          <w:bCs/>
        </w:rPr>
        <w:t xml:space="preserve"> </w:t>
      </w:r>
      <w:r w:rsidRPr="1A4A7666">
        <w:rPr>
          <w:rFonts w:asciiTheme="majorBidi" w:hAnsiTheme="majorBidi" w:cstheme="majorBidi"/>
        </w:rPr>
        <w:t>and</w:t>
      </w:r>
      <w:r w:rsidRPr="1A4A7666">
        <w:rPr>
          <w:rFonts w:asciiTheme="majorBidi" w:hAnsiTheme="majorBidi" w:cstheme="majorBidi"/>
          <w:b/>
          <w:bCs/>
        </w:rPr>
        <w:t xml:space="preserve"> </w:t>
      </w:r>
      <w:r w:rsidRPr="00B83235">
        <w:rPr>
          <w:rFonts w:asciiTheme="majorBidi" w:hAnsiTheme="majorBidi" w:cstheme="majorBidi"/>
        </w:rPr>
        <w:t>(</w:t>
      </w:r>
      <w:r w:rsidRPr="1A4A7666">
        <w:rPr>
          <w:rFonts w:asciiTheme="majorBidi" w:hAnsiTheme="majorBidi" w:cstheme="majorBidi"/>
          <w:b/>
          <w:bCs/>
        </w:rPr>
        <w:t>d</w:t>
      </w:r>
      <w:r>
        <w:rPr>
          <w:rFonts w:asciiTheme="majorBidi" w:hAnsiTheme="majorBidi" w:cstheme="majorBidi"/>
        </w:rPr>
        <w:t>)</w:t>
      </w:r>
      <w:r w:rsidRPr="1A4A7666">
        <w:rPr>
          <w:rFonts w:asciiTheme="majorBidi" w:hAnsiTheme="majorBidi" w:cstheme="majorBidi"/>
        </w:rPr>
        <w:t xml:space="preserve"> (each dot represents </w:t>
      </w:r>
      <w:r>
        <w:rPr>
          <w:rFonts w:asciiTheme="majorBidi" w:hAnsiTheme="majorBidi" w:cstheme="majorBidi"/>
        </w:rPr>
        <w:t xml:space="preserve">an </w:t>
      </w:r>
      <w:r w:rsidRPr="1A4A7666">
        <w:rPr>
          <w:rFonts w:asciiTheme="majorBidi" w:hAnsiTheme="majorBidi" w:cstheme="majorBidi"/>
        </w:rPr>
        <w:t xml:space="preserve">image; n.s. non-significant, **P &lt; 0.01, Two-sample t-test). Three independent experiments (n=3) for </w:t>
      </w:r>
      <w:r>
        <w:rPr>
          <w:rFonts w:asciiTheme="majorBidi" w:hAnsiTheme="majorBidi" w:cstheme="majorBidi"/>
        </w:rPr>
        <w:t>(</w:t>
      </w:r>
      <w:r w:rsidRPr="1A4A7666">
        <w:rPr>
          <w:rFonts w:asciiTheme="majorBidi" w:hAnsiTheme="majorBidi" w:cstheme="majorBidi"/>
          <w:b/>
          <w:bCs/>
        </w:rPr>
        <w:t>e</w:t>
      </w:r>
      <w:r w:rsidRPr="00B83235">
        <w:rPr>
          <w:rFonts w:asciiTheme="majorBidi" w:hAnsiTheme="majorBidi" w:cstheme="majorBidi"/>
        </w:rPr>
        <w:t>)</w:t>
      </w:r>
      <w:r w:rsidRPr="00E068F5">
        <w:rPr>
          <w:rFonts w:asciiTheme="majorBidi" w:hAnsiTheme="majorBidi" w:cstheme="majorBidi"/>
        </w:rPr>
        <w:t xml:space="preserve"> </w:t>
      </w:r>
      <w:r w:rsidRPr="1A4A7666">
        <w:rPr>
          <w:rFonts w:asciiTheme="majorBidi" w:hAnsiTheme="majorBidi" w:cstheme="majorBidi"/>
        </w:rPr>
        <w:t>(dots represent each spinal cord sample, n.s. non-significant, **P &lt; 0.01, ***P&lt;0.001, One-Way ANOVA Test)</w:t>
      </w:r>
      <w:r>
        <w:rPr>
          <w:rFonts w:asciiTheme="majorBidi" w:hAnsiTheme="majorBidi" w:cstheme="majorBidi"/>
        </w:rPr>
        <w:t>.</w:t>
      </w:r>
    </w:p>
    <w:p w:rsidR="00E34E61" w:rsidRDefault="00E34E61" w:rsidP="00E34E61">
      <w:pPr>
        <w:spacing w:line="480" w:lineRule="auto"/>
        <w:jc w:val="both"/>
        <w:rPr>
          <w:rFonts w:asciiTheme="majorBidi" w:hAnsiTheme="majorBidi" w:cstheme="majorBidi"/>
        </w:rPr>
      </w:pPr>
    </w:p>
    <w:p w:rsidR="00E34E61" w:rsidRDefault="00E34E61" w:rsidP="00E34E61">
      <w:pPr>
        <w:spacing w:line="480" w:lineRule="auto"/>
        <w:jc w:val="both"/>
        <w:rPr>
          <w:rFonts w:asciiTheme="majorBidi" w:hAnsiTheme="majorBidi" w:cstheme="majorBidi"/>
        </w:rPr>
      </w:pPr>
      <w:bookmarkStart w:id="1" w:name="_Hlk215042748"/>
      <w:r w:rsidRPr="5228E5BB">
        <w:rPr>
          <w:rFonts w:asciiTheme="majorBidi" w:hAnsiTheme="majorBidi" w:cstheme="majorBidi"/>
          <w:b/>
          <w:bCs/>
          <w:lang w:val="en-GB"/>
        </w:rPr>
        <w:t xml:space="preserve">Supplementary </w:t>
      </w:r>
      <w:r w:rsidRPr="5228E5BB">
        <w:rPr>
          <w:rFonts w:asciiTheme="majorBidi" w:hAnsiTheme="majorBidi" w:cstheme="majorBidi"/>
          <w:b/>
          <w:bCs/>
        </w:rPr>
        <w:t xml:space="preserve">Fig. 7. </w:t>
      </w:r>
      <w:bookmarkEnd w:id="1"/>
      <w:r w:rsidRPr="5228E5BB">
        <w:rPr>
          <w:rFonts w:asciiTheme="majorBidi" w:hAnsiTheme="majorBidi" w:cstheme="majorBidi"/>
          <w:b/>
          <w:bCs/>
        </w:rPr>
        <w:t>Exportin</w:t>
      </w:r>
      <w:r>
        <w:rPr>
          <w:rFonts w:asciiTheme="majorBidi" w:hAnsiTheme="majorBidi" w:cstheme="majorBidi"/>
          <w:b/>
          <w:bCs/>
        </w:rPr>
        <w:t xml:space="preserve"> </w:t>
      </w:r>
      <w:r w:rsidRPr="5228E5BB">
        <w:rPr>
          <w:rFonts w:asciiTheme="majorBidi" w:hAnsiTheme="majorBidi" w:cstheme="majorBidi"/>
          <w:b/>
          <w:bCs/>
        </w:rPr>
        <w:t>1 accumulates in the cytoplasm of activated microglia in the lumbar spinal cord of mutant SOD1</w:t>
      </w:r>
      <w:r w:rsidRPr="5228E5BB">
        <w:rPr>
          <w:rFonts w:asciiTheme="majorBidi" w:hAnsiTheme="majorBidi" w:cstheme="majorBidi"/>
          <w:b/>
          <w:bCs/>
          <w:vertAlign w:val="superscript"/>
        </w:rPr>
        <w:t>G93A</w:t>
      </w:r>
      <w:r w:rsidRPr="5228E5BB">
        <w:rPr>
          <w:rFonts w:asciiTheme="majorBidi" w:hAnsiTheme="majorBidi" w:cstheme="majorBidi"/>
          <w:b/>
          <w:bCs/>
        </w:rPr>
        <w:t xml:space="preserve"> mice. a. </w:t>
      </w:r>
      <w:r w:rsidRPr="5228E5BB">
        <w:rPr>
          <w:rFonts w:asciiTheme="majorBidi" w:hAnsiTheme="majorBidi" w:cstheme="majorBidi"/>
        </w:rPr>
        <w:t>Colocalization analysis using i</w:t>
      </w:r>
      <w:r w:rsidRPr="5228E5BB">
        <w:rPr>
          <w:rFonts w:asciiTheme="majorBidi" w:hAnsiTheme="majorBidi" w:cstheme="majorBidi"/>
          <w:lang w:val="en-GB"/>
        </w:rPr>
        <w:t>mmunofluorescent staining of lumbar spinal cord sections from end-stage SOD1</w:t>
      </w:r>
      <w:r w:rsidRPr="5228E5BB">
        <w:rPr>
          <w:rFonts w:asciiTheme="majorBidi" w:hAnsiTheme="majorBidi" w:cstheme="majorBidi"/>
          <w:vertAlign w:val="superscript"/>
          <w:lang w:val="en-GB"/>
        </w:rPr>
        <w:t>G93A</w:t>
      </w:r>
      <w:r w:rsidRPr="5228E5BB">
        <w:rPr>
          <w:rFonts w:asciiTheme="majorBidi" w:hAnsiTheme="majorBidi" w:cstheme="majorBidi"/>
          <w:lang w:val="en-GB"/>
        </w:rPr>
        <w:t xml:space="preserve"> mice </w:t>
      </w:r>
      <w:r>
        <w:rPr>
          <w:rFonts w:asciiTheme="majorBidi" w:hAnsiTheme="majorBidi" w:cstheme="majorBidi"/>
          <w:lang w:val="en-GB"/>
        </w:rPr>
        <w:t>with antibodies</w:t>
      </w:r>
      <w:r w:rsidRPr="5228E5BB">
        <w:rPr>
          <w:rFonts w:asciiTheme="majorBidi" w:hAnsiTheme="majorBidi" w:cstheme="majorBidi"/>
          <w:lang w:val="en-GB"/>
        </w:rPr>
        <w:t xml:space="preserve"> against XPO1 (magenta), CD68 (green), and DAPI (blue). Scale bar, 20 µm. </w:t>
      </w:r>
      <w:r w:rsidRPr="5228E5BB">
        <w:rPr>
          <w:rFonts w:asciiTheme="majorBidi" w:hAnsiTheme="majorBidi" w:cstheme="majorBidi"/>
          <w:b/>
          <w:bCs/>
          <w:lang w:val="en-GB"/>
        </w:rPr>
        <w:t xml:space="preserve">b, c. </w:t>
      </w:r>
      <w:r w:rsidRPr="5228E5BB">
        <w:rPr>
          <w:rFonts w:asciiTheme="majorBidi" w:hAnsiTheme="majorBidi" w:cstheme="majorBidi"/>
        </w:rPr>
        <w:t>Intensity profile plots. An intensity profile plot line (white dashed arrow) was drawn through CD68-positive cell from the spinal cord of end-stage SOD1</w:t>
      </w:r>
      <w:r w:rsidRPr="5228E5BB">
        <w:rPr>
          <w:rFonts w:asciiTheme="majorBidi" w:hAnsiTheme="majorBidi" w:cstheme="majorBidi"/>
          <w:vertAlign w:val="superscript"/>
        </w:rPr>
        <w:t>G93A</w:t>
      </w:r>
      <w:r w:rsidRPr="5228E5BB">
        <w:rPr>
          <w:rFonts w:asciiTheme="majorBidi" w:hAnsiTheme="majorBidi" w:cstheme="majorBidi"/>
        </w:rPr>
        <w:t xml:space="preserve"> mice, and signal intensity was plotted across the length of the line. Scale bar, 5</w:t>
      </w:r>
      <w:r w:rsidRPr="5228E5BB">
        <w:rPr>
          <w:rFonts w:asciiTheme="majorBidi" w:hAnsiTheme="majorBidi" w:cstheme="majorBidi"/>
          <w:lang w:val="en-GB"/>
        </w:rPr>
        <w:t xml:space="preserve"> µm</w:t>
      </w:r>
      <w:r w:rsidRPr="5228E5BB">
        <w:rPr>
          <w:rFonts w:asciiTheme="majorBidi" w:hAnsiTheme="majorBidi" w:cstheme="majorBidi"/>
        </w:rPr>
        <w:t>.</w:t>
      </w:r>
      <w:r w:rsidRPr="5228E5BB">
        <w:rPr>
          <w:rFonts w:asciiTheme="majorBidi" w:hAnsiTheme="majorBidi" w:cstheme="majorBidi"/>
          <w:lang w:val="en-GB"/>
        </w:rPr>
        <w:t xml:space="preserve"> </w:t>
      </w:r>
      <w:r w:rsidRPr="5228E5BB">
        <w:rPr>
          <w:rFonts w:asciiTheme="majorBidi" w:hAnsiTheme="majorBidi" w:cstheme="majorBidi"/>
          <w:b/>
          <w:bCs/>
          <w:lang w:val="en-GB"/>
        </w:rPr>
        <w:t>d</w:t>
      </w:r>
      <w:r w:rsidRPr="00B83235">
        <w:rPr>
          <w:rFonts w:asciiTheme="majorBidi" w:hAnsiTheme="majorBidi" w:cstheme="majorBidi"/>
          <w:b/>
          <w:bCs/>
          <w:lang w:val="en-GB"/>
        </w:rPr>
        <w:t>.</w:t>
      </w:r>
      <w:r w:rsidRPr="5228E5BB">
        <w:rPr>
          <w:rFonts w:asciiTheme="majorBidi" w:hAnsiTheme="majorBidi" w:cstheme="majorBidi"/>
          <w:lang w:val="en-GB"/>
        </w:rPr>
        <w:t xml:space="preserve"> </w:t>
      </w:r>
      <w:r w:rsidRPr="5228E5BB">
        <w:rPr>
          <w:rFonts w:asciiTheme="majorBidi" w:hAnsiTheme="majorBidi" w:cstheme="majorBidi"/>
        </w:rPr>
        <w:t xml:space="preserve">Quantification of CD68 and XPO1 overlap in </w:t>
      </w:r>
      <w:r>
        <w:rPr>
          <w:rFonts w:asciiTheme="majorBidi" w:hAnsiTheme="majorBidi" w:cstheme="majorBidi"/>
        </w:rPr>
        <w:t>(</w:t>
      </w:r>
      <w:r w:rsidRPr="5228E5BB">
        <w:rPr>
          <w:rFonts w:asciiTheme="majorBidi" w:hAnsiTheme="majorBidi" w:cstheme="majorBidi"/>
          <w:b/>
          <w:bCs/>
        </w:rPr>
        <w:t>a</w:t>
      </w:r>
      <w:r>
        <w:rPr>
          <w:rFonts w:asciiTheme="majorBidi" w:hAnsiTheme="majorBidi" w:cstheme="majorBidi"/>
        </w:rPr>
        <w:t>)</w:t>
      </w:r>
      <w:r w:rsidRPr="5228E5BB">
        <w:rPr>
          <w:rFonts w:asciiTheme="majorBidi" w:hAnsiTheme="majorBidi" w:cstheme="majorBidi"/>
        </w:rPr>
        <w:t>.</w:t>
      </w:r>
      <w:r w:rsidRPr="5228E5BB">
        <w:rPr>
          <w:rFonts w:asciiTheme="majorBidi" w:hAnsiTheme="majorBidi" w:cstheme="majorBidi"/>
          <w:b/>
          <w:bCs/>
        </w:rPr>
        <w:t xml:space="preserve"> e. </w:t>
      </w:r>
      <w:r w:rsidRPr="5228E5BB">
        <w:rPr>
          <w:rFonts w:asciiTheme="majorBidi" w:hAnsiTheme="majorBidi" w:cstheme="majorBidi"/>
        </w:rPr>
        <w:t>XPO1 RNA expression</w:t>
      </w:r>
      <w:r w:rsidRPr="5228E5BB">
        <w:rPr>
          <w:rFonts w:asciiTheme="majorBidi" w:hAnsiTheme="majorBidi" w:cstheme="majorBidi"/>
          <w:b/>
          <w:bCs/>
        </w:rPr>
        <w:t xml:space="preserve"> </w:t>
      </w:r>
      <w:r w:rsidRPr="5228E5BB">
        <w:rPr>
          <w:rFonts w:asciiTheme="majorBidi" w:hAnsiTheme="majorBidi" w:cstheme="majorBidi"/>
        </w:rPr>
        <w:t xml:space="preserve">in microglia isolated from </w:t>
      </w:r>
      <w:r w:rsidRPr="5228E5BB">
        <w:rPr>
          <w:rFonts w:asciiTheme="majorBidi" w:hAnsiTheme="majorBidi" w:cstheme="majorBidi"/>
          <w:lang w:val="en-GB"/>
        </w:rPr>
        <w:t>spinal cord of SOD1</w:t>
      </w:r>
      <w:r w:rsidRPr="00B83235">
        <w:rPr>
          <w:rFonts w:asciiTheme="majorBidi" w:hAnsiTheme="majorBidi" w:cstheme="majorBidi"/>
          <w:vertAlign w:val="superscript"/>
          <w:lang w:val="en-GB"/>
        </w:rPr>
        <w:t>WT</w:t>
      </w:r>
      <w:r w:rsidRPr="5228E5BB">
        <w:rPr>
          <w:rFonts w:asciiTheme="majorBidi" w:hAnsiTheme="majorBidi" w:cstheme="majorBidi"/>
          <w:lang w:val="en-GB"/>
        </w:rPr>
        <w:t xml:space="preserve"> and three spinal cords of SOD1</w:t>
      </w:r>
      <w:r w:rsidRPr="00B83235">
        <w:rPr>
          <w:rFonts w:asciiTheme="majorBidi" w:hAnsiTheme="majorBidi" w:cstheme="majorBidi"/>
          <w:vertAlign w:val="superscript"/>
          <w:lang w:val="en-GB"/>
        </w:rPr>
        <w:t>G93A</w:t>
      </w:r>
      <w:r w:rsidRPr="5228E5BB">
        <w:rPr>
          <w:rFonts w:asciiTheme="majorBidi" w:hAnsiTheme="majorBidi" w:cstheme="majorBidi"/>
          <w:lang w:val="en-GB"/>
        </w:rPr>
        <w:t xml:space="preserve"> mice </w:t>
      </w:r>
      <w:r w:rsidRPr="5228E5BB">
        <w:rPr>
          <w:rFonts w:asciiTheme="majorBidi" w:hAnsiTheme="majorBidi" w:cstheme="majorBidi"/>
          <w:noProof/>
          <w:lang w:val="en-GB"/>
        </w:rPr>
        <w:t>[65]</w:t>
      </w:r>
      <w:r w:rsidRPr="5228E5BB">
        <w:rPr>
          <w:rFonts w:asciiTheme="majorBidi" w:hAnsiTheme="majorBidi" w:cstheme="majorBidi"/>
          <w:lang w:val="en-GB"/>
        </w:rPr>
        <w:t>.</w:t>
      </w:r>
      <w:r>
        <w:rPr>
          <w:rFonts w:asciiTheme="majorBidi" w:hAnsiTheme="majorBidi" w:cstheme="majorBidi"/>
          <w:lang w:val="en-GB"/>
        </w:rPr>
        <w:t xml:space="preserve"> </w:t>
      </w:r>
      <w:r w:rsidRPr="5228E5BB">
        <w:rPr>
          <w:rFonts w:asciiTheme="majorBidi" w:hAnsiTheme="majorBidi" w:cstheme="majorBidi"/>
          <w:lang w:val="en-GB"/>
        </w:rPr>
        <w:t xml:space="preserve">In this study a more aggressive version of the SOD1-G93A model was used, bred on a B6SJL background, </w:t>
      </w:r>
      <w:r>
        <w:rPr>
          <w:rFonts w:asciiTheme="majorBidi" w:hAnsiTheme="majorBidi" w:cstheme="majorBidi"/>
          <w:lang w:val="en-GB"/>
        </w:rPr>
        <w:t>with</w:t>
      </w:r>
      <w:r w:rsidRPr="5228E5BB">
        <w:rPr>
          <w:rFonts w:asciiTheme="majorBidi" w:hAnsiTheme="majorBidi" w:cstheme="majorBidi"/>
          <w:lang w:val="en-GB"/>
        </w:rPr>
        <w:t xml:space="preserve"> an earlier onset (~90 days) and shorter lifespan (~130 days)</w:t>
      </w:r>
      <w:r w:rsidRPr="5228E5BB">
        <w:rPr>
          <w:rFonts w:asciiTheme="majorBidi" w:hAnsiTheme="majorBidi" w:cstheme="majorBidi"/>
        </w:rPr>
        <w:t xml:space="preserve">. </w:t>
      </w:r>
      <w:r w:rsidRPr="5228E5BB">
        <w:rPr>
          <w:rFonts w:asciiTheme="majorBidi" w:hAnsiTheme="majorBidi" w:cstheme="majorBidi"/>
          <w:b/>
          <w:bCs/>
        </w:rPr>
        <w:t>f.</w:t>
      </w:r>
      <w:r w:rsidRPr="00942960">
        <w:t xml:space="preserve"> </w:t>
      </w:r>
      <w:r w:rsidRPr="5228E5BB">
        <w:rPr>
          <w:rFonts w:asciiTheme="majorBidi" w:hAnsiTheme="majorBidi" w:cstheme="majorBidi"/>
        </w:rPr>
        <w:t xml:space="preserve">BacTRAP analysis of ribosome affinity–purified spinal motor neurons </w:t>
      </w:r>
      <w:r w:rsidRPr="5228E5BB">
        <w:rPr>
          <w:rFonts w:asciiTheme="majorBidi" w:hAnsiTheme="majorBidi" w:cstheme="majorBidi"/>
          <w:noProof/>
        </w:rPr>
        <w:t>[66]</w:t>
      </w:r>
      <w:r w:rsidRPr="5228E5BB">
        <w:rPr>
          <w:rFonts w:asciiTheme="majorBidi" w:hAnsiTheme="majorBidi" w:cstheme="majorBidi"/>
        </w:rPr>
        <w:t xml:space="preserve"> from non-transgenic (Control) and SOD1</w:t>
      </w:r>
      <w:r w:rsidRPr="5228E5BB">
        <w:rPr>
          <w:rFonts w:asciiTheme="majorBidi" w:hAnsiTheme="majorBidi" w:cstheme="majorBidi"/>
          <w:vertAlign w:val="superscript"/>
        </w:rPr>
        <w:t>G37R</w:t>
      </w:r>
      <w:r w:rsidRPr="5228E5BB">
        <w:rPr>
          <w:rFonts w:asciiTheme="majorBidi" w:hAnsiTheme="majorBidi" w:cstheme="majorBidi"/>
        </w:rPr>
        <w:t xml:space="preserve"> mice (LoxSOD1</w:t>
      </w:r>
      <w:r w:rsidRPr="5228E5BB">
        <w:rPr>
          <w:rFonts w:asciiTheme="majorBidi" w:hAnsiTheme="majorBidi" w:cstheme="majorBidi"/>
          <w:vertAlign w:val="superscript"/>
        </w:rPr>
        <w:t>G37R</w:t>
      </w:r>
      <w:r w:rsidRPr="5228E5BB">
        <w:rPr>
          <w:rFonts w:asciiTheme="majorBidi" w:hAnsiTheme="majorBidi" w:cstheme="majorBidi"/>
        </w:rPr>
        <w:t>, carrying a single-copy human SOD1 gene with the G37R mutation</w:t>
      </w:r>
      <w:r>
        <w:rPr>
          <w:rFonts w:asciiTheme="majorBidi" w:hAnsiTheme="majorBidi" w:cstheme="majorBidi"/>
        </w:rPr>
        <w:t>, with</w:t>
      </w:r>
      <w:r w:rsidRPr="5228E5BB">
        <w:rPr>
          <w:rFonts w:asciiTheme="majorBidi" w:hAnsiTheme="majorBidi" w:cstheme="majorBidi"/>
        </w:rPr>
        <w:t xml:space="preserve"> disease onset </w:t>
      </w:r>
      <w:r>
        <w:rPr>
          <w:rFonts w:asciiTheme="majorBidi" w:hAnsiTheme="majorBidi" w:cstheme="majorBidi"/>
        </w:rPr>
        <w:t>at</w:t>
      </w:r>
      <w:r w:rsidRPr="5228E5BB">
        <w:rPr>
          <w:rFonts w:asciiTheme="majorBidi" w:hAnsiTheme="majorBidi" w:cstheme="majorBidi"/>
        </w:rPr>
        <w:t xml:space="preserve"> </w:t>
      </w:r>
      <w:r>
        <w:rPr>
          <w:rFonts w:asciiTheme="majorBidi" w:hAnsiTheme="majorBidi" w:cstheme="majorBidi"/>
        </w:rPr>
        <w:t>~</w:t>
      </w:r>
      <w:r w:rsidRPr="5228E5BB">
        <w:rPr>
          <w:rFonts w:asciiTheme="majorBidi" w:hAnsiTheme="majorBidi" w:cstheme="majorBidi"/>
        </w:rPr>
        <w:t xml:space="preserve">238–241 days, </w:t>
      </w:r>
      <w:r>
        <w:rPr>
          <w:rFonts w:asciiTheme="majorBidi" w:hAnsiTheme="majorBidi" w:cstheme="majorBidi"/>
        </w:rPr>
        <w:t>and</w:t>
      </w:r>
      <w:r w:rsidRPr="5228E5BB">
        <w:rPr>
          <w:rFonts w:asciiTheme="majorBidi" w:hAnsiTheme="majorBidi" w:cstheme="majorBidi"/>
        </w:rPr>
        <w:t xml:space="preserve"> end-stage paralysis at ~397–408 days). </w:t>
      </w:r>
      <w:r w:rsidRPr="5228E5BB">
        <w:rPr>
          <w:rFonts w:asciiTheme="majorBidi" w:hAnsiTheme="majorBidi" w:cstheme="majorBidi"/>
          <w:b/>
          <w:bCs/>
        </w:rPr>
        <w:t>g.</w:t>
      </w:r>
      <w:r w:rsidRPr="5228E5BB">
        <w:rPr>
          <w:rFonts w:asciiTheme="minorBidi" w:eastAsia="Times New Roman" w:hAnsiTheme="minorBidi"/>
          <w:i/>
          <w:iCs/>
          <w:color w:val="0414FF"/>
        </w:rPr>
        <w:t xml:space="preserve"> </w:t>
      </w:r>
      <w:r w:rsidRPr="5228E5BB">
        <w:rPr>
          <w:rFonts w:asciiTheme="majorBidi" w:hAnsiTheme="majorBidi" w:cstheme="majorBidi"/>
        </w:rPr>
        <w:t xml:space="preserve">Quantification of XPO1 intensity ratio between the cytosol and the nucleus of Iba1 positive cells from </w:t>
      </w:r>
      <w:r w:rsidRPr="00B83235">
        <w:rPr>
          <w:rFonts w:asciiTheme="majorBidi" w:hAnsiTheme="majorBidi" w:cstheme="majorBidi"/>
        </w:rPr>
        <w:t>Fig</w:t>
      </w:r>
      <w:r>
        <w:rPr>
          <w:rFonts w:asciiTheme="majorBidi" w:hAnsiTheme="majorBidi" w:cstheme="majorBidi"/>
        </w:rPr>
        <w:t>ure</w:t>
      </w:r>
      <w:r w:rsidRPr="00B83235">
        <w:rPr>
          <w:rFonts w:asciiTheme="majorBidi" w:hAnsiTheme="majorBidi" w:cstheme="majorBidi"/>
        </w:rPr>
        <w:t xml:space="preserve"> 3a</w:t>
      </w:r>
      <w:r w:rsidRPr="5228E5BB">
        <w:rPr>
          <w:rFonts w:asciiTheme="majorBidi" w:hAnsiTheme="majorBidi" w:cstheme="majorBidi"/>
        </w:rPr>
        <w:t xml:space="preserve">. </w:t>
      </w:r>
      <w:r w:rsidRPr="5228E5BB">
        <w:rPr>
          <w:rFonts w:asciiTheme="majorBidi" w:hAnsiTheme="majorBidi" w:cstheme="majorBidi"/>
          <w:b/>
          <w:bCs/>
        </w:rPr>
        <w:t>h.</w:t>
      </w:r>
      <w:r w:rsidRPr="5228E5BB">
        <w:rPr>
          <w:rFonts w:asciiTheme="majorBidi" w:hAnsiTheme="majorBidi" w:cstheme="majorBidi"/>
        </w:rPr>
        <w:t xml:space="preserve"> Quantification of the total XPO1 intensity in Iba1 positive cells showing increased amount as disease progresses as shown in </w:t>
      </w:r>
      <w:r w:rsidRPr="00B83235">
        <w:rPr>
          <w:rFonts w:asciiTheme="majorBidi" w:hAnsiTheme="majorBidi" w:cstheme="majorBidi"/>
        </w:rPr>
        <w:t>Fig</w:t>
      </w:r>
      <w:r>
        <w:rPr>
          <w:rFonts w:asciiTheme="majorBidi" w:hAnsiTheme="majorBidi" w:cstheme="majorBidi"/>
        </w:rPr>
        <w:t>ure</w:t>
      </w:r>
      <w:r w:rsidRPr="00B83235">
        <w:rPr>
          <w:rFonts w:asciiTheme="majorBidi" w:hAnsiTheme="majorBidi" w:cstheme="majorBidi"/>
        </w:rPr>
        <w:t xml:space="preserve"> 3a</w:t>
      </w:r>
      <w:r w:rsidRPr="5228E5BB">
        <w:rPr>
          <w:rFonts w:asciiTheme="majorBidi" w:hAnsiTheme="majorBidi" w:cstheme="majorBidi"/>
        </w:rPr>
        <w:t>.</w:t>
      </w:r>
      <w:r w:rsidRPr="5228E5BB">
        <w:rPr>
          <w:rFonts w:asciiTheme="majorBidi" w:hAnsiTheme="majorBidi" w:cstheme="majorBidi"/>
          <w:b/>
          <w:bCs/>
        </w:rPr>
        <w:t xml:space="preserve"> </w:t>
      </w:r>
      <w:bookmarkStart w:id="2" w:name="_Hlk215042701"/>
      <w:r w:rsidRPr="5228E5BB">
        <w:rPr>
          <w:rFonts w:asciiTheme="majorBidi" w:hAnsiTheme="majorBidi" w:cstheme="majorBidi"/>
          <w:b/>
          <w:bCs/>
        </w:rPr>
        <w:t>i</w:t>
      </w:r>
      <w:r w:rsidRPr="5228E5BB">
        <w:rPr>
          <w:rFonts w:asciiTheme="majorBidi" w:hAnsiTheme="majorBidi" w:cstheme="majorBidi"/>
        </w:rPr>
        <w:t>. Zoomed-out view of the images shown in Figure 4c. The insets represented in Figure 4c are indicated by white dashed-line squares</w:t>
      </w:r>
      <w:bookmarkEnd w:id="2"/>
      <w:r w:rsidRPr="5228E5BB">
        <w:rPr>
          <w:rFonts w:asciiTheme="majorBidi" w:hAnsiTheme="majorBidi" w:cstheme="majorBidi"/>
        </w:rPr>
        <w:t>.</w:t>
      </w:r>
      <w:r>
        <w:rPr>
          <w:rFonts w:asciiTheme="majorBidi" w:hAnsiTheme="majorBidi" w:cstheme="majorBidi"/>
        </w:rPr>
        <w:t xml:space="preserve"> </w:t>
      </w:r>
      <w:r w:rsidRPr="008667AC">
        <w:rPr>
          <w:rFonts w:asciiTheme="majorBidi" w:hAnsiTheme="majorBidi" w:cstheme="majorBidi"/>
        </w:rPr>
        <w:t>Scale bar</w:t>
      </w:r>
      <w:r>
        <w:rPr>
          <w:rFonts w:asciiTheme="majorBidi" w:hAnsiTheme="majorBidi" w:cstheme="majorBidi"/>
        </w:rPr>
        <w:t>,</w:t>
      </w:r>
      <w:r w:rsidRPr="008667AC">
        <w:rPr>
          <w:rFonts w:asciiTheme="majorBidi" w:hAnsiTheme="majorBidi" w:cstheme="majorBidi"/>
        </w:rPr>
        <w:t xml:space="preserve"> 30</w:t>
      </w:r>
      <w:r>
        <w:rPr>
          <w:rFonts w:asciiTheme="majorBidi" w:hAnsiTheme="majorBidi" w:cstheme="majorBidi"/>
        </w:rPr>
        <w:t xml:space="preserve"> </w:t>
      </w:r>
      <w:r w:rsidRPr="008667AC">
        <w:rPr>
          <w:rFonts w:ascii="Symbol" w:hAnsi="Symbol" w:cstheme="majorBidi"/>
        </w:rPr>
        <w:t></w:t>
      </w:r>
      <w:r w:rsidRPr="008667AC">
        <w:rPr>
          <w:rFonts w:asciiTheme="majorBidi" w:hAnsiTheme="majorBidi" w:cstheme="majorBidi"/>
        </w:rPr>
        <w:t>m</w:t>
      </w:r>
      <w:r>
        <w:rPr>
          <w:rFonts w:asciiTheme="majorBidi" w:hAnsiTheme="majorBidi" w:cstheme="majorBidi"/>
        </w:rPr>
        <w:t xml:space="preserve">. </w:t>
      </w:r>
      <w:r w:rsidRPr="5228E5BB">
        <w:rPr>
          <w:rFonts w:asciiTheme="majorBidi" w:hAnsiTheme="majorBidi" w:cstheme="majorBidi"/>
        </w:rPr>
        <w:t xml:space="preserve">Graphs represent quartiles (boxes) with data overlap, 50th percentiles (center lines) and range (10-90; whiskers). Four independent experiments </w:t>
      </w:r>
      <w:r w:rsidRPr="5228E5BB">
        <w:rPr>
          <w:rFonts w:asciiTheme="majorBidi" w:hAnsiTheme="majorBidi" w:cstheme="majorBidi"/>
          <w:b/>
          <w:bCs/>
        </w:rPr>
        <w:t>(</w:t>
      </w:r>
      <w:r w:rsidRPr="5228E5BB">
        <w:rPr>
          <w:rFonts w:asciiTheme="majorBidi" w:hAnsiTheme="majorBidi" w:cstheme="majorBidi"/>
        </w:rPr>
        <w:t>n=4</w:t>
      </w:r>
      <w:r w:rsidRPr="5228E5BB">
        <w:rPr>
          <w:rFonts w:asciiTheme="majorBidi" w:hAnsiTheme="majorBidi" w:cstheme="majorBidi"/>
          <w:b/>
          <w:bCs/>
        </w:rPr>
        <w:t xml:space="preserve">) </w:t>
      </w:r>
      <w:r w:rsidRPr="5228E5BB">
        <w:rPr>
          <w:rFonts w:asciiTheme="majorBidi" w:hAnsiTheme="majorBidi" w:cstheme="majorBidi"/>
        </w:rPr>
        <w:t xml:space="preserve">for </w:t>
      </w:r>
      <w:r>
        <w:rPr>
          <w:rFonts w:asciiTheme="majorBidi" w:hAnsiTheme="majorBidi" w:cstheme="majorBidi"/>
        </w:rPr>
        <w:t>(</w:t>
      </w:r>
      <w:r w:rsidRPr="5228E5BB">
        <w:rPr>
          <w:rFonts w:asciiTheme="majorBidi" w:hAnsiTheme="majorBidi" w:cstheme="majorBidi"/>
          <w:b/>
          <w:bCs/>
        </w:rPr>
        <w:t>d</w:t>
      </w:r>
      <w:r>
        <w:rPr>
          <w:rFonts w:asciiTheme="majorBidi" w:hAnsiTheme="majorBidi" w:cstheme="majorBidi"/>
        </w:rPr>
        <w:t>)</w:t>
      </w:r>
      <w:r w:rsidRPr="5228E5BB">
        <w:rPr>
          <w:rFonts w:asciiTheme="majorBidi" w:hAnsiTheme="majorBidi" w:cstheme="majorBidi"/>
          <w:b/>
          <w:bCs/>
        </w:rPr>
        <w:t xml:space="preserve"> </w:t>
      </w:r>
      <w:r w:rsidRPr="5228E5BB">
        <w:rPr>
          <w:rFonts w:asciiTheme="majorBidi" w:hAnsiTheme="majorBidi" w:cstheme="majorBidi"/>
        </w:rPr>
        <w:t xml:space="preserve">(each dot represents a colocalization image from raw data; n.s. non-significant, Two-sample t-test).  Bars represent SEM. In </w:t>
      </w:r>
      <w:r>
        <w:rPr>
          <w:rFonts w:asciiTheme="majorBidi" w:hAnsiTheme="majorBidi" w:cstheme="majorBidi"/>
        </w:rPr>
        <w:t>(</w:t>
      </w:r>
      <w:r w:rsidRPr="5228E5BB">
        <w:rPr>
          <w:rFonts w:asciiTheme="majorBidi" w:hAnsiTheme="majorBidi" w:cstheme="majorBidi"/>
          <w:b/>
          <w:bCs/>
        </w:rPr>
        <w:t>e</w:t>
      </w:r>
      <w:r>
        <w:rPr>
          <w:rFonts w:asciiTheme="majorBidi" w:hAnsiTheme="majorBidi" w:cstheme="majorBidi"/>
        </w:rPr>
        <w:t>)</w:t>
      </w:r>
      <w:r w:rsidRPr="5228E5BB">
        <w:rPr>
          <w:rFonts w:asciiTheme="majorBidi" w:hAnsiTheme="majorBidi" w:cstheme="majorBidi"/>
        </w:rPr>
        <w:t xml:space="preserve"> and </w:t>
      </w:r>
      <w:r>
        <w:rPr>
          <w:rFonts w:asciiTheme="majorBidi" w:hAnsiTheme="majorBidi" w:cstheme="majorBidi"/>
        </w:rPr>
        <w:t>(</w:t>
      </w:r>
      <w:r w:rsidRPr="5228E5BB">
        <w:rPr>
          <w:rFonts w:asciiTheme="majorBidi" w:hAnsiTheme="majorBidi" w:cstheme="majorBidi"/>
          <w:b/>
          <w:bCs/>
        </w:rPr>
        <w:t>f</w:t>
      </w:r>
      <w:r>
        <w:rPr>
          <w:rFonts w:asciiTheme="majorBidi" w:hAnsiTheme="majorBidi" w:cstheme="majorBidi"/>
        </w:rPr>
        <w:t>)</w:t>
      </w:r>
      <w:r w:rsidRPr="5228E5BB">
        <w:rPr>
          <w:rFonts w:asciiTheme="majorBidi" w:hAnsiTheme="majorBidi" w:cstheme="majorBidi"/>
          <w:b/>
          <w:bCs/>
        </w:rPr>
        <w:t xml:space="preserve"> </w:t>
      </w:r>
      <w:r w:rsidRPr="5228E5BB">
        <w:rPr>
          <w:rFonts w:asciiTheme="majorBidi" w:hAnsiTheme="majorBidi" w:cstheme="majorBidi"/>
        </w:rPr>
        <w:t xml:space="preserve">(dots represents expression value for each sample: n.s, non-significant, *P&lt;0.05). For </w:t>
      </w:r>
      <w:r>
        <w:rPr>
          <w:rFonts w:asciiTheme="majorBidi" w:hAnsiTheme="majorBidi" w:cstheme="majorBidi"/>
        </w:rPr>
        <w:t>(</w:t>
      </w:r>
      <w:r w:rsidRPr="5228E5BB">
        <w:rPr>
          <w:rFonts w:asciiTheme="majorBidi" w:hAnsiTheme="majorBidi" w:cstheme="majorBidi"/>
          <w:b/>
          <w:bCs/>
        </w:rPr>
        <w:t>g</w:t>
      </w:r>
      <w:r>
        <w:rPr>
          <w:rFonts w:asciiTheme="majorBidi" w:hAnsiTheme="majorBidi" w:cstheme="majorBidi"/>
        </w:rPr>
        <w:t>)</w:t>
      </w:r>
      <w:r w:rsidRPr="5228E5BB">
        <w:rPr>
          <w:rFonts w:asciiTheme="majorBidi" w:hAnsiTheme="majorBidi" w:cstheme="majorBidi"/>
        </w:rPr>
        <w:t xml:space="preserve"> and </w:t>
      </w:r>
      <w:r>
        <w:rPr>
          <w:rFonts w:asciiTheme="majorBidi" w:hAnsiTheme="majorBidi" w:cstheme="majorBidi"/>
        </w:rPr>
        <w:t>(</w:t>
      </w:r>
      <w:r w:rsidRPr="5228E5BB">
        <w:rPr>
          <w:rFonts w:asciiTheme="majorBidi" w:hAnsiTheme="majorBidi" w:cstheme="majorBidi"/>
          <w:b/>
          <w:bCs/>
        </w:rPr>
        <w:t>h</w:t>
      </w:r>
      <w:r>
        <w:rPr>
          <w:rFonts w:asciiTheme="majorBidi" w:hAnsiTheme="majorBidi" w:cstheme="majorBidi"/>
        </w:rPr>
        <w:t>)</w:t>
      </w:r>
      <w:r w:rsidRPr="5228E5BB">
        <w:rPr>
          <w:rFonts w:asciiTheme="majorBidi" w:hAnsiTheme="majorBidi" w:cstheme="majorBidi"/>
          <w:b/>
          <w:bCs/>
        </w:rPr>
        <w:t xml:space="preserve"> </w:t>
      </w:r>
      <w:r w:rsidRPr="5228E5BB">
        <w:rPr>
          <w:rFonts w:asciiTheme="majorBidi" w:hAnsiTheme="majorBidi" w:cstheme="majorBidi"/>
        </w:rPr>
        <w:t>dots represent quantified XPO1 intensity of Iba1-positive microglia cells from all the experiments. (Kruskal Wallis ANOVA; *P &lt; 0.05, **P&lt;0.01, ***P &lt; 0.001).</w:t>
      </w:r>
    </w:p>
    <w:p w:rsidR="00E34E61" w:rsidRDefault="00E34E61" w:rsidP="00E34E61">
      <w:pPr>
        <w:spacing w:line="480" w:lineRule="auto"/>
        <w:jc w:val="both"/>
        <w:rPr>
          <w:rFonts w:asciiTheme="majorBidi" w:hAnsiTheme="majorBidi" w:cstheme="majorBidi"/>
        </w:rPr>
      </w:pPr>
      <w:bookmarkStart w:id="3" w:name="_Hlk213059383"/>
      <w:bookmarkStart w:id="4" w:name="_Hlk204768776"/>
      <w:r w:rsidRPr="5228E5BB">
        <w:rPr>
          <w:rFonts w:asciiTheme="majorBidi" w:hAnsiTheme="majorBidi" w:cstheme="majorBidi"/>
          <w:b/>
          <w:bCs/>
          <w:lang w:val="en-GB"/>
        </w:rPr>
        <w:t xml:space="preserve">Supplementary </w:t>
      </w:r>
      <w:r w:rsidRPr="5228E5BB">
        <w:rPr>
          <w:rFonts w:asciiTheme="majorBidi" w:hAnsiTheme="majorBidi" w:cstheme="majorBidi"/>
          <w:b/>
          <w:bCs/>
        </w:rPr>
        <w:t>Fig. 8. SOD1 pathology correlates with impaired nuclear import and loss of nuclear pore components</w:t>
      </w:r>
      <w:bookmarkEnd w:id="3"/>
      <w:r w:rsidRPr="5228E5BB">
        <w:rPr>
          <w:rFonts w:asciiTheme="majorBidi" w:hAnsiTheme="majorBidi" w:cstheme="majorBidi"/>
          <w:b/>
          <w:bCs/>
        </w:rPr>
        <w:t>.</w:t>
      </w:r>
      <w:r w:rsidRPr="5228E5BB" w:rsidDel="00164F5C">
        <w:rPr>
          <w:rFonts w:asciiTheme="majorBidi" w:hAnsiTheme="majorBidi" w:cstheme="majorBidi"/>
        </w:rPr>
        <w:t xml:space="preserve"> </w:t>
      </w:r>
      <w:bookmarkEnd w:id="4"/>
      <w:r w:rsidRPr="5228E5BB">
        <w:rPr>
          <w:rFonts w:asciiTheme="majorBidi" w:hAnsiTheme="majorBidi" w:cstheme="majorBidi"/>
          <w:b/>
          <w:bCs/>
          <w:color w:val="002060"/>
          <w:shd w:val="clear" w:color="auto" w:fill="FFFFFF"/>
        </w:rPr>
        <w:t xml:space="preserve"> </w:t>
      </w:r>
      <w:r w:rsidRPr="5228E5BB">
        <w:rPr>
          <w:rFonts w:asciiTheme="majorBidi" w:hAnsiTheme="majorBidi" w:cstheme="majorBidi"/>
          <w:b/>
          <w:bCs/>
        </w:rPr>
        <w:t>a.</w:t>
      </w:r>
      <w:r w:rsidRPr="5228E5BB">
        <w:rPr>
          <w:rFonts w:asciiTheme="majorBidi" w:hAnsiTheme="majorBidi" w:cstheme="majorBidi"/>
          <w:b/>
          <w:bCs/>
          <w:shd w:val="clear" w:color="auto" w:fill="FFFFFF"/>
        </w:rPr>
        <w:t xml:space="preserve"> </w:t>
      </w:r>
      <w:r w:rsidRPr="5228E5BB">
        <w:rPr>
          <w:rFonts w:asciiTheme="majorBidi" w:hAnsiTheme="majorBidi" w:cstheme="majorBidi"/>
        </w:rPr>
        <w:t>Confocal imaging of SH-SY5Y cells expressing SOD1</w:t>
      </w:r>
      <w:r w:rsidRPr="5228E5BB">
        <w:rPr>
          <w:rFonts w:asciiTheme="majorBidi" w:hAnsiTheme="majorBidi" w:cstheme="majorBidi"/>
          <w:vertAlign w:val="superscript"/>
        </w:rPr>
        <w:t>WT</w:t>
      </w:r>
      <w:r w:rsidRPr="5228E5BB">
        <w:rPr>
          <w:rFonts w:asciiTheme="majorBidi" w:hAnsiTheme="majorBidi" w:cstheme="majorBidi"/>
        </w:rPr>
        <w:t xml:space="preserve"> or SOD1</w:t>
      </w:r>
      <w:r w:rsidRPr="5228E5BB">
        <w:rPr>
          <w:rFonts w:asciiTheme="majorBidi" w:hAnsiTheme="majorBidi" w:cstheme="majorBidi"/>
          <w:vertAlign w:val="superscript"/>
        </w:rPr>
        <w:t>G93A</w:t>
      </w:r>
      <w:r w:rsidRPr="5228E5BB">
        <w:rPr>
          <w:rFonts w:asciiTheme="majorBidi" w:hAnsiTheme="majorBidi" w:cstheme="majorBidi"/>
        </w:rPr>
        <w:t xml:space="preserve"> stained with antibody against RanGAP1 (magenta) and DAPI (blue). Scale bar, 20 µm. </w:t>
      </w:r>
      <w:r w:rsidRPr="5228E5BB">
        <w:rPr>
          <w:rFonts w:asciiTheme="majorBidi" w:hAnsiTheme="majorBidi" w:cstheme="majorBidi"/>
          <w:b/>
          <w:bCs/>
        </w:rPr>
        <w:t>b.</w:t>
      </w:r>
      <w:r w:rsidRPr="5228E5BB">
        <w:rPr>
          <w:rFonts w:asciiTheme="majorBidi" w:hAnsiTheme="majorBidi" w:cstheme="majorBidi"/>
        </w:rPr>
        <w:t xml:space="preserve"> </w:t>
      </w:r>
      <w:r w:rsidRPr="5228E5BB">
        <w:rPr>
          <w:rFonts w:asciiTheme="majorBidi" w:hAnsiTheme="majorBidi" w:cstheme="majorBidi"/>
        </w:rPr>
        <w:lastRenderedPageBreak/>
        <w:t xml:space="preserve">Quantification of </w:t>
      </w:r>
      <w:r>
        <w:rPr>
          <w:rFonts w:asciiTheme="majorBidi" w:hAnsiTheme="majorBidi" w:cstheme="majorBidi"/>
        </w:rPr>
        <w:t>l</w:t>
      </w:r>
      <w:r w:rsidRPr="5228E5BB">
        <w:rPr>
          <w:rFonts w:asciiTheme="majorBidi" w:hAnsiTheme="majorBidi" w:cstheme="majorBidi"/>
        </w:rPr>
        <w:t xml:space="preserve">aminar RanGAP1 intensity </w:t>
      </w:r>
      <w:r w:rsidRPr="00B83235">
        <w:rPr>
          <w:rFonts w:asciiTheme="majorBidi" w:hAnsiTheme="majorBidi" w:cstheme="majorBidi"/>
        </w:rPr>
        <w:t>from (</w:t>
      </w:r>
      <w:r w:rsidRPr="008667AC">
        <w:rPr>
          <w:rFonts w:asciiTheme="majorBidi" w:hAnsiTheme="majorBidi" w:cstheme="majorBidi"/>
        </w:rPr>
        <w:t>a</w:t>
      </w:r>
      <w:bookmarkStart w:id="5" w:name="_Hlk213059571"/>
      <w:r w:rsidRPr="00B83235">
        <w:rPr>
          <w:rFonts w:asciiTheme="majorBidi" w:hAnsiTheme="majorBidi" w:cstheme="majorBidi"/>
        </w:rPr>
        <w:t>)</w:t>
      </w:r>
      <w:r w:rsidRPr="5228E5BB">
        <w:rPr>
          <w:rFonts w:asciiTheme="majorBidi" w:hAnsiTheme="majorBidi" w:cstheme="majorBidi"/>
        </w:rPr>
        <w:t xml:space="preserve">. </w:t>
      </w:r>
      <w:r w:rsidRPr="008667AC">
        <w:rPr>
          <w:rFonts w:asciiTheme="majorBidi" w:hAnsiTheme="majorBidi" w:cstheme="majorBidi"/>
        </w:rPr>
        <w:t xml:space="preserve">c, d. </w:t>
      </w:r>
      <w:bookmarkStart w:id="6" w:name="_Hlk215052801"/>
      <w:r w:rsidRPr="008667AC">
        <w:rPr>
          <w:rFonts w:asciiTheme="majorBidi" w:hAnsiTheme="majorBidi" w:cstheme="majorBidi"/>
        </w:rPr>
        <w:t xml:space="preserve">Zoomed-out view of the images shown in Figures 5a and 5d. </w:t>
      </w:r>
      <w:r w:rsidRPr="5228E5BB">
        <w:rPr>
          <w:rFonts w:asciiTheme="majorBidi" w:hAnsiTheme="majorBidi" w:cstheme="majorBidi"/>
        </w:rPr>
        <w:t>The insets represented in Figures 5a and</w:t>
      </w:r>
      <w:r w:rsidRPr="008667AC">
        <w:t xml:space="preserve"> 5d </w:t>
      </w:r>
      <w:r w:rsidRPr="5228E5BB">
        <w:rPr>
          <w:rFonts w:asciiTheme="majorBidi" w:hAnsiTheme="majorBidi" w:cstheme="majorBidi"/>
        </w:rPr>
        <w:t>are indicated by white dashed-line squares.</w:t>
      </w:r>
      <w:bookmarkEnd w:id="6"/>
      <w:r w:rsidRPr="008667AC">
        <w:rPr>
          <w:rFonts w:asciiTheme="majorBidi" w:hAnsiTheme="majorBidi" w:cstheme="majorBidi"/>
        </w:rPr>
        <w:t xml:space="preserve"> Scale bar</w:t>
      </w:r>
      <w:r>
        <w:rPr>
          <w:rFonts w:asciiTheme="majorBidi" w:hAnsiTheme="majorBidi" w:cstheme="majorBidi"/>
        </w:rPr>
        <w:t>,</w:t>
      </w:r>
      <w:r w:rsidRPr="008667AC">
        <w:rPr>
          <w:rFonts w:asciiTheme="majorBidi" w:hAnsiTheme="majorBidi" w:cstheme="majorBidi"/>
        </w:rPr>
        <w:t xml:space="preserve"> 30</w:t>
      </w:r>
      <w:r>
        <w:rPr>
          <w:rFonts w:asciiTheme="majorBidi" w:hAnsiTheme="majorBidi" w:cstheme="majorBidi"/>
        </w:rPr>
        <w:t xml:space="preserve"> </w:t>
      </w:r>
      <w:r w:rsidRPr="008667AC">
        <w:rPr>
          <w:rFonts w:ascii="Symbol" w:hAnsi="Symbol" w:cstheme="majorBidi"/>
        </w:rPr>
        <w:t></w:t>
      </w:r>
      <w:r w:rsidRPr="008667AC">
        <w:rPr>
          <w:rFonts w:asciiTheme="majorBidi" w:hAnsiTheme="majorBidi" w:cstheme="majorBidi"/>
        </w:rPr>
        <w:t>m</w:t>
      </w:r>
      <w:r>
        <w:rPr>
          <w:rFonts w:asciiTheme="majorBidi" w:hAnsiTheme="majorBidi" w:cstheme="majorBidi"/>
        </w:rPr>
        <w:t>.</w:t>
      </w:r>
      <w:r w:rsidRPr="5228E5BB">
        <w:rPr>
          <w:rFonts w:asciiTheme="majorBidi" w:hAnsiTheme="majorBidi" w:cstheme="majorBidi"/>
        </w:rPr>
        <w:t xml:space="preserve"> </w:t>
      </w:r>
      <w:bookmarkEnd w:id="5"/>
      <w:r w:rsidRPr="5228E5BB">
        <w:rPr>
          <w:rFonts w:asciiTheme="majorBidi" w:hAnsiTheme="majorBidi" w:cstheme="majorBidi"/>
        </w:rPr>
        <w:t xml:space="preserve">Graphs represent quartiles (boxes) with data overlap, 50th percentiles (center lines) and range (10-90; whiskers). Three independent experiments for </w:t>
      </w:r>
      <w:r>
        <w:rPr>
          <w:rFonts w:asciiTheme="majorBidi" w:hAnsiTheme="majorBidi" w:cstheme="majorBidi"/>
        </w:rPr>
        <w:t>(</w:t>
      </w:r>
      <w:r w:rsidRPr="5228E5BB">
        <w:rPr>
          <w:rFonts w:asciiTheme="majorBidi" w:hAnsiTheme="majorBidi" w:cstheme="majorBidi"/>
          <w:b/>
          <w:bCs/>
        </w:rPr>
        <w:t>b</w:t>
      </w:r>
      <w:r>
        <w:rPr>
          <w:rFonts w:asciiTheme="majorBidi" w:hAnsiTheme="majorBidi" w:cstheme="majorBidi"/>
        </w:rPr>
        <w:t>)</w:t>
      </w:r>
      <w:r w:rsidRPr="5228E5BB">
        <w:rPr>
          <w:rFonts w:asciiTheme="majorBidi" w:hAnsiTheme="majorBidi" w:cstheme="majorBidi"/>
          <w:b/>
          <w:bCs/>
        </w:rPr>
        <w:t xml:space="preserve"> </w:t>
      </w:r>
      <w:r w:rsidRPr="5228E5BB">
        <w:rPr>
          <w:rFonts w:asciiTheme="majorBidi" w:hAnsiTheme="majorBidi" w:cstheme="majorBidi"/>
        </w:rPr>
        <w:t>(dots represent cells from all experiments, ***P&lt;0.001,</w:t>
      </w:r>
      <w:r w:rsidRPr="5228E5BB">
        <w:rPr>
          <w:rFonts w:asciiTheme="majorBidi" w:hAnsiTheme="majorBidi" w:cstheme="majorBidi"/>
          <w:b/>
          <w:bCs/>
        </w:rPr>
        <w:t xml:space="preserve"> </w:t>
      </w:r>
      <w:r w:rsidRPr="5228E5BB">
        <w:rPr>
          <w:rFonts w:asciiTheme="majorBidi" w:hAnsiTheme="majorBidi" w:cstheme="majorBidi"/>
        </w:rPr>
        <w:t>Mann-Whitney).</w:t>
      </w:r>
    </w:p>
    <w:p w:rsidR="00E34E61" w:rsidRDefault="00E34E61" w:rsidP="00E34E61">
      <w:pPr>
        <w:spacing w:line="480" w:lineRule="auto"/>
        <w:jc w:val="both"/>
        <w:rPr>
          <w:rFonts w:asciiTheme="majorBidi" w:hAnsiTheme="majorBidi" w:cstheme="majorBidi"/>
        </w:rPr>
      </w:pPr>
      <w:r w:rsidRPr="1A4A7666">
        <w:rPr>
          <w:rFonts w:asciiTheme="majorBidi" w:hAnsiTheme="majorBidi" w:cstheme="majorBidi"/>
          <w:b/>
          <w:bCs/>
          <w:lang w:val="en-GB"/>
        </w:rPr>
        <w:t xml:space="preserve">Supplementary </w:t>
      </w:r>
      <w:r w:rsidRPr="1A4A7666">
        <w:rPr>
          <w:rFonts w:asciiTheme="majorBidi" w:hAnsiTheme="majorBidi" w:cstheme="majorBidi"/>
          <w:b/>
          <w:bCs/>
        </w:rPr>
        <w:t xml:space="preserve">Fig. 9. RanGAP1, but not TDP-43, accumulates in the cytosol of microglia in the lumbar spinal cord of mutant SOD1 mice. a. </w:t>
      </w:r>
      <w:r w:rsidRPr="1A4A7666">
        <w:rPr>
          <w:rFonts w:asciiTheme="majorBidi" w:hAnsiTheme="majorBidi" w:cstheme="majorBidi"/>
          <w:lang w:val="en-GB"/>
        </w:rPr>
        <w:t>Immunofluorescent staining of lumbar spinal cord sections from non-transgenic (n=3) and end-stage SOD1</w:t>
      </w:r>
      <w:r w:rsidRPr="1A4A7666">
        <w:rPr>
          <w:rFonts w:asciiTheme="majorBidi" w:hAnsiTheme="majorBidi" w:cstheme="majorBidi"/>
          <w:vertAlign w:val="superscript"/>
          <w:lang w:val="en-GB"/>
        </w:rPr>
        <w:t>G93A</w:t>
      </w:r>
      <w:r w:rsidRPr="1A4A7666">
        <w:rPr>
          <w:rFonts w:asciiTheme="majorBidi" w:hAnsiTheme="majorBidi" w:cstheme="majorBidi"/>
          <w:lang w:val="en-GB"/>
        </w:rPr>
        <w:t xml:space="preserve"> (n=3) mice, with antibodies against RanGAP1 (magenta), Iba1 (green), and DAPI (blue). Scale bar, 10 µm. </w:t>
      </w:r>
      <w:r w:rsidRPr="1A4A7666">
        <w:rPr>
          <w:rFonts w:asciiTheme="majorBidi" w:hAnsiTheme="majorBidi" w:cstheme="majorBidi"/>
          <w:b/>
          <w:bCs/>
          <w:lang w:val="en-GB"/>
        </w:rPr>
        <w:t>b</w:t>
      </w:r>
      <w:r w:rsidRPr="00B83235">
        <w:rPr>
          <w:rFonts w:asciiTheme="majorBidi" w:hAnsiTheme="majorBidi" w:cstheme="majorBidi"/>
          <w:b/>
          <w:bCs/>
          <w:lang w:val="en-GB"/>
        </w:rPr>
        <w:t xml:space="preserve">. </w:t>
      </w:r>
      <w:r w:rsidRPr="1A4A7666">
        <w:rPr>
          <w:rFonts w:asciiTheme="majorBidi" w:hAnsiTheme="majorBidi" w:cstheme="majorBidi"/>
        </w:rPr>
        <w:t xml:space="preserve">Quantification of Iba1 and RanGAP1 staining overlap in </w:t>
      </w:r>
      <w:r>
        <w:rPr>
          <w:rFonts w:asciiTheme="majorBidi" w:hAnsiTheme="majorBidi" w:cstheme="majorBidi"/>
        </w:rPr>
        <w:t>(</w:t>
      </w:r>
      <w:r w:rsidRPr="1A4A7666">
        <w:rPr>
          <w:rFonts w:asciiTheme="majorBidi" w:hAnsiTheme="majorBidi" w:cstheme="majorBidi"/>
          <w:b/>
          <w:bCs/>
        </w:rPr>
        <w:t>a</w:t>
      </w:r>
      <w:r w:rsidRPr="00B83235">
        <w:rPr>
          <w:rFonts w:asciiTheme="majorBidi" w:hAnsiTheme="majorBidi" w:cstheme="majorBidi"/>
        </w:rPr>
        <w:t>).</w:t>
      </w:r>
      <w:r w:rsidRPr="1A4A7666">
        <w:rPr>
          <w:rFonts w:asciiTheme="majorBidi" w:hAnsiTheme="majorBidi" w:cstheme="majorBidi"/>
          <w:lang w:val="en-GB"/>
        </w:rPr>
        <w:t xml:space="preserve">  </w:t>
      </w:r>
      <w:r w:rsidRPr="1A4A7666">
        <w:rPr>
          <w:rFonts w:asciiTheme="majorBidi" w:hAnsiTheme="majorBidi" w:cstheme="majorBidi"/>
          <w:b/>
          <w:bCs/>
          <w:lang w:val="en-GB"/>
        </w:rPr>
        <w:t>c, d.</w:t>
      </w:r>
      <w:r w:rsidRPr="1A4A7666">
        <w:rPr>
          <w:rFonts w:asciiTheme="majorBidi" w:hAnsiTheme="majorBidi" w:cstheme="majorBidi"/>
          <w:lang w:val="en-GB"/>
        </w:rPr>
        <w:t xml:space="preserve"> </w:t>
      </w:r>
      <w:r w:rsidRPr="1A4A7666">
        <w:rPr>
          <w:rFonts w:asciiTheme="majorBidi" w:hAnsiTheme="majorBidi" w:cstheme="majorBidi"/>
        </w:rPr>
        <w:t>An intensity profile plot line (white dashed arrow) was drawn through Iba1-positive cells (</w:t>
      </w:r>
      <w:r w:rsidRPr="1A4A7666">
        <w:rPr>
          <w:rFonts w:asciiTheme="majorBidi" w:hAnsiTheme="majorBidi" w:cstheme="majorBidi"/>
          <w:b/>
          <w:bCs/>
        </w:rPr>
        <w:t>c</w:t>
      </w:r>
      <w:r w:rsidRPr="1A4A7666">
        <w:rPr>
          <w:rFonts w:asciiTheme="majorBidi" w:hAnsiTheme="majorBidi" w:cstheme="majorBidi"/>
        </w:rPr>
        <w:t>), and signal intensity was plotted across the length of the line to determine the co-localization of RanGAP1 and Iba1 proteins within microglia (</w:t>
      </w:r>
      <w:r w:rsidRPr="1A4A7666">
        <w:rPr>
          <w:rFonts w:asciiTheme="majorBidi" w:hAnsiTheme="majorBidi" w:cstheme="majorBidi"/>
          <w:b/>
          <w:bCs/>
        </w:rPr>
        <w:t>d</w:t>
      </w:r>
      <w:r w:rsidRPr="1A4A7666">
        <w:rPr>
          <w:rFonts w:asciiTheme="majorBidi" w:hAnsiTheme="majorBidi" w:cstheme="majorBidi"/>
        </w:rPr>
        <w:t xml:space="preserve">). Scale bar, 5 µm. </w:t>
      </w:r>
      <w:r w:rsidRPr="00E068F5">
        <w:rPr>
          <w:rFonts w:asciiTheme="majorBidi" w:hAnsiTheme="majorBidi" w:cstheme="majorBidi"/>
          <w:b/>
          <w:bCs/>
        </w:rPr>
        <w:t>e</w:t>
      </w:r>
      <w:r w:rsidRPr="00B83235">
        <w:rPr>
          <w:rFonts w:asciiTheme="majorBidi" w:hAnsiTheme="majorBidi" w:cstheme="majorBidi"/>
          <w:b/>
          <w:bCs/>
        </w:rPr>
        <w:t>.</w:t>
      </w:r>
      <w:r w:rsidRPr="1A4A7666">
        <w:rPr>
          <w:rFonts w:asciiTheme="majorBidi" w:hAnsiTheme="majorBidi" w:cstheme="majorBidi"/>
        </w:rPr>
        <w:t xml:space="preserve"> I</w:t>
      </w:r>
      <w:r w:rsidRPr="1A4A7666">
        <w:rPr>
          <w:rFonts w:asciiTheme="majorBidi" w:hAnsiTheme="majorBidi" w:cstheme="majorBidi"/>
          <w:lang w:val="en-GB"/>
        </w:rPr>
        <w:t>mmunofluorescent staining of lumbar spinal cord sections from non-transgenic (n=3) and end-stage SOD1</w:t>
      </w:r>
      <w:r w:rsidRPr="1A4A7666">
        <w:rPr>
          <w:rFonts w:asciiTheme="majorBidi" w:hAnsiTheme="majorBidi" w:cstheme="majorBidi"/>
          <w:vertAlign w:val="superscript"/>
          <w:lang w:val="en-GB"/>
        </w:rPr>
        <w:t>G93A</w:t>
      </w:r>
      <w:r w:rsidRPr="1A4A7666">
        <w:rPr>
          <w:rFonts w:asciiTheme="majorBidi" w:hAnsiTheme="majorBidi" w:cstheme="majorBidi"/>
          <w:lang w:val="en-GB"/>
        </w:rPr>
        <w:t xml:space="preserve"> (n=3) mice, with antibodies against TDP-43 (magenta), Iba1 (green) and DAPI (blue). Scale bar, </w:t>
      </w:r>
      <w:r w:rsidRPr="00D97282">
        <w:rPr>
          <w:rFonts w:asciiTheme="majorBidi" w:hAnsiTheme="majorBidi" w:cstheme="majorBidi"/>
          <w:lang w:val="en-GB"/>
        </w:rPr>
        <w:t>25 µm</w:t>
      </w:r>
      <w:r w:rsidRPr="00A733AD">
        <w:rPr>
          <w:rFonts w:asciiTheme="majorBidi" w:hAnsiTheme="majorBidi" w:cstheme="majorBidi"/>
          <w:lang w:val="en-GB"/>
        </w:rPr>
        <w:t>.</w:t>
      </w:r>
      <w:r w:rsidRPr="1A4A7666">
        <w:rPr>
          <w:rFonts w:asciiTheme="majorBidi" w:hAnsiTheme="majorBidi" w:cstheme="majorBidi"/>
          <w:lang w:val="en-GB"/>
        </w:rPr>
        <w:t xml:space="preserve"> </w:t>
      </w:r>
      <w:r w:rsidRPr="1A4A7666">
        <w:rPr>
          <w:rFonts w:asciiTheme="majorBidi" w:hAnsiTheme="majorBidi" w:cstheme="majorBidi"/>
          <w:b/>
          <w:bCs/>
          <w:lang w:val="en-GB"/>
        </w:rPr>
        <w:t>f</w:t>
      </w:r>
      <w:r w:rsidRPr="00B83235">
        <w:rPr>
          <w:rFonts w:asciiTheme="majorBidi" w:hAnsiTheme="majorBidi" w:cstheme="majorBidi"/>
          <w:b/>
          <w:bCs/>
          <w:lang w:val="en-GB"/>
        </w:rPr>
        <w:t>.</w:t>
      </w:r>
      <w:r w:rsidRPr="1A4A7666">
        <w:rPr>
          <w:rFonts w:asciiTheme="majorBidi" w:hAnsiTheme="majorBidi" w:cstheme="majorBidi"/>
          <w:lang w:val="en-GB"/>
        </w:rPr>
        <w:t xml:space="preserve"> </w:t>
      </w:r>
      <w:r w:rsidRPr="1A4A7666">
        <w:rPr>
          <w:rFonts w:asciiTheme="majorBidi" w:hAnsiTheme="majorBidi" w:cstheme="majorBidi"/>
        </w:rPr>
        <w:t xml:space="preserve">Quantification of Iba1 and TDP-43 staining overlap in </w:t>
      </w:r>
      <w:r>
        <w:rPr>
          <w:rFonts w:asciiTheme="majorBidi" w:hAnsiTheme="majorBidi" w:cstheme="majorBidi"/>
        </w:rPr>
        <w:t>(</w:t>
      </w:r>
      <w:r w:rsidRPr="1A4A7666">
        <w:rPr>
          <w:rFonts w:asciiTheme="majorBidi" w:hAnsiTheme="majorBidi" w:cstheme="majorBidi"/>
          <w:b/>
          <w:bCs/>
        </w:rPr>
        <w:t>e</w:t>
      </w:r>
      <w:r w:rsidRPr="00B83235">
        <w:rPr>
          <w:rFonts w:asciiTheme="majorBidi" w:hAnsiTheme="majorBidi" w:cstheme="majorBidi"/>
        </w:rPr>
        <w:t>).</w:t>
      </w:r>
      <w:r w:rsidRPr="00B83235">
        <w:rPr>
          <w:rFonts w:asciiTheme="majorBidi" w:hAnsiTheme="majorBidi" w:cstheme="majorBidi"/>
          <w:lang w:val="en-GB"/>
        </w:rPr>
        <w:t xml:space="preserve"> </w:t>
      </w:r>
      <w:r w:rsidRPr="1A4A7666">
        <w:rPr>
          <w:rFonts w:asciiTheme="majorBidi" w:hAnsiTheme="majorBidi" w:cstheme="majorBidi"/>
          <w:b/>
          <w:bCs/>
          <w:lang w:val="en-GB"/>
        </w:rPr>
        <w:t>g, h</w:t>
      </w:r>
      <w:r w:rsidRPr="00B83235">
        <w:rPr>
          <w:rFonts w:asciiTheme="majorBidi" w:hAnsiTheme="majorBidi" w:cstheme="majorBidi"/>
          <w:b/>
          <w:bCs/>
          <w:lang w:val="en-GB"/>
        </w:rPr>
        <w:t xml:space="preserve">. </w:t>
      </w:r>
      <w:r w:rsidRPr="1A4A7666">
        <w:rPr>
          <w:rFonts w:asciiTheme="majorBidi" w:hAnsiTheme="majorBidi" w:cstheme="majorBidi"/>
        </w:rPr>
        <w:t>An intensity profile plot line (white dashed arrow) was drawn through Iba1-positive cells (</w:t>
      </w:r>
      <w:r>
        <w:rPr>
          <w:rFonts w:asciiTheme="majorBidi" w:hAnsiTheme="majorBidi" w:cstheme="majorBidi"/>
          <w:b/>
          <w:bCs/>
        </w:rPr>
        <w:t>g</w:t>
      </w:r>
      <w:r w:rsidRPr="1A4A7666">
        <w:rPr>
          <w:rFonts w:asciiTheme="majorBidi" w:hAnsiTheme="majorBidi" w:cstheme="majorBidi"/>
        </w:rPr>
        <w:t>), and signal intensity was plotted across the length of the line to determine the co-localization of TDP-43 and Iba1 proteins within microglia (</w:t>
      </w:r>
      <w:r>
        <w:rPr>
          <w:rFonts w:asciiTheme="majorBidi" w:hAnsiTheme="majorBidi" w:cstheme="majorBidi"/>
          <w:b/>
          <w:bCs/>
        </w:rPr>
        <w:t>h</w:t>
      </w:r>
      <w:r w:rsidRPr="1A4A7666">
        <w:rPr>
          <w:rFonts w:asciiTheme="majorBidi" w:hAnsiTheme="majorBidi" w:cstheme="majorBidi"/>
        </w:rPr>
        <w:t xml:space="preserve">). Scale bar, </w:t>
      </w:r>
      <w:r w:rsidRPr="00D97282">
        <w:rPr>
          <w:rFonts w:asciiTheme="majorBidi" w:hAnsiTheme="majorBidi" w:cstheme="majorBidi"/>
        </w:rPr>
        <w:t>5 µm.</w:t>
      </w:r>
      <w:r w:rsidRPr="1A4A7666">
        <w:rPr>
          <w:rFonts w:asciiTheme="majorBidi" w:hAnsiTheme="majorBidi" w:cstheme="majorBidi"/>
        </w:rPr>
        <w:t xml:space="preserve"> Graphs represent quartiles (boxes), 50th percentiles (center lines) and range (10-90; whiskers). Three independent experiments for </w:t>
      </w:r>
      <w:r>
        <w:rPr>
          <w:rFonts w:asciiTheme="majorBidi" w:hAnsiTheme="majorBidi" w:cstheme="majorBidi"/>
        </w:rPr>
        <w:t>(</w:t>
      </w:r>
      <w:r w:rsidRPr="1A4A7666">
        <w:rPr>
          <w:rFonts w:asciiTheme="majorBidi" w:hAnsiTheme="majorBidi" w:cstheme="majorBidi"/>
          <w:b/>
          <w:bCs/>
        </w:rPr>
        <w:t>b</w:t>
      </w:r>
      <w:r w:rsidRPr="00B83235">
        <w:rPr>
          <w:rFonts w:asciiTheme="majorBidi" w:hAnsiTheme="majorBidi" w:cstheme="majorBidi"/>
        </w:rPr>
        <w:t>) and (</w:t>
      </w:r>
      <w:r w:rsidRPr="1A4A7666">
        <w:rPr>
          <w:rFonts w:asciiTheme="majorBidi" w:hAnsiTheme="majorBidi" w:cstheme="majorBidi"/>
          <w:b/>
          <w:bCs/>
        </w:rPr>
        <w:t>f</w:t>
      </w:r>
      <w:r w:rsidRPr="00B83235">
        <w:rPr>
          <w:rFonts w:asciiTheme="majorBidi" w:hAnsiTheme="majorBidi" w:cstheme="majorBidi"/>
        </w:rPr>
        <w:t>)</w:t>
      </w:r>
      <w:r w:rsidRPr="1A4A7666">
        <w:rPr>
          <w:rFonts w:asciiTheme="majorBidi" w:hAnsiTheme="majorBidi" w:cstheme="majorBidi"/>
          <w:b/>
          <w:bCs/>
        </w:rPr>
        <w:t xml:space="preserve"> </w:t>
      </w:r>
      <w:r w:rsidRPr="1A4A7666">
        <w:rPr>
          <w:rFonts w:asciiTheme="majorBidi" w:hAnsiTheme="majorBidi" w:cstheme="majorBidi"/>
        </w:rPr>
        <w:t>(each dot represents a colocalization image; *P&lt;0.05, ***P&lt;0.001, Mann-Whitney test).</w:t>
      </w:r>
    </w:p>
    <w:p w:rsidR="00E34E61" w:rsidRDefault="00E34E61" w:rsidP="00E34E61">
      <w:pPr>
        <w:spacing w:line="480" w:lineRule="auto"/>
        <w:jc w:val="both"/>
        <w:rPr>
          <w:rFonts w:asciiTheme="majorBidi" w:hAnsiTheme="majorBidi" w:cstheme="majorBidi"/>
        </w:rPr>
      </w:pPr>
      <w:r w:rsidRPr="1A4A7666">
        <w:rPr>
          <w:rFonts w:asciiTheme="majorBidi" w:hAnsiTheme="majorBidi" w:cstheme="majorBidi"/>
          <w:b/>
          <w:bCs/>
        </w:rPr>
        <w:t xml:space="preserve">Supplementary Fig. 10. Lack of misfolded SOD1 detection in Iba1-positive microglia </w:t>
      </w:r>
      <w:r w:rsidRPr="00942960">
        <w:rPr>
          <w:rFonts w:asciiTheme="majorBidi" w:hAnsiTheme="majorBidi" w:cstheme="majorBidi"/>
          <w:b/>
          <w:bCs/>
          <w:i/>
          <w:iCs/>
        </w:rPr>
        <w:t>in vivo</w:t>
      </w:r>
      <w:r w:rsidRPr="1A4A7666">
        <w:rPr>
          <w:rFonts w:asciiTheme="majorBidi" w:hAnsiTheme="majorBidi" w:cstheme="majorBidi"/>
          <w:b/>
          <w:bCs/>
        </w:rPr>
        <w:t xml:space="preserve"> and </w:t>
      </w:r>
      <w:r w:rsidRPr="00942960">
        <w:rPr>
          <w:rFonts w:asciiTheme="majorBidi" w:hAnsiTheme="majorBidi" w:cstheme="majorBidi"/>
          <w:b/>
          <w:bCs/>
          <w:i/>
          <w:iCs/>
        </w:rPr>
        <w:t>in vitro</w:t>
      </w:r>
      <w:r w:rsidRPr="1A4A7666">
        <w:rPr>
          <w:rFonts w:asciiTheme="majorBidi" w:hAnsiTheme="majorBidi" w:cstheme="majorBidi"/>
          <w:b/>
          <w:bCs/>
        </w:rPr>
        <w:t>.</w:t>
      </w:r>
      <w:r w:rsidRPr="1A4A7666">
        <w:rPr>
          <w:rFonts w:asciiTheme="majorBidi" w:hAnsiTheme="majorBidi" w:cstheme="majorBidi"/>
        </w:rPr>
        <w:t xml:space="preserve"> </w:t>
      </w:r>
      <w:r w:rsidRPr="1A4A7666">
        <w:rPr>
          <w:rFonts w:asciiTheme="majorBidi" w:hAnsiTheme="majorBidi" w:cstheme="majorBidi"/>
          <w:b/>
          <w:bCs/>
        </w:rPr>
        <w:t>a</w:t>
      </w:r>
      <w:r w:rsidRPr="00B83235">
        <w:rPr>
          <w:rFonts w:asciiTheme="majorBidi" w:hAnsiTheme="majorBidi" w:cstheme="majorBidi"/>
          <w:b/>
          <w:bCs/>
        </w:rPr>
        <w:t>.</w:t>
      </w:r>
      <w:r w:rsidRPr="1A4A7666">
        <w:rPr>
          <w:rFonts w:asciiTheme="majorBidi" w:hAnsiTheme="majorBidi" w:cstheme="majorBidi"/>
        </w:rPr>
        <w:t xml:space="preserve"> Immunofluorescent staining of lumbar spinal cord sections from mutant SOD1</w:t>
      </w:r>
      <w:r w:rsidRPr="1A4A7666">
        <w:rPr>
          <w:rFonts w:asciiTheme="majorBidi" w:hAnsiTheme="majorBidi" w:cstheme="majorBidi"/>
          <w:vertAlign w:val="superscript"/>
        </w:rPr>
        <w:t>G93A</w:t>
      </w:r>
      <w:r w:rsidRPr="1A4A7666">
        <w:rPr>
          <w:rFonts w:asciiTheme="majorBidi" w:hAnsiTheme="majorBidi" w:cstheme="majorBidi"/>
        </w:rPr>
        <w:t xml:space="preserve"> mice (n=3) at the symptomatic stages of the disease, with antibodies against B8H10 (magenta), Iba1 (green), and DAPI (blue). Scale bar, 30 µm. </w:t>
      </w:r>
      <w:r w:rsidRPr="1A4A7666">
        <w:rPr>
          <w:rFonts w:asciiTheme="majorBidi" w:hAnsiTheme="majorBidi" w:cstheme="majorBidi"/>
          <w:b/>
          <w:bCs/>
        </w:rPr>
        <w:t>b</w:t>
      </w:r>
      <w:r w:rsidRPr="00B83235">
        <w:rPr>
          <w:rFonts w:asciiTheme="majorBidi" w:hAnsiTheme="majorBidi" w:cstheme="majorBidi"/>
          <w:b/>
          <w:bCs/>
        </w:rPr>
        <w:t xml:space="preserve">, </w:t>
      </w:r>
      <w:r w:rsidRPr="00E068F5">
        <w:rPr>
          <w:rFonts w:asciiTheme="majorBidi" w:hAnsiTheme="majorBidi" w:cstheme="majorBidi"/>
          <w:b/>
          <w:bCs/>
        </w:rPr>
        <w:t>c</w:t>
      </w:r>
      <w:r w:rsidRPr="00B83235">
        <w:rPr>
          <w:rFonts w:asciiTheme="majorBidi" w:hAnsiTheme="majorBidi" w:cstheme="majorBidi"/>
          <w:b/>
          <w:bCs/>
        </w:rPr>
        <w:t>.</w:t>
      </w:r>
      <w:r w:rsidRPr="1A4A7666">
        <w:rPr>
          <w:rFonts w:asciiTheme="majorBidi" w:hAnsiTheme="majorBidi" w:cstheme="majorBidi"/>
        </w:rPr>
        <w:t xml:space="preserve"> An intensity profile plot line (white dashed arrow) was drawn through Iba1-positive cells (</w:t>
      </w:r>
      <w:r w:rsidRPr="1A4A7666">
        <w:rPr>
          <w:rFonts w:asciiTheme="majorBidi" w:hAnsiTheme="majorBidi" w:cstheme="majorBidi"/>
          <w:b/>
          <w:bCs/>
        </w:rPr>
        <w:t>b</w:t>
      </w:r>
      <w:r w:rsidRPr="1A4A7666">
        <w:rPr>
          <w:rFonts w:asciiTheme="majorBidi" w:hAnsiTheme="majorBidi" w:cstheme="majorBidi"/>
        </w:rPr>
        <w:t>), and signal intensity was plotted across the length of the line to determine the co-localization of B8H10 and Iba1 proteins within microglia (</w:t>
      </w:r>
      <w:r w:rsidRPr="1A4A7666">
        <w:rPr>
          <w:rFonts w:asciiTheme="majorBidi" w:hAnsiTheme="majorBidi" w:cstheme="majorBidi"/>
          <w:b/>
          <w:bCs/>
        </w:rPr>
        <w:t>c</w:t>
      </w:r>
      <w:r w:rsidRPr="1A4A7666">
        <w:rPr>
          <w:rFonts w:asciiTheme="majorBidi" w:hAnsiTheme="majorBidi" w:cstheme="majorBidi"/>
        </w:rPr>
        <w:t xml:space="preserve">). Scale bar, 10 </w:t>
      </w:r>
      <w:r w:rsidRPr="1A4A7666">
        <w:rPr>
          <w:rFonts w:asciiTheme="majorBidi" w:hAnsiTheme="majorBidi" w:cstheme="majorBidi"/>
        </w:rPr>
        <w:lastRenderedPageBreak/>
        <w:t xml:space="preserve">µm. </w:t>
      </w:r>
      <w:r w:rsidRPr="00942960">
        <w:rPr>
          <w:rFonts w:asciiTheme="majorBidi" w:hAnsiTheme="majorBidi" w:cstheme="majorBidi"/>
          <w:b/>
          <w:bCs/>
        </w:rPr>
        <w:t>d</w:t>
      </w:r>
      <w:r w:rsidRPr="00B83235">
        <w:rPr>
          <w:rFonts w:asciiTheme="majorBidi" w:hAnsiTheme="majorBidi" w:cstheme="majorBidi"/>
          <w:b/>
          <w:bCs/>
        </w:rPr>
        <w:t xml:space="preserve">. </w:t>
      </w:r>
      <w:r w:rsidRPr="1A4A7666">
        <w:rPr>
          <w:rFonts w:asciiTheme="majorBidi" w:hAnsiTheme="majorBidi" w:cstheme="majorBidi"/>
        </w:rPr>
        <w:t>Immunostaining of primary microglia</w:t>
      </w:r>
      <w:r>
        <w:rPr>
          <w:rFonts w:asciiTheme="majorBidi" w:hAnsiTheme="majorBidi" w:cstheme="majorBidi"/>
        </w:rPr>
        <w:t xml:space="preserve"> </w:t>
      </w:r>
      <w:r w:rsidRPr="1A4A7666">
        <w:rPr>
          <w:rFonts w:asciiTheme="majorBidi" w:hAnsiTheme="majorBidi" w:cstheme="majorBidi"/>
        </w:rPr>
        <w:t xml:space="preserve">stained </w:t>
      </w:r>
      <w:r>
        <w:rPr>
          <w:rFonts w:asciiTheme="majorBidi" w:hAnsiTheme="majorBidi" w:cstheme="majorBidi"/>
        </w:rPr>
        <w:t xml:space="preserve">with antibodies </w:t>
      </w:r>
      <w:r w:rsidRPr="1A4A7666">
        <w:rPr>
          <w:rFonts w:asciiTheme="majorBidi" w:hAnsiTheme="majorBidi" w:cstheme="majorBidi"/>
        </w:rPr>
        <w:t>against Iba1 (green), misfolded SOD1 (magenta; B8H10) and DAPI (blue).</w:t>
      </w:r>
    </w:p>
    <w:p w:rsidR="00E34E61" w:rsidRDefault="00E34E61" w:rsidP="00E34E61">
      <w:pPr>
        <w:spacing w:line="480" w:lineRule="auto"/>
        <w:jc w:val="both"/>
        <w:rPr>
          <w:rFonts w:asciiTheme="majorBidi" w:hAnsiTheme="majorBidi" w:cstheme="majorBidi"/>
        </w:rPr>
      </w:pPr>
    </w:p>
    <w:p w:rsidR="00E34E61" w:rsidRDefault="00E34E61" w:rsidP="00E34E61">
      <w:pPr>
        <w:spacing w:line="480" w:lineRule="auto"/>
        <w:jc w:val="both"/>
        <w:rPr>
          <w:rFonts w:asciiTheme="majorBidi" w:hAnsiTheme="majorBidi" w:cstheme="majorBidi"/>
        </w:rPr>
      </w:pPr>
      <w:r w:rsidRPr="00B57031">
        <w:rPr>
          <w:rFonts w:asciiTheme="majorBidi" w:hAnsiTheme="majorBidi" w:cstheme="majorBidi"/>
          <w:b/>
          <w:bCs/>
        </w:rPr>
        <w:t>Supplementary Fig</w:t>
      </w:r>
      <w:r>
        <w:rPr>
          <w:rFonts w:asciiTheme="majorBidi" w:hAnsiTheme="majorBidi" w:cstheme="majorBidi"/>
          <w:b/>
          <w:bCs/>
        </w:rPr>
        <w:t>.</w:t>
      </w:r>
      <w:r w:rsidRPr="00B57031">
        <w:rPr>
          <w:rFonts w:asciiTheme="majorBidi" w:hAnsiTheme="majorBidi" w:cstheme="majorBidi"/>
          <w:b/>
          <w:bCs/>
        </w:rPr>
        <w:t xml:space="preserve"> 1</w:t>
      </w:r>
      <w:r>
        <w:rPr>
          <w:rFonts w:asciiTheme="majorBidi" w:hAnsiTheme="majorBidi" w:cstheme="majorBidi"/>
          <w:b/>
          <w:bCs/>
        </w:rPr>
        <w:t>1</w:t>
      </w:r>
      <w:r w:rsidRPr="006E215D">
        <w:rPr>
          <w:rFonts w:asciiTheme="majorBidi" w:hAnsiTheme="majorBidi" w:cstheme="majorBidi"/>
          <w:b/>
          <w:bCs/>
        </w:rPr>
        <w:t>.</w:t>
      </w:r>
      <w:r w:rsidRPr="006E215D">
        <w:rPr>
          <w:rFonts w:asciiTheme="majorBidi" w:hAnsiTheme="majorBidi" w:cstheme="majorBidi"/>
          <w:b/>
          <w:bCs/>
          <w:color w:val="000000" w:themeColor="text1"/>
          <w:shd w:val="clear" w:color="auto" w:fill="FFFFFF"/>
        </w:rPr>
        <w:t xml:space="preserve"> </w:t>
      </w:r>
      <w:r w:rsidRPr="006E215D">
        <w:rPr>
          <w:rFonts w:asciiTheme="majorBidi" w:hAnsiTheme="majorBidi" w:cstheme="majorBidi"/>
          <w:b/>
          <w:bCs/>
        </w:rPr>
        <w:t>FG-Nup</w:t>
      </w:r>
      <w:r>
        <w:rPr>
          <w:rFonts w:asciiTheme="majorBidi" w:hAnsiTheme="majorBidi" w:cstheme="majorBidi"/>
          <w:b/>
          <w:bCs/>
        </w:rPr>
        <w:t>s</w:t>
      </w:r>
      <w:r w:rsidRPr="006E215D">
        <w:rPr>
          <w:rFonts w:asciiTheme="majorBidi" w:hAnsiTheme="majorBidi" w:cstheme="majorBidi"/>
          <w:b/>
          <w:bCs/>
        </w:rPr>
        <w:t xml:space="preserve"> </w:t>
      </w:r>
      <w:r>
        <w:rPr>
          <w:rFonts w:asciiTheme="majorBidi" w:hAnsiTheme="majorBidi" w:cstheme="majorBidi"/>
          <w:b/>
          <w:bCs/>
        </w:rPr>
        <w:t>intensity is reduced in</w:t>
      </w:r>
      <w:r w:rsidRPr="006E215D">
        <w:rPr>
          <w:rFonts w:asciiTheme="majorBidi" w:hAnsiTheme="majorBidi" w:cstheme="majorBidi"/>
          <w:b/>
          <w:bCs/>
        </w:rPr>
        <w:t xml:space="preserve"> </w:t>
      </w:r>
      <w:r>
        <w:rPr>
          <w:rFonts w:asciiTheme="majorBidi" w:hAnsiTheme="majorBidi" w:cstheme="majorBidi"/>
          <w:b/>
          <w:bCs/>
        </w:rPr>
        <w:t>m</w:t>
      </w:r>
      <w:r w:rsidRPr="006E215D">
        <w:rPr>
          <w:rFonts w:asciiTheme="majorBidi" w:hAnsiTheme="majorBidi" w:cstheme="majorBidi"/>
          <w:b/>
          <w:bCs/>
        </w:rPr>
        <w:t>utant SOD1-</w:t>
      </w:r>
      <w:r>
        <w:rPr>
          <w:rFonts w:asciiTheme="majorBidi" w:hAnsiTheme="majorBidi" w:cstheme="majorBidi"/>
          <w:b/>
          <w:bCs/>
        </w:rPr>
        <w:t>e</w:t>
      </w:r>
      <w:r w:rsidRPr="006E215D">
        <w:rPr>
          <w:rFonts w:asciiTheme="majorBidi" w:hAnsiTheme="majorBidi" w:cstheme="majorBidi"/>
          <w:b/>
          <w:bCs/>
        </w:rPr>
        <w:t xml:space="preserve">xpressing SH-SY5Y </w:t>
      </w:r>
      <w:r>
        <w:rPr>
          <w:rFonts w:asciiTheme="majorBidi" w:hAnsiTheme="majorBidi" w:cstheme="majorBidi"/>
          <w:b/>
          <w:bCs/>
        </w:rPr>
        <w:t>c</w:t>
      </w:r>
      <w:r w:rsidRPr="006E215D">
        <w:rPr>
          <w:rFonts w:asciiTheme="majorBidi" w:hAnsiTheme="majorBidi" w:cstheme="majorBidi"/>
          <w:b/>
          <w:bCs/>
        </w:rPr>
        <w:t>ells</w:t>
      </w:r>
      <w:r>
        <w:rPr>
          <w:rFonts w:asciiTheme="majorBidi" w:hAnsiTheme="majorBidi" w:cstheme="majorBidi"/>
          <w:b/>
          <w:bCs/>
          <w:color w:val="000000" w:themeColor="text1"/>
          <w:shd w:val="clear" w:color="auto" w:fill="FFFFFF"/>
        </w:rPr>
        <w:t>.</w:t>
      </w:r>
      <w:r>
        <w:t xml:space="preserve"> </w:t>
      </w:r>
      <w:r w:rsidRPr="00635A7C">
        <w:rPr>
          <w:rFonts w:asciiTheme="majorBidi" w:hAnsiTheme="majorBidi" w:cstheme="majorBidi"/>
          <w:b/>
          <w:bCs/>
        </w:rPr>
        <w:t>a</w:t>
      </w:r>
      <w:r w:rsidRPr="00B83235">
        <w:rPr>
          <w:rFonts w:asciiTheme="majorBidi" w:hAnsiTheme="majorBidi" w:cstheme="majorBidi"/>
          <w:b/>
          <w:bCs/>
        </w:rPr>
        <w:t>.</w:t>
      </w:r>
      <w:r w:rsidRPr="00635A7C">
        <w:rPr>
          <w:rFonts w:asciiTheme="majorBidi" w:hAnsiTheme="majorBidi" w:cstheme="majorBidi"/>
          <w:bCs/>
        </w:rPr>
        <w:t xml:space="preserve"> Zoomed-out view of the images shown in Figure 5</w:t>
      </w:r>
      <w:r>
        <w:rPr>
          <w:rFonts w:asciiTheme="majorBidi" w:hAnsiTheme="majorBidi" w:cstheme="majorBidi"/>
          <w:bCs/>
        </w:rPr>
        <w:t xml:space="preserve">f. </w:t>
      </w:r>
      <w:r w:rsidRPr="00635A7C">
        <w:rPr>
          <w:rFonts w:asciiTheme="majorBidi" w:hAnsiTheme="majorBidi" w:cstheme="majorBidi"/>
        </w:rPr>
        <w:t>The insets represented in Figure 5</w:t>
      </w:r>
      <w:r>
        <w:rPr>
          <w:rFonts w:asciiTheme="majorBidi" w:hAnsiTheme="majorBidi" w:cstheme="majorBidi"/>
        </w:rPr>
        <w:t>f</w:t>
      </w:r>
      <w:r w:rsidRPr="00635A7C">
        <w:rPr>
          <w:rFonts w:asciiTheme="majorBidi" w:hAnsiTheme="majorBidi" w:cstheme="majorBidi"/>
          <w:bCs/>
        </w:rPr>
        <w:t xml:space="preserve"> </w:t>
      </w:r>
      <w:r w:rsidRPr="00635A7C">
        <w:rPr>
          <w:rFonts w:asciiTheme="majorBidi" w:hAnsiTheme="majorBidi" w:cstheme="majorBidi"/>
        </w:rPr>
        <w:t>are indicated by white dashed-line squares</w:t>
      </w:r>
      <w:r w:rsidRPr="008667AC">
        <w:rPr>
          <w:rFonts w:asciiTheme="majorBidi" w:hAnsiTheme="majorBidi" w:cstheme="majorBidi"/>
          <w:bCs/>
        </w:rPr>
        <w:t>. Scale bar</w:t>
      </w:r>
      <w:r>
        <w:rPr>
          <w:rFonts w:asciiTheme="majorBidi" w:hAnsiTheme="majorBidi" w:cstheme="majorBidi"/>
          <w:bCs/>
        </w:rPr>
        <w:t>,</w:t>
      </w:r>
      <w:r w:rsidRPr="008667AC">
        <w:rPr>
          <w:rFonts w:asciiTheme="majorBidi" w:hAnsiTheme="majorBidi" w:cstheme="majorBidi"/>
          <w:bCs/>
        </w:rPr>
        <w:t xml:space="preserve"> 30</w:t>
      </w:r>
      <w:r>
        <w:rPr>
          <w:rFonts w:asciiTheme="majorBidi" w:hAnsiTheme="majorBidi" w:cstheme="majorBidi"/>
          <w:bCs/>
        </w:rPr>
        <w:t xml:space="preserve"> </w:t>
      </w:r>
      <w:r w:rsidRPr="008667AC">
        <w:rPr>
          <w:rFonts w:ascii="Symbol" w:hAnsi="Symbol" w:cstheme="majorBidi"/>
          <w:bCs/>
        </w:rPr>
        <w:t></w:t>
      </w:r>
      <w:r w:rsidRPr="008667AC">
        <w:rPr>
          <w:rFonts w:asciiTheme="majorBidi" w:hAnsiTheme="majorBidi" w:cstheme="majorBidi"/>
          <w:bCs/>
        </w:rPr>
        <w:t>m</w:t>
      </w:r>
      <w:r>
        <w:rPr>
          <w:rFonts w:asciiTheme="majorBidi" w:hAnsiTheme="majorBidi" w:cstheme="majorBidi"/>
          <w:bCs/>
        </w:rPr>
        <w:t>.</w:t>
      </w:r>
      <w:r>
        <w:rPr>
          <w:rFonts w:asciiTheme="majorBidi" w:hAnsiTheme="majorBidi" w:cstheme="majorBidi"/>
        </w:rPr>
        <w:t xml:space="preserve"> </w:t>
      </w:r>
      <w:r>
        <w:t xml:space="preserve"> </w:t>
      </w:r>
      <w:r>
        <w:rPr>
          <w:rFonts w:asciiTheme="majorBidi" w:hAnsiTheme="majorBidi" w:cstheme="majorBidi"/>
          <w:b/>
          <w:bCs/>
        </w:rPr>
        <w:t>b</w:t>
      </w:r>
      <w:r w:rsidRPr="00B83235">
        <w:rPr>
          <w:rFonts w:asciiTheme="majorBidi" w:hAnsiTheme="majorBidi" w:cstheme="majorBidi"/>
          <w:b/>
          <w:bCs/>
        </w:rPr>
        <w:t>.</w:t>
      </w:r>
      <w:r>
        <w:rPr>
          <w:rFonts w:asciiTheme="majorBidi" w:hAnsiTheme="majorBidi" w:cstheme="majorBidi"/>
          <w:b/>
          <w:bCs/>
        </w:rPr>
        <w:t xml:space="preserve"> </w:t>
      </w:r>
      <w:r w:rsidRPr="00A73264">
        <w:rPr>
          <w:rFonts w:asciiTheme="majorBidi" w:hAnsiTheme="majorBidi" w:cstheme="majorBidi"/>
        </w:rPr>
        <w:t>Confocal imaging of SH-SY5Y cells expressing SOD1</w:t>
      </w:r>
      <w:r w:rsidRPr="00A73264">
        <w:rPr>
          <w:rFonts w:asciiTheme="majorBidi" w:hAnsiTheme="majorBidi" w:cstheme="majorBidi"/>
          <w:vertAlign w:val="superscript"/>
        </w:rPr>
        <w:t>WT</w:t>
      </w:r>
      <w:r>
        <w:rPr>
          <w:rFonts w:asciiTheme="majorBidi" w:hAnsiTheme="majorBidi" w:cstheme="majorBidi"/>
        </w:rPr>
        <w:t xml:space="preserve"> or</w:t>
      </w:r>
      <w:r w:rsidRPr="00A73264">
        <w:rPr>
          <w:rFonts w:asciiTheme="majorBidi" w:hAnsiTheme="majorBidi" w:cstheme="majorBidi"/>
        </w:rPr>
        <w:t xml:space="preserve"> SOD1</w:t>
      </w:r>
      <w:r w:rsidRPr="00A73264">
        <w:rPr>
          <w:rFonts w:asciiTheme="majorBidi" w:hAnsiTheme="majorBidi" w:cstheme="majorBidi"/>
          <w:vertAlign w:val="superscript"/>
        </w:rPr>
        <w:t>G93A</w:t>
      </w:r>
      <w:r w:rsidRPr="00B83235">
        <w:rPr>
          <w:rFonts w:asciiTheme="majorBidi" w:hAnsiTheme="majorBidi" w:cstheme="majorBidi"/>
        </w:rPr>
        <w:t>,</w:t>
      </w:r>
      <w:r w:rsidRPr="00A73264">
        <w:rPr>
          <w:rFonts w:asciiTheme="majorBidi" w:hAnsiTheme="majorBidi" w:cstheme="majorBidi"/>
        </w:rPr>
        <w:t xml:space="preserve"> </w:t>
      </w:r>
      <w:r>
        <w:rPr>
          <w:rFonts w:asciiTheme="majorBidi" w:hAnsiTheme="majorBidi" w:cstheme="majorBidi"/>
        </w:rPr>
        <w:t xml:space="preserve">stained with antibody against FG-Nups </w:t>
      </w:r>
      <w:r w:rsidRPr="00A73264">
        <w:rPr>
          <w:rFonts w:asciiTheme="majorBidi" w:hAnsiTheme="majorBidi" w:cstheme="majorBidi"/>
        </w:rPr>
        <w:t>(</w:t>
      </w:r>
      <w:r>
        <w:rPr>
          <w:rFonts w:asciiTheme="majorBidi" w:hAnsiTheme="majorBidi" w:cstheme="majorBidi"/>
        </w:rPr>
        <w:t>magenta;</w:t>
      </w:r>
      <w:r w:rsidRPr="008C4E65">
        <w:rPr>
          <w:rFonts w:asciiTheme="majorBidi" w:hAnsiTheme="majorBidi" w:cstheme="majorBidi"/>
        </w:rPr>
        <w:t xml:space="preserve"> </w:t>
      </w:r>
      <w:r>
        <w:rPr>
          <w:rFonts w:asciiTheme="majorBidi" w:hAnsiTheme="majorBidi" w:cstheme="majorBidi"/>
        </w:rPr>
        <w:t>Mab414</w:t>
      </w:r>
      <w:r w:rsidRPr="00A73264">
        <w:rPr>
          <w:rFonts w:asciiTheme="majorBidi" w:hAnsiTheme="majorBidi" w:cstheme="majorBidi"/>
        </w:rPr>
        <w:t>) and DAPI (blue). Scale bar</w:t>
      </w:r>
      <w:r>
        <w:rPr>
          <w:rFonts w:asciiTheme="majorBidi" w:hAnsiTheme="majorBidi" w:cstheme="majorBidi"/>
        </w:rPr>
        <w:t>,</w:t>
      </w:r>
      <w:r w:rsidRPr="00A73264">
        <w:rPr>
          <w:rFonts w:asciiTheme="majorBidi" w:hAnsiTheme="majorBidi" w:cstheme="majorBidi"/>
        </w:rPr>
        <w:t xml:space="preserve"> 20</w:t>
      </w:r>
      <w:r>
        <w:rPr>
          <w:rFonts w:asciiTheme="majorBidi" w:hAnsiTheme="majorBidi" w:cstheme="majorBidi"/>
        </w:rPr>
        <w:t xml:space="preserve"> </w:t>
      </w:r>
      <w:r w:rsidRPr="00A73264">
        <w:rPr>
          <w:rFonts w:asciiTheme="majorBidi" w:hAnsiTheme="majorBidi" w:cstheme="majorBidi"/>
        </w:rPr>
        <w:t>µm</w:t>
      </w:r>
      <w:r w:rsidRPr="00B83235">
        <w:rPr>
          <w:rFonts w:asciiTheme="majorBidi" w:hAnsiTheme="majorBidi" w:cstheme="majorBidi"/>
        </w:rPr>
        <w:t>.</w:t>
      </w:r>
      <w:r w:rsidRPr="008C4E65">
        <w:rPr>
          <w:rFonts w:asciiTheme="majorBidi" w:hAnsiTheme="majorBidi" w:cstheme="majorBidi"/>
          <w:b/>
          <w:bCs/>
        </w:rPr>
        <w:t xml:space="preserve"> </w:t>
      </w:r>
      <w:r>
        <w:rPr>
          <w:rFonts w:asciiTheme="majorBidi" w:hAnsiTheme="majorBidi" w:cstheme="majorBidi"/>
          <w:b/>
          <w:bCs/>
        </w:rPr>
        <w:t>c</w:t>
      </w:r>
      <w:r w:rsidRPr="00A73264">
        <w:rPr>
          <w:rFonts w:asciiTheme="majorBidi" w:hAnsiTheme="majorBidi" w:cstheme="majorBidi"/>
          <w:b/>
          <w:bCs/>
        </w:rPr>
        <w:t xml:space="preserve">. </w:t>
      </w:r>
      <w:r w:rsidRPr="00A73264">
        <w:rPr>
          <w:rFonts w:asciiTheme="majorBidi" w:hAnsiTheme="majorBidi" w:cstheme="majorBidi"/>
        </w:rPr>
        <w:t xml:space="preserve">Quantification of </w:t>
      </w:r>
      <w:r>
        <w:rPr>
          <w:rFonts w:asciiTheme="majorBidi" w:hAnsiTheme="majorBidi" w:cstheme="majorBidi"/>
        </w:rPr>
        <w:t>laminar intensity of FG-Nups from (</w:t>
      </w:r>
      <w:r>
        <w:rPr>
          <w:rFonts w:asciiTheme="majorBidi" w:hAnsiTheme="majorBidi" w:cstheme="majorBidi"/>
          <w:b/>
          <w:bCs/>
        </w:rPr>
        <w:t>b</w:t>
      </w:r>
      <w:r>
        <w:rPr>
          <w:rFonts w:asciiTheme="majorBidi" w:hAnsiTheme="majorBidi" w:cstheme="majorBidi"/>
        </w:rPr>
        <w:t>). Graphs</w:t>
      </w:r>
      <w:r w:rsidRPr="0063653C">
        <w:rPr>
          <w:rFonts w:asciiTheme="majorBidi" w:hAnsiTheme="majorBidi" w:cstheme="majorBidi"/>
        </w:rPr>
        <w:t xml:space="preserve"> represent quartiles (box), 50th percentiles (center lines) and range (10-90; whiskers</w:t>
      </w:r>
      <w:r>
        <w:rPr>
          <w:rFonts w:asciiTheme="majorBidi" w:hAnsiTheme="majorBidi" w:cstheme="majorBidi"/>
        </w:rPr>
        <w:t>)</w:t>
      </w:r>
      <w:r w:rsidRPr="003326C5">
        <w:rPr>
          <w:rFonts w:asciiTheme="majorBidi" w:hAnsiTheme="majorBidi" w:cstheme="majorBidi"/>
        </w:rPr>
        <w:t>.</w:t>
      </w:r>
      <w:r>
        <w:rPr>
          <w:rFonts w:asciiTheme="majorBidi" w:hAnsiTheme="majorBidi" w:cstheme="majorBidi"/>
        </w:rPr>
        <w:t xml:space="preserve"> Three</w:t>
      </w:r>
      <w:r w:rsidRPr="00A73264">
        <w:rPr>
          <w:rFonts w:asciiTheme="majorBidi" w:hAnsiTheme="majorBidi" w:cstheme="majorBidi"/>
        </w:rPr>
        <w:t xml:space="preserve"> independent experiments (dots represent cells from all experiments</w:t>
      </w:r>
      <w:r>
        <w:rPr>
          <w:rFonts w:asciiTheme="majorBidi" w:hAnsiTheme="majorBidi" w:cstheme="majorBidi"/>
        </w:rPr>
        <w:t>)</w:t>
      </w:r>
      <w:r w:rsidRPr="00A73264">
        <w:rPr>
          <w:rFonts w:asciiTheme="majorBidi" w:hAnsiTheme="majorBidi" w:cstheme="majorBidi"/>
        </w:rPr>
        <w:t>. Rank-based Two-samples t-test, p-values adjusted for clustering, ***P &lt; 0.001)</w:t>
      </w:r>
      <w:r>
        <w:rPr>
          <w:rFonts w:asciiTheme="majorBidi" w:hAnsiTheme="majorBidi" w:cstheme="majorBidi"/>
        </w:rPr>
        <w:t>.</w:t>
      </w:r>
    </w:p>
    <w:p w:rsidR="00E34E61" w:rsidRPr="00A0649A" w:rsidRDefault="00E34E61" w:rsidP="00E34E61">
      <w:pPr>
        <w:spacing w:line="480" w:lineRule="auto"/>
        <w:jc w:val="both"/>
        <w:rPr>
          <w:rFonts w:asciiTheme="majorBidi" w:hAnsiTheme="majorBidi" w:cstheme="majorBidi"/>
        </w:rPr>
      </w:pPr>
      <w:r w:rsidRPr="5228E5BB">
        <w:rPr>
          <w:rFonts w:asciiTheme="majorBidi" w:hAnsiTheme="majorBidi" w:cstheme="majorBidi"/>
          <w:b/>
          <w:bCs/>
          <w:lang w:val="en-GB"/>
        </w:rPr>
        <w:t xml:space="preserve">Supplementary </w:t>
      </w:r>
      <w:r w:rsidRPr="5228E5BB">
        <w:rPr>
          <w:rFonts w:asciiTheme="majorBidi" w:hAnsiTheme="majorBidi" w:cstheme="majorBidi"/>
          <w:b/>
          <w:bCs/>
        </w:rPr>
        <w:t>Fig. 12.</w:t>
      </w:r>
      <w:r w:rsidRPr="5228E5BB">
        <w:rPr>
          <w:rFonts w:asciiTheme="majorBidi" w:hAnsiTheme="majorBidi" w:cstheme="majorBidi"/>
        </w:rPr>
        <w:t xml:space="preserve"> </w:t>
      </w:r>
      <w:r w:rsidRPr="5228E5BB">
        <w:rPr>
          <w:rFonts w:asciiTheme="majorBidi" w:hAnsiTheme="majorBidi" w:cstheme="majorBidi"/>
          <w:b/>
          <w:bCs/>
        </w:rPr>
        <w:t xml:space="preserve">Mutant SOD1 does not alter nuclear morphology </w:t>
      </w:r>
      <w:r>
        <w:rPr>
          <w:rFonts w:asciiTheme="majorBidi" w:hAnsiTheme="majorBidi" w:cstheme="majorBidi"/>
          <w:b/>
          <w:bCs/>
        </w:rPr>
        <w:t xml:space="preserve">but disrupt the nuclear membrane integrity </w:t>
      </w:r>
      <w:r w:rsidRPr="5228E5BB">
        <w:rPr>
          <w:rFonts w:asciiTheme="majorBidi" w:hAnsiTheme="majorBidi" w:cstheme="majorBidi"/>
          <w:b/>
          <w:bCs/>
        </w:rPr>
        <w:t>in the spinal cord of SOD1</w:t>
      </w:r>
      <w:r w:rsidRPr="5228E5BB">
        <w:rPr>
          <w:rFonts w:asciiTheme="majorBidi" w:hAnsiTheme="majorBidi" w:cstheme="majorBidi"/>
          <w:b/>
          <w:bCs/>
          <w:vertAlign w:val="superscript"/>
        </w:rPr>
        <w:t>G93A</w:t>
      </w:r>
      <w:r w:rsidRPr="5228E5BB">
        <w:rPr>
          <w:rFonts w:asciiTheme="majorBidi" w:hAnsiTheme="majorBidi" w:cstheme="majorBidi"/>
          <w:b/>
          <w:bCs/>
        </w:rPr>
        <w:t xml:space="preserve"> mice. a.</w:t>
      </w:r>
      <w:r w:rsidRPr="5228E5BB">
        <w:rPr>
          <w:rFonts w:asciiTheme="majorBidi" w:hAnsiTheme="majorBidi" w:cstheme="majorBidi"/>
        </w:rPr>
        <w:t xml:space="preserve"> Immunofluorescence of endogenous ring-shaped FG-Nups (mAb414) (magenta) in ChAT-positive cells (green) from lumbar spinal cord sections of non-transgenic (n=3) and end-stage SOD1</w:t>
      </w:r>
      <w:r w:rsidRPr="5228E5BB">
        <w:rPr>
          <w:rFonts w:asciiTheme="majorBidi" w:hAnsiTheme="majorBidi" w:cstheme="majorBidi"/>
          <w:vertAlign w:val="superscript"/>
        </w:rPr>
        <w:t xml:space="preserve">G93A </w:t>
      </w:r>
      <w:r w:rsidRPr="5228E5BB">
        <w:rPr>
          <w:rFonts w:asciiTheme="majorBidi" w:hAnsiTheme="majorBidi" w:cstheme="majorBidi"/>
        </w:rPr>
        <w:t>(n=3)</w:t>
      </w:r>
      <w:r w:rsidRPr="5228E5BB">
        <w:rPr>
          <w:rFonts w:asciiTheme="majorBidi" w:hAnsiTheme="majorBidi" w:cstheme="majorBidi"/>
          <w:vertAlign w:val="superscript"/>
        </w:rPr>
        <w:t xml:space="preserve"> </w:t>
      </w:r>
      <w:r w:rsidRPr="5228E5BB">
        <w:rPr>
          <w:rFonts w:asciiTheme="majorBidi" w:hAnsiTheme="majorBidi" w:cstheme="majorBidi"/>
        </w:rPr>
        <w:t xml:space="preserve">mice. DAPI (blue) was used to detect the nucleus. Scale bar, 10 µm. </w:t>
      </w:r>
      <w:r w:rsidRPr="5228E5BB">
        <w:rPr>
          <w:rFonts w:asciiTheme="majorBidi" w:hAnsiTheme="majorBidi" w:cstheme="majorBidi"/>
          <w:b/>
          <w:bCs/>
        </w:rPr>
        <w:t>b</w:t>
      </w:r>
      <w:r w:rsidRPr="00B83235">
        <w:rPr>
          <w:rFonts w:asciiTheme="majorBidi" w:hAnsiTheme="majorBidi" w:cstheme="majorBidi"/>
          <w:b/>
          <w:bCs/>
        </w:rPr>
        <w:t>.</w:t>
      </w:r>
      <w:r w:rsidRPr="5228E5BB">
        <w:rPr>
          <w:rFonts w:asciiTheme="majorBidi" w:hAnsiTheme="majorBidi" w:cstheme="majorBidi"/>
        </w:rPr>
        <w:t xml:space="preserve"> Circularity analysis of the laminar intensity of FG-Nups in </w:t>
      </w:r>
      <w:r>
        <w:rPr>
          <w:rFonts w:asciiTheme="majorBidi" w:hAnsiTheme="majorBidi" w:cstheme="majorBidi"/>
        </w:rPr>
        <w:t>(</w:t>
      </w:r>
      <w:r w:rsidRPr="5228E5BB">
        <w:rPr>
          <w:rFonts w:asciiTheme="majorBidi" w:hAnsiTheme="majorBidi" w:cstheme="majorBidi"/>
          <w:b/>
          <w:bCs/>
        </w:rPr>
        <w:t>a</w:t>
      </w:r>
      <w:r w:rsidRPr="00B83235">
        <w:rPr>
          <w:rFonts w:asciiTheme="majorBidi" w:hAnsiTheme="majorBidi" w:cstheme="majorBidi"/>
        </w:rPr>
        <w:t>).</w:t>
      </w:r>
      <w:r w:rsidRPr="5228E5BB">
        <w:rPr>
          <w:rFonts w:asciiTheme="majorBidi" w:hAnsiTheme="majorBidi" w:cstheme="majorBidi"/>
        </w:rPr>
        <w:t xml:space="preserve"> </w:t>
      </w:r>
      <w:r w:rsidRPr="5228E5BB">
        <w:rPr>
          <w:rFonts w:asciiTheme="majorBidi" w:hAnsiTheme="majorBidi" w:cstheme="majorBidi"/>
          <w:b/>
          <w:bCs/>
        </w:rPr>
        <w:t>c</w:t>
      </w:r>
      <w:r w:rsidRPr="00B83235">
        <w:rPr>
          <w:rFonts w:asciiTheme="majorBidi" w:hAnsiTheme="majorBidi" w:cstheme="majorBidi"/>
          <w:b/>
          <w:bCs/>
        </w:rPr>
        <w:t>.</w:t>
      </w:r>
      <w:r>
        <w:t xml:space="preserve"> </w:t>
      </w:r>
      <w:r w:rsidRPr="5228E5BB">
        <w:rPr>
          <w:rFonts w:asciiTheme="majorBidi" w:hAnsiTheme="majorBidi" w:cstheme="majorBidi"/>
        </w:rPr>
        <w:t xml:space="preserve">An illustration of the fragmentation analysis used to quantify the continuity of FG-Nups staining around the perimeter of the nucleus. </w:t>
      </w:r>
      <w:r w:rsidRPr="5228E5BB">
        <w:rPr>
          <w:rFonts w:asciiTheme="majorBidi" w:hAnsiTheme="majorBidi" w:cstheme="majorBidi"/>
          <w:b/>
          <w:bCs/>
        </w:rPr>
        <w:t>d</w:t>
      </w:r>
      <w:r w:rsidRPr="00B83235">
        <w:rPr>
          <w:rFonts w:asciiTheme="majorBidi" w:hAnsiTheme="majorBidi" w:cstheme="majorBidi"/>
          <w:b/>
          <w:bCs/>
        </w:rPr>
        <w:t>.</w:t>
      </w:r>
      <w:r w:rsidRPr="5228E5BB">
        <w:rPr>
          <w:rFonts w:asciiTheme="majorBidi" w:hAnsiTheme="majorBidi" w:cstheme="majorBidi"/>
        </w:rPr>
        <w:t xml:space="preserve"> Quantification of continuous versus discontinuous (fragmented) FG</w:t>
      </w:r>
      <w:r>
        <w:rPr>
          <w:rFonts w:asciiTheme="majorBidi" w:hAnsiTheme="majorBidi" w:cstheme="majorBidi"/>
        </w:rPr>
        <w:t>-</w:t>
      </w:r>
      <w:r w:rsidRPr="5228E5BB">
        <w:rPr>
          <w:rFonts w:asciiTheme="majorBidi" w:hAnsiTheme="majorBidi" w:cstheme="majorBidi"/>
        </w:rPr>
        <w:t xml:space="preserve">Nups signals in the nuclei of motor neurons in </w:t>
      </w:r>
      <w:r>
        <w:rPr>
          <w:rFonts w:asciiTheme="majorBidi" w:hAnsiTheme="majorBidi" w:cstheme="majorBidi"/>
        </w:rPr>
        <w:t>(</w:t>
      </w:r>
      <w:r w:rsidRPr="5228E5BB">
        <w:rPr>
          <w:rFonts w:asciiTheme="majorBidi" w:hAnsiTheme="majorBidi" w:cstheme="majorBidi"/>
          <w:b/>
          <w:bCs/>
        </w:rPr>
        <w:t>a</w:t>
      </w:r>
      <w:r>
        <w:rPr>
          <w:rFonts w:asciiTheme="majorBidi" w:hAnsiTheme="majorBidi" w:cstheme="majorBidi"/>
        </w:rPr>
        <w:t>)</w:t>
      </w:r>
      <w:r w:rsidRPr="5228E5BB">
        <w:rPr>
          <w:rFonts w:asciiTheme="majorBidi" w:hAnsiTheme="majorBidi" w:cstheme="majorBidi"/>
        </w:rPr>
        <w:t xml:space="preserve">. </w:t>
      </w:r>
      <w:r w:rsidRPr="5228E5BB">
        <w:rPr>
          <w:rFonts w:asciiTheme="majorBidi" w:hAnsiTheme="majorBidi" w:cstheme="majorBidi"/>
          <w:b/>
          <w:bCs/>
        </w:rPr>
        <w:t>e</w:t>
      </w:r>
      <w:r w:rsidRPr="00B83235">
        <w:rPr>
          <w:rFonts w:asciiTheme="majorBidi" w:hAnsiTheme="majorBidi" w:cstheme="majorBidi"/>
          <w:b/>
          <w:bCs/>
        </w:rPr>
        <w:t xml:space="preserve">. </w:t>
      </w:r>
      <w:r w:rsidRPr="5228E5BB">
        <w:rPr>
          <w:rFonts w:asciiTheme="majorBidi" w:hAnsiTheme="majorBidi" w:cstheme="majorBidi"/>
        </w:rPr>
        <w:t>Population pyramid plot showing the percentage distribution of motor neuron nuclei across different numbers of FG-Nup</w:t>
      </w:r>
      <w:r>
        <w:rPr>
          <w:rFonts w:asciiTheme="majorBidi" w:hAnsiTheme="majorBidi" w:cstheme="majorBidi"/>
        </w:rPr>
        <w:t>s</w:t>
      </w:r>
      <w:r w:rsidRPr="5228E5BB">
        <w:rPr>
          <w:rFonts w:asciiTheme="majorBidi" w:hAnsiTheme="majorBidi" w:cstheme="majorBidi"/>
        </w:rPr>
        <w:t xml:space="preserve"> signal fragments per neuron. Each bar represents the average percentage across all cells pooled from all experiments. </w:t>
      </w:r>
      <w:r w:rsidRPr="5228E5BB">
        <w:rPr>
          <w:rFonts w:asciiTheme="majorBidi" w:hAnsiTheme="majorBidi" w:cstheme="majorBidi"/>
          <w:b/>
          <w:bCs/>
        </w:rPr>
        <w:t>f</w:t>
      </w:r>
      <w:r w:rsidRPr="00B83235">
        <w:rPr>
          <w:rFonts w:asciiTheme="majorBidi" w:hAnsiTheme="majorBidi" w:cstheme="majorBidi"/>
          <w:b/>
          <w:bCs/>
        </w:rPr>
        <w:t>.</w:t>
      </w:r>
      <w:r w:rsidRPr="5228E5BB">
        <w:rPr>
          <w:rFonts w:asciiTheme="majorBidi" w:hAnsiTheme="majorBidi" w:cstheme="majorBidi"/>
        </w:rPr>
        <w:t xml:space="preserve"> Quantification of the Continuity Index from discontinuous membranes (as described in panel </w:t>
      </w:r>
      <w:r w:rsidRPr="5228E5BB">
        <w:rPr>
          <w:rFonts w:asciiTheme="majorBidi" w:hAnsiTheme="majorBidi" w:cstheme="majorBidi"/>
          <w:b/>
          <w:bCs/>
        </w:rPr>
        <w:t>c</w:t>
      </w:r>
      <w:r w:rsidRPr="5228E5BB">
        <w:rPr>
          <w:rFonts w:asciiTheme="majorBidi" w:hAnsiTheme="majorBidi" w:cstheme="majorBidi"/>
        </w:rPr>
        <w:t>) based on FG-Nups staining in spinal motor neuron nuclei from control and SOD1</w:t>
      </w:r>
      <w:r w:rsidRPr="5228E5BB">
        <w:rPr>
          <w:rFonts w:asciiTheme="majorBidi" w:hAnsiTheme="majorBidi" w:cstheme="majorBidi"/>
          <w:vertAlign w:val="superscript"/>
        </w:rPr>
        <w:t>G93A</w:t>
      </w:r>
      <w:r w:rsidRPr="5228E5BB">
        <w:rPr>
          <w:rFonts w:asciiTheme="majorBidi" w:hAnsiTheme="majorBidi" w:cstheme="majorBidi"/>
        </w:rPr>
        <w:t xml:space="preserve"> mice. Graphs represent quartiles (boxes) with data overlap, 50th percentiles (center lines) and range (10-90; whiskers). Three independent experiments for </w:t>
      </w:r>
      <w:r>
        <w:rPr>
          <w:rFonts w:asciiTheme="majorBidi" w:hAnsiTheme="majorBidi" w:cstheme="majorBidi"/>
        </w:rPr>
        <w:t>(</w:t>
      </w:r>
      <w:r w:rsidRPr="5228E5BB">
        <w:rPr>
          <w:rFonts w:asciiTheme="majorBidi" w:hAnsiTheme="majorBidi" w:cstheme="majorBidi"/>
          <w:b/>
          <w:bCs/>
        </w:rPr>
        <w:t>b</w:t>
      </w:r>
      <w:r>
        <w:rPr>
          <w:rFonts w:asciiTheme="majorBidi" w:hAnsiTheme="majorBidi" w:cstheme="majorBidi"/>
        </w:rPr>
        <w:t>)</w:t>
      </w:r>
      <w:r w:rsidRPr="5228E5BB">
        <w:rPr>
          <w:rFonts w:asciiTheme="majorBidi" w:hAnsiTheme="majorBidi" w:cstheme="majorBidi"/>
        </w:rPr>
        <w:t xml:space="preserve"> (dots represent raw data from all experiments; n.s. non-significant, Mann-Whitney test. Bars represent mean ± SEM. Three independent experiments for </w:t>
      </w:r>
      <w:r>
        <w:rPr>
          <w:rFonts w:asciiTheme="majorBidi" w:hAnsiTheme="majorBidi" w:cstheme="majorBidi"/>
        </w:rPr>
        <w:t>(</w:t>
      </w:r>
      <w:r w:rsidRPr="5228E5BB">
        <w:rPr>
          <w:rFonts w:asciiTheme="majorBidi" w:hAnsiTheme="majorBidi" w:cstheme="majorBidi"/>
          <w:b/>
          <w:bCs/>
        </w:rPr>
        <w:t>d</w:t>
      </w:r>
      <w:r>
        <w:rPr>
          <w:rFonts w:asciiTheme="majorBidi" w:hAnsiTheme="majorBidi" w:cstheme="majorBidi"/>
        </w:rPr>
        <w:t>)</w:t>
      </w:r>
      <w:r w:rsidRPr="5228E5BB">
        <w:rPr>
          <w:rFonts w:asciiTheme="majorBidi" w:hAnsiTheme="majorBidi" w:cstheme="majorBidi"/>
        </w:rPr>
        <w:t xml:space="preserve"> (dots represent average number of cells in each spinal cord </w:t>
      </w:r>
      <w:r w:rsidRPr="5228E5BB">
        <w:rPr>
          <w:rFonts w:asciiTheme="majorBidi" w:hAnsiTheme="majorBidi" w:cstheme="majorBidi"/>
        </w:rPr>
        <w:lastRenderedPageBreak/>
        <w:t xml:space="preserve">examined; **P&lt;0.01, One-Way ANOVA). Three independent experiments for </w:t>
      </w:r>
      <w:r>
        <w:rPr>
          <w:rFonts w:asciiTheme="majorBidi" w:hAnsiTheme="majorBidi" w:cstheme="majorBidi"/>
        </w:rPr>
        <w:t>(</w:t>
      </w:r>
      <w:r w:rsidRPr="5228E5BB">
        <w:rPr>
          <w:rFonts w:asciiTheme="majorBidi" w:hAnsiTheme="majorBidi" w:cstheme="majorBidi"/>
          <w:b/>
          <w:bCs/>
        </w:rPr>
        <w:t>e</w:t>
      </w:r>
      <w:r>
        <w:rPr>
          <w:rFonts w:asciiTheme="majorBidi" w:hAnsiTheme="majorBidi" w:cstheme="majorBidi"/>
        </w:rPr>
        <w:t>)</w:t>
      </w:r>
      <w:r w:rsidRPr="5228E5BB">
        <w:rPr>
          <w:rFonts w:asciiTheme="majorBidi" w:hAnsiTheme="majorBidi" w:cstheme="majorBidi"/>
          <w:b/>
          <w:bCs/>
        </w:rPr>
        <w:t xml:space="preserve"> (</w:t>
      </w:r>
      <w:r w:rsidRPr="5228E5BB">
        <w:rPr>
          <w:rFonts w:asciiTheme="majorBidi" w:hAnsiTheme="majorBidi" w:cstheme="majorBidi"/>
        </w:rPr>
        <w:t>dots represent average number of discontinuous cell membrane in each spinal cord examine</w:t>
      </w:r>
      <w:r>
        <w:rPr>
          <w:rFonts w:asciiTheme="majorBidi" w:hAnsiTheme="majorBidi" w:cstheme="majorBidi"/>
        </w:rPr>
        <w:t>d</w:t>
      </w:r>
      <w:r w:rsidRPr="5228E5BB">
        <w:rPr>
          <w:rFonts w:asciiTheme="majorBidi" w:hAnsiTheme="majorBidi" w:cstheme="majorBidi"/>
        </w:rPr>
        <w:t>; ***P&lt;0.001 Two-Sample T-test).</w:t>
      </w:r>
    </w:p>
    <w:p w:rsidR="00E34E61" w:rsidRDefault="00E34E61" w:rsidP="00E34E61">
      <w:pPr>
        <w:spacing w:line="480" w:lineRule="auto"/>
        <w:jc w:val="both"/>
        <w:rPr>
          <w:rFonts w:asciiTheme="majorBidi" w:hAnsiTheme="majorBidi" w:cstheme="majorBidi"/>
        </w:rPr>
      </w:pPr>
    </w:p>
    <w:p w:rsidR="00E34E61" w:rsidRDefault="00E34E61" w:rsidP="00E34E61">
      <w:pPr>
        <w:spacing w:line="480" w:lineRule="auto"/>
        <w:jc w:val="both"/>
        <w:rPr>
          <w:rFonts w:asciiTheme="majorBidi" w:hAnsiTheme="majorBidi" w:cstheme="majorBidi"/>
        </w:rPr>
      </w:pPr>
      <w:bookmarkStart w:id="7" w:name="_Hlk215042071"/>
      <w:r w:rsidRPr="28FD5A7C">
        <w:rPr>
          <w:rFonts w:asciiTheme="majorBidi" w:hAnsiTheme="majorBidi" w:cstheme="majorBidi"/>
          <w:b/>
          <w:bCs/>
        </w:rPr>
        <w:t>Supplementary Fig. 13.</w:t>
      </w:r>
      <w:r w:rsidRPr="28FD5A7C">
        <w:rPr>
          <w:rFonts w:asciiTheme="majorBidi" w:hAnsiTheme="majorBidi" w:cstheme="majorBidi"/>
        </w:rPr>
        <w:t xml:space="preserve"> </w:t>
      </w:r>
      <w:r w:rsidRPr="28FD5A7C">
        <w:rPr>
          <w:rFonts w:asciiTheme="majorBidi" w:hAnsiTheme="majorBidi" w:cstheme="majorBidi"/>
          <w:b/>
          <w:bCs/>
        </w:rPr>
        <w:t>No evidence of Ran-GTP, TDP-43, or XPO1 mislocalization in SOD1-ALS patient-derived fibroblasts</w:t>
      </w:r>
      <w:bookmarkEnd w:id="7"/>
      <w:r w:rsidRPr="28FD5A7C">
        <w:rPr>
          <w:rFonts w:asciiTheme="majorBidi" w:hAnsiTheme="majorBidi" w:cstheme="majorBidi"/>
          <w:b/>
          <w:bCs/>
        </w:rPr>
        <w:t>. a.</w:t>
      </w:r>
      <w:r w:rsidRPr="1A4A7666">
        <w:rPr>
          <w:rFonts w:asciiTheme="majorBidi" w:hAnsiTheme="majorBidi" w:cstheme="majorBidi"/>
          <w:lang w:val="en-GB"/>
        </w:rPr>
        <w:t xml:space="preserve"> Size of </w:t>
      </w:r>
      <w:r w:rsidRPr="1A4A7666">
        <w:rPr>
          <w:rFonts w:ascii="Times New Roman" w:hAnsi="Times New Roman" w:cs="Times New Roman"/>
        </w:rPr>
        <w:t xml:space="preserve">RanGAP1 inclusions in fibroblasts from </w:t>
      </w:r>
      <w:r w:rsidRPr="1A4A7666">
        <w:rPr>
          <w:rFonts w:asciiTheme="majorBidi" w:hAnsiTheme="majorBidi" w:cstheme="majorBidi"/>
          <w:lang w:val="en-GB"/>
        </w:rPr>
        <w:t>six healthy controls and six SOD1-ALS patients (</w:t>
      </w:r>
      <w:r w:rsidRPr="1A4A7666">
        <w:rPr>
          <w:rFonts w:asciiTheme="majorBidi" w:hAnsiTheme="majorBidi" w:cstheme="majorBidi"/>
        </w:rPr>
        <w:t>five</w:t>
      </w:r>
      <w:r w:rsidRPr="1A4A7666">
        <w:rPr>
          <w:rFonts w:asciiTheme="majorBidi" w:hAnsiTheme="majorBidi" w:cstheme="majorBidi"/>
          <w:lang w:val="en-GB"/>
        </w:rPr>
        <w:t xml:space="preserve"> SOD1-A4V and one SOD1-D90A) </w:t>
      </w:r>
      <w:r w:rsidRPr="1A4A7666">
        <w:rPr>
          <w:rFonts w:ascii="Times New Roman" w:hAnsi="Times New Roman" w:cs="Times New Roman"/>
        </w:rPr>
        <w:t>using confocal imaging. T</w:t>
      </w:r>
      <w:r w:rsidRPr="1A4A7666">
        <w:rPr>
          <w:rFonts w:asciiTheme="majorBidi" w:hAnsiTheme="majorBidi" w:cstheme="majorBidi"/>
        </w:rPr>
        <w:t>he box plot reflects median per well data, and</w:t>
      </w:r>
      <w:r w:rsidRPr="1A4A7666">
        <w:rPr>
          <w:rFonts w:ascii="Times New Roman" w:eastAsia="Calibri" w:hAnsi="Times New Roman" w:cs="Times New Roman"/>
          <w:color w:val="000000" w:themeColor="text1"/>
        </w:rPr>
        <w:t xml:space="preserve"> each data point indicates the overall average for each line. </w:t>
      </w:r>
      <w:r w:rsidRPr="1A4A7666">
        <w:rPr>
          <w:rFonts w:asciiTheme="majorBidi" w:hAnsiTheme="majorBidi" w:cstheme="majorBidi"/>
        </w:rPr>
        <w:t xml:space="preserve">Unpaired t-test </w:t>
      </w:r>
      <w:r w:rsidRPr="1A4A7666">
        <w:rPr>
          <w:rFonts w:ascii="Times New Roman" w:eastAsia="Calibri" w:hAnsi="Times New Roman" w:cs="Times New Roman"/>
          <w:color w:val="000000" w:themeColor="text1"/>
        </w:rPr>
        <w:t xml:space="preserve">comparing the overall average of each line from three </w:t>
      </w:r>
      <w:r>
        <w:rPr>
          <w:rFonts w:asciiTheme="majorBidi" w:hAnsiTheme="majorBidi" w:cstheme="majorBidi"/>
        </w:rPr>
        <w:t>independent experiments</w:t>
      </w:r>
      <w:r w:rsidRPr="1A4A7666">
        <w:rPr>
          <w:rFonts w:asciiTheme="majorBidi" w:hAnsiTheme="majorBidi" w:cstheme="majorBidi"/>
        </w:rPr>
        <w:t>; n.s. non-significant</w:t>
      </w:r>
      <w:r>
        <w:rPr>
          <w:rFonts w:asciiTheme="majorBidi" w:hAnsiTheme="majorBidi" w:cstheme="majorBidi"/>
        </w:rPr>
        <w:t>.</w:t>
      </w:r>
      <w:r w:rsidRPr="28FD5A7C">
        <w:rPr>
          <w:rFonts w:asciiTheme="majorBidi" w:hAnsiTheme="majorBidi" w:cstheme="majorBidi"/>
          <w:b/>
          <w:bCs/>
        </w:rPr>
        <w:t xml:space="preserve"> </w:t>
      </w:r>
      <w:r>
        <w:rPr>
          <w:rFonts w:asciiTheme="majorBidi" w:hAnsiTheme="majorBidi" w:cstheme="majorBidi"/>
          <w:b/>
          <w:bCs/>
        </w:rPr>
        <w:t xml:space="preserve">b. </w:t>
      </w:r>
      <w:bookmarkStart w:id="8" w:name="_Hlk215042061"/>
      <w:r w:rsidRPr="28FD5A7C">
        <w:rPr>
          <w:rFonts w:asciiTheme="majorBidi" w:hAnsiTheme="majorBidi" w:cstheme="majorBidi"/>
        </w:rPr>
        <w:t>Representative confocal images of immortalized fibroblasts from SOD1-ALS patients and controls immunostained for Ran</w:t>
      </w:r>
      <w:r>
        <w:rPr>
          <w:rFonts w:asciiTheme="majorBidi" w:hAnsiTheme="majorBidi" w:cstheme="majorBidi"/>
        </w:rPr>
        <w:t>GTP</w:t>
      </w:r>
      <w:r w:rsidRPr="28FD5A7C">
        <w:rPr>
          <w:rFonts w:asciiTheme="majorBidi" w:hAnsiTheme="majorBidi" w:cstheme="majorBidi"/>
        </w:rPr>
        <w:t xml:space="preserve"> (gray) and DAPI (blue). Scale bar, 20 µm</w:t>
      </w:r>
      <w:r>
        <w:t xml:space="preserve">. </w:t>
      </w:r>
      <w:r>
        <w:rPr>
          <w:rFonts w:asciiTheme="majorBidi" w:hAnsiTheme="majorBidi" w:cstheme="majorBidi"/>
          <w:b/>
          <w:bCs/>
        </w:rPr>
        <w:t>c</w:t>
      </w:r>
      <w:r w:rsidRPr="00B83235">
        <w:rPr>
          <w:b/>
          <w:bCs/>
        </w:rPr>
        <w:t>.</w:t>
      </w:r>
      <w:r>
        <w:t xml:space="preserve"> </w:t>
      </w:r>
      <w:r w:rsidRPr="28FD5A7C">
        <w:rPr>
          <w:rFonts w:asciiTheme="majorBidi" w:hAnsiTheme="majorBidi" w:cstheme="majorBidi"/>
        </w:rPr>
        <w:t>Quantification of the cytoplasmic-to-nucleus intensity ratio of Ran</w:t>
      </w:r>
      <w:r>
        <w:rPr>
          <w:rFonts w:asciiTheme="majorBidi" w:hAnsiTheme="majorBidi" w:cstheme="majorBidi"/>
        </w:rPr>
        <w:t>GTP</w:t>
      </w:r>
      <w:r w:rsidRPr="28FD5A7C">
        <w:rPr>
          <w:rFonts w:asciiTheme="majorBidi" w:hAnsiTheme="majorBidi" w:cstheme="majorBidi"/>
        </w:rPr>
        <w:t xml:space="preserve"> in six SOD1-ALS patients (five SOD1-A4V, one SOD1-D90A) and six healthy controls.</w:t>
      </w:r>
      <w:r w:rsidRPr="28FD5A7C">
        <w:rPr>
          <w:rFonts w:asciiTheme="majorBidi" w:hAnsiTheme="majorBidi" w:cstheme="majorBidi"/>
          <w:b/>
          <w:bCs/>
        </w:rPr>
        <w:t xml:space="preserve"> d, f.</w:t>
      </w:r>
      <w:r>
        <w:t xml:space="preserve"> </w:t>
      </w:r>
      <w:r w:rsidRPr="28FD5A7C">
        <w:rPr>
          <w:rFonts w:asciiTheme="majorBidi" w:hAnsiTheme="majorBidi" w:cstheme="majorBidi"/>
        </w:rPr>
        <w:t xml:space="preserve">Representative confocal images of immortalized fibroblasts immunostained for XPO1 or TDP-43 (gray) and DAPI (blue). Scale bar, 20 µm. </w:t>
      </w:r>
      <w:r w:rsidRPr="00051AFE">
        <w:rPr>
          <w:rFonts w:asciiTheme="majorBidi" w:hAnsiTheme="majorBidi" w:cstheme="majorBidi"/>
          <w:b/>
          <w:bCs/>
        </w:rPr>
        <w:t>e</w:t>
      </w:r>
      <w:r w:rsidRPr="00B83235">
        <w:rPr>
          <w:rFonts w:asciiTheme="majorBidi" w:hAnsiTheme="majorBidi" w:cstheme="majorBidi"/>
          <w:b/>
          <w:bCs/>
        </w:rPr>
        <w:t>,</w:t>
      </w:r>
      <w:r w:rsidRPr="00051AFE">
        <w:rPr>
          <w:rFonts w:asciiTheme="majorBidi" w:hAnsiTheme="majorBidi" w:cstheme="majorBidi"/>
          <w:b/>
          <w:bCs/>
        </w:rPr>
        <w:t xml:space="preserve"> g</w:t>
      </w:r>
      <w:r w:rsidRPr="00B83235">
        <w:rPr>
          <w:rFonts w:asciiTheme="majorBidi" w:hAnsiTheme="majorBidi" w:cstheme="majorBidi"/>
          <w:b/>
          <w:bCs/>
        </w:rPr>
        <w:t>.</w:t>
      </w:r>
      <w:r w:rsidRPr="28FD5A7C">
        <w:rPr>
          <w:rFonts w:asciiTheme="majorBidi" w:hAnsiTheme="majorBidi" w:cstheme="majorBidi"/>
        </w:rPr>
        <w:t xml:space="preserve"> Quantification of the cytoplasmic-to-nucleus XPO1 and TDP-43 intensity ratio reveals no significant difference between patient (five SOD1-A4V, one SOD1-D90A) and control lines. Graphs represent quartiles (box), 50th percentiles (center lines) and range (10-90; whiskers). For </w:t>
      </w:r>
      <w:r>
        <w:rPr>
          <w:rFonts w:asciiTheme="majorBidi" w:hAnsiTheme="majorBidi" w:cstheme="majorBidi"/>
        </w:rPr>
        <w:t>(</w:t>
      </w:r>
      <w:r>
        <w:rPr>
          <w:rFonts w:asciiTheme="majorBidi" w:hAnsiTheme="majorBidi" w:cstheme="majorBidi"/>
          <w:b/>
          <w:bCs/>
        </w:rPr>
        <w:t>c</w:t>
      </w:r>
      <w:r w:rsidRPr="00B83235">
        <w:rPr>
          <w:rFonts w:asciiTheme="majorBidi" w:hAnsiTheme="majorBidi" w:cstheme="majorBidi"/>
        </w:rPr>
        <w:t>)</w:t>
      </w:r>
      <w:r w:rsidRPr="00051AFE">
        <w:rPr>
          <w:rFonts w:asciiTheme="majorBidi" w:hAnsiTheme="majorBidi" w:cstheme="majorBidi"/>
        </w:rPr>
        <w:t>,</w:t>
      </w:r>
      <w:r w:rsidRPr="28FD5A7C">
        <w:rPr>
          <w:rFonts w:asciiTheme="majorBidi" w:hAnsiTheme="majorBidi" w:cstheme="majorBidi"/>
        </w:rPr>
        <w:t xml:space="preserve"> </w:t>
      </w:r>
      <w:r>
        <w:rPr>
          <w:rFonts w:asciiTheme="majorBidi" w:hAnsiTheme="majorBidi" w:cstheme="majorBidi"/>
        </w:rPr>
        <w:t>(</w:t>
      </w:r>
      <w:r w:rsidRPr="00280B37">
        <w:rPr>
          <w:rFonts w:asciiTheme="majorBidi" w:hAnsiTheme="majorBidi" w:cstheme="majorBidi"/>
          <w:b/>
          <w:bCs/>
        </w:rPr>
        <w:t>e</w:t>
      </w:r>
      <w:r w:rsidRPr="00B83235">
        <w:rPr>
          <w:rFonts w:asciiTheme="majorBidi" w:hAnsiTheme="majorBidi" w:cstheme="majorBidi"/>
        </w:rPr>
        <w:t xml:space="preserve">) </w:t>
      </w:r>
      <w:r w:rsidRPr="28FD5A7C">
        <w:rPr>
          <w:rFonts w:asciiTheme="majorBidi" w:hAnsiTheme="majorBidi" w:cstheme="majorBidi"/>
        </w:rPr>
        <w:t xml:space="preserve">and </w:t>
      </w:r>
      <w:r>
        <w:rPr>
          <w:rFonts w:asciiTheme="majorBidi" w:hAnsiTheme="majorBidi" w:cstheme="majorBidi"/>
        </w:rPr>
        <w:t>(</w:t>
      </w:r>
      <w:r w:rsidRPr="00280B37">
        <w:rPr>
          <w:rFonts w:asciiTheme="majorBidi" w:hAnsiTheme="majorBidi" w:cstheme="majorBidi"/>
          <w:b/>
          <w:bCs/>
        </w:rPr>
        <w:t>g</w:t>
      </w:r>
      <w:r w:rsidRPr="00B83235">
        <w:rPr>
          <w:rFonts w:asciiTheme="majorBidi" w:hAnsiTheme="majorBidi" w:cstheme="majorBidi"/>
        </w:rPr>
        <w:t>)</w:t>
      </w:r>
      <w:r w:rsidRPr="28FD5A7C">
        <w:rPr>
          <w:rFonts w:asciiTheme="majorBidi" w:hAnsiTheme="majorBidi" w:cstheme="majorBidi"/>
        </w:rPr>
        <w:t xml:space="preserve">, the box plot reflects median per well; each data point reflects median </w:t>
      </w:r>
      <w:r>
        <w:rPr>
          <w:rFonts w:asciiTheme="majorBidi" w:hAnsiTheme="majorBidi" w:cstheme="majorBidi"/>
        </w:rPr>
        <w:t>per</w:t>
      </w:r>
      <w:r w:rsidRPr="28FD5A7C">
        <w:rPr>
          <w:rFonts w:asciiTheme="majorBidi" w:hAnsiTheme="majorBidi" w:cstheme="majorBidi"/>
        </w:rPr>
        <w:t xml:space="preserve"> line. Statistical </w:t>
      </w:r>
      <w:r w:rsidRPr="28FD5A7C">
        <w:rPr>
          <w:rFonts w:ascii="Times New Roman" w:eastAsia="Calibri" w:hAnsi="Times New Roman" w:cs="Times New Roman"/>
          <w:color w:val="000000" w:themeColor="text1"/>
        </w:rPr>
        <w:t>significance was assessed across data point</w:t>
      </w:r>
      <w:r>
        <w:rPr>
          <w:rFonts w:ascii="Times New Roman" w:eastAsia="Calibri" w:hAnsi="Times New Roman" w:cs="Times New Roman"/>
          <w:color w:val="000000" w:themeColor="text1"/>
        </w:rPr>
        <w:t>s</w:t>
      </w:r>
      <w:r w:rsidRPr="28FD5A7C">
        <w:rPr>
          <w:rFonts w:ascii="Times New Roman" w:eastAsia="Calibri" w:hAnsi="Times New Roman" w:cs="Times New Roman"/>
          <w:color w:val="000000" w:themeColor="text1"/>
        </w:rPr>
        <w:t>.</w:t>
      </w:r>
      <w:r w:rsidRPr="28FD5A7C">
        <w:rPr>
          <w:rFonts w:asciiTheme="majorBidi" w:hAnsiTheme="majorBidi" w:cstheme="majorBidi"/>
        </w:rPr>
        <w:t xml:space="preserve"> U</w:t>
      </w:r>
      <w:r w:rsidRPr="28FD5A7C">
        <w:rPr>
          <w:rFonts w:ascii="Times New Roman" w:eastAsia="Calibri" w:hAnsi="Times New Roman" w:cs="Times New Roman"/>
          <w:color w:val="000000" w:themeColor="text1"/>
        </w:rPr>
        <w:t>npaired t-test</w:t>
      </w:r>
      <w:r w:rsidRPr="28FD5A7C">
        <w:rPr>
          <w:rFonts w:asciiTheme="majorBidi" w:hAnsiTheme="majorBidi" w:cstheme="majorBidi"/>
        </w:rPr>
        <w:t>; n.s. non-significant</w:t>
      </w:r>
      <w:r w:rsidRPr="28FD5A7C">
        <w:rPr>
          <w:rFonts w:asciiTheme="majorBidi" w:hAnsiTheme="majorBidi" w:cstheme="majorBidi"/>
          <w:b/>
          <w:bCs/>
        </w:rPr>
        <w:t>.</w:t>
      </w:r>
    </w:p>
    <w:p w:rsidR="00E34E61" w:rsidRPr="00A73264" w:rsidRDefault="00E34E61" w:rsidP="00E34E61">
      <w:pPr>
        <w:spacing w:line="480" w:lineRule="auto"/>
        <w:jc w:val="both"/>
        <w:rPr>
          <w:rFonts w:asciiTheme="majorBidi" w:hAnsiTheme="majorBidi" w:cstheme="majorBidi"/>
        </w:rPr>
      </w:pPr>
      <w:bookmarkStart w:id="9" w:name="_Hlk215042376"/>
      <w:bookmarkEnd w:id="8"/>
      <w:r w:rsidRPr="5228E5BB">
        <w:rPr>
          <w:rFonts w:asciiTheme="majorBidi" w:hAnsiTheme="majorBidi" w:cstheme="majorBidi"/>
          <w:b/>
          <w:bCs/>
        </w:rPr>
        <w:t xml:space="preserve">Supplementary Fig. 14. </w:t>
      </w:r>
      <w:r>
        <w:rPr>
          <w:rFonts w:asciiTheme="majorBidi" w:hAnsiTheme="majorBidi" w:cstheme="majorBidi"/>
          <w:b/>
          <w:bCs/>
        </w:rPr>
        <w:t xml:space="preserve">No detection of misfolded SOD1 and normal nuclear membrane shape in </w:t>
      </w:r>
      <w:r w:rsidRPr="5228E5BB">
        <w:rPr>
          <w:rFonts w:asciiTheme="majorBidi" w:hAnsiTheme="majorBidi" w:cstheme="majorBidi"/>
          <w:b/>
          <w:bCs/>
        </w:rPr>
        <w:t>SOD1-mutant fibroblasts</w:t>
      </w:r>
      <w:bookmarkEnd w:id="9"/>
      <w:r w:rsidRPr="5228E5BB">
        <w:rPr>
          <w:rFonts w:asciiTheme="majorBidi" w:hAnsiTheme="majorBidi" w:cstheme="majorBidi"/>
          <w:b/>
          <w:bCs/>
        </w:rPr>
        <w:t xml:space="preserve">. a. </w:t>
      </w:r>
      <w:r w:rsidRPr="5228E5BB">
        <w:rPr>
          <w:rFonts w:asciiTheme="majorBidi" w:hAnsiTheme="majorBidi" w:cstheme="majorBidi"/>
        </w:rPr>
        <w:t>Immunofluorescence of fibroblasts from two SOD1-ALS patients (SOD1-D90A and SOD1-A4V) and two healthy controls stained</w:t>
      </w:r>
      <w:r w:rsidRPr="5228E5BB">
        <w:rPr>
          <w:rFonts w:asciiTheme="majorBidi" w:hAnsiTheme="majorBidi" w:cstheme="majorBidi"/>
          <w:lang w:val="en-GB"/>
        </w:rPr>
        <w:t xml:space="preserve"> for</w:t>
      </w:r>
      <w:r w:rsidRPr="5228E5BB">
        <w:rPr>
          <w:rFonts w:asciiTheme="majorBidi" w:hAnsiTheme="majorBidi" w:cstheme="majorBidi"/>
        </w:rPr>
        <w:t xml:space="preserve"> Lamin</w:t>
      </w:r>
      <w:r>
        <w:rPr>
          <w:rFonts w:asciiTheme="majorBidi" w:hAnsiTheme="majorBidi" w:cstheme="majorBidi"/>
        </w:rPr>
        <w:t xml:space="preserve"> </w:t>
      </w:r>
      <w:r w:rsidRPr="5228E5BB">
        <w:rPr>
          <w:rFonts w:asciiTheme="majorBidi" w:hAnsiTheme="majorBidi" w:cstheme="majorBidi"/>
        </w:rPr>
        <w:t>B1 (magenta) and DAPI (blue).</w:t>
      </w:r>
      <w:r w:rsidRPr="5228E5BB">
        <w:rPr>
          <w:rFonts w:asciiTheme="majorBidi" w:hAnsiTheme="majorBidi" w:cstheme="majorBidi"/>
          <w:lang w:val="en-GB"/>
        </w:rPr>
        <w:t xml:space="preserve"> Scale bar, 10 </w:t>
      </w:r>
      <w:r w:rsidRPr="5228E5BB">
        <w:rPr>
          <w:rFonts w:ascii="Symbol" w:eastAsia="Symbol" w:hAnsi="Symbol" w:cstheme="majorBidi"/>
          <w:lang w:val="en-GB"/>
        </w:rPr>
        <w:t></w:t>
      </w:r>
      <w:r w:rsidRPr="5228E5BB">
        <w:rPr>
          <w:rFonts w:asciiTheme="majorBidi" w:hAnsiTheme="majorBidi" w:cstheme="majorBidi"/>
          <w:lang w:val="en-GB"/>
        </w:rPr>
        <w:t xml:space="preserve">m. </w:t>
      </w:r>
      <w:r w:rsidRPr="5228E5BB">
        <w:rPr>
          <w:rFonts w:asciiTheme="majorBidi" w:hAnsiTheme="majorBidi" w:cstheme="majorBidi"/>
          <w:b/>
          <w:bCs/>
          <w:lang w:val="en-GB"/>
        </w:rPr>
        <w:t>b</w:t>
      </w:r>
      <w:r w:rsidRPr="00B83235">
        <w:rPr>
          <w:rFonts w:asciiTheme="majorBidi" w:hAnsiTheme="majorBidi" w:cstheme="majorBidi"/>
          <w:b/>
          <w:bCs/>
          <w:lang w:val="en-GB"/>
        </w:rPr>
        <w:t>.</w:t>
      </w:r>
      <w:r w:rsidRPr="5228E5BB">
        <w:rPr>
          <w:rFonts w:asciiTheme="majorBidi" w:hAnsiTheme="majorBidi" w:cstheme="majorBidi"/>
          <w:lang w:val="en-GB"/>
        </w:rPr>
        <w:t xml:space="preserve"> Nuclear circularity of controls and SOD1-ALS patients determined using Lamin</w:t>
      </w:r>
      <w:r>
        <w:rPr>
          <w:rFonts w:asciiTheme="majorBidi" w:hAnsiTheme="majorBidi" w:cstheme="majorBidi"/>
          <w:lang w:val="en-GB"/>
        </w:rPr>
        <w:t xml:space="preserve"> </w:t>
      </w:r>
      <w:r w:rsidRPr="5228E5BB">
        <w:rPr>
          <w:rFonts w:asciiTheme="majorBidi" w:hAnsiTheme="majorBidi" w:cstheme="majorBidi"/>
          <w:lang w:val="en-GB"/>
        </w:rPr>
        <w:t xml:space="preserve">B1 immunostaining in </w:t>
      </w:r>
      <w:r>
        <w:rPr>
          <w:rFonts w:asciiTheme="majorBidi" w:hAnsiTheme="majorBidi" w:cstheme="majorBidi"/>
          <w:lang w:val="en-GB"/>
        </w:rPr>
        <w:t>(</w:t>
      </w:r>
      <w:r w:rsidRPr="5228E5BB">
        <w:rPr>
          <w:rFonts w:asciiTheme="majorBidi" w:hAnsiTheme="majorBidi" w:cstheme="majorBidi"/>
          <w:b/>
          <w:bCs/>
          <w:lang w:val="en-GB"/>
        </w:rPr>
        <w:t>a</w:t>
      </w:r>
      <w:r>
        <w:rPr>
          <w:rFonts w:asciiTheme="majorBidi" w:hAnsiTheme="majorBidi" w:cstheme="majorBidi"/>
          <w:lang w:val="en-GB"/>
        </w:rPr>
        <w:t>)</w:t>
      </w:r>
      <w:r w:rsidRPr="5228E5BB">
        <w:rPr>
          <w:rFonts w:asciiTheme="majorBidi" w:hAnsiTheme="majorBidi" w:cstheme="majorBidi"/>
          <w:lang w:val="en-GB"/>
        </w:rPr>
        <w:t xml:space="preserve">. </w:t>
      </w:r>
      <w:r w:rsidRPr="5228E5BB">
        <w:rPr>
          <w:rFonts w:asciiTheme="majorBidi" w:hAnsiTheme="majorBidi" w:cstheme="majorBidi"/>
        </w:rPr>
        <w:t xml:space="preserve">The box plot reflects median per cell; each data point reflects median per well. Statistical </w:t>
      </w:r>
      <w:r w:rsidRPr="5228E5BB">
        <w:rPr>
          <w:rFonts w:ascii="Times New Roman" w:eastAsia="Calibri" w:hAnsi="Times New Roman" w:cs="Times New Roman"/>
          <w:color w:val="000000" w:themeColor="text1"/>
        </w:rPr>
        <w:t>significance was assessed across each data point.</w:t>
      </w:r>
      <w:r w:rsidRPr="5228E5BB">
        <w:rPr>
          <w:rFonts w:asciiTheme="majorBidi" w:hAnsiTheme="majorBidi" w:cstheme="majorBidi"/>
        </w:rPr>
        <w:t xml:space="preserve"> U</w:t>
      </w:r>
      <w:r w:rsidRPr="5228E5BB">
        <w:rPr>
          <w:rFonts w:ascii="Times New Roman" w:eastAsia="Calibri" w:hAnsi="Times New Roman" w:cs="Times New Roman"/>
          <w:color w:val="000000" w:themeColor="text1"/>
        </w:rPr>
        <w:t>npaired t-test</w:t>
      </w:r>
      <w:r w:rsidRPr="5228E5BB">
        <w:rPr>
          <w:rFonts w:asciiTheme="majorBidi" w:hAnsiTheme="majorBidi" w:cstheme="majorBidi"/>
        </w:rPr>
        <w:t>; n.s. non-significant</w:t>
      </w:r>
      <w:r w:rsidRPr="5228E5BB">
        <w:rPr>
          <w:rFonts w:asciiTheme="majorBidi" w:hAnsiTheme="majorBidi" w:cstheme="majorBidi"/>
          <w:lang w:val="en-GB"/>
        </w:rPr>
        <w:t xml:space="preserve"> </w:t>
      </w:r>
      <w:r w:rsidRPr="5228E5BB">
        <w:rPr>
          <w:rFonts w:asciiTheme="majorBidi" w:hAnsiTheme="majorBidi" w:cstheme="majorBidi"/>
          <w:b/>
          <w:bCs/>
          <w:lang w:val="en-GB"/>
        </w:rPr>
        <w:t>c</w:t>
      </w:r>
      <w:r w:rsidRPr="00B83235">
        <w:rPr>
          <w:rFonts w:asciiTheme="majorBidi" w:hAnsiTheme="majorBidi" w:cstheme="majorBidi"/>
          <w:b/>
          <w:bCs/>
          <w:lang w:val="en-GB"/>
        </w:rPr>
        <w:t>.</w:t>
      </w:r>
      <w:r w:rsidRPr="5228E5BB">
        <w:rPr>
          <w:rFonts w:asciiTheme="majorBidi" w:hAnsiTheme="majorBidi" w:cstheme="majorBidi"/>
          <w:lang w:val="en-GB"/>
        </w:rPr>
        <w:t xml:space="preserve"> </w:t>
      </w:r>
      <w:r w:rsidRPr="5228E5BB">
        <w:rPr>
          <w:rFonts w:asciiTheme="majorBidi" w:hAnsiTheme="majorBidi" w:cstheme="majorBidi"/>
        </w:rPr>
        <w:t>Flow cytometry-based imaging of fibroblasts stained with Lamin</w:t>
      </w:r>
      <w:r>
        <w:rPr>
          <w:rFonts w:asciiTheme="majorBidi" w:hAnsiTheme="majorBidi" w:cstheme="majorBidi"/>
        </w:rPr>
        <w:t xml:space="preserve"> </w:t>
      </w:r>
      <w:r w:rsidRPr="5228E5BB">
        <w:rPr>
          <w:rFonts w:asciiTheme="majorBidi" w:hAnsiTheme="majorBidi" w:cstheme="majorBidi"/>
        </w:rPr>
        <w:t xml:space="preserve">B1 (red) and DAPI </w:t>
      </w:r>
      <w:r w:rsidRPr="5228E5BB">
        <w:rPr>
          <w:rFonts w:asciiTheme="majorBidi" w:hAnsiTheme="majorBidi" w:cstheme="majorBidi"/>
        </w:rPr>
        <w:lastRenderedPageBreak/>
        <w:t>(blue). Bright field is shown in gray.</w:t>
      </w:r>
      <w:r w:rsidRPr="5228E5BB">
        <w:rPr>
          <w:rFonts w:asciiTheme="majorBidi" w:hAnsiTheme="majorBidi" w:cstheme="majorBidi"/>
          <w:lang w:val="en-GB"/>
        </w:rPr>
        <w:t xml:space="preserve"> Scale bar, 10 </w:t>
      </w:r>
      <w:r w:rsidRPr="5228E5BB">
        <w:rPr>
          <w:rFonts w:ascii="Symbol" w:eastAsia="Symbol" w:hAnsi="Symbol" w:cstheme="majorBidi"/>
          <w:lang w:val="en-GB"/>
        </w:rPr>
        <w:t></w:t>
      </w:r>
      <w:r w:rsidRPr="5228E5BB">
        <w:rPr>
          <w:rFonts w:asciiTheme="majorBidi" w:hAnsiTheme="majorBidi" w:cstheme="majorBidi"/>
          <w:lang w:val="en-GB"/>
        </w:rPr>
        <w:t xml:space="preserve">m. </w:t>
      </w:r>
      <w:r w:rsidRPr="5228E5BB">
        <w:rPr>
          <w:rFonts w:asciiTheme="majorBidi" w:hAnsiTheme="majorBidi" w:cstheme="majorBidi"/>
        </w:rPr>
        <w:t>Flow cytometry-based imaging analysis measuring the circularity (</w:t>
      </w:r>
      <w:r w:rsidRPr="5228E5BB">
        <w:rPr>
          <w:rFonts w:asciiTheme="majorBidi" w:hAnsiTheme="majorBidi" w:cstheme="majorBidi"/>
          <w:b/>
          <w:bCs/>
        </w:rPr>
        <w:t>d</w:t>
      </w:r>
      <w:r w:rsidRPr="5228E5BB">
        <w:rPr>
          <w:rFonts w:asciiTheme="majorBidi" w:hAnsiTheme="majorBidi" w:cstheme="majorBidi"/>
        </w:rPr>
        <w:t>)</w:t>
      </w:r>
      <w:r w:rsidRPr="5228E5BB">
        <w:rPr>
          <w:rFonts w:asciiTheme="majorBidi" w:hAnsiTheme="majorBidi" w:cstheme="majorBidi"/>
          <w:lang w:val="en-GB"/>
        </w:rPr>
        <w:t xml:space="preserve"> and the cytosolic intensity of Lamin</w:t>
      </w:r>
      <w:r>
        <w:rPr>
          <w:rFonts w:asciiTheme="majorBidi" w:hAnsiTheme="majorBidi" w:cstheme="majorBidi"/>
          <w:lang w:val="en-GB"/>
        </w:rPr>
        <w:t xml:space="preserve"> </w:t>
      </w:r>
      <w:r w:rsidRPr="5228E5BB">
        <w:rPr>
          <w:rFonts w:asciiTheme="majorBidi" w:hAnsiTheme="majorBidi" w:cstheme="majorBidi"/>
          <w:lang w:val="en-GB"/>
        </w:rPr>
        <w:t>B1 (</w:t>
      </w:r>
      <w:r w:rsidRPr="5228E5BB">
        <w:rPr>
          <w:rFonts w:asciiTheme="majorBidi" w:hAnsiTheme="majorBidi" w:cstheme="majorBidi"/>
          <w:b/>
          <w:bCs/>
          <w:lang w:val="en-GB"/>
        </w:rPr>
        <w:t>e</w:t>
      </w:r>
      <w:r w:rsidRPr="5228E5BB">
        <w:rPr>
          <w:rFonts w:asciiTheme="majorBidi" w:hAnsiTheme="majorBidi" w:cstheme="majorBidi"/>
          <w:lang w:val="en-GB"/>
        </w:rPr>
        <w:t xml:space="preserve">) </w:t>
      </w:r>
      <w:r w:rsidRPr="5228E5BB">
        <w:rPr>
          <w:rFonts w:asciiTheme="majorBidi" w:hAnsiTheme="majorBidi" w:cstheme="majorBidi"/>
        </w:rPr>
        <w:t xml:space="preserve">from two healthy controls, one SOD1-A4V, and one SOD1-D90A ALS patient.  </w:t>
      </w:r>
      <w:bookmarkStart w:id="10" w:name="_Hlk215042210"/>
      <w:r w:rsidRPr="5228E5BB">
        <w:rPr>
          <w:rFonts w:asciiTheme="majorBidi" w:hAnsiTheme="majorBidi" w:cstheme="majorBidi"/>
          <w:b/>
          <w:bCs/>
        </w:rPr>
        <w:t>f.</w:t>
      </w:r>
      <w:r w:rsidRPr="5228E5BB">
        <w:rPr>
          <w:rFonts w:asciiTheme="majorBidi" w:hAnsiTheme="majorBidi" w:cstheme="majorBidi"/>
        </w:rPr>
        <w:t xml:space="preserve"> Confocal imaging of fibroblast lines immunostained </w:t>
      </w:r>
      <w:r>
        <w:rPr>
          <w:rFonts w:asciiTheme="majorBidi" w:hAnsiTheme="majorBidi" w:cstheme="majorBidi"/>
        </w:rPr>
        <w:t>with the</w:t>
      </w:r>
      <w:r w:rsidRPr="5228E5BB">
        <w:rPr>
          <w:rFonts w:asciiTheme="majorBidi" w:hAnsiTheme="majorBidi" w:cstheme="majorBidi"/>
        </w:rPr>
        <w:t xml:space="preserve"> B8H10 </w:t>
      </w:r>
      <w:r>
        <w:rPr>
          <w:rFonts w:asciiTheme="majorBidi" w:hAnsiTheme="majorBidi" w:cstheme="majorBidi"/>
        </w:rPr>
        <w:t>antibody against</w:t>
      </w:r>
      <w:r w:rsidRPr="5228E5BB">
        <w:rPr>
          <w:rFonts w:asciiTheme="majorBidi" w:hAnsiTheme="majorBidi" w:cstheme="majorBidi"/>
        </w:rPr>
        <w:t xml:space="preserve"> misfolded SOD1 (gray) and DAPI (blue) </w:t>
      </w:r>
      <w:r>
        <w:rPr>
          <w:rFonts w:asciiTheme="majorBidi" w:hAnsiTheme="majorBidi" w:cstheme="majorBidi"/>
        </w:rPr>
        <w:t>does not detect</w:t>
      </w:r>
      <w:r w:rsidRPr="5228E5BB">
        <w:rPr>
          <w:rFonts w:asciiTheme="majorBidi" w:hAnsiTheme="majorBidi" w:cstheme="majorBidi"/>
        </w:rPr>
        <w:t xml:space="preserve"> accumulation of misfolded SOD1 in patient or control cells. Scale bar, 20 µm</w:t>
      </w:r>
      <w:bookmarkEnd w:id="10"/>
      <w:r w:rsidRPr="5228E5BB">
        <w:rPr>
          <w:rFonts w:asciiTheme="majorBidi" w:hAnsiTheme="majorBidi" w:cstheme="majorBidi"/>
        </w:rPr>
        <w:t xml:space="preserve">. Bars represent mean ± SEM. Each dot represents the average from a single experiment (three experiments per line); squares indicate data from the SOD1-D90A line. </w:t>
      </w:r>
      <w:r w:rsidRPr="5228E5BB">
        <w:rPr>
          <w:rFonts w:ascii="Times New Roman" w:eastAsia="Calibri" w:hAnsi="Times New Roman" w:cs="Times New Roman"/>
          <w:color w:val="000000" w:themeColor="text1"/>
        </w:rPr>
        <w:t xml:space="preserve">Statistical analysis was performed using an unpaired t-test comparing </w:t>
      </w:r>
      <w:r w:rsidRPr="5228E5BB">
        <w:rPr>
          <w:rFonts w:asciiTheme="majorBidi" w:hAnsiTheme="majorBidi" w:cstheme="majorBidi"/>
        </w:rPr>
        <w:t>the experimental averages for</w:t>
      </w:r>
      <w:r w:rsidRPr="5228E5BB">
        <w:rPr>
          <w:rFonts w:ascii="Times New Roman" w:eastAsia="Calibri" w:hAnsi="Times New Roman" w:cs="Times New Roman"/>
          <w:color w:val="000000" w:themeColor="text1"/>
        </w:rPr>
        <w:t xml:space="preserve"> each line</w:t>
      </w:r>
      <w:r w:rsidRPr="5228E5BB">
        <w:rPr>
          <w:rFonts w:asciiTheme="majorBidi" w:hAnsiTheme="majorBidi" w:cstheme="majorBidi"/>
        </w:rPr>
        <w:t xml:space="preserve"> (n.s. non-significant, student t-test).</w:t>
      </w:r>
    </w:p>
    <w:p w:rsidR="00E34E61" w:rsidRDefault="00E34E61" w:rsidP="00E34E61">
      <w:pPr>
        <w:spacing w:line="480" w:lineRule="auto"/>
        <w:jc w:val="both"/>
        <w:rPr>
          <w:rFonts w:asciiTheme="majorBidi" w:hAnsiTheme="majorBidi" w:cstheme="majorBidi"/>
        </w:rPr>
      </w:pPr>
      <w:r w:rsidRPr="00E14CDE">
        <w:rPr>
          <w:rFonts w:asciiTheme="majorBidi" w:hAnsiTheme="majorBidi" w:cstheme="majorBidi"/>
          <w:b/>
          <w:bCs/>
          <w:lang w:val="en-GB"/>
        </w:rPr>
        <w:t xml:space="preserve">Supplementary </w:t>
      </w:r>
      <w:r w:rsidRPr="00E14CDE">
        <w:rPr>
          <w:rFonts w:asciiTheme="majorBidi" w:hAnsiTheme="majorBidi" w:cstheme="majorBidi"/>
          <w:b/>
          <w:bCs/>
        </w:rPr>
        <w:t>Fig</w:t>
      </w:r>
      <w:r>
        <w:rPr>
          <w:rFonts w:asciiTheme="majorBidi" w:hAnsiTheme="majorBidi" w:cstheme="majorBidi"/>
          <w:b/>
          <w:bCs/>
        </w:rPr>
        <w:t>. 15</w:t>
      </w:r>
      <w:r w:rsidRPr="00E14CDE">
        <w:rPr>
          <w:rFonts w:asciiTheme="majorBidi" w:hAnsiTheme="majorBidi" w:cstheme="majorBidi"/>
          <w:b/>
          <w:bCs/>
        </w:rPr>
        <w:t xml:space="preserve">. </w:t>
      </w:r>
      <w:r>
        <w:rPr>
          <w:rFonts w:asciiTheme="majorBidi" w:hAnsiTheme="majorBidi" w:cstheme="majorBidi"/>
          <w:b/>
          <w:bCs/>
        </w:rPr>
        <w:t xml:space="preserve">Increased laminar </w:t>
      </w:r>
      <w:r w:rsidRPr="00E14CDE">
        <w:rPr>
          <w:rFonts w:asciiTheme="majorBidi" w:hAnsiTheme="majorBidi" w:cstheme="majorBidi"/>
          <w:b/>
          <w:bCs/>
        </w:rPr>
        <w:t xml:space="preserve">RanGAP1 </w:t>
      </w:r>
      <w:r>
        <w:rPr>
          <w:rFonts w:asciiTheme="majorBidi" w:hAnsiTheme="majorBidi" w:cstheme="majorBidi"/>
          <w:b/>
          <w:bCs/>
        </w:rPr>
        <w:t>accumulation</w:t>
      </w:r>
      <w:r w:rsidRPr="00E14CDE">
        <w:rPr>
          <w:rFonts w:asciiTheme="majorBidi" w:hAnsiTheme="majorBidi" w:cstheme="majorBidi"/>
          <w:b/>
          <w:bCs/>
        </w:rPr>
        <w:t xml:space="preserve"> in </w:t>
      </w:r>
      <w:r>
        <w:rPr>
          <w:rFonts w:asciiTheme="majorBidi" w:hAnsiTheme="majorBidi" w:cstheme="majorBidi"/>
          <w:b/>
          <w:bCs/>
        </w:rPr>
        <w:t xml:space="preserve">spinal motor neurons of </w:t>
      </w:r>
      <w:r w:rsidRPr="00E14CDE">
        <w:rPr>
          <w:rFonts w:asciiTheme="majorBidi" w:hAnsiTheme="majorBidi" w:cstheme="majorBidi"/>
          <w:b/>
          <w:bCs/>
        </w:rPr>
        <w:t>SOD1</w:t>
      </w:r>
      <w:r w:rsidRPr="00E14CDE">
        <w:rPr>
          <w:rFonts w:asciiTheme="majorBidi" w:hAnsiTheme="majorBidi" w:cstheme="majorBidi"/>
          <w:b/>
          <w:bCs/>
          <w:vertAlign w:val="superscript"/>
        </w:rPr>
        <w:t>A4V</w:t>
      </w:r>
      <w:r>
        <w:rPr>
          <w:rFonts w:asciiTheme="majorBidi" w:hAnsiTheme="majorBidi" w:cstheme="majorBidi"/>
          <w:b/>
          <w:bCs/>
          <w:vertAlign w:val="superscript"/>
        </w:rPr>
        <w:t xml:space="preserve"> </w:t>
      </w:r>
      <w:r w:rsidRPr="00E14CDE">
        <w:rPr>
          <w:rFonts w:asciiTheme="majorBidi" w:hAnsiTheme="majorBidi" w:cstheme="majorBidi"/>
          <w:b/>
          <w:bCs/>
        </w:rPr>
        <w:t>ALS patients.</w:t>
      </w:r>
      <w:r>
        <w:rPr>
          <w:rFonts w:asciiTheme="majorBidi" w:hAnsiTheme="majorBidi" w:cstheme="majorBidi"/>
          <w:b/>
          <w:bCs/>
        </w:rPr>
        <w:t xml:space="preserve"> a. </w:t>
      </w:r>
      <w:r w:rsidRPr="00E14CDE">
        <w:rPr>
          <w:rFonts w:asciiTheme="majorBidi" w:hAnsiTheme="majorBidi" w:cstheme="majorBidi"/>
        </w:rPr>
        <w:t>Immunofluorescent staining of RanGAP</w:t>
      </w:r>
      <w:r>
        <w:rPr>
          <w:rFonts w:asciiTheme="majorBidi" w:hAnsiTheme="majorBidi" w:cstheme="majorBidi"/>
        </w:rPr>
        <w:t>1</w:t>
      </w:r>
      <w:r w:rsidRPr="00E14CDE">
        <w:rPr>
          <w:rFonts w:asciiTheme="majorBidi" w:hAnsiTheme="majorBidi" w:cstheme="majorBidi"/>
        </w:rPr>
        <w:t xml:space="preserve"> imaged by </w:t>
      </w:r>
      <w:r>
        <w:rPr>
          <w:rFonts w:asciiTheme="majorBidi" w:hAnsiTheme="majorBidi" w:cstheme="majorBidi"/>
        </w:rPr>
        <w:t>N</w:t>
      </w:r>
      <w:r w:rsidRPr="00E14CDE">
        <w:rPr>
          <w:rFonts w:asciiTheme="majorBidi" w:hAnsiTheme="majorBidi" w:cstheme="majorBidi"/>
        </w:rPr>
        <w:t>ano</w:t>
      </w:r>
      <w:r>
        <w:rPr>
          <w:rFonts w:asciiTheme="majorBidi" w:hAnsiTheme="majorBidi" w:cstheme="majorBidi"/>
        </w:rPr>
        <w:t>Zoo</w:t>
      </w:r>
      <w:r w:rsidRPr="00E14CDE">
        <w:rPr>
          <w:rFonts w:asciiTheme="majorBidi" w:hAnsiTheme="majorBidi" w:cstheme="majorBidi"/>
        </w:rPr>
        <w:t>mer microscop</w:t>
      </w:r>
      <w:r>
        <w:rPr>
          <w:rFonts w:asciiTheme="majorBidi" w:hAnsiTheme="majorBidi" w:cstheme="majorBidi"/>
        </w:rPr>
        <w:t>e</w:t>
      </w:r>
      <w:r w:rsidRPr="00E14CDE">
        <w:rPr>
          <w:rFonts w:asciiTheme="majorBidi" w:hAnsiTheme="majorBidi" w:cstheme="majorBidi"/>
        </w:rPr>
        <w:t xml:space="preserve">. </w:t>
      </w:r>
      <w:r w:rsidRPr="00821EA4">
        <w:rPr>
          <w:rFonts w:asciiTheme="majorBidi" w:hAnsiTheme="majorBidi" w:cstheme="majorBidi"/>
        </w:rPr>
        <w:t>Scale bar</w:t>
      </w:r>
      <w:r>
        <w:rPr>
          <w:rFonts w:asciiTheme="majorBidi" w:hAnsiTheme="majorBidi" w:cstheme="majorBidi"/>
        </w:rPr>
        <w:t xml:space="preserve">, 20 </w:t>
      </w:r>
      <w:r w:rsidRPr="00821EA4">
        <w:rPr>
          <w:rFonts w:ascii="Symbol" w:eastAsia="Symbol" w:hAnsi="Symbol" w:cstheme="majorBidi"/>
        </w:rPr>
        <w:t></w:t>
      </w:r>
      <w:r>
        <w:rPr>
          <w:rFonts w:asciiTheme="majorBidi" w:hAnsiTheme="majorBidi" w:cstheme="majorBidi"/>
        </w:rPr>
        <w:t>m</w:t>
      </w:r>
      <w:r w:rsidRPr="00E14CDE">
        <w:rPr>
          <w:rFonts w:asciiTheme="majorBidi" w:hAnsiTheme="majorBidi" w:cstheme="majorBidi"/>
        </w:rPr>
        <w:t xml:space="preserve"> </w:t>
      </w:r>
      <w:r>
        <w:rPr>
          <w:rFonts w:asciiTheme="majorBidi" w:hAnsiTheme="majorBidi" w:cstheme="majorBidi"/>
          <w:b/>
          <w:bCs/>
          <w:lang w:val="en-GB"/>
        </w:rPr>
        <w:t>b</w:t>
      </w:r>
      <w:r w:rsidRPr="00E14CDE">
        <w:rPr>
          <w:rFonts w:asciiTheme="majorBidi" w:hAnsiTheme="majorBidi" w:cstheme="majorBidi"/>
          <w:b/>
          <w:bCs/>
          <w:lang w:val="en-GB"/>
        </w:rPr>
        <w:t>.</w:t>
      </w:r>
      <w:r w:rsidRPr="00E14CDE">
        <w:rPr>
          <w:rFonts w:asciiTheme="majorBidi" w:hAnsiTheme="majorBidi" w:cstheme="majorBidi"/>
          <w:lang w:val="en-GB"/>
        </w:rPr>
        <w:t xml:space="preserve"> Quantification of laminar RanGAP1 intensity from </w:t>
      </w:r>
      <w:r>
        <w:rPr>
          <w:rFonts w:asciiTheme="majorBidi" w:hAnsiTheme="majorBidi" w:cstheme="majorBidi"/>
          <w:lang w:val="en-GB"/>
        </w:rPr>
        <w:t>(</w:t>
      </w:r>
      <w:r>
        <w:rPr>
          <w:rFonts w:asciiTheme="majorBidi" w:hAnsiTheme="majorBidi" w:cstheme="majorBidi"/>
          <w:b/>
          <w:bCs/>
          <w:lang w:val="en-GB"/>
        </w:rPr>
        <w:t>a</w:t>
      </w:r>
      <w:r>
        <w:rPr>
          <w:rFonts w:asciiTheme="majorBidi" w:hAnsiTheme="majorBidi" w:cstheme="majorBidi"/>
          <w:lang w:val="en-GB"/>
        </w:rPr>
        <w:t>)</w:t>
      </w:r>
      <w:r w:rsidRPr="00E14CDE">
        <w:rPr>
          <w:rFonts w:asciiTheme="majorBidi" w:hAnsiTheme="majorBidi" w:cstheme="majorBidi"/>
          <w:lang w:val="en-GB"/>
        </w:rPr>
        <w:t>.</w:t>
      </w:r>
      <w:r w:rsidRPr="00B46E97">
        <w:rPr>
          <w:rFonts w:asciiTheme="majorBidi" w:hAnsiTheme="majorBidi" w:cstheme="majorBidi"/>
        </w:rPr>
        <w:t xml:space="preserve"> </w:t>
      </w:r>
      <w:r>
        <w:rPr>
          <w:rFonts w:asciiTheme="majorBidi" w:hAnsiTheme="majorBidi" w:cstheme="majorBidi"/>
        </w:rPr>
        <w:t>Graph represents quartiles (box) with data overlap, 50th percentiles (center lines) and range (10-90; whiskers). D</w:t>
      </w:r>
      <w:r w:rsidRPr="00E14CDE">
        <w:rPr>
          <w:rFonts w:asciiTheme="majorBidi" w:hAnsiTheme="majorBidi" w:cstheme="majorBidi"/>
        </w:rPr>
        <w:t xml:space="preserve">ata was </w:t>
      </w:r>
      <w:r>
        <w:rPr>
          <w:rFonts w:asciiTheme="majorBidi" w:hAnsiTheme="majorBidi" w:cstheme="majorBidi"/>
        </w:rPr>
        <w:t>analyzed</w:t>
      </w:r>
      <w:r w:rsidRPr="00E14CDE">
        <w:rPr>
          <w:rFonts w:asciiTheme="majorBidi" w:hAnsiTheme="majorBidi" w:cstheme="majorBidi"/>
        </w:rPr>
        <w:t xml:space="preserve"> from </w:t>
      </w:r>
      <w:r>
        <w:rPr>
          <w:rFonts w:asciiTheme="majorBidi" w:hAnsiTheme="majorBidi" w:cstheme="majorBidi"/>
        </w:rPr>
        <w:t>four</w:t>
      </w:r>
      <w:r w:rsidRPr="00E14CDE">
        <w:rPr>
          <w:rFonts w:asciiTheme="majorBidi" w:hAnsiTheme="majorBidi" w:cstheme="majorBidi"/>
        </w:rPr>
        <w:t xml:space="preserve"> healthy controls and </w:t>
      </w:r>
      <w:r>
        <w:rPr>
          <w:rFonts w:asciiTheme="majorBidi" w:hAnsiTheme="majorBidi" w:cstheme="majorBidi"/>
        </w:rPr>
        <w:t>four</w:t>
      </w:r>
      <w:r w:rsidRPr="00E14CDE">
        <w:rPr>
          <w:rFonts w:asciiTheme="majorBidi" w:hAnsiTheme="majorBidi" w:cstheme="majorBidi"/>
        </w:rPr>
        <w:t xml:space="preserve"> SOD1</w:t>
      </w:r>
      <w:r w:rsidRPr="00E14CDE">
        <w:rPr>
          <w:rFonts w:asciiTheme="majorBidi" w:hAnsiTheme="majorBidi" w:cstheme="majorBidi"/>
          <w:vertAlign w:val="superscript"/>
        </w:rPr>
        <w:t xml:space="preserve">A4V </w:t>
      </w:r>
      <w:r w:rsidRPr="00E14CDE">
        <w:rPr>
          <w:rFonts w:asciiTheme="majorBidi" w:hAnsiTheme="majorBidi" w:cstheme="majorBidi"/>
        </w:rPr>
        <w:t>ALS patients (dots represent raw data from all experiments; ***P &lt; 0.001, Mann-Whitney test).</w:t>
      </w:r>
    </w:p>
    <w:p w:rsidR="000B25B5" w:rsidRDefault="00E34E61">
      <w:bookmarkStart w:id="11" w:name="_GoBack"/>
      <w:bookmarkEnd w:id="11"/>
    </w:p>
    <w:sectPr w:rsidR="000B25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E61"/>
    <w:rsid w:val="00804AFD"/>
    <w:rsid w:val="00804B58"/>
    <w:rsid w:val="00E34E6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E61"/>
    <w:pPr>
      <w:spacing w:after="160" w:line="259" w:lineRule="auto"/>
    </w:pPr>
    <w:rPr>
      <w:lang w:val="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E61"/>
    <w:pPr>
      <w:spacing w:after="160" w:line="259" w:lineRule="auto"/>
    </w:pPr>
    <w:rPr>
      <w:lang w:val="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2675</Words>
  <Characters>15252</Characters>
  <Application>Microsoft Office Word</Application>
  <DocSecurity>0</DocSecurity>
  <Lines>127</Lines>
  <Paragraphs>35</Paragraphs>
  <ScaleCrop>false</ScaleCrop>
  <Company/>
  <LinksUpToDate>false</LinksUpToDate>
  <CharactersWithSpaces>17892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Suganya Manibalan (Integra)</dc:creator>
  <cp:lastModifiedBy>Suganya Manibalan (Integra)</cp:lastModifiedBy>
  <cp:revision>1</cp:revision>
  <dcterms:created xsi:type="dcterms:W3CDTF">2026-01-19T02:34:00Z</dcterms:created>
  <dcterms:modified xsi:type="dcterms:W3CDTF">2026-01-19T02:34:00Z</dcterms:modified>
</cp:coreProperties>
</file>