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81B" w:rsidRPr="00152ADE" w:rsidRDefault="0039281B" w:rsidP="0039281B">
      <w:pPr>
        <w:spacing w:line="480" w:lineRule="auto"/>
        <w:rPr>
          <w:b/>
          <w:lang w:val="en-US"/>
        </w:rPr>
      </w:pPr>
      <w:r w:rsidRPr="00152ADE">
        <w:rPr>
          <w:b/>
          <w:lang w:val="en-US"/>
        </w:rPr>
        <w:t xml:space="preserve">SUPPLEMENTAL </w:t>
      </w:r>
      <w:r>
        <w:rPr>
          <w:b/>
          <w:lang w:val="en-US"/>
        </w:rPr>
        <w:t>FIGURES</w:t>
      </w:r>
    </w:p>
    <w:p w:rsidR="0039281B" w:rsidRPr="00887B11" w:rsidRDefault="0039281B" w:rsidP="0039281B">
      <w:pPr>
        <w:spacing w:line="480" w:lineRule="auto"/>
        <w:jc w:val="both"/>
        <w:rPr>
          <w:bCs/>
          <w:lang w:val="en-US"/>
        </w:rPr>
      </w:pPr>
      <w:proofErr w:type="gramStart"/>
      <w:r w:rsidRPr="00152ADE">
        <w:rPr>
          <w:b/>
          <w:bCs/>
          <w:lang w:val="en-US"/>
        </w:rPr>
        <w:t>Supplemental Figure 1.</w:t>
      </w:r>
      <w:proofErr w:type="gramEnd"/>
      <w:r w:rsidRPr="00152ADE">
        <w:rPr>
          <w:b/>
          <w:bCs/>
          <w:lang w:val="en-US"/>
        </w:rPr>
        <w:t xml:space="preserve"> The small chaperone </w:t>
      </w:r>
      <w:r w:rsidRPr="00152ADE">
        <w:rPr>
          <w:rFonts w:ascii="Cambria Math" w:hAnsi="Cambria Math" w:cs="Cambria Math"/>
          <w:b/>
          <w:lang w:val="en-US"/>
        </w:rPr>
        <w:t>𝛂</w:t>
      </w:r>
      <w:r w:rsidRPr="00152ADE">
        <w:rPr>
          <w:b/>
          <w:bCs/>
          <w:lang w:val="en-US"/>
        </w:rPr>
        <w:t>B-</w:t>
      </w:r>
      <w:proofErr w:type="spellStart"/>
      <w:r w:rsidRPr="00152ADE">
        <w:rPr>
          <w:b/>
          <w:bCs/>
          <w:lang w:val="en-US"/>
        </w:rPr>
        <w:t>crystallin</w:t>
      </w:r>
      <w:proofErr w:type="spellEnd"/>
      <w:r w:rsidRPr="00152ADE">
        <w:rPr>
          <w:b/>
          <w:bCs/>
          <w:lang w:val="en-US"/>
        </w:rPr>
        <w:t xml:space="preserve"> is increased in astrocytes from human AD brains and interacts with GFAP. </w:t>
      </w:r>
      <w:r w:rsidRPr="00152ADE">
        <w:rPr>
          <w:lang w:val="en-US"/>
        </w:rPr>
        <w:t>(</w:t>
      </w:r>
      <w:r w:rsidRPr="00887B11">
        <w:rPr>
          <w:b/>
          <w:lang w:val="en-US"/>
        </w:rPr>
        <w:t>A</w:t>
      </w:r>
      <w:r w:rsidRPr="00152ADE">
        <w:rPr>
          <w:lang w:val="en-US"/>
        </w:rPr>
        <w:t xml:space="preserve">) Representative photomicrographs of multiplex fluorescent IHC for ALDH1L1, GFAP, and </w:t>
      </w:r>
      <w:r w:rsidRPr="00152ADE">
        <w:rPr>
          <w:rFonts w:ascii="Cambria Math" w:hAnsi="Cambria Math" w:cs="Cambria Math"/>
          <w:lang w:val="en-US"/>
        </w:rPr>
        <w:t>𝛂</w:t>
      </w:r>
      <w:r w:rsidRPr="00152ADE">
        <w:rPr>
          <w:lang w:val="en-US"/>
        </w:rPr>
        <w:t>B-</w:t>
      </w:r>
      <w:proofErr w:type="spellStart"/>
      <w:r w:rsidRPr="00152ADE">
        <w:rPr>
          <w:lang w:val="en-US"/>
        </w:rPr>
        <w:t>crystallin</w:t>
      </w:r>
      <w:proofErr w:type="spellEnd"/>
      <w:r w:rsidRPr="00152ADE">
        <w:rPr>
          <w:lang w:val="en-US"/>
        </w:rPr>
        <w:t xml:space="preserve"> </w:t>
      </w:r>
      <w:r>
        <w:rPr>
          <w:lang w:val="en-US"/>
        </w:rPr>
        <w:t xml:space="preserve">(CRYAB) </w:t>
      </w:r>
      <w:r w:rsidRPr="00152ADE">
        <w:rPr>
          <w:lang w:val="en-US"/>
        </w:rPr>
        <w:t xml:space="preserve">showing </w:t>
      </w:r>
      <w:proofErr w:type="spellStart"/>
      <w:r w:rsidRPr="00152ADE">
        <w:rPr>
          <w:lang w:val="en-US"/>
        </w:rPr>
        <w:t>colocalization</w:t>
      </w:r>
      <w:proofErr w:type="spellEnd"/>
      <w:r w:rsidRPr="00152ADE">
        <w:rPr>
          <w:lang w:val="en-US"/>
        </w:rPr>
        <w:t xml:space="preserve"> of the latter with GFAP in AD reactive astrocytes from the contralateral temporal cortex, and stereology-based quantification of ALDH1L1</w:t>
      </w:r>
      <w:r w:rsidRPr="00DF3FEA">
        <w:rPr>
          <w:vertAlign w:val="superscript"/>
          <w:lang w:val="en-US"/>
        </w:rPr>
        <w:t>+</w:t>
      </w:r>
      <w:r>
        <w:rPr>
          <w:lang w:val="en-US"/>
        </w:rPr>
        <w:t>/CRYAB</w:t>
      </w:r>
      <w:r w:rsidRPr="00DF3FEA">
        <w:rPr>
          <w:vertAlign w:val="superscript"/>
          <w:lang w:val="en-US"/>
        </w:rPr>
        <w:t>+</w:t>
      </w:r>
      <w:r w:rsidRPr="00152ADE">
        <w:rPr>
          <w:lang w:val="en-US"/>
        </w:rPr>
        <w:t xml:space="preserve"> astrocytes from the same CTRL and AD donors used for co-IP. </w:t>
      </w:r>
      <w:proofErr w:type="gramStart"/>
      <w:r w:rsidRPr="00152ADE">
        <w:rPr>
          <w:lang w:val="en-US"/>
        </w:rPr>
        <w:t>* p&lt;0.05, Mann-Whitney test.</w:t>
      </w:r>
      <w:proofErr w:type="gramEnd"/>
      <w:r w:rsidRPr="00152ADE">
        <w:rPr>
          <w:lang w:val="en-US"/>
        </w:rPr>
        <w:t xml:space="preserve"> (</w:t>
      </w:r>
      <w:r w:rsidRPr="00887B11">
        <w:rPr>
          <w:b/>
          <w:bCs/>
          <w:lang w:val="en-US"/>
        </w:rPr>
        <w:t>B</w:t>
      </w:r>
      <w:r w:rsidRPr="00152ADE">
        <w:rPr>
          <w:lang w:val="en-US"/>
        </w:rPr>
        <w:t>) Representative co-IP of GFAP followed by WB for GFAP and</w:t>
      </w:r>
      <w:r>
        <w:rPr>
          <w:lang w:val="en-US"/>
        </w:rPr>
        <w:t xml:space="preserve"> CRYAB</w:t>
      </w:r>
      <w:r w:rsidRPr="00152ADE">
        <w:rPr>
          <w:lang w:val="en-US"/>
        </w:rPr>
        <w:t xml:space="preserve"> in crude TBS extracts from the temporal association cortex of n=10 CTRL and n=10 AD donors. </w:t>
      </w:r>
      <w:proofErr w:type="spellStart"/>
      <w:r w:rsidRPr="00152ADE">
        <w:rPr>
          <w:lang w:val="en-US"/>
        </w:rPr>
        <w:t>n.s</w:t>
      </w:r>
      <w:proofErr w:type="spellEnd"/>
      <w:r w:rsidRPr="00152ADE">
        <w:rPr>
          <w:lang w:val="en-US"/>
        </w:rPr>
        <w:t>. = non-significant, Mann-Whitney test. (</w:t>
      </w:r>
      <w:r w:rsidRPr="00887B11">
        <w:rPr>
          <w:b/>
          <w:bCs/>
          <w:lang w:val="en-US"/>
        </w:rPr>
        <w:t>C</w:t>
      </w:r>
      <w:r w:rsidRPr="00152ADE">
        <w:rPr>
          <w:lang w:val="en-US"/>
        </w:rPr>
        <w:t xml:space="preserve">) </w:t>
      </w:r>
      <w:proofErr w:type="spellStart"/>
      <w:r w:rsidRPr="00152ADE">
        <w:rPr>
          <w:lang w:val="en-US"/>
        </w:rPr>
        <w:t>AlphaFold-Multimer</w:t>
      </w:r>
      <w:proofErr w:type="spellEnd"/>
      <w:r w:rsidRPr="00152ADE">
        <w:rPr>
          <w:lang w:val="en-US"/>
        </w:rPr>
        <w:t xml:space="preserve"> preferred model of the GFAP-CRYAB interaction predicts that </w:t>
      </w:r>
      <w:r>
        <w:rPr>
          <w:bCs/>
          <w:lang w:val="en-US"/>
        </w:rPr>
        <w:sym w:font="Symbol" w:char="F061"/>
      </w:r>
      <w:r w:rsidRPr="00152ADE">
        <w:rPr>
          <w:lang w:val="en-US"/>
        </w:rPr>
        <w:t>B-</w:t>
      </w:r>
      <w:proofErr w:type="spellStart"/>
      <w:r w:rsidRPr="00152ADE">
        <w:rPr>
          <w:lang w:val="en-US"/>
        </w:rPr>
        <w:t>crystallin</w:t>
      </w:r>
      <w:proofErr w:type="spellEnd"/>
      <w:r w:rsidRPr="00152ADE">
        <w:rPr>
          <w:lang w:val="en-US"/>
        </w:rPr>
        <w:t xml:space="preserve"> fits into the pocket created by the coils 1B and 2B folded at the linker 12. </w:t>
      </w:r>
      <w:r w:rsidRPr="00152ADE">
        <w:rPr>
          <w:bCs/>
          <w:lang w:val="en-US"/>
        </w:rPr>
        <w:t>Abbreviations: C = coil; L = linker.</w:t>
      </w:r>
    </w:p>
    <w:p w:rsidR="0039281B" w:rsidRPr="00152ADE" w:rsidRDefault="0039281B" w:rsidP="0039281B">
      <w:pPr>
        <w:spacing w:line="480" w:lineRule="auto"/>
        <w:jc w:val="both"/>
        <w:rPr>
          <w:b/>
          <w:lang w:val="en-US"/>
        </w:rPr>
      </w:pPr>
    </w:p>
    <w:p w:rsidR="0039281B" w:rsidRPr="00152ADE" w:rsidRDefault="0039281B" w:rsidP="0039281B">
      <w:pPr>
        <w:spacing w:line="480" w:lineRule="auto"/>
        <w:jc w:val="both"/>
        <w:rPr>
          <w:lang w:val="en-US"/>
        </w:rPr>
      </w:pPr>
      <w:proofErr w:type="gramStart"/>
      <w:r w:rsidRPr="00152ADE">
        <w:rPr>
          <w:b/>
          <w:lang w:val="en-US"/>
        </w:rPr>
        <w:t xml:space="preserve">Supplemental Figure </w:t>
      </w:r>
      <w:r>
        <w:rPr>
          <w:b/>
          <w:lang w:val="en-US"/>
        </w:rPr>
        <w:t>2</w:t>
      </w:r>
      <w:r w:rsidRPr="00152ADE">
        <w:rPr>
          <w:b/>
          <w:lang w:val="en-US"/>
        </w:rPr>
        <w:t>.</w:t>
      </w:r>
      <w:proofErr w:type="gramEnd"/>
      <w:r w:rsidRPr="00152ADE">
        <w:rPr>
          <w:b/>
          <w:lang w:val="en-US"/>
        </w:rPr>
        <w:t xml:space="preserve"> </w:t>
      </w:r>
      <w:proofErr w:type="spellStart"/>
      <w:r w:rsidRPr="00152ADE">
        <w:rPr>
          <w:b/>
          <w:lang w:val="en-US"/>
        </w:rPr>
        <w:t>Myc</w:t>
      </w:r>
      <w:proofErr w:type="spellEnd"/>
      <w:r w:rsidRPr="00152ADE">
        <w:rPr>
          <w:b/>
          <w:lang w:val="en-US"/>
        </w:rPr>
        <w:t>-tagged human GFAP</w:t>
      </w:r>
      <w:r w:rsidRPr="00152ADE">
        <w:rPr>
          <w:b/>
          <w:vertAlign w:val="superscript"/>
          <w:lang w:val="en-US"/>
        </w:rPr>
        <w:t>R239H</w:t>
      </w:r>
      <w:r w:rsidRPr="00152ADE">
        <w:rPr>
          <w:b/>
          <w:lang w:val="en-US"/>
        </w:rPr>
        <w:t xml:space="preserve"> fails to assemble in an IF network in cortical astrocytes.</w:t>
      </w:r>
      <w:r w:rsidRPr="00152ADE">
        <w:rPr>
          <w:lang w:val="en-US"/>
        </w:rPr>
        <w:t xml:space="preserve"> Structured illumination microscopy (SIM</w:t>
      </w:r>
      <w:r w:rsidRPr="00152ADE">
        <w:rPr>
          <w:vertAlign w:val="superscript"/>
          <w:lang w:val="en-US"/>
        </w:rPr>
        <w:t>2</w:t>
      </w:r>
      <w:r w:rsidRPr="00152ADE">
        <w:rPr>
          <w:lang w:val="en-US"/>
        </w:rPr>
        <w:t xml:space="preserve">) shows a diffuse cytosolic pattern of </w:t>
      </w:r>
      <w:proofErr w:type="spellStart"/>
      <w:r w:rsidRPr="00152ADE">
        <w:rPr>
          <w:lang w:val="en-US"/>
        </w:rPr>
        <w:t>Myc</w:t>
      </w:r>
      <w:proofErr w:type="spellEnd"/>
      <w:r w:rsidRPr="00152ADE">
        <w:rPr>
          <w:lang w:val="en-US"/>
        </w:rPr>
        <w:t xml:space="preserve">-tag staining in </w:t>
      </w:r>
      <w:r w:rsidRPr="00152ADE">
        <w:rPr>
          <w:bCs/>
          <w:lang w:val="en-US"/>
        </w:rPr>
        <w:t>GFAP</w:t>
      </w:r>
      <w:r w:rsidRPr="00152ADE">
        <w:rPr>
          <w:bCs/>
          <w:vertAlign w:val="superscript"/>
          <w:lang w:val="en-US"/>
        </w:rPr>
        <w:t>R239H</w:t>
      </w:r>
      <w:r w:rsidRPr="00152ADE">
        <w:rPr>
          <w:bCs/>
          <w:lang w:val="en-US"/>
        </w:rPr>
        <w:t xml:space="preserve"> mice in cortical astrocytes in the absence of an endogenous IF network, suggesting failure to independently assemble in IF. By contrast, as in</w:t>
      </w:r>
      <w:r w:rsidRPr="00152ADE">
        <w:rPr>
          <w:lang w:val="en-US"/>
        </w:rPr>
        <w:t xml:space="preserve"> hippocampal astrocytes, </w:t>
      </w:r>
      <w:proofErr w:type="spellStart"/>
      <w:r w:rsidRPr="00152ADE">
        <w:rPr>
          <w:lang w:val="en-US"/>
        </w:rPr>
        <w:t>Myc</w:t>
      </w:r>
      <w:proofErr w:type="spellEnd"/>
      <w:r w:rsidRPr="00152ADE">
        <w:rPr>
          <w:lang w:val="en-US"/>
        </w:rPr>
        <w:t>-tagged human GFAP</w:t>
      </w:r>
      <w:r w:rsidRPr="00152ADE">
        <w:rPr>
          <w:vertAlign w:val="superscript"/>
          <w:lang w:val="en-US"/>
        </w:rPr>
        <w:t>WT</w:t>
      </w:r>
      <w:r w:rsidRPr="00152ADE">
        <w:rPr>
          <w:lang w:val="en-US"/>
        </w:rPr>
        <w:t xml:space="preserve"> can assemble in an IF network even in the absence of an endogenous IF network in cortical astrocytes. </w:t>
      </w:r>
    </w:p>
    <w:p w:rsidR="0039281B" w:rsidRPr="00152ADE" w:rsidRDefault="0039281B" w:rsidP="0039281B">
      <w:pPr>
        <w:spacing w:line="480" w:lineRule="auto"/>
        <w:jc w:val="both"/>
        <w:rPr>
          <w:lang w:val="en-US"/>
        </w:rPr>
      </w:pPr>
    </w:p>
    <w:p w:rsidR="0039281B" w:rsidRPr="00887B11" w:rsidRDefault="0039281B" w:rsidP="0039281B">
      <w:pPr>
        <w:spacing w:line="480" w:lineRule="auto"/>
        <w:jc w:val="both"/>
        <w:rPr>
          <w:color w:val="000000" w:themeColor="text1"/>
          <w:lang w:val="en-US"/>
        </w:rPr>
      </w:pPr>
      <w:proofErr w:type="gramStart"/>
      <w:r w:rsidRPr="00887B11">
        <w:rPr>
          <w:b/>
          <w:bCs/>
          <w:color w:val="000000" w:themeColor="text1"/>
          <w:lang w:val="en-US"/>
        </w:rPr>
        <w:t>Supplemental Figure 3.</w:t>
      </w:r>
      <w:proofErr w:type="gramEnd"/>
      <w:r w:rsidRPr="00887B11">
        <w:rPr>
          <w:b/>
          <w:bCs/>
          <w:color w:val="000000" w:themeColor="text1"/>
          <w:lang w:val="en-US"/>
        </w:rPr>
        <w:t xml:space="preserve"> Quality control of sequential protein extraction</w:t>
      </w:r>
      <w:r>
        <w:rPr>
          <w:b/>
          <w:bCs/>
          <w:color w:val="000000" w:themeColor="text1"/>
          <w:lang w:val="en-US"/>
        </w:rPr>
        <w:t xml:space="preserve"> from mouse brains</w:t>
      </w:r>
      <w:r w:rsidRPr="00887B11">
        <w:rPr>
          <w:b/>
          <w:bCs/>
          <w:color w:val="000000" w:themeColor="text1"/>
          <w:lang w:val="en-US"/>
        </w:rPr>
        <w:t>.</w:t>
      </w:r>
      <w:r w:rsidRPr="00887B11">
        <w:rPr>
          <w:color w:val="000000" w:themeColor="text1"/>
          <w:lang w:val="en-US"/>
        </w:rPr>
        <w:t xml:space="preserve"> </w:t>
      </w:r>
      <w:r>
        <w:rPr>
          <w:color w:val="000000" w:themeColor="text1"/>
          <w:lang w:val="en-US"/>
        </w:rPr>
        <w:t>(</w:t>
      </w:r>
      <w:r w:rsidRPr="009E35CB">
        <w:rPr>
          <w:b/>
          <w:bCs/>
          <w:color w:val="000000" w:themeColor="text1"/>
          <w:lang w:val="en-US"/>
        </w:rPr>
        <w:t>A</w:t>
      </w:r>
      <w:r>
        <w:rPr>
          <w:color w:val="000000" w:themeColor="text1"/>
          <w:lang w:val="en-US"/>
        </w:rPr>
        <w:t xml:space="preserve">) Schematic depicts our protocol of sequential protein extraction. </w:t>
      </w:r>
      <w:r w:rsidRPr="00887B11">
        <w:rPr>
          <w:color w:val="000000" w:themeColor="text1"/>
          <w:lang w:val="en-US"/>
        </w:rPr>
        <w:t>Total protein concentration did not significantly differ across mouse groups in any fraction (TBS-, Triton-X- or SDS-soluble) in either (</w:t>
      </w:r>
      <w:r>
        <w:rPr>
          <w:b/>
          <w:bCs/>
          <w:color w:val="000000" w:themeColor="text1"/>
          <w:lang w:val="en-US"/>
        </w:rPr>
        <w:t>B</w:t>
      </w:r>
      <w:r w:rsidRPr="00887B11">
        <w:rPr>
          <w:color w:val="000000" w:themeColor="text1"/>
          <w:lang w:val="en-US"/>
        </w:rPr>
        <w:t>) hippocampus or (</w:t>
      </w:r>
      <w:r>
        <w:rPr>
          <w:b/>
          <w:bCs/>
          <w:color w:val="000000" w:themeColor="text1"/>
          <w:lang w:val="en-US"/>
        </w:rPr>
        <w:t>C</w:t>
      </w:r>
      <w:r w:rsidRPr="00887B11">
        <w:rPr>
          <w:color w:val="000000" w:themeColor="text1"/>
          <w:lang w:val="en-US"/>
        </w:rPr>
        <w:t>) cortex</w:t>
      </w:r>
      <w:r>
        <w:rPr>
          <w:color w:val="000000" w:themeColor="text1"/>
          <w:lang w:val="en-US"/>
        </w:rPr>
        <w:t xml:space="preserve">. </w:t>
      </w:r>
      <w:proofErr w:type="spellStart"/>
      <w:r>
        <w:rPr>
          <w:color w:val="000000" w:themeColor="text1"/>
          <w:lang w:val="en-US"/>
        </w:rPr>
        <w:t>n.s</w:t>
      </w:r>
      <w:proofErr w:type="spellEnd"/>
      <w:r>
        <w:rPr>
          <w:color w:val="000000" w:themeColor="text1"/>
          <w:lang w:val="en-US"/>
        </w:rPr>
        <w:t xml:space="preserve">. = non-significant, </w:t>
      </w:r>
      <w:r w:rsidRPr="00152ADE">
        <w:rPr>
          <w:lang w:val="en-US"/>
        </w:rPr>
        <w:t xml:space="preserve">two-way ANOVA with </w:t>
      </w:r>
      <w:r>
        <w:rPr>
          <w:lang w:val="en-US"/>
        </w:rPr>
        <w:t>fraction</w:t>
      </w:r>
      <w:r w:rsidRPr="00152ADE">
        <w:rPr>
          <w:lang w:val="en-US"/>
        </w:rPr>
        <w:t xml:space="preserve">, treatment, and </w:t>
      </w:r>
      <w:r>
        <w:rPr>
          <w:lang w:val="en-US"/>
        </w:rPr>
        <w:t>fraction</w:t>
      </w:r>
      <w:r w:rsidRPr="00152ADE">
        <w:rPr>
          <w:lang w:val="en-US"/>
        </w:rPr>
        <w:t xml:space="preserve"> × treatment interaction terms.</w:t>
      </w:r>
    </w:p>
    <w:p w:rsidR="0039281B" w:rsidRPr="00887B11" w:rsidRDefault="0039281B" w:rsidP="0039281B">
      <w:pPr>
        <w:spacing w:line="480" w:lineRule="auto"/>
        <w:jc w:val="both"/>
        <w:rPr>
          <w:b/>
          <w:bCs/>
          <w:lang w:val="en-US"/>
        </w:rPr>
      </w:pPr>
    </w:p>
    <w:p w:rsidR="0039281B" w:rsidRPr="00152ADE" w:rsidRDefault="0039281B" w:rsidP="0039281B">
      <w:pPr>
        <w:spacing w:line="480" w:lineRule="auto"/>
        <w:rPr>
          <w:lang w:val="en-US"/>
        </w:rPr>
      </w:pPr>
      <w:proofErr w:type="gramStart"/>
      <w:r w:rsidRPr="00152ADE">
        <w:rPr>
          <w:b/>
          <w:lang w:val="en-US"/>
        </w:rPr>
        <w:t xml:space="preserve">Supplemental Figure </w:t>
      </w:r>
      <w:r>
        <w:rPr>
          <w:b/>
          <w:lang w:val="en-US"/>
        </w:rPr>
        <w:t>4</w:t>
      </w:r>
      <w:r w:rsidRPr="00152ADE">
        <w:rPr>
          <w:b/>
          <w:lang w:val="en-US"/>
        </w:rPr>
        <w:t>.</w:t>
      </w:r>
      <w:proofErr w:type="gramEnd"/>
      <w:r w:rsidRPr="00152ADE">
        <w:rPr>
          <w:b/>
          <w:lang w:val="en-US"/>
        </w:rPr>
        <w:t xml:space="preserve"> Validation of specificity of human </w:t>
      </w:r>
      <w:r w:rsidRPr="00152ADE">
        <w:rPr>
          <w:b/>
          <w:i/>
          <w:lang w:val="en-US"/>
        </w:rPr>
        <w:t>GFAP</w:t>
      </w:r>
      <w:r w:rsidRPr="00152ADE">
        <w:rPr>
          <w:b/>
          <w:lang w:val="en-US"/>
        </w:rPr>
        <w:t xml:space="preserve">- and mouse </w:t>
      </w:r>
      <w:proofErr w:type="spellStart"/>
      <w:r w:rsidRPr="00152ADE">
        <w:rPr>
          <w:b/>
          <w:i/>
          <w:lang w:val="en-US"/>
        </w:rPr>
        <w:t>Gfap</w:t>
      </w:r>
      <w:proofErr w:type="spellEnd"/>
      <w:r w:rsidRPr="00152ADE">
        <w:rPr>
          <w:b/>
          <w:lang w:val="en-US"/>
        </w:rPr>
        <w:t xml:space="preserve"> primers used in RT-</w:t>
      </w:r>
      <w:proofErr w:type="spellStart"/>
      <w:r w:rsidRPr="00152ADE">
        <w:rPr>
          <w:b/>
          <w:lang w:val="en-US"/>
        </w:rPr>
        <w:t>qPCR</w:t>
      </w:r>
      <w:proofErr w:type="spellEnd"/>
      <w:r w:rsidRPr="00152ADE">
        <w:rPr>
          <w:b/>
          <w:lang w:val="en-US"/>
        </w:rPr>
        <w:t>.</w:t>
      </w:r>
      <w:r w:rsidRPr="00152ADE">
        <w:rPr>
          <w:bCs/>
          <w:lang w:val="en-US"/>
        </w:rPr>
        <w:t xml:space="preserve"> </w:t>
      </w:r>
      <w:r>
        <w:rPr>
          <w:bCs/>
          <w:lang w:val="en-US"/>
        </w:rPr>
        <w:t>(</w:t>
      </w:r>
      <w:r w:rsidRPr="00887B11">
        <w:rPr>
          <w:b/>
          <w:lang w:val="en-US"/>
        </w:rPr>
        <w:t>A-B</w:t>
      </w:r>
      <w:r>
        <w:rPr>
          <w:bCs/>
          <w:lang w:val="en-US"/>
        </w:rPr>
        <w:t xml:space="preserve">) </w:t>
      </w:r>
      <w:r w:rsidRPr="00152ADE">
        <w:rPr>
          <w:bCs/>
          <w:lang w:val="en-US"/>
        </w:rPr>
        <w:t>H</w:t>
      </w:r>
      <w:r w:rsidRPr="00152ADE">
        <w:rPr>
          <w:lang w:val="en-US"/>
        </w:rPr>
        <w:t xml:space="preserve">uman </w:t>
      </w:r>
      <w:r w:rsidRPr="00152ADE">
        <w:rPr>
          <w:i/>
          <w:lang w:val="en-US"/>
        </w:rPr>
        <w:t>GFAP</w:t>
      </w:r>
      <w:r w:rsidRPr="00152ADE">
        <w:rPr>
          <w:lang w:val="en-US"/>
        </w:rPr>
        <w:t xml:space="preserve"> mRNA is only detected in CTRL and AD human brains, whereas mouse </w:t>
      </w:r>
      <w:proofErr w:type="spellStart"/>
      <w:r w:rsidRPr="00152ADE">
        <w:rPr>
          <w:i/>
          <w:lang w:val="en-US"/>
        </w:rPr>
        <w:t>Gfap</w:t>
      </w:r>
      <w:proofErr w:type="spellEnd"/>
      <w:r w:rsidRPr="00152ADE">
        <w:rPr>
          <w:lang w:val="en-US"/>
        </w:rPr>
        <w:t xml:space="preserve"> is amplified exclusively in mouse brains.</w:t>
      </w:r>
    </w:p>
    <w:p w:rsidR="0039281B" w:rsidRPr="00152ADE" w:rsidRDefault="0039281B" w:rsidP="0039281B">
      <w:pPr>
        <w:spacing w:line="480" w:lineRule="auto"/>
        <w:rPr>
          <w:lang w:val="en-US"/>
        </w:rPr>
      </w:pPr>
      <w:r w:rsidRPr="00152ADE">
        <w:rPr>
          <w:lang w:val="en-US"/>
        </w:rPr>
        <w:t xml:space="preserve"> </w:t>
      </w:r>
    </w:p>
    <w:p w:rsidR="0039281B" w:rsidRPr="00152ADE" w:rsidRDefault="0039281B" w:rsidP="0039281B">
      <w:pPr>
        <w:spacing w:line="480" w:lineRule="auto"/>
        <w:jc w:val="both"/>
        <w:rPr>
          <w:b/>
          <w:bCs/>
          <w:lang w:val="en-US"/>
        </w:rPr>
      </w:pPr>
      <w:proofErr w:type="gramStart"/>
      <w:r w:rsidRPr="00152ADE">
        <w:rPr>
          <w:b/>
          <w:bCs/>
          <w:lang w:val="en-US"/>
        </w:rPr>
        <w:t xml:space="preserve">Supplemental Figure </w:t>
      </w:r>
      <w:r>
        <w:rPr>
          <w:b/>
          <w:bCs/>
          <w:lang w:val="en-US"/>
        </w:rPr>
        <w:t>5</w:t>
      </w:r>
      <w:r w:rsidRPr="00152ADE">
        <w:rPr>
          <w:b/>
          <w:bCs/>
          <w:lang w:val="en-US"/>
        </w:rPr>
        <w:t>.</w:t>
      </w:r>
      <w:proofErr w:type="gramEnd"/>
      <w:r w:rsidRPr="00152ADE">
        <w:rPr>
          <w:b/>
          <w:bCs/>
          <w:lang w:val="en-US"/>
        </w:rPr>
        <w:t xml:space="preserve"> Gene Set Enrichment Analysis (GSEA) of modules associated with sex.</w:t>
      </w:r>
      <w:r w:rsidRPr="00152ADE">
        <w:rPr>
          <w:b/>
          <w:lang w:val="en-US"/>
        </w:rPr>
        <w:t xml:space="preserve"> </w:t>
      </w:r>
      <w:r w:rsidRPr="00152ADE">
        <w:rPr>
          <w:bCs/>
          <w:lang w:val="en-US"/>
        </w:rPr>
        <w:t>(</w:t>
      </w:r>
      <w:r w:rsidRPr="00887B11">
        <w:rPr>
          <w:b/>
          <w:lang w:val="en-US"/>
        </w:rPr>
        <w:t>A</w:t>
      </w:r>
      <w:r w:rsidRPr="00152ADE">
        <w:rPr>
          <w:lang w:val="en-US"/>
        </w:rPr>
        <w:t>) Modules enriched in G protein-coupled receptors</w:t>
      </w:r>
      <w:r>
        <w:rPr>
          <w:lang w:val="en-US"/>
        </w:rPr>
        <w:t xml:space="preserve"> (</w:t>
      </w:r>
      <w:r w:rsidRPr="00887B11">
        <w:rPr>
          <w:i/>
          <w:iCs/>
          <w:lang w:val="en-US"/>
        </w:rPr>
        <w:t>turquoise</w:t>
      </w:r>
      <w:r>
        <w:rPr>
          <w:lang w:val="en-US"/>
        </w:rPr>
        <w:t>)</w:t>
      </w:r>
      <w:r w:rsidRPr="00152ADE">
        <w:rPr>
          <w:lang w:val="en-US"/>
        </w:rPr>
        <w:t xml:space="preserve">, neurotransmitter release </w:t>
      </w:r>
      <w:r>
        <w:rPr>
          <w:lang w:val="en-US"/>
        </w:rPr>
        <w:t>(</w:t>
      </w:r>
      <w:proofErr w:type="spellStart"/>
      <w:r w:rsidRPr="00887B11">
        <w:rPr>
          <w:i/>
          <w:iCs/>
          <w:lang w:val="en-US"/>
        </w:rPr>
        <w:t>darkviolet</w:t>
      </w:r>
      <w:proofErr w:type="spellEnd"/>
      <w:r>
        <w:rPr>
          <w:lang w:val="en-US"/>
        </w:rPr>
        <w:t xml:space="preserve">), and </w:t>
      </w:r>
      <w:proofErr w:type="spellStart"/>
      <w:r w:rsidRPr="00152ADE">
        <w:rPr>
          <w:lang w:val="en-US"/>
        </w:rPr>
        <w:t>Eph-ephrin</w:t>
      </w:r>
      <w:proofErr w:type="spellEnd"/>
      <w:r w:rsidRPr="00152ADE">
        <w:rPr>
          <w:lang w:val="en-US"/>
        </w:rPr>
        <w:t xml:space="preserve"> signaling</w:t>
      </w:r>
      <w:r>
        <w:rPr>
          <w:lang w:val="en-US"/>
        </w:rPr>
        <w:t xml:space="preserve"> (</w:t>
      </w:r>
      <w:r w:rsidRPr="00887B11">
        <w:rPr>
          <w:i/>
          <w:iCs/>
          <w:lang w:val="en-US"/>
        </w:rPr>
        <w:t>thistle3</w:t>
      </w:r>
      <w:r>
        <w:rPr>
          <w:lang w:val="en-US"/>
        </w:rPr>
        <w:t>)</w:t>
      </w:r>
      <w:r w:rsidRPr="00152ADE">
        <w:rPr>
          <w:lang w:val="en-US"/>
        </w:rPr>
        <w:t xml:space="preserve"> were </w:t>
      </w:r>
      <w:proofErr w:type="spellStart"/>
      <w:r w:rsidRPr="00152ADE">
        <w:rPr>
          <w:lang w:val="en-US"/>
        </w:rPr>
        <w:t>upregulated</w:t>
      </w:r>
      <w:proofErr w:type="spellEnd"/>
      <w:r w:rsidRPr="00152ADE">
        <w:rPr>
          <w:lang w:val="en-US"/>
        </w:rPr>
        <w:t xml:space="preserve"> in female versus male mice, whereas (</w:t>
      </w:r>
      <w:r w:rsidRPr="00887B11">
        <w:rPr>
          <w:b/>
          <w:bCs/>
          <w:lang w:val="en-US"/>
        </w:rPr>
        <w:t>B</w:t>
      </w:r>
      <w:r w:rsidRPr="00152ADE">
        <w:rPr>
          <w:lang w:val="en-US"/>
        </w:rPr>
        <w:t xml:space="preserve">) modules enriched in </w:t>
      </w:r>
      <w:r>
        <w:rPr>
          <w:lang w:val="en-US"/>
        </w:rPr>
        <w:t xml:space="preserve">protein </w:t>
      </w:r>
      <w:r w:rsidRPr="00152ADE">
        <w:rPr>
          <w:lang w:val="en-US"/>
        </w:rPr>
        <w:t>translation and mitochondrial electron transport chain (ETC)</w:t>
      </w:r>
      <w:r>
        <w:rPr>
          <w:lang w:val="en-US"/>
        </w:rPr>
        <w:t xml:space="preserve"> (</w:t>
      </w:r>
      <w:r w:rsidRPr="00887B11">
        <w:rPr>
          <w:i/>
          <w:iCs/>
          <w:lang w:val="en-US"/>
        </w:rPr>
        <w:t>navajowhite2</w:t>
      </w:r>
      <w:r>
        <w:rPr>
          <w:lang w:val="en-US"/>
        </w:rPr>
        <w:t>)</w:t>
      </w:r>
      <w:r w:rsidRPr="00152ADE">
        <w:rPr>
          <w:lang w:val="en-US"/>
        </w:rPr>
        <w:t xml:space="preserve"> and amino acid metabolism &amp; K+ channels </w:t>
      </w:r>
      <w:r>
        <w:rPr>
          <w:lang w:val="en-US"/>
        </w:rPr>
        <w:t>(</w:t>
      </w:r>
      <w:r w:rsidRPr="00887B11">
        <w:rPr>
          <w:i/>
          <w:iCs/>
          <w:lang w:val="en-US"/>
        </w:rPr>
        <w:t>magenta</w:t>
      </w:r>
      <w:r>
        <w:rPr>
          <w:lang w:val="en-US"/>
        </w:rPr>
        <w:t xml:space="preserve">) </w:t>
      </w:r>
      <w:r w:rsidRPr="00152ADE">
        <w:rPr>
          <w:lang w:val="en-US"/>
        </w:rPr>
        <w:t xml:space="preserve">were </w:t>
      </w:r>
      <w:proofErr w:type="spellStart"/>
      <w:r w:rsidRPr="00152ADE">
        <w:rPr>
          <w:lang w:val="en-US"/>
        </w:rPr>
        <w:t>upregulated</w:t>
      </w:r>
      <w:proofErr w:type="spellEnd"/>
      <w:r w:rsidRPr="00152ADE">
        <w:rPr>
          <w:lang w:val="en-US"/>
        </w:rPr>
        <w:t xml:space="preserve"> in male mice. The dashed red line indicates a false discovery rate (FDR) of 0.25.</w:t>
      </w:r>
    </w:p>
    <w:p w:rsidR="0039281B" w:rsidRPr="00152ADE" w:rsidRDefault="0039281B" w:rsidP="0039281B">
      <w:pPr>
        <w:spacing w:line="480" w:lineRule="auto"/>
        <w:jc w:val="both"/>
        <w:rPr>
          <w:bCs/>
          <w:lang w:val="en-US"/>
        </w:rPr>
      </w:pPr>
    </w:p>
    <w:p w:rsidR="0039281B" w:rsidRPr="00152ADE" w:rsidRDefault="0039281B" w:rsidP="0039281B">
      <w:pPr>
        <w:spacing w:line="480" w:lineRule="auto"/>
        <w:jc w:val="both"/>
        <w:rPr>
          <w:lang w:val="en-US"/>
        </w:rPr>
      </w:pPr>
      <w:proofErr w:type="gramStart"/>
      <w:r w:rsidRPr="00152ADE">
        <w:rPr>
          <w:b/>
          <w:bCs/>
          <w:lang w:val="en-US"/>
        </w:rPr>
        <w:t xml:space="preserve">Supplemental Figure </w:t>
      </w:r>
      <w:r>
        <w:rPr>
          <w:b/>
          <w:bCs/>
          <w:lang w:val="en-US"/>
        </w:rPr>
        <w:t>6</w:t>
      </w:r>
      <w:r w:rsidRPr="00152ADE">
        <w:rPr>
          <w:b/>
          <w:bCs/>
          <w:lang w:val="en-US"/>
        </w:rPr>
        <w:t>.</w:t>
      </w:r>
      <w:proofErr w:type="gramEnd"/>
      <w:r w:rsidRPr="00152ADE">
        <w:rPr>
          <w:b/>
          <w:bCs/>
          <w:lang w:val="en-US"/>
        </w:rPr>
        <w:t xml:space="preserve"> GFAP </w:t>
      </w:r>
      <w:proofErr w:type="spellStart"/>
      <w:r w:rsidRPr="00152ADE">
        <w:rPr>
          <w:b/>
          <w:bCs/>
          <w:lang w:val="en-US"/>
        </w:rPr>
        <w:t>upregulation</w:t>
      </w:r>
      <w:proofErr w:type="spellEnd"/>
      <w:r w:rsidRPr="00152ADE">
        <w:rPr>
          <w:b/>
          <w:bCs/>
          <w:lang w:val="en-US"/>
        </w:rPr>
        <w:t xml:space="preserve"> by astrocytes does not alter hippocampal total tau levels. </w:t>
      </w:r>
      <w:r w:rsidRPr="00152ADE">
        <w:rPr>
          <w:lang w:val="en-US"/>
        </w:rPr>
        <w:t>(</w:t>
      </w:r>
      <w:r w:rsidRPr="00887B11">
        <w:rPr>
          <w:b/>
          <w:bCs/>
          <w:lang w:val="en-US"/>
        </w:rPr>
        <w:t>A</w:t>
      </w:r>
      <w:r w:rsidRPr="00152ADE">
        <w:rPr>
          <w:lang w:val="en-US"/>
        </w:rPr>
        <w:t xml:space="preserve">) Total tau levels measured by ELISA showed no significant differences across mouse groups in either soluble (TBS, Triton-X) or insoluble (SDS, formic acid [FA]) fractions. </w:t>
      </w:r>
      <w:proofErr w:type="spellStart"/>
      <w:r w:rsidRPr="00152ADE">
        <w:rPr>
          <w:lang w:val="en-US"/>
        </w:rPr>
        <w:t>n.s</w:t>
      </w:r>
      <w:proofErr w:type="spellEnd"/>
      <w:r w:rsidRPr="00152ADE">
        <w:rPr>
          <w:lang w:val="en-US"/>
        </w:rPr>
        <w:t>. = non-significant</w:t>
      </w:r>
      <w:r>
        <w:rPr>
          <w:lang w:val="en-US"/>
        </w:rPr>
        <w:t>,</w:t>
      </w:r>
      <w:r w:rsidRPr="00152ADE">
        <w:rPr>
          <w:lang w:val="en-US"/>
        </w:rPr>
        <w:t xml:space="preserve"> one-way/</w:t>
      </w:r>
      <w:proofErr w:type="spellStart"/>
      <w:r w:rsidRPr="00152ADE">
        <w:rPr>
          <w:lang w:val="en-US"/>
        </w:rPr>
        <w:t>Kruskal</w:t>
      </w:r>
      <w:proofErr w:type="spellEnd"/>
      <w:r w:rsidRPr="00152ADE">
        <w:rPr>
          <w:lang w:val="en-US"/>
        </w:rPr>
        <w:t xml:space="preserve">-Wallis ANOVA with </w:t>
      </w:r>
      <w:proofErr w:type="spellStart"/>
      <w:r w:rsidRPr="00152ADE">
        <w:rPr>
          <w:lang w:val="en-US"/>
        </w:rPr>
        <w:t>Tukey's</w:t>
      </w:r>
      <w:proofErr w:type="spellEnd"/>
      <w:r w:rsidRPr="00152ADE">
        <w:rPr>
          <w:lang w:val="en-US"/>
        </w:rPr>
        <w:t xml:space="preserve">/Dunn’s multiple comparisons test. </w:t>
      </w:r>
      <w:proofErr w:type="gramStart"/>
      <w:r w:rsidRPr="00152ADE">
        <w:rPr>
          <w:lang w:val="en-US"/>
        </w:rPr>
        <w:t>(</w:t>
      </w:r>
      <w:r w:rsidRPr="00887B11">
        <w:rPr>
          <w:b/>
          <w:bCs/>
          <w:lang w:val="en-US"/>
        </w:rPr>
        <w:t>B</w:t>
      </w:r>
      <w:r w:rsidRPr="00152ADE">
        <w:rPr>
          <w:lang w:val="en-US"/>
        </w:rPr>
        <w:t>) WBs</w:t>
      </w:r>
      <w:proofErr w:type="gramEnd"/>
      <w:r w:rsidRPr="00152ADE">
        <w:rPr>
          <w:lang w:val="en-US"/>
        </w:rPr>
        <w:t xml:space="preserve"> confirmed no change in GFAP</w:t>
      </w:r>
      <w:r w:rsidRPr="00152ADE">
        <w:rPr>
          <w:vertAlign w:val="superscript"/>
          <w:lang w:val="en-US"/>
        </w:rPr>
        <w:t>WT</w:t>
      </w:r>
      <w:r w:rsidRPr="00152ADE">
        <w:rPr>
          <w:lang w:val="en-US"/>
        </w:rPr>
        <w:t xml:space="preserve"> or GFAP</w:t>
      </w:r>
      <w:r w:rsidRPr="00152ADE">
        <w:rPr>
          <w:vertAlign w:val="superscript"/>
          <w:lang w:val="en-US"/>
        </w:rPr>
        <w:t>R239H</w:t>
      </w:r>
      <w:r w:rsidRPr="00152ADE">
        <w:rPr>
          <w:lang w:val="en-US"/>
        </w:rPr>
        <w:t xml:space="preserve"> vs. EGFP mice in either soluble or insoluble fractions. ** p&lt;0.01</w:t>
      </w:r>
      <w:r>
        <w:rPr>
          <w:lang w:val="en-US"/>
        </w:rPr>
        <w:t>,</w:t>
      </w:r>
      <w:r w:rsidRPr="00152ADE">
        <w:rPr>
          <w:lang w:val="en-US"/>
        </w:rPr>
        <w:t xml:space="preserve"> </w:t>
      </w:r>
      <w:proofErr w:type="spellStart"/>
      <w:r w:rsidRPr="00152ADE">
        <w:rPr>
          <w:lang w:val="en-US"/>
        </w:rPr>
        <w:t>n.s</w:t>
      </w:r>
      <w:proofErr w:type="spellEnd"/>
      <w:r w:rsidRPr="00152ADE">
        <w:rPr>
          <w:lang w:val="en-US"/>
        </w:rPr>
        <w:t>. = non-significant</w:t>
      </w:r>
      <w:r>
        <w:rPr>
          <w:lang w:val="en-US"/>
        </w:rPr>
        <w:t>,</w:t>
      </w:r>
      <w:r w:rsidRPr="00152ADE">
        <w:rPr>
          <w:lang w:val="en-US"/>
        </w:rPr>
        <w:t xml:space="preserve"> one-way/</w:t>
      </w:r>
      <w:proofErr w:type="spellStart"/>
      <w:r w:rsidRPr="00152ADE">
        <w:rPr>
          <w:lang w:val="en-US"/>
        </w:rPr>
        <w:t>Kruskal</w:t>
      </w:r>
      <w:proofErr w:type="spellEnd"/>
      <w:r w:rsidRPr="00152ADE">
        <w:rPr>
          <w:lang w:val="en-US"/>
        </w:rPr>
        <w:t xml:space="preserve">-Wallis ANOVA with </w:t>
      </w:r>
      <w:proofErr w:type="spellStart"/>
      <w:r w:rsidRPr="00152ADE">
        <w:rPr>
          <w:lang w:val="en-US"/>
        </w:rPr>
        <w:t>Tukey's</w:t>
      </w:r>
      <w:proofErr w:type="spellEnd"/>
      <w:r w:rsidRPr="00152ADE">
        <w:rPr>
          <w:lang w:val="en-US"/>
        </w:rPr>
        <w:t xml:space="preserve">/Dunn’s multiple comparisons test. </w:t>
      </w:r>
      <w:r w:rsidRPr="00152ADE">
        <w:rPr>
          <w:bCs/>
          <w:lang w:val="en-US"/>
        </w:rPr>
        <w:t>(</w:t>
      </w:r>
      <w:r w:rsidRPr="00887B11">
        <w:rPr>
          <w:b/>
          <w:lang w:val="en-US"/>
        </w:rPr>
        <w:t>C</w:t>
      </w:r>
      <w:r w:rsidRPr="00152ADE">
        <w:rPr>
          <w:bCs/>
          <w:lang w:val="en-US"/>
        </w:rPr>
        <w:t>)</w:t>
      </w:r>
      <w:r w:rsidRPr="00152ADE">
        <w:rPr>
          <w:b/>
          <w:bCs/>
          <w:lang w:val="en-US"/>
        </w:rPr>
        <w:t xml:space="preserve"> </w:t>
      </w:r>
      <w:r w:rsidRPr="00152ADE">
        <w:rPr>
          <w:lang w:val="en-US"/>
        </w:rPr>
        <w:t xml:space="preserve">IHC for the </w:t>
      </w:r>
      <w:r w:rsidRPr="00152ADE">
        <w:rPr>
          <w:bCs/>
          <w:lang w:val="en-US"/>
        </w:rPr>
        <w:t>conformation-specific</w:t>
      </w:r>
      <w:r w:rsidRPr="00152ADE">
        <w:rPr>
          <w:lang w:val="en-US"/>
        </w:rPr>
        <w:t xml:space="preserve"> tau antibody MC1 showed a significant increase in </w:t>
      </w:r>
      <w:r w:rsidRPr="00152ADE">
        <w:rPr>
          <w:bCs/>
          <w:lang w:val="en-US"/>
        </w:rPr>
        <w:t>MC1</w:t>
      </w:r>
      <w:r w:rsidRPr="00152ADE">
        <w:rPr>
          <w:bCs/>
          <w:vertAlign w:val="superscript"/>
          <w:lang w:val="en-US"/>
        </w:rPr>
        <w:t>+</w:t>
      </w:r>
      <w:r w:rsidRPr="00152ADE">
        <w:rPr>
          <w:bCs/>
          <w:lang w:val="en-US"/>
        </w:rPr>
        <w:t xml:space="preserve"> area fraction in GFAP</w:t>
      </w:r>
      <w:r w:rsidRPr="00152ADE">
        <w:rPr>
          <w:bCs/>
          <w:vertAlign w:val="superscript"/>
          <w:lang w:val="en-US"/>
        </w:rPr>
        <w:t>R239H</w:t>
      </w:r>
      <w:r w:rsidRPr="00152ADE">
        <w:rPr>
          <w:bCs/>
          <w:lang w:val="en-US"/>
        </w:rPr>
        <w:t xml:space="preserve"> vs. PBS hippocampus, but no significant differences were observed in GFAP</w:t>
      </w:r>
      <w:r w:rsidRPr="00152ADE">
        <w:rPr>
          <w:bCs/>
          <w:vertAlign w:val="superscript"/>
          <w:lang w:val="en-US"/>
        </w:rPr>
        <w:t xml:space="preserve">WT </w:t>
      </w:r>
      <w:r w:rsidRPr="00152ADE">
        <w:rPr>
          <w:bCs/>
          <w:lang w:val="en-US"/>
        </w:rPr>
        <w:t xml:space="preserve">hippocampus </w:t>
      </w:r>
      <w:proofErr w:type="spellStart"/>
      <w:r w:rsidRPr="00152ADE">
        <w:rPr>
          <w:bCs/>
          <w:lang w:val="en-US"/>
        </w:rPr>
        <w:t>vs</w:t>
      </w:r>
      <w:proofErr w:type="spellEnd"/>
      <w:r w:rsidRPr="00152ADE">
        <w:rPr>
          <w:bCs/>
          <w:lang w:val="en-US"/>
        </w:rPr>
        <w:t xml:space="preserve"> control groups or in other brain regions (</w:t>
      </w:r>
      <w:proofErr w:type="spellStart"/>
      <w:r w:rsidRPr="00152ADE">
        <w:rPr>
          <w:bCs/>
          <w:lang w:val="en-US"/>
        </w:rPr>
        <w:t>isocortex</w:t>
      </w:r>
      <w:proofErr w:type="spellEnd"/>
      <w:r w:rsidRPr="00152ADE">
        <w:rPr>
          <w:bCs/>
          <w:lang w:val="en-US"/>
        </w:rPr>
        <w:t xml:space="preserve">, </w:t>
      </w:r>
      <w:proofErr w:type="spellStart"/>
      <w:r w:rsidRPr="00152ADE">
        <w:rPr>
          <w:lang w:val="en-US"/>
        </w:rPr>
        <w:t>entorhinal</w:t>
      </w:r>
      <w:proofErr w:type="spellEnd"/>
      <w:r w:rsidRPr="00152ADE">
        <w:rPr>
          <w:lang w:val="en-US"/>
        </w:rPr>
        <w:t>/</w:t>
      </w:r>
      <w:proofErr w:type="spellStart"/>
      <w:r w:rsidRPr="00152ADE">
        <w:rPr>
          <w:lang w:val="en-US"/>
        </w:rPr>
        <w:t>piriform</w:t>
      </w:r>
      <w:proofErr w:type="spellEnd"/>
      <w:r w:rsidRPr="00152ADE">
        <w:rPr>
          <w:lang w:val="en-US"/>
        </w:rPr>
        <w:t xml:space="preserve"> cortex or </w:t>
      </w:r>
      <w:proofErr w:type="spellStart"/>
      <w:r w:rsidRPr="00152ADE">
        <w:rPr>
          <w:lang w:val="en-US"/>
        </w:rPr>
        <w:t>basolateral</w:t>
      </w:r>
      <w:proofErr w:type="spellEnd"/>
      <w:r w:rsidRPr="00152ADE">
        <w:rPr>
          <w:lang w:val="en-US"/>
        </w:rPr>
        <w:t xml:space="preserve"> amygdala</w:t>
      </w:r>
      <w:r w:rsidRPr="00152ADE">
        <w:rPr>
          <w:bCs/>
          <w:lang w:val="en-US"/>
        </w:rPr>
        <w:t>) across groups.</w:t>
      </w:r>
      <w:r w:rsidRPr="00152ADE">
        <w:rPr>
          <w:lang w:val="en-US"/>
        </w:rPr>
        <w:t xml:space="preserve"> * p&lt;0.05</w:t>
      </w:r>
      <w:r>
        <w:rPr>
          <w:lang w:val="en-US"/>
        </w:rPr>
        <w:t>,</w:t>
      </w:r>
      <w:r w:rsidRPr="00152ADE">
        <w:rPr>
          <w:lang w:val="en-US"/>
        </w:rPr>
        <w:t xml:space="preserve"> </w:t>
      </w:r>
      <w:proofErr w:type="spellStart"/>
      <w:r w:rsidRPr="00152ADE">
        <w:rPr>
          <w:lang w:val="en-US"/>
        </w:rPr>
        <w:t>n.s</w:t>
      </w:r>
      <w:proofErr w:type="spellEnd"/>
      <w:r w:rsidRPr="00152ADE">
        <w:rPr>
          <w:lang w:val="en-US"/>
        </w:rPr>
        <w:t>. = non-significant</w:t>
      </w:r>
      <w:r>
        <w:rPr>
          <w:lang w:val="en-US"/>
        </w:rPr>
        <w:t>,</w:t>
      </w:r>
      <w:r w:rsidRPr="00152ADE">
        <w:rPr>
          <w:lang w:val="en-US"/>
        </w:rPr>
        <w:t xml:space="preserve"> n</w:t>
      </w:r>
      <m:oMath>
        <m:r>
          <w:rPr>
            <w:rFonts w:ascii="Cambria Math" w:hAnsi="Cambria Math"/>
            <w:lang w:val="en-US"/>
          </w:rPr>
          <m:t>~</m:t>
        </m:r>
      </m:oMath>
      <w:r w:rsidRPr="00152ADE">
        <w:rPr>
          <w:lang w:val="en-US"/>
        </w:rPr>
        <w:t>5 sections/mouse are averaged in the scatter dot plot so that each dot represents a mouse, but we applied mixed-effects models with mouse ID as random effect to control for within-mouse corre</w:t>
      </w:r>
      <w:proofErr w:type="spellStart"/>
      <w:r w:rsidRPr="00152ADE">
        <w:rPr>
          <w:lang w:val="en-US"/>
        </w:rPr>
        <w:t>lation</w:t>
      </w:r>
      <w:proofErr w:type="spellEnd"/>
      <w:r w:rsidRPr="00152ADE">
        <w:rPr>
          <w:lang w:val="en-US"/>
        </w:rPr>
        <w:t xml:space="preserve">. </w:t>
      </w:r>
    </w:p>
    <w:p w:rsidR="0039281B" w:rsidRPr="00152ADE" w:rsidRDefault="0039281B" w:rsidP="0039281B">
      <w:pPr>
        <w:spacing w:line="480" w:lineRule="auto"/>
        <w:jc w:val="both"/>
        <w:rPr>
          <w:b/>
          <w:bCs/>
          <w:lang w:val="en-US"/>
        </w:rPr>
      </w:pPr>
    </w:p>
    <w:p w:rsidR="0039281B" w:rsidRPr="00152ADE" w:rsidRDefault="0039281B" w:rsidP="0039281B">
      <w:pPr>
        <w:spacing w:line="480" w:lineRule="auto"/>
        <w:jc w:val="both"/>
        <w:rPr>
          <w:lang w:val="en-US"/>
        </w:rPr>
      </w:pPr>
      <w:proofErr w:type="gramStart"/>
      <w:r w:rsidRPr="00152ADE">
        <w:rPr>
          <w:b/>
          <w:bCs/>
          <w:lang w:val="en-US"/>
        </w:rPr>
        <w:t xml:space="preserve">Supplemental Figure </w:t>
      </w:r>
      <w:r>
        <w:rPr>
          <w:b/>
          <w:bCs/>
          <w:lang w:val="en-US"/>
        </w:rPr>
        <w:t>7</w:t>
      </w:r>
      <w:r w:rsidRPr="00152ADE">
        <w:rPr>
          <w:b/>
          <w:bCs/>
          <w:lang w:val="en-US"/>
        </w:rPr>
        <w:t>.</w:t>
      </w:r>
      <w:proofErr w:type="gramEnd"/>
      <w:r w:rsidRPr="00152ADE">
        <w:rPr>
          <w:b/>
          <w:bCs/>
          <w:lang w:val="en-US"/>
        </w:rPr>
        <w:t xml:space="preserve"> GFAP overexpression by astrocytes does not modify the incipient cortical </w:t>
      </w:r>
      <w:proofErr w:type="spellStart"/>
      <w:r w:rsidRPr="00152ADE">
        <w:rPr>
          <w:b/>
          <w:bCs/>
          <w:lang w:val="en-US"/>
        </w:rPr>
        <w:t>pTau</w:t>
      </w:r>
      <w:proofErr w:type="spellEnd"/>
      <w:r w:rsidRPr="00152ADE">
        <w:rPr>
          <w:b/>
          <w:bCs/>
          <w:lang w:val="en-US"/>
        </w:rPr>
        <w:t xml:space="preserve"> mature NFT pathology at 11 months of age. </w:t>
      </w:r>
      <w:proofErr w:type="gramStart"/>
      <w:r w:rsidRPr="00152ADE">
        <w:rPr>
          <w:lang w:val="en-US"/>
        </w:rPr>
        <w:t>(</w:t>
      </w:r>
      <w:r w:rsidRPr="00887B11">
        <w:rPr>
          <w:b/>
          <w:bCs/>
          <w:lang w:val="en-US"/>
        </w:rPr>
        <w:t>A</w:t>
      </w:r>
      <w:r w:rsidRPr="00152ADE">
        <w:rPr>
          <w:lang w:val="en-US"/>
        </w:rPr>
        <w:t>) WBs</w:t>
      </w:r>
      <w:proofErr w:type="gramEnd"/>
      <w:r w:rsidRPr="00152ADE">
        <w:rPr>
          <w:lang w:val="en-US"/>
        </w:rPr>
        <w:t xml:space="preserve"> revealed no significant change of the late </w:t>
      </w:r>
      <w:proofErr w:type="spellStart"/>
      <w:r w:rsidRPr="00152ADE">
        <w:rPr>
          <w:lang w:val="en-US"/>
        </w:rPr>
        <w:t>phospho</w:t>
      </w:r>
      <w:proofErr w:type="spellEnd"/>
      <w:r w:rsidRPr="00152ADE">
        <w:rPr>
          <w:lang w:val="en-US"/>
        </w:rPr>
        <w:t>-epitopes AT8 (pTau</w:t>
      </w:r>
      <w:r w:rsidRPr="00152ADE">
        <w:rPr>
          <w:vertAlign w:val="superscript"/>
          <w:lang w:val="en-US"/>
        </w:rPr>
        <w:t>Ser202/Thr205</w:t>
      </w:r>
      <w:r w:rsidRPr="00152ADE">
        <w:rPr>
          <w:lang w:val="en-US"/>
        </w:rPr>
        <w:t>) and AT100 (pTau</w:t>
      </w:r>
      <w:r w:rsidRPr="00152ADE">
        <w:rPr>
          <w:vertAlign w:val="superscript"/>
          <w:lang w:val="en-US"/>
        </w:rPr>
        <w:t>Thr212/Ser214</w:t>
      </w:r>
      <w:r w:rsidRPr="00152ADE">
        <w:rPr>
          <w:lang w:val="en-US"/>
        </w:rPr>
        <w:t>) across groups in the insoluble SDS fraction nor in total tau levels in either soluble (TBS, Triton-X) or insoluble (SDS, formic acid [FA]) fractions. (</w:t>
      </w:r>
      <w:r w:rsidRPr="00887B11">
        <w:rPr>
          <w:b/>
          <w:bCs/>
          <w:lang w:val="en-US"/>
        </w:rPr>
        <w:t>B</w:t>
      </w:r>
      <w:r w:rsidRPr="00152ADE">
        <w:rPr>
          <w:lang w:val="en-US"/>
        </w:rPr>
        <w:t>) pTau</w:t>
      </w:r>
      <w:r w:rsidRPr="00152ADE">
        <w:rPr>
          <w:vertAlign w:val="superscript"/>
          <w:lang w:val="en-US"/>
        </w:rPr>
        <w:t>Thr181</w:t>
      </w:r>
      <w:r w:rsidRPr="00152ADE">
        <w:rPr>
          <w:lang w:val="en-US"/>
        </w:rPr>
        <w:t>/total Tau ratio measured by ELISA also showed no significant differences across mouse groups in all fractions. (</w:t>
      </w:r>
      <w:r w:rsidRPr="00887B11">
        <w:rPr>
          <w:b/>
          <w:bCs/>
          <w:lang w:val="en-US"/>
        </w:rPr>
        <w:t>C</w:t>
      </w:r>
      <w:r w:rsidRPr="00152ADE">
        <w:rPr>
          <w:lang w:val="en-US"/>
        </w:rPr>
        <w:t xml:space="preserve">) Total tau levels measured by ELISA confirmed no significant differences across mouse groups in either soluble or insoluble fractions. </w:t>
      </w:r>
      <w:proofErr w:type="spellStart"/>
      <w:r w:rsidRPr="00152ADE">
        <w:rPr>
          <w:lang w:val="en-US"/>
        </w:rPr>
        <w:t>n.s</w:t>
      </w:r>
      <w:proofErr w:type="spellEnd"/>
      <w:r w:rsidRPr="00152ADE">
        <w:rPr>
          <w:lang w:val="en-US"/>
        </w:rPr>
        <w:t>. = non-significant; one-way/</w:t>
      </w:r>
      <w:proofErr w:type="spellStart"/>
      <w:r w:rsidRPr="00152ADE">
        <w:rPr>
          <w:lang w:val="en-US"/>
        </w:rPr>
        <w:t>Kruskal</w:t>
      </w:r>
      <w:proofErr w:type="spellEnd"/>
      <w:r w:rsidRPr="00152ADE">
        <w:rPr>
          <w:lang w:val="en-US"/>
        </w:rPr>
        <w:t xml:space="preserve">-Wallis ANOVA with </w:t>
      </w:r>
      <w:proofErr w:type="spellStart"/>
      <w:r w:rsidRPr="00152ADE">
        <w:rPr>
          <w:lang w:val="en-US"/>
        </w:rPr>
        <w:t>Tukey's</w:t>
      </w:r>
      <w:proofErr w:type="spellEnd"/>
      <w:r w:rsidRPr="00152ADE">
        <w:rPr>
          <w:lang w:val="en-US"/>
        </w:rPr>
        <w:t>/Dunn’s multiple comparisons test.</w:t>
      </w:r>
    </w:p>
    <w:p w:rsidR="0039281B" w:rsidRDefault="0039281B" w:rsidP="0039281B">
      <w:pPr>
        <w:spacing w:line="480" w:lineRule="auto"/>
        <w:jc w:val="both"/>
        <w:rPr>
          <w:b/>
          <w:lang w:val="en-US"/>
        </w:rPr>
      </w:pPr>
    </w:p>
    <w:p w:rsidR="0039281B" w:rsidRPr="00152ADE" w:rsidRDefault="0039281B" w:rsidP="0039281B">
      <w:pPr>
        <w:spacing w:line="480" w:lineRule="auto"/>
        <w:jc w:val="both"/>
        <w:rPr>
          <w:lang w:val="en-US"/>
        </w:rPr>
      </w:pPr>
      <w:proofErr w:type="gramStart"/>
      <w:r w:rsidRPr="00152ADE">
        <w:rPr>
          <w:b/>
          <w:bCs/>
          <w:lang w:val="en-US"/>
        </w:rPr>
        <w:t xml:space="preserve">Supplemental Figure </w:t>
      </w:r>
      <w:r>
        <w:rPr>
          <w:b/>
          <w:bCs/>
          <w:lang w:val="en-US"/>
        </w:rPr>
        <w:t>8</w:t>
      </w:r>
      <w:r w:rsidRPr="00152ADE">
        <w:rPr>
          <w:b/>
          <w:bCs/>
          <w:lang w:val="en-US"/>
        </w:rPr>
        <w:t>.</w:t>
      </w:r>
      <w:proofErr w:type="gramEnd"/>
      <w:r w:rsidRPr="00152ADE">
        <w:rPr>
          <w:b/>
          <w:bCs/>
          <w:lang w:val="en-US"/>
        </w:rPr>
        <w:t xml:space="preserve"> GFAP overexpression does not alter the levels of synaptic markers in the cortex. </w:t>
      </w:r>
      <w:r w:rsidRPr="00152ADE">
        <w:rPr>
          <w:lang w:val="en-US"/>
        </w:rPr>
        <w:t>(</w:t>
      </w:r>
      <w:r w:rsidRPr="00887B11">
        <w:rPr>
          <w:b/>
          <w:bCs/>
          <w:lang w:val="en-US"/>
        </w:rPr>
        <w:t>A</w:t>
      </w:r>
      <w:r w:rsidRPr="00152ADE">
        <w:rPr>
          <w:lang w:val="en-US"/>
        </w:rPr>
        <w:t xml:space="preserve">) No differences in </w:t>
      </w:r>
      <w:r w:rsidRPr="00152ADE">
        <w:rPr>
          <w:i/>
          <w:iCs/>
          <w:lang w:val="en-US"/>
        </w:rPr>
        <w:t>ex vivo</w:t>
      </w:r>
      <w:r w:rsidRPr="00152ADE">
        <w:rPr>
          <w:lang w:val="en-US"/>
        </w:rPr>
        <w:t xml:space="preserve"> brain weight across mouse groups. </w:t>
      </w:r>
      <w:proofErr w:type="spellStart"/>
      <w:r w:rsidRPr="00152ADE">
        <w:rPr>
          <w:lang w:val="en-US"/>
        </w:rPr>
        <w:t>n.s</w:t>
      </w:r>
      <w:proofErr w:type="spellEnd"/>
      <w:r w:rsidRPr="00152ADE">
        <w:rPr>
          <w:lang w:val="en-US"/>
        </w:rPr>
        <w:t>. = non-significant</w:t>
      </w:r>
      <w:r>
        <w:rPr>
          <w:lang w:val="en-US"/>
        </w:rPr>
        <w:t>,</w:t>
      </w:r>
      <w:r w:rsidRPr="00152ADE">
        <w:rPr>
          <w:lang w:val="en-US"/>
        </w:rPr>
        <w:t xml:space="preserve"> </w:t>
      </w:r>
      <w:proofErr w:type="spellStart"/>
      <w:r w:rsidRPr="00152ADE">
        <w:rPr>
          <w:lang w:val="en-US"/>
        </w:rPr>
        <w:t>Kruskal</w:t>
      </w:r>
      <w:proofErr w:type="spellEnd"/>
      <w:r w:rsidRPr="00152ADE">
        <w:rPr>
          <w:lang w:val="en-US"/>
        </w:rPr>
        <w:t>-Wallis ANOVA with Dunn’s post-test. (</w:t>
      </w:r>
      <w:r>
        <w:rPr>
          <w:b/>
          <w:bCs/>
          <w:lang w:val="en-US"/>
        </w:rPr>
        <w:t>B</w:t>
      </w:r>
      <w:r w:rsidRPr="00152ADE">
        <w:rPr>
          <w:lang w:val="en-US"/>
        </w:rPr>
        <w:t xml:space="preserve">) No differences in hippocampal, </w:t>
      </w:r>
      <w:proofErr w:type="spellStart"/>
      <w:r w:rsidRPr="00152ADE">
        <w:rPr>
          <w:lang w:val="en-US"/>
        </w:rPr>
        <w:t>isocortical</w:t>
      </w:r>
      <w:proofErr w:type="spellEnd"/>
      <w:r w:rsidRPr="00152ADE">
        <w:rPr>
          <w:lang w:val="en-US"/>
        </w:rPr>
        <w:t xml:space="preserve">, </w:t>
      </w:r>
      <w:proofErr w:type="spellStart"/>
      <w:r w:rsidRPr="00152ADE">
        <w:rPr>
          <w:lang w:val="en-US"/>
        </w:rPr>
        <w:t>entorhinal</w:t>
      </w:r>
      <w:proofErr w:type="spellEnd"/>
      <w:r w:rsidRPr="00152ADE">
        <w:rPr>
          <w:lang w:val="en-US"/>
        </w:rPr>
        <w:t>/</w:t>
      </w:r>
      <w:proofErr w:type="spellStart"/>
      <w:r w:rsidRPr="00152ADE">
        <w:rPr>
          <w:lang w:val="en-US"/>
        </w:rPr>
        <w:t>piriform</w:t>
      </w:r>
      <w:proofErr w:type="spellEnd"/>
      <w:r w:rsidRPr="00152ADE">
        <w:rPr>
          <w:lang w:val="en-US"/>
        </w:rPr>
        <w:t xml:space="preserve">, amygdala areas across mouse groups. </w:t>
      </w:r>
      <w:proofErr w:type="spellStart"/>
      <w:r w:rsidRPr="00152ADE">
        <w:rPr>
          <w:lang w:val="en-US"/>
        </w:rPr>
        <w:t>n.s</w:t>
      </w:r>
      <w:proofErr w:type="spellEnd"/>
      <w:r w:rsidRPr="00152ADE">
        <w:rPr>
          <w:lang w:val="en-US"/>
        </w:rPr>
        <w:t>. = non-significant</w:t>
      </w:r>
      <w:r>
        <w:rPr>
          <w:lang w:val="en-US"/>
        </w:rPr>
        <w:t>,</w:t>
      </w:r>
      <w:r w:rsidRPr="00152ADE">
        <w:rPr>
          <w:lang w:val="en-US"/>
        </w:rPr>
        <w:t xml:space="preserve"> mixed effects models, n~5 sections/mouse (each dot represents the average of all sections from each mouse. </w:t>
      </w:r>
      <w:proofErr w:type="gramStart"/>
      <w:r w:rsidRPr="00152ADE">
        <w:rPr>
          <w:lang w:val="en-US"/>
        </w:rPr>
        <w:t>(</w:t>
      </w:r>
      <w:r>
        <w:rPr>
          <w:b/>
          <w:bCs/>
          <w:lang w:val="en-US"/>
        </w:rPr>
        <w:t>C</w:t>
      </w:r>
      <w:r w:rsidRPr="00152ADE">
        <w:rPr>
          <w:lang w:val="en-US"/>
        </w:rPr>
        <w:t>) WBs</w:t>
      </w:r>
      <w:proofErr w:type="gramEnd"/>
      <w:r w:rsidRPr="00152ADE">
        <w:rPr>
          <w:lang w:val="en-US"/>
        </w:rPr>
        <w:t xml:space="preserve"> show</w:t>
      </w:r>
      <w:r>
        <w:rPr>
          <w:lang w:val="en-US"/>
        </w:rPr>
        <w:t>ed</w:t>
      </w:r>
      <w:r w:rsidRPr="00152ADE">
        <w:rPr>
          <w:lang w:val="en-US"/>
        </w:rPr>
        <w:t xml:space="preserve"> no changes in cortical </w:t>
      </w:r>
      <w:proofErr w:type="spellStart"/>
      <w:r w:rsidRPr="00152ADE">
        <w:rPr>
          <w:lang w:val="en-US"/>
        </w:rPr>
        <w:t>synaptophysin</w:t>
      </w:r>
      <w:proofErr w:type="spellEnd"/>
      <w:r w:rsidRPr="00152ADE">
        <w:rPr>
          <w:lang w:val="en-US"/>
        </w:rPr>
        <w:t>, P</w:t>
      </w:r>
      <w:r>
        <w:rPr>
          <w:lang w:val="en-US"/>
        </w:rPr>
        <w:t>SD-</w:t>
      </w:r>
      <w:r w:rsidRPr="00152ADE">
        <w:rPr>
          <w:lang w:val="en-US"/>
        </w:rPr>
        <w:t>95, the astrocyte glutamate transporters E</w:t>
      </w:r>
      <w:r>
        <w:rPr>
          <w:lang w:val="en-US"/>
        </w:rPr>
        <w:t>AAT</w:t>
      </w:r>
      <w:r w:rsidRPr="00152ADE">
        <w:rPr>
          <w:lang w:val="en-US"/>
        </w:rPr>
        <w:t>1/G</w:t>
      </w:r>
      <w:r>
        <w:rPr>
          <w:lang w:val="en-US"/>
        </w:rPr>
        <w:t>LAST-</w:t>
      </w:r>
      <w:r w:rsidRPr="00152ADE">
        <w:rPr>
          <w:lang w:val="en-US"/>
        </w:rPr>
        <w:t>1, E</w:t>
      </w:r>
      <w:r>
        <w:rPr>
          <w:lang w:val="en-US"/>
        </w:rPr>
        <w:t>AAT</w:t>
      </w:r>
      <w:r w:rsidRPr="00152ADE">
        <w:rPr>
          <w:lang w:val="en-US"/>
        </w:rPr>
        <w:t>2/G</w:t>
      </w:r>
      <w:r>
        <w:rPr>
          <w:lang w:val="en-US"/>
        </w:rPr>
        <w:t>LT</w:t>
      </w:r>
      <w:r w:rsidRPr="00152ADE">
        <w:rPr>
          <w:lang w:val="en-US"/>
        </w:rPr>
        <w:t xml:space="preserve">-1, or glutamine </w:t>
      </w:r>
      <w:proofErr w:type="spellStart"/>
      <w:r w:rsidRPr="00152ADE">
        <w:rPr>
          <w:lang w:val="en-US"/>
        </w:rPr>
        <w:t>synthetase</w:t>
      </w:r>
      <w:proofErr w:type="spellEnd"/>
      <w:r w:rsidRPr="00152ADE">
        <w:rPr>
          <w:lang w:val="en-US"/>
        </w:rPr>
        <w:t xml:space="preserve"> levels across mouse groups. </w:t>
      </w:r>
      <w:r>
        <w:rPr>
          <w:lang w:val="en-US"/>
        </w:rPr>
        <w:t xml:space="preserve">m = monomer; d = dimer; </w:t>
      </w:r>
      <w:proofErr w:type="spellStart"/>
      <w:r w:rsidRPr="00152ADE">
        <w:rPr>
          <w:bCs/>
          <w:lang w:val="en-US"/>
        </w:rPr>
        <w:t>n</w:t>
      </w:r>
      <w:r w:rsidRPr="00152ADE">
        <w:rPr>
          <w:lang w:val="en-US"/>
        </w:rPr>
        <w:t>.s</w:t>
      </w:r>
      <w:proofErr w:type="spellEnd"/>
      <w:r w:rsidRPr="00152ADE">
        <w:rPr>
          <w:lang w:val="en-US"/>
        </w:rPr>
        <w:t>. = non-significant</w:t>
      </w:r>
      <w:r>
        <w:rPr>
          <w:lang w:val="en-US"/>
        </w:rPr>
        <w:t>,</w:t>
      </w:r>
      <w:r w:rsidRPr="00152ADE">
        <w:rPr>
          <w:lang w:val="en-US"/>
        </w:rPr>
        <w:t xml:space="preserve"> one-way/</w:t>
      </w:r>
      <w:proofErr w:type="spellStart"/>
      <w:r w:rsidRPr="00152ADE">
        <w:rPr>
          <w:lang w:val="en-US"/>
        </w:rPr>
        <w:t>Kruskal</w:t>
      </w:r>
      <w:proofErr w:type="spellEnd"/>
      <w:r w:rsidRPr="00152ADE">
        <w:rPr>
          <w:lang w:val="en-US"/>
        </w:rPr>
        <w:t xml:space="preserve">-Wallis ANOVA with </w:t>
      </w:r>
      <w:proofErr w:type="spellStart"/>
      <w:r w:rsidRPr="00152ADE">
        <w:rPr>
          <w:lang w:val="en-US"/>
        </w:rPr>
        <w:t>Tukey's</w:t>
      </w:r>
      <w:proofErr w:type="spellEnd"/>
      <w:r w:rsidRPr="00152ADE">
        <w:rPr>
          <w:lang w:val="en-US"/>
        </w:rPr>
        <w:t>/Dunn’s post-test. (</w:t>
      </w:r>
      <w:r>
        <w:rPr>
          <w:b/>
          <w:bCs/>
          <w:lang w:val="en-US"/>
        </w:rPr>
        <w:t>D</w:t>
      </w:r>
      <w:r w:rsidRPr="00152ADE">
        <w:rPr>
          <w:lang w:val="en-US"/>
        </w:rPr>
        <w:t>) RT-</w:t>
      </w:r>
      <w:proofErr w:type="spellStart"/>
      <w:r w:rsidRPr="00152ADE">
        <w:rPr>
          <w:lang w:val="en-US"/>
        </w:rPr>
        <w:t>qPCR</w:t>
      </w:r>
      <w:proofErr w:type="spellEnd"/>
      <w:r w:rsidRPr="00152ADE">
        <w:rPr>
          <w:lang w:val="en-US"/>
        </w:rPr>
        <w:t xml:space="preserve"> confirmed no transcriptional changes of </w:t>
      </w:r>
      <w:r w:rsidRPr="00152ADE">
        <w:rPr>
          <w:i/>
          <w:iCs/>
          <w:lang w:val="en-US"/>
        </w:rPr>
        <w:t>Slc1a3</w:t>
      </w:r>
      <w:r w:rsidRPr="00152ADE">
        <w:rPr>
          <w:lang w:val="en-US"/>
        </w:rPr>
        <w:t xml:space="preserve"> and </w:t>
      </w:r>
      <w:r w:rsidRPr="00152ADE">
        <w:rPr>
          <w:i/>
          <w:iCs/>
          <w:lang w:val="en-US"/>
        </w:rPr>
        <w:t>Slc1a2</w:t>
      </w:r>
      <w:r w:rsidRPr="00152ADE">
        <w:rPr>
          <w:lang w:val="en-US"/>
        </w:rPr>
        <w:t xml:space="preserve"> (i.e., E</w:t>
      </w:r>
      <w:r>
        <w:rPr>
          <w:lang w:val="en-US"/>
        </w:rPr>
        <w:t>AAT</w:t>
      </w:r>
      <w:r w:rsidRPr="00152ADE">
        <w:rPr>
          <w:lang w:val="en-US"/>
        </w:rPr>
        <w:t>1/G</w:t>
      </w:r>
      <w:r>
        <w:rPr>
          <w:lang w:val="en-US"/>
        </w:rPr>
        <w:t>LAST-</w:t>
      </w:r>
      <w:r w:rsidRPr="00152ADE">
        <w:rPr>
          <w:lang w:val="en-US"/>
        </w:rPr>
        <w:t>1 and E</w:t>
      </w:r>
      <w:r>
        <w:rPr>
          <w:lang w:val="en-US"/>
        </w:rPr>
        <w:t>AAT</w:t>
      </w:r>
      <w:r w:rsidRPr="00152ADE">
        <w:rPr>
          <w:lang w:val="en-US"/>
        </w:rPr>
        <w:t>2/G</w:t>
      </w:r>
      <w:r>
        <w:rPr>
          <w:lang w:val="en-US"/>
        </w:rPr>
        <w:t>LT</w:t>
      </w:r>
      <w:r w:rsidRPr="00152ADE">
        <w:rPr>
          <w:lang w:val="en-US"/>
        </w:rPr>
        <w:t xml:space="preserve">-1 encoding genes, respectively) across mouse groups in the cortex. </w:t>
      </w:r>
      <w:proofErr w:type="spellStart"/>
      <w:r w:rsidRPr="00152ADE">
        <w:rPr>
          <w:bCs/>
          <w:lang w:val="en-US"/>
        </w:rPr>
        <w:t>n</w:t>
      </w:r>
      <w:r w:rsidRPr="00152ADE">
        <w:rPr>
          <w:lang w:val="en-US"/>
        </w:rPr>
        <w:t>.s</w:t>
      </w:r>
      <w:proofErr w:type="spellEnd"/>
      <w:r w:rsidRPr="00152ADE">
        <w:rPr>
          <w:lang w:val="en-US"/>
        </w:rPr>
        <w:t>. = non-significant</w:t>
      </w:r>
      <w:r>
        <w:rPr>
          <w:lang w:val="en-US"/>
        </w:rPr>
        <w:t>,</w:t>
      </w:r>
      <w:r w:rsidRPr="00152ADE">
        <w:rPr>
          <w:lang w:val="en-US"/>
        </w:rPr>
        <w:t xml:space="preserve"> one-way/</w:t>
      </w:r>
      <w:proofErr w:type="spellStart"/>
      <w:r w:rsidRPr="00152ADE">
        <w:rPr>
          <w:lang w:val="en-US"/>
        </w:rPr>
        <w:t>Kruskal</w:t>
      </w:r>
      <w:proofErr w:type="spellEnd"/>
      <w:r w:rsidRPr="00152ADE">
        <w:rPr>
          <w:lang w:val="en-US"/>
        </w:rPr>
        <w:t xml:space="preserve">-Wallis ANOVA with </w:t>
      </w:r>
      <w:proofErr w:type="spellStart"/>
      <w:r w:rsidRPr="00152ADE">
        <w:rPr>
          <w:lang w:val="en-US"/>
        </w:rPr>
        <w:t>Tukey's</w:t>
      </w:r>
      <w:proofErr w:type="spellEnd"/>
      <w:r w:rsidRPr="00152ADE">
        <w:rPr>
          <w:lang w:val="en-US"/>
        </w:rPr>
        <w:t>/Dunn’s post-test.</w:t>
      </w:r>
    </w:p>
    <w:p w:rsidR="0039281B" w:rsidRDefault="0039281B" w:rsidP="0039281B">
      <w:pPr>
        <w:spacing w:line="480" w:lineRule="auto"/>
        <w:jc w:val="both"/>
        <w:rPr>
          <w:b/>
          <w:lang w:val="en-US"/>
        </w:rPr>
      </w:pPr>
    </w:p>
    <w:p w:rsidR="0039281B" w:rsidRPr="000B329B" w:rsidRDefault="0039281B" w:rsidP="0039281B">
      <w:pPr>
        <w:spacing w:line="480" w:lineRule="auto"/>
        <w:jc w:val="both"/>
        <w:rPr>
          <w:lang w:val="en-US"/>
        </w:rPr>
      </w:pPr>
      <w:proofErr w:type="gramStart"/>
      <w:r w:rsidRPr="00152ADE">
        <w:rPr>
          <w:b/>
          <w:bCs/>
          <w:lang w:val="en-US"/>
        </w:rPr>
        <w:t xml:space="preserve">Supplemental Figure </w:t>
      </w:r>
      <w:r>
        <w:rPr>
          <w:b/>
          <w:bCs/>
          <w:lang w:val="en-US"/>
        </w:rPr>
        <w:t>9</w:t>
      </w:r>
      <w:r w:rsidRPr="00152ADE">
        <w:rPr>
          <w:b/>
          <w:bCs/>
          <w:lang w:val="en-US"/>
        </w:rPr>
        <w:t>.</w:t>
      </w:r>
      <w:proofErr w:type="gramEnd"/>
      <w:r>
        <w:rPr>
          <w:b/>
          <w:bCs/>
          <w:lang w:val="en-US"/>
        </w:rPr>
        <w:t xml:space="preserve"> </w:t>
      </w:r>
      <w:r w:rsidRPr="00A66B20">
        <w:rPr>
          <w:b/>
          <w:bCs/>
          <w:lang w:val="en-US"/>
        </w:rPr>
        <w:t xml:space="preserve">GFAP </w:t>
      </w:r>
      <w:r>
        <w:rPr>
          <w:b/>
          <w:bCs/>
          <w:lang w:val="en-US"/>
        </w:rPr>
        <w:t>overexpression</w:t>
      </w:r>
      <w:r w:rsidRPr="00A66B20">
        <w:rPr>
          <w:b/>
          <w:bCs/>
          <w:lang w:val="en-US"/>
        </w:rPr>
        <w:t xml:space="preserve"> </w:t>
      </w:r>
      <w:r>
        <w:rPr>
          <w:b/>
          <w:bCs/>
          <w:lang w:val="en-US"/>
        </w:rPr>
        <w:t xml:space="preserve">in astrocytes </w:t>
      </w:r>
      <w:r w:rsidRPr="00A66B20">
        <w:rPr>
          <w:b/>
          <w:bCs/>
          <w:lang w:val="en-US"/>
        </w:rPr>
        <w:t>does not alter the</w:t>
      </w:r>
      <w:r>
        <w:rPr>
          <w:b/>
          <w:bCs/>
          <w:lang w:val="en-US"/>
        </w:rPr>
        <w:t xml:space="preserve"> hippocampal</w:t>
      </w:r>
      <w:r w:rsidRPr="00A66B20">
        <w:rPr>
          <w:b/>
          <w:bCs/>
          <w:lang w:val="en-US"/>
        </w:rPr>
        <w:t xml:space="preserve"> levels of</w:t>
      </w:r>
      <w:r>
        <w:rPr>
          <w:b/>
          <w:bCs/>
          <w:lang w:val="en-US"/>
        </w:rPr>
        <w:t xml:space="preserve"> additional</w:t>
      </w:r>
      <w:r w:rsidRPr="00A66B20">
        <w:rPr>
          <w:b/>
          <w:bCs/>
          <w:lang w:val="en-US"/>
        </w:rPr>
        <w:t xml:space="preserve"> presynaptic, postsynaptic, and </w:t>
      </w:r>
      <w:proofErr w:type="spellStart"/>
      <w:r w:rsidRPr="00A66B20">
        <w:rPr>
          <w:b/>
          <w:bCs/>
          <w:lang w:val="en-US"/>
        </w:rPr>
        <w:t>astrocytic</w:t>
      </w:r>
      <w:proofErr w:type="spellEnd"/>
      <w:r w:rsidRPr="00A66B20">
        <w:rPr>
          <w:b/>
          <w:bCs/>
          <w:lang w:val="en-US"/>
        </w:rPr>
        <w:t xml:space="preserve"> proteins. </w:t>
      </w:r>
      <w:proofErr w:type="gramStart"/>
      <w:r w:rsidRPr="000B329B">
        <w:rPr>
          <w:lang w:val="en-US"/>
        </w:rPr>
        <w:t>(</w:t>
      </w:r>
      <w:r>
        <w:rPr>
          <w:b/>
          <w:bCs/>
          <w:lang w:val="en-US"/>
        </w:rPr>
        <w:t>A</w:t>
      </w:r>
      <w:r w:rsidRPr="000B329B">
        <w:rPr>
          <w:lang w:val="en-US"/>
        </w:rPr>
        <w:t>) WBs</w:t>
      </w:r>
      <w:proofErr w:type="gramEnd"/>
      <w:r w:rsidRPr="000B329B">
        <w:rPr>
          <w:lang w:val="en-US"/>
        </w:rPr>
        <w:t xml:space="preserve"> </w:t>
      </w:r>
      <w:r>
        <w:rPr>
          <w:lang w:val="en-US"/>
        </w:rPr>
        <w:t>showed</w:t>
      </w:r>
      <w:r w:rsidRPr="000B329B">
        <w:rPr>
          <w:lang w:val="en-US"/>
        </w:rPr>
        <w:t xml:space="preserve"> no </w:t>
      </w:r>
      <w:r>
        <w:rPr>
          <w:lang w:val="en-US"/>
        </w:rPr>
        <w:t xml:space="preserve">significant </w:t>
      </w:r>
      <w:r>
        <w:rPr>
          <w:lang w:val="en-US"/>
        </w:rPr>
        <w:lastRenderedPageBreak/>
        <w:t>differences in the hippocampal leve</w:t>
      </w:r>
      <w:bookmarkStart w:id="0" w:name="_GoBack"/>
      <w:bookmarkEnd w:id="0"/>
      <w:r>
        <w:rPr>
          <w:lang w:val="en-US"/>
        </w:rPr>
        <w:t>ls of the presynaptic markers</w:t>
      </w:r>
      <w:r w:rsidRPr="000B329B">
        <w:rPr>
          <w:lang w:val="en-US"/>
        </w:rPr>
        <w:t xml:space="preserve"> </w:t>
      </w:r>
      <w:r>
        <w:rPr>
          <w:lang w:val="en-US"/>
        </w:rPr>
        <w:t xml:space="preserve">Synapsin-1 and SNAP25 or the </w:t>
      </w:r>
      <w:r w:rsidRPr="00152ADE">
        <w:rPr>
          <w:bCs/>
          <w:lang w:val="en-US"/>
        </w:rPr>
        <w:t>postsynaptic protein</w:t>
      </w:r>
      <w:r>
        <w:rPr>
          <w:bCs/>
          <w:lang w:val="en-US"/>
        </w:rPr>
        <w:t>s</w:t>
      </w:r>
      <w:r w:rsidRPr="00152ADE">
        <w:rPr>
          <w:bCs/>
          <w:lang w:val="en-US"/>
        </w:rPr>
        <w:t xml:space="preserve"> </w:t>
      </w:r>
      <w:r>
        <w:rPr>
          <w:bCs/>
          <w:lang w:val="en-US"/>
        </w:rPr>
        <w:t>HOMER1 and AMPA receptor 2 across mouse groups.</w:t>
      </w:r>
      <w:r>
        <w:rPr>
          <w:lang w:val="en-US"/>
        </w:rPr>
        <w:t xml:space="preserve"> </w:t>
      </w:r>
      <w:proofErr w:type="spellStart"/>
      <w:r>
        <w:rPr>
          <w:lang w:val="en-US"/>
        </w:rPr>
        <w:t>n</w:t>
      </w:r>
      <w:r w:rsidRPr="000B329B">
        <w:rPr>
          <w:lang w:val="en-US"/>
        </w:rPr>
        <w:t>.s</w:t>
      </w:r>
      <w:proofErr w:type="spellEnd"/>
      <w:r w:rsidRPr="000B329B">
        <w:rPr>
          <w:lang w:val="en-US"/>
        </w:rPr>
        <w:t>. = non-significant; one-way/</w:t>
      </w:r>
      <w:proofErr w:type="spellStart"/>
      <w:r w:rsidRPr="000B329B">
        <w:rPr>
          <w:lang w:val="en-US"/>
        </w:rPr>
        <w:t>Kruskal</w:t>
      </w:r>
      <w:proofErr w:type="spellEnd"/>
      <w:r w:rsidRPr="000B329B">
        <w:rPr>
          <w:lang w:val="en-US"/>
        </w:rPr>
        <w:t xml:space="preserve">-Wallis ANOVA with </w:t>
      </w:r>
      <w:proofErr w:type="spellStart"/>
      <w:r w:rsidRPr="000B329B">
        <w:rPr>
          <w:lang w:val="en-US"/>
        </w:rPr>
        <w:t>Tukey's</w:t>
      </w:r>
      <w:proofErr w:type="spellEnd"/>
      <w:r w:rsidRPr="000B329B">
        <w:rPr>
          <w:lang w:val="en-US"/>
        </w:rPr>
        <w:t xml:space="preserve">/Dunn’s post-test. </w:t>
      </w:r>
      <w:proofErr w:type="gramStart"/>
      <w:r w:rsidRPr="000B329B">
        <w:rPr>
          <w:lang w:val="en-US"/>
        </w:rPr>
        <w:t>(</w:t>
      </w:r>
      <w:r w:rsidRPr="00973E99">
        <w:rPr>
          <w:b/>
          <w:bCs/>
          <w:lang w:val="en-US"/>
        </w:rPr>
        <w:t>B</w:t>
      </w:r>
      <w:r w:rsidRPr="000B329B">
        <w:rPr>
          <w:lang w:val="en-US"/>
        </w:rPr>
        <w:t>)</w:t>
      </w:r>
      <w:r>
        <w:rPr>
          <w:lang w:val="en-US"/>
        </w:rPr>
        <w:t xml:space="preserve"> WBs</w:t>
      </w:r>
      <w:proofErr w:type="gramEnd"/>
      <w:r>
        <w:rPr>
          <w:lang w:val="en-US"/>
        </w:rPr>
        <w:t xml:space="preserve"> revealed no significant differences in hippocampal levels of the </w:t>
      </w:r>
      <w:proofErr w:type="spellStart"/>
      <w:r>
        <w:rPr>
          <w:bCs/>
          <w:lang w:val="en-US"/>
        </w:rPr>
        <w:t>astrocytic</w:t>
      </w:r>
      <w:proofErr w:type="spellEnd"/>
      <w:r>
        <w:rPr>
          <w:bCs/>
          <w:lang w:val="en-US"/>
        </w:rPr>
        <w:t xml:space="preserve"> constitutive marker ALDH1L1, the calcium-binding protein S100B, the inflammatory marker CHI3L1, or the </w:t>
      </w:r>
      <w:r w:rsidRPr="00152ADE">
        <w:rPr>
          <w:bCs/>
          <w:lang w:val="en-US"/>
        </w:rPr>
        <w:t>potassium-buffering channel Kir4.1</w:t>
      </w:r>
      <w:r>
        <w:rPr>
          <w:bCs/>
          <w:lang w:val="en-US"/>
        </w:rPr>
        <w:t xml:space="preserve"> across mouse groups. </w:t>
      </w:r>
      <w:proofErr w:type="spellStart"/>
      <w:r>
        <w:rPr>
          <w:lang w:val="en-US"/>
        </w:rPr>
        <w:t>n</w:t>
      </w:r>
      <w:r w:rsidRPr="00155D7A">
        <w:rPr>
          <w:lang w:val="en-US"/>
        </w:rPr>
        <w:t>.s</w:t>
      </w:r>
      <w:proofErr w:type="spellEnd"/>
      <w:r w:rsidRPr="00155D7A">
        <w:rPr>
          <w:lang w:val="en-US"/>
        </w:rPr>
        <w:t>. = non-significant; one-way/</w:t>
      </w:r>
      <w:proofErr w:type="spellStart"/>
      <w:r w:rsidRPr="00155D7A">
        <w:rPr>
          <w:lang w:val="en-US"/>
        </w:rPr>
        <w:t>Kruskal</w:t>
      </w:r>
      <w:proofErr w:type="spellEnd"/>
      <w:r w:rsidRPr="00155D7A">
        <w:rPr>
          <w:lang w:val="en-US"/>
        </w:rPr>
        <w:t xml:space="preserve">-Wallis ANOVA with </w:t>
      </w:r>
      <w:proofErr w:type="spellStart"/>
      <w:r w:rsidRPr="00155D7A">
        <w:rPr>
          <w:lang w:val="en-US"/>
        </w:rPr>
        <w:t>Tukey's</w:t>
      </w:r>
      <w:proofErr w:type="spellEnd"/>
      <w:r w:rsidRPr="00155D7A">
        <w:rPr>
          <w:lang w:val="en-US"/>
        </w:rPr>
        <w:t>/Dunn’s post-test.</w:t>
      </w:r>
    </w:p>
    <w:p w:rsidR="0039281B" w:rsidRPr="00152ADE" w:rsidRDefault="0039281B" w:rsidP="0039281B">
      <w:pPr>
        <w:spacing w:line="480" w:lineRule="auto"/>
        <w:jc w:val="both"/>
        <w:rPr>
          <w:b/>
          <w:lang w:val="en-US"/>
        </w:rPr>
      </w:pPr>
    </w:p>
    <w:p w:rsidR="0039281B" w:rsidRPr="00152ADE" w:rsidRDefault="0039281B" w:rsidP="0039281B">
      <w:pPr>
        <w:spacing w:line="480" w:lineRule="auto"/>
        <w:jc w:val="both"/>
        <w:rPr>
          <w:lang w:val="en-US"/>
        </w:rPr>
      </w:pPr>
      <w:proofErr w:type="gramStart"/>
      <w:r w:rsidRPr="00152ADE">
        <w:rPr>
          <w:b/>
          <w:bCs/>
          <w:lang w:val="en-US"/>
        </w:rPr>
        <w:t xml:space="preserve">Supplemental Figure </w:t>
      </w:r>
      <w:r>
        <w:rPr>
          <w:b/>
          <w:bCs/>
          <w:lang w:val="en-US"/>
        </w:rPr>
        <w:t>10</w:t>
      </w:r>
      <w:r w:rsidRPr="00152ADE">
        <w:rPr>
          <w:b/>
          <w:bCs/>
          <w:lang w:val="en-US"/>
        </w:rPr>
        <w:t>.</w:t>
      </w:r>
      <w:proofErr w:type="gramEnd"/>
      <w:r w:rsidRPr="00152ADE">
        <w:rPr>
          <w:b/>
          <w:bCs/>
          <w:lang w:val="en-US"/>
        </w:rPr>
        <w:t xml:space="preserve"> GFAP </w:t>
      </w:r>
      <w:proofErr w:type="spellStart"/>
      <w:r w:rsidRPr="00152ADE">
        <w:rPr>
          <w:b/>
          <w:bCs/>
          <w:lang w:val="en-US"/>
        </w:rPr>
        <w:t>upregulation</w:t>
      </w:r>
      <w:proofErr w:type="spellEnd"/>
      <w:r w:rsidRPr="00152ADE">
        <w:rPr>
          <w:b/>
          <w:bCs/>
          <w:lang w:val="en-US"/>
        </w:rPr>
        <w:t xml:space="preserve"> by astrocytes attenuate</w:t>
      </w:r>
      <w:r>
        <w:rPr>
          <w:b/>
          <w:bCs/>
          <w:lang w:val="en-US"/>
        </w:rPr>
        <w:t>s</w:t>
      </w:r>
      <w:r w:rsidRPr="00152ADE">
        <w:rPr>
          <w:b/>
          <w:bCs/>
          <w:lang w:val="en-US"/>
        </w:rPr>
        <w:t xml:space="preserve"> neuronal activity in female THY-Tau22 mice. </w:t>
      </w:r>
      <w:r w:rsidRPr="00152ADE">
        <w:rPr>
          <w:lang w:val="en-US"/>
        </w:rPr>
        <w:t>(</w:t>
      </w:r>
      <w:r>
        <w:rPr>
          <w:b/>
          <w:bCs/>
          <w:lang w:val="en-US"/>
        </w:rPr>
        <w:t>A</w:t>
      </w:r>
      <w:r w:rsidRPr="00152ADE">
        <w:rPr>
          <w:lang w:val="en-US"/>
        </w:rPr>
        <w:t>) c</w:t>
      </w:r>
      <w:r>
        <w:rPr>
          <w:lang w:val="en-US"/>
        </w:rPr>
        <w:t>-</w:t>
      </w:r>
      <w:proofErr w:type="spellStart"/>
      <w:r w:rsidRPr="00152ADE">
        <w:rPr>
          <w:lang w:val="en-US"/>
        </w:rPr>
        <w:t>Fos</w:t>
      </w:r>
      <w:proofErr w:type="spellEnd"/>
      <w:r w:rsidRPr="00152ADE">
        <w:rPr>
          <w:lang w:val="en-US"/>
        </w:rPr>
        <w:t xml:space="preserve"> IHC showed a significant or marginally significant reduction of c</w:t>
      </w:r>
      <w:r>
        <w:rPr>
          <w:lang w:val="en-US"/>
        </w:rPr>
        <w:t>-</w:t>
      </w:r>
      <w:proofErr w:type="spellStart"/>
      <w:r w:rsidRPr="00152ADE">
        <w:rPr>
          <w:lang w:val="en-US"/>
        </w:rPr>
        <w:t>Fos</w:t>
      </w:r>
      <w:proofErr w:type="spellEnd"/>
      <w:r w:rsidRPr="006365F1">
        <w:rPr>
          <w:vertAlign w:val="superscript"/>
          <w:lang w:val="en-US"/>
        </w:rPr>
        <w:t>+</w:t>
      </w:r>
      <w:r w:rsidRPr="00152ADE">
        <w:rPr>
          <w:lang w:val="en-US"/>
        </w:rPr>
        <w:t xml:space="preserve"> cells in female GFAP</w:t>
      </w:r>
      <w:r w:rsidRPr="00152ADE">
        <w:rPr>
          <w:vertAlign w:val="superscript"/>
          <w:lang w:val="en-US"/>
        </w:rPr>
        <w:t>WT</w:t>
      </w:r>
      <w:r w:rsidRPr="00152ADE">
        <w:rPr>
          <w:lang w:val="en-US"/>
        </w:rPr>
        <w:t xml:space="preserve"> mice across </w:t>
      </w:r>
      <w:proofErr w:type="spellStart"/>
      <w:r w:rsidRPr="00152ADE">
        <w:rPr>
          <w:lang w:val="en-US"/>
        </w:rPr>
        <w:t>isocortex</w:t>
      </w:r>
      <w:proofErr w:type="spellEnd"/>
      <w:r w:rsidRPr="00152ADE">
        <w:rPr>
          <w:lang w:val="en-US"/>
        </w:rPr>
        <w:t xml:space="preserve">, </w:t>
      </w:r>
      <w:proofErr w:type="spellStart"/>
      <w:r w:rsidRPr="00152ADE">
        <w:rPr>
          <w:lang w:val="en-US"/>
        </w:rPr>
        <w:t>entorhinal</w:t>
      </w:r>
      <w:proofErr w:type="spellEnd"/>
      <w:r w:rsidRPr="00152ADE">
        <w:rPr>
          <w:lang w:val="en-US"/>
        </w:rPr>
        <w:t>/</w:t>
      </w:r>
      <w:proofErr w:type="spellStart"/>
      <w:r w:rsidRPr="00152ADE">
        <w:rPr>
          <w:lang w:val="en-US"/>
        </w:rPr>
        <w:t>piriform</w:t>
      </w:r>
      <w:proofErr w:type="spellEnd"/>
      <w:r w:rsidRPr="00152ADE">
        <w:rPr>
          <w:lang w:val="en-US"/>
        </w:rPr>
        <w:t xml:space="preserve"> cortex and amygdala. </w:t>
      </w:r>
      <w:proofErr w:type="spellStart"/>
      <w:r w:rsidRPr="00152ADE">
        <w:rPr>
          <w:lang w:val="en-US"/>
        </w:rPr>
        <w:t>n.s</w:t>
      </w:r>
      <w:proofErr w:type="spellEnd"/>
      <w:r w:rsidRPr="00152ADE">
        <w:rPr>
          <w:lang w:val="en-US"/>
        </w:rPr>
        <w:t xml:space="preserve">. = non-significant, * p&lt;0.05, ** p&lt;0.01, two-way ANOVA with sex, treatment, and sex × treatment interaction terms. </w:t>
      </w:r>
      <w:r>
        <w:rPr>
          <w:lang w:val="en-US"/>
        </w:rPr>
        <w:t>(</w:t>
      </w:r>
      <w:r w:rsidRPr="006365F1">
        <w:rPr>
          <w:b/>
          <w:bCs/>
          <w:lang w:val="en-US"/>
        </w:rPr>
        <w:t>B</w:t>
      </w:r>
      <w:r>
        <w:rPr>
          <w:lang w:val="en-US"/>
        </w:rPr>
        <w:t>) Representative photomicrographs showing expression of c-</w:t>
      </w:r>
      <w:proofErr w:type="spellStart"/>
      <w:r>
        <w:rPr>
          <w:lang w:val="en-US"/>
        </w:rPr>
        <w:t>Fos</w:t>
      </w:r>
      <w:proofErr w:type="spellEnd"/>
      <w:r>
        <w:rPr>
          <w:lang w:val="en-US"/>
        </w:rPr>
        <w:t xml:space="preserve"> by granular neurons of the dentate </w:t>
      </w:r>
      <w:proofErr w:type="spellStart"/>
      <w:r>
        <w:rPr>
          <w:lang w:val="en-US"/>
        </w:rPr>
        <w:t>gyrus</w:t>
      </w:r>
      <w:proofErr w:type="spellEnd"/>
      <w:r>
        <w:rPr>
          <w:lang w:val="en-US"/>
        </w:rPr>
        <w:t xml:space="preserve"> but not by transduced astrocytes in male and female mice of each treatment group. Scale bar: 50 </w:t>
      </w:r>
      <w:r>
        <w:rPr>
          <w:lang w:val="en-US"/>
        </w:rPr>
        <w:sym w:font="Symbol" w:char="F06D"/>
      </w:r>
      <w:r>
        <w:rPr>
          <w:lang w:val="en-US"/>
        </w:rPr>
        <w:t xml:space="preserve">m. </w:t>
      </w:r>
    </w:p>
    <w:p w:rsidR="0039281B" w:rsidRPr="00152ADE" w:rsidRDefault="0039281B" w:rsidP="0039281B">
      <w:pPr>
        <w:spacing w:line="480" w:lineRule="auto"/>
        <w:jc w:val="both"/>
        <w:rPr>
          <w:b/>
          <w:lang w:val="en-US"/>
        </w:rPr>
      </w:pPr>
    </w:p>
    <w:p w:rsidR="0039281B" w:rsidRDefault="0039281B" w:rsidP="0039281B">
      <w:pPr>
        <w:spacing w:line="480" w:lineRule="auto"/>
        <w:jc w:val="both"/>
        <w:rPr>
          <w:bCs/>
          <w:lang w:val="en-US"/>
        </w:rPr>
      </w:pPr>
      <w:proofErr w:type="gramStart"/>
      <w:r w:rsidRPr="00152ADE">
        <w:rPr>
          <w:b/>
          <w:lang w:val="en-US"/>
        </w:rPr>
        <w:t xml:space="preserve">Supplemental </w:t>
      </w:r>
      <w:r>
        <w:rPr>
          <w:b/>
          <w:lang w:val="en-US"/>
        </w:rPr>
        <w:t>Figure</w:t>
      </w:r>
      <w:r w:rsidRPr="00152ADE">
        <w:rPr>
          <w:b/>
          <w:lang w:val="en-US"/>
        </w:rPr>
        <w:t xml:space="preserve"> 1</w:t>
      </w:r>
      <w:r>
        <w:rPr>
          <w:b/>
          <w:lang w:val="en-US"/>
        </w:rPr>
        <w:t>1</w:t>
      </w:r>
      <w:r w:rsidRPr="00152ADE">
        <w:rPr>
          <w:b/>
          <w:lang w:val="en-US"/>
        </w:rPr>
        <w:t>.</w:t>
      </w:r>
      <w:proofErr w:type="gramEnd"/>
      <w:r>
        <w:rPr>
          <w:b/>
          <w:lang w:val="en-US"/>
        </w:rPr>
        <w:t xml:space="preserve"> </w:t>
      </w:r>
      <w:proofErr w:type="gramStart"/>
      <w:r>
        <w:rPr>
          <w:b/>
          <w:lang w:val="en-US"/>
        </w:rPr>
        <w:t xml:space="preserve">Associations between hippocampal </w:t>
      </w:r>
      <w:proofErr w:type="spellStart"/>
      <w:r>
        <w:rPr>
          <w:b/>
          <w:lang w:val="en-US"/>
        </w:rPr>
        <w:t>pTau</w:t>
      </w:r>
      <w:proofErr w:type="spellEnd"/>
      <w:r>
        <w:rPr>
          <w:b/>
          <w:lang w:val="en-US"/>
        </w:rPr>
        <w:t>, pre-synaptic markers, and c-</w:t>
      </w:r>
      <w:proofErr w:type="spellStart"/>
      <w:r>
        <w:rPr>
          <w:b/>
          <w:lang w:val="en-US"/>
        </w:rPr>
        <w:t>Fos</w:t>
      </w:r>
      <w:proofErr w:type="spellEnd"/>
      <w:r w:rsidRPr="00DF3FEA">
        <w:rPr>
          <w:b/>
          <w:vertAlign w:val="superscript"/>
          <w:lang w:val="en-US"/>
        </w:rPr>
        <w:t>+</w:t>
      </w:r>
      <w:r>
        <w:rPr>
          <w:b/>
          <w:lang w:val="en-US"/>
        </w:rPr>
        <w:t xml:space="preserve"> neuronal density.</w:t>
      </w:r>
      <w:proofErr w:type="gramEnd"/>
      <w:r>
        <w:rPr>
          <w:b/>
          <w:lang w:val="en-US"/>
        </w:rPr>
        <w:t xml:space="preserve"> </w:t>
      </w:r>
      <w:r w:rsidRPr="00791858">
        <w:rPr>
          <w:bCs/>
          <w:lang w:val="en-US"/>
        </w:rPr>
        <w:t>(</w:t>
      </w:r>
      <w:r w:rsidRPr="00791858">
        <w:rPr>
          <w:b/>
          <w:lang w:val="en-US"/>
        </w:rPr>
        <w:t>A</w:t>
      </w:r>
      <w:r w:rsidRPr="00791858">
        <w:rPr>
          <w:bCs/>
          <w:lang w:val="en-US"/>
        </w:rPr>
        <w:t xml:space="preserve">) </w:t>
      </w:r>
      <w:r>
        <w:rPr>
          <w:bCs/>
          <w:lang w:val="en-US"/>
        </w:rPr>
        <w:t>C</w:t>
      </w:r>
      <w:r w:rsidRPr="00791858">
        <w:rPr>
          <w:bCs/>
          <w:lang w:val="en-US"/>
        </w:rPr>
        <w:t>orrelation matri</w:t>
      </w:r>
      <w:r>
        <w:rPr>
          <w:bCs/>
          <w:lang w:val="en-US"/>
        </w:rPr>
        <w:t>ces show the Pearson’s correlation coefficients across the main outcome measures in all mice, only female mice, or only male mice. Note the stronger and more significant correlations in female vs. male mice. (</w:t>
      </w:r>
      <w:r w:rsidRPr="00791858">
        <w:rPr>
          <w:b/>
          <w:lang w:val="en-US"/>
        </w:rPr>
        <w:t>B</w:t>
      </w:r>
      <w:r>
        <w:rPr>
          <w:bCs/>
          <w:lang w:val="en-US"/>
        </w:rPr>
        <w:t>) Correlation plots show statistically significant or marginally significant Pearson’s correlations or across all mice.</w:t>
      </w:r>
    </w:p>
    <w:p w:rsidR="0039281B" w:rsidRDefault="0039281B" w:rsidP="0039281B">
      <w:pPr>
        <w:spacing w:line="480" w:lineRule="auto"/>
        <w:jc w:val="both"/>
        <w:rPr>
          <w:bCs/>
          <w:lang w:val="en-US"/>
        </w:rPr>
      </w:pPr>
    </w:p>
    <w:p w:rsidR="0039281B" w:rsidRPr="00152ADE" w:rsidRDefault="0039281B" w:rsidP="0039281B">
      <w:pPr>
        <w:spacing w:line="480" w:lineRule="auto"/>
        <w:jc w:val="both"/>
        <w:rPr>
          <w:lang w:val="en-US"/>
        </w:rPr>
      </w:pPr>
      <w:proofErr w:type="gramStart"/>
      <w:r w:rsidRPr="00DF3FEA">
        <w:rPr>
          <w:b/>
          <w:lang w:val="en-US"/>
        </w:rPr>
        <w:t>Supplemental Figure 12.</w:t>
      </w:r>
      <w:proofErr w:type="gramEnd"/>
      <w:r>
        <w:rPr>
          <w:bCs/>
          <w:lang w:val="en-US"/>
        </w:rPr>
        <w:t xml:space="preserve"> </w:t>
      </w:r>
      <w:r w:rsidRPr="00DF3FEA">
        <w:rPr>
          <w:b/>
          <w:lang w:val="en-US"/>
        </w:rPr>
        <w:t xml:space="preserve">GFAP overexpression in astrocytes does not induce overt microglia reactivity. </w:t>
      </w:r>
      <w:r>
        <w:rPr>
          <w:bCs/>
          <w:lang w:val="en-US"/>
        </w:rPr>
        <w:t>(</w:t>
      </w:r>
      <w:r w:rsidRPr="00DF3FEA">
        <w:rPr>
          <w:b/>
          <w:lang w:val="en-US"/>
        </w:rPr>
        <w:t>A</w:t>
      </w:r>
      <w:r>
        <w:rPr>
          <w:bCs/>
          <w:lang w:val="en-US"/>
        </w:rPr>
        <w:t xml:space="preserve">) Representative photomicrographs of IBA1 fluorescent IHC in the hippocampus of all four mouse groups. Scale bar: 500 </w:t>
      </w:r>
      <w:r>
        <w:rPr>
          <w:bCs/>
          <w:lang w:val="en-US"/>
        </w:rPr>
        <w:sym w:font="Symbol" w:char="F06D"/>
      </w:r>
      <w:r>
        <w:rPr>
          <w:bCs/>
          <w:lang w:val="en-US"/>
        </w:rPr>
        <w:t>m. Quantification of IBA1</w:t>
      </w:r>
      <w:r w:rsidRPr="00DF3FEA">
        <w:rPr>
          <w:bCs/>
          <w:vertAlign w:val="superscript"/>
          <w:lang w:val="en-US"/>
        </w:rPr>
        <w:t>+</w:t>
      </w:r>
      <w:r>
        <w:rPr>
          <w:bCs/>
          <w:lang w:val="en-US"/>
        </w:rPr>
        <w:t xml:space="preserve"> area fraction and IBA1</w:t>
      </w:r>
      <w:r w:rsidRPr="00DF3FEA">
        <w:rPr>
          <w:bCs/>
          <w:vertAlign w:val="superscript"/>
          <w:lang w:val="en-US"/>
        </w:rPr>
        <w:t>+</w:t>
      </w:r>
      <w:r>
        <w:rPr>
          <w:bCs/>
          <w:lang w:val="en-US"/>
        </w:rPr>
        <w:t xml:space="preserve"> cell density </w:t>
      </w:r>
      <w:r>
        <w:rPr>
          <w:bCs/>
          <w:lang w:val="en-US"/>
        </w:rPr>
        <w:lastRenderedPageBreak/>
        <w:t>revealed an increase in microglial reactivity across all three AAV-injected mouse groups relative to PBS-injected mice but no significant differences across EGFP, GFAP</w:t>
      </w:r>
      <w:r w:rsidRPr="00DF3FEA">
        <w:rPr>
          <w:bCs/>
          <w:vertAlign w:val="superscript"/>
          <w:lang w:val="en-US"/>
        </w:rPr>
        <w:t>WT</w:t>
      </w:r>
      <w:r>
        <w:rPr>
          <w:bCs/>
          <w:lang w:val="en-US"/>
        </w:rPr>
        <w:t>, and GFAP</w:t>
      </w:r>
      <w:r w:rsidRPr="00DF3FEA">
        <w:rPr>
          <w:bCs/>
          <w:vertAlign w:val="superscript"/>
          <w:lang w:val="en-US"/>
        </w:rPr>
        <w:t>R239H</w:t>
      </w:r>
      <w:r>
        <w:rPr>
          <w:bCs/>
          <w:lang w:val="en-US"/>
        </w:rPr>
        <w:t xml:space="preserve"> mice. * p&lt;0.05, *</w:t>
      </w:r>
      <w:r w:rsidRPr="00152ADE">
        <w:rPr>
          <w:lang w:val="en-US"/>
        </w:rPr>
        <w:t>* p&lt;0.0</w:t>
      </w:r>
      <w:r>
        <w:rPr>
          <w:lang w:val="en-US"/>
        </w:rPr>
        <w:t>1,</w:t>
      </w:r>
      <w:r w:rsidRPr="00152ADE">
        <w:rPr>
          <w:lang w:val="en-US"/>
        </w:rPr>
        <w:t xml:space="preserve"> </w:t>
      </w:r>
      <w:proofErr w:type="spellStart"/>
      <w:r w:rsidRPr="00152ADE">
        <w:rPr>
          <w:lang w:val="en-US"/>
        </w:rPr>
        <w:t>n.s</w:t>
      </w:r>
      <w:proofErr w:type="spellEnd"/>
      <w:r w:rsidRPr="00152ADE">
        <w:rPr>
          <w:lang w:val="en-US"/>
        </w:rPr>
        <w:t>. = non-significant</w:t>
      </w:r>
      <w:r>
        <w:rPr>
          <w:lang w:val="en-US"/>
        </w:rPr>
        <w:t>,</w:t>
      </w:r>
      <w:r w:rsidRPr="00152ADE">
        <w:rPr>
          <w:lang w:val="en-US"/>
        </w:rPr>
        <w:t xml:space="preserve"> n</w:t>
      </w:r>
      <m:oMath>
        <m:r>
          <w:rPr>
            <w:rFonts w:ascii="Cambria Math" w:hAnsi="Cambria Math"/>
            <w:lang w:val="en-US"/>
          </w:rPr>
          <m:t>~</m:t>
        </m:r>
      </m:oMath>
      <w:r w:rsidRPr="00152ADE">
        <w:rPr>
          <w:lang w:val="en-US"/>
        </w:rPr>
        <w:t xml:space="preserve">5 sections/mouse are averaged in the scatter dot plot so that each dot represents a mouse, but we applied mixed-effects models with mouse ID as random effect to control for within-mouse correlation. </w:t>
      </w:r>
      <w:r>
        <w:rPr>
          <w:bCs/>
          <w:lang w:val="en-US"/>
        </w:rPr>
        <w:t>(</w:t>
      </w:r>
      <w:r>
        <w:rPr>
          <w:b/>
          <w:lang w:val="en-US"/>
        </w:rPr>
        <w:t>B</w:t>
      </w:r>
      <w:r>
        <w:rPr>
          <w:bCs/>
          <w:lang w:val="en-US"/>
        </w:rPr>
        <w:t xml:space="preserve">) Representative photomicrographs of IBA1/CD68 double fluorescent IHC in the hippocampus of all four mouse groups. Scale bar: 20 </w:t>
      </w:r>
      <w:r>
        <w:rPr>
          <w:bCs/>
          <w:lang w:val="en-US"/>
        </w:rPr>
        <w:sym w:font="Symbol" w:char="F06D"/>
      </w:r>
      <w:r>
        <w:rPr>
          <w:bCs/>
          <w:lang w:val="en-US"/>
        </w:rPr>
        <w:t>m. Quantification of IBA1</w:t>
      </w:r>
      <w:r>
        <w:rPr>
          <w:bCs/>
          <w:vertAlign w:val="superscript"/>
          <w:lang w:val="en-US"/>
        </w:rPr>
        <w:t>+</w:t>
      </w:r>
      <w:r>
        <w:rPr>
          <w:bCs/>
          <w:lang w:val="en-US"/>
        </w:rPr>
        <w:t>/CD68</w:t>
      </w:r>
      <w:r>
        <w:rPr>
          <w:bCs/>
          <w:vertAlign w:val="superscript"/>
          <w:lang w:val="en-US"/>
        </w:rPr>
        <w:t xml:space="preserve">+ </w:t>
      </w:r>
      <w:r>
        <w:rPr>
          <w:bCs/>
          <w:lang w:val="en-US"/>
        </w:rPr>
        <w:t>cell density revealed an uptrend in all three AAV-injected mouse groups relative to the PBS-injected group, but no significant differences across EGFP, GFAP</w:t>
      </w:r>
      <w:r w:rsidRPr="000B329B">
        <w:rPr>
          <w:bCs/>
          <w:vertAlign w:val="superscript"/>
          <w:lang w:val="en-US"/>
        </w:rPr>
        <w:t>WT</w:t>
      </w:r>
      <w:r>
        <w:rPr>
          <w:bCs/>
          <w:lang w:val="en-US"/>
        </w:rPr>
        <w:t>, and GFAP</w:t>
      </w:r>
      <w:r w:rsidRPr="000B329B">
        <w:rPr>
          <w:bCs/>
          <w:vertAlign w:val="superscript"/>
          <w:lang w:val="en-US"/>
        </w:rPr>
        <w:t>R239H</w:t>
      </w:r>
      <w:r>
        <w:rPr>
          <w:bCs/>
          <w:lang w:val="en-US"/>
        </w:rPr>
        <w:t xml:space="preserve"> mice. </w:t>
      </w:r>
      <w:r w:rsidRPr="00152ADE">
        <w:rPr>
          <w:lang w:val="en-US"/>
        </w:rPr>
        <w:t>* p&lt;0.05</w:t>
      </w:r>
      <w:r>
        <w:rPr>
          <w:lang w:val="en-US"/>
        </w:rPr>
        <w:t>, ** p&lt;0.01,</w:t>
      </w:r>
      <w:r w:rsidRPr="00152ADE">
        <w:rPr>
          <w:lang w:val="en-US"/>
        </w:rPr>
        <w:t xml:space="preserve"> </w:t>
      </w:r>
      <w:proofErr w:type="spellStart"/>
      <w:r w:rsidRPr="00152ADE">
        <w:rPr>
          <w:lang w:val="en-US"/>
        </w:rPr>
        <w:t>n.s</w:t>
      </w:r>
      <w:proofErr w:type="spellEnd"/>
      <w:r w:rsidRPr="00152ADE">
        <w:rPr>
          <w:lang w:val="en-US"/>
        </w:rPr>
        <w:t>. = non-significant</w:t>
      </w:r>
      <w:r>
        <w:rPr>
          <w:lang w:val="en-US"/>
        </w:rPr>
        <w:t>,</w:t>
      </w:r>
      <w:r w:rsidRPr="00152ADE">
        <w:rPr>
          <w:lang w:val="en-US"/>
        </w:rPr>
        <w:t xml:space="preserve"> n</w:t>
      </w:r>
      <m:oMath>
        <m:r>
          <w:rPr>
            <w:rFonts w:ascii="Cambria Math" w:hAnsi="Cambria Math"/>
            <w:lang w:val="en-US"/>
          </w:rPr>
          <m:t>~</m:t>
        </m:r>
      </m:oMath>
      <w:r w:rsidRPr="00152ADE">
        <w:rPr>
          <w:lang w:val="en-US"/>
        </w:rPr>
        <w:t xml:space="preserve">5 sections/mouse are averaged in the scatter dot plot so that each dot represents a mouse, but we applied mixed-effects models with mouse ID as random effect to control for within-mouse correlation. </w:t>
      </w:r>
    </w:p>
    <w:p w:rsidR="0039281B" w:rsidRPr="003E50A0" w:rsidRDefault="0039281B" w:rsidP="0039281B">
      <w:pPr>
        <w:spacing w:line="480" w:lineRule="auto"/>
        <w:jc w:val="both"/>
        <w:rPr>
          <w:lang w:val="en-US"/>
        </w:rPr>
      </w:pPr>
    </w:p>
    <w:p w:rsidR="0039281B" w:rsidRPr="00152ADE" w:rsidRDefault="0039281B" w:rsidP="0039281B">
      <w:pPr>
        <w:spacing w:line="480" w:lineRule="auto"/>
        <w:jc w:val="both"/>
        <w:rPr>
          <w:b/>
          <w:lang w:val="en-US"/>
        </w:rPr>
      </w:pPr>
    </w:p>
    <w:p w:rsidR="0039281B" w:rsidRPr="00152ADE" w:rsidRDefault="0039281B" w:rsidP="0039281B">
      <w:pPr>
        <w:spacing w:line="480" w:lineRule="auto"/>
        <w:rPr>
          <w:b/>
          <w:lang w:val="en-US"/>
        </w:rPr>
      </w:pPr>
      <w:r w:rsidRPr="00152ADE">
        <w:rPr>
          <w:b/>
          <w:lang w:val="en-US"/>
        </w:rPr>
        <w:t>SUPPLEMENTAL TABLES</w:t>
      </w:r>
    </w:p>
    <w:p w:rsidR="0039281B" w:rsidRPr="00152ADE" w:rsidRDefault="0039281B" w:rsidP="0039281B">
      <w:pPr>
        <w:spacing w:line="480" w:lineRule="auto"/>
        <w:jc w:val="both"/>
        <w:rPr>
          <w:b/>
          <w:lang w:val="en-US"/>
        </w:rPr>
      </w:pPr>
      <w:proofErr w:type="gramStart"/>
      <w:r w:rsidRPr="00152ADE">
        <w:rPr>
          <w:b/>
          <w:lang w:val="en-US"/>
        </w:rPr>
        <w:t>Supplemental Table 1.</w:t>
      </w:r>
      <w:proofErr w:type="gramEnd"/>
      <w:r w:rsidRPr="00152ADE">
        <w:rPr>
          <w:b/>
          <w:lang w:val="en-US"/>
        </w:rPr>
        <w:t xml:space="preserve"> </w:t>
      </w:r>
      <w:r w:rsidRPr="00152ADE">
        <w:rPr>
          <w:bCs/>
          <w:lang w:val="en-US"/>
        </w:rPr>
        <w:t xml:space="preserve">Demographic and </w:t>
      </w:r>
      <w:proofErr w:type="spellStart"/>
      <w:r w:rsidRPr="00152ADE">
        <w:rPr>
          <w:bCs/>
          <w:lang w:val="en-US"/>
        </w:rPr>
        <w:t>neuropathological</w:t>
      </w:r>
      <w:proofErr w:type="spellEnd"/>
      <w:r w:rsidRPr="00152ADE">
        <w:rPr>
          <w:bCs/>
          <w:lang w:val="en-US"/>
        </w:rPr>
        <w:t xml:space="preserve"> </w:t>
      </w:r>
      <w:proofErr w:type="gramStart"/>
      <w:r w:rsidRPr="00152ADE">
        <w:rPr>
          <w:bCs/>
          <w:lang w:val="en-US"/>
        </w:rPr>
        <w:t>characteristics,</w:t>
      </w:r>
      <w:proofErr w:type="gramEnd"/>
      <w:r w:rsidRPr="00152ADE">
        <w:rPr>
          <w:bCs/>
          <w:lang w:val="en-US"/>
        </w:rPr>
        <w:t xml:space="preserve"> and </w:t>
      </w:r>
      <w:r w:rsidRPr="00152ADE">
        <w:rPr>
          <w:bCs/>
          <w:i/>
          <w:iCs/>
          <w:lang w:val="en-US"/>
        </w:rPr>
        <w:t>APOE</w:t>
      </w:r>
      <w:r w:rsidRPr="00152ADE">
        <w:rPr>
          <w:bCs/>
          <w:lang w:val="en-US"/>
        </w:rPr>
        <w:t> genotype of the CTRL and AD donors used in this study</w:t>
      </w:r>
      <w:r w:rsidRPr="00152ADE">
        <w:rPr>
          <w:lang w:val="en-US"/>
        </w:rPr>
        <w:t>.</w:t>
      </w:r>
    </w:p>
    <w:p w:rsidR="0039281B" w:rsidRPr="00152ADE" w:rsidRDefault="0039281B" w:rsidP="0039281B">
      <w:pPr>
        <w:spacing w:line="480" w:lineRule="auto"/>
        <w:rPr>
          <w:b/>
          <w:bCs/>
          <w:lang w:val="en-US"/>
        </w:rPr>
      </w:pPr>
      <w:proofErr w:type="gramStart"/>
      <w:r w:rsidRPr="00152ADE">
        <w:rPr>
          <w:b/>
          <w:bCs/>
          <w:lang w:val="en-US"/>
        </w:rPr>
        <w:t>Supplemental Table 2.</w:t>
      </w:r>
      <w:proofErr w:type="gramEnd"/>
      <w:r w:rsidRPr="00152ADE">
        <w:rPr>
          <w:b/>
          <w:bCs/>
          <w:lang w:val="en-US"/>
        </w:rPr>
        <w:t xml:space="preserve"> </w:t>
      </w:r>
      <w:proofErr w:type="gramStart"/>
      <w:r w:rsidRPr="00152ADE">
        <w:rPr>
          <w:lang w:val="en-US"/>
        </w:rPr>
        <w:t>Differential expression analysis of GFAP co-</w:t>
      </w:r>
      <w:proofErr w:type="spellStart"/>
      <w:r w:rsidRPr="00152ADE">
        <w:rPr>
          <w:lang w:val="en-US"/>
        </w:rPr>
        <w:t>immunoprecipitated</w:t>
      </w:r>
      <w:proofErr w:type="spellEnd"/>
      <w:r w:rsidRPr="00152ADE">
        <w:rPr>
          <w:lang w:val="en-US"/>
        </w:rPr>
        <w:t xml:space="preserve"> proteins versus </w:t>
      </w:r>
      <w:proofErr w:type="spellStart"/>
      <w:r w:rsidRPr="00152ADE">
        <w:rPr>
          <w:lang w:val="en-US"/>
        </w:rPr>
        <w:t>IgG</w:t>
      </w:r>
      <w:proofErr w:type="spellEnd"/>
      <w:r w:rsidRPr="00152ADE">
        <w:rPr>
          <w:lang w:val="en-US"/>
        </w:rPr>
        <w:t xml:space="preserve"> control in CTRL and AD brains.</w:t>
      </w:r>
      <w:proofErr w:type="gramEnd"/>
    </w:p>
    <w:p w:rsidR="0039281B" w:rsidRPr="00152ADE" w:rsidRDefault="0039281B" w:rsidP="0039281B">
      <w:pPr>
        <w:spacing w:line="480" w:lineRule="auto"/>
        <w:jc w:val="both"/>
        <w:rPr>
          <w:lang w:val="en-US"/>
        </w:rPr>
      </w:pPr>
      <w:r w:rsidRPr="00152ADE">
        <w:rPr>
          <w:b/>
          <w:bCs/>
          <w:lang w:val="en-US"/>
        </w:rPr>
        <w:t xml:space="preserve"> </w:t>
      </w:r>
      <w:proofErr w:type="gramStart"/>
      <w:r w:rsidRPr="00152ADE">
        <w:rPr>
          <w:b/>
          <w:bCs/>
          <w:lang w:val="en-US"/>
        </w:rPr>
        <w:t>Supplemental Table 3.</w:t>
      </w:r>
      <w:proofErr w:type="gramEnd"/>
      <w:r w:rsidRPr="00152ADE">
        <w:rPr>
          <w:b/>
          <w:bCs/>
          <w:lang w:val="en-US"/>
        </w:rPr>
        <w:t xml:space="preserve"> </w:t>
      </w:r>
      <w:r w:rsidRPr="00152ADE">
        <w:rPr>
          <w:lang w:val="en-US"/>
        </w:rPr>
        <w:t xml:space="preserve">Pathway enrichment analysis of the potential GFAP </w:t>
      </w:r>
      <w:proofErr w:type="spellStart"/>
      <w:r w:rsidRPr="00152ADE">
        <w:rPr>
          <w:lang w:val="en-US"/>
        </w:rPr>
        <w:t>interactors</w:t>
      </w:r>
      <w:proofErr w:type="spellEnd"/>
      <w:r w:rsidRPr="00152ADE">
        <w:rPr>
          <w:lang w:val="en-US"/>
        </w:rPr>
        <w:t xml:space="preserve"> in CTRL and AD brains against the </w:t>
      </w:r>
      <w:proofErr w:type="spellStart"/>
      <w:r w:rsidRPr="00152ADE">
        <w:rPr>
          <w:lang w:val="en-US"/>
        </w:rPr>
        <w:t>Reactome</w:t>
      </w:r>
      <w:proofErr w:type="spellEnd"/>
      <w:r w:rsidRPr="00152ADE">
        <w:rPr>
          <w:lang w:val="en-US"/>
        </w:rPr>
        <w:t xml:space="preserve"> database.</w:t>
      </w:r>
    </w:p>
    <w:p w:rsidR="0039281B" w:rsidRPr="00152ADE" w:rsidRDefault="0039281B" w:rsidP="0039281B">
      <w:pPr>
        <w:spacing w:line="480" w:lineRule="auto"/>
        <w:rPr>
          <w:b/>
          <w:lang w:val="en-US"/>
        </w:rPr>
      </w:pPr>
      <w:proofErr w:type="gramStart"/>
      <w:r w:rsidRPr="00152ADE">
        <w:rPr>
          <w:b/>
          <w:lang w:val="en-US"/>
        </w:rPr>
        <w:t>Supplemental Table 4.</w:t>
      </w:r>
      <w:proofErr w:type="gramEnd"/>
      <w:r w:rsidRPr="00152ADE">
        <w:rPr>
          <w:b/>
          <w:lang w:val="en-US"/>
        </w:rPr>
        <w:t xml:space="preserve"> </w:t>
      </w:r>
      <w:r w:rsidRPr="00152ADE">
        <w:rPr>
          <w:lang w:val="en-US"/>
        </w:rPr>
        <w:t>Differential expression analysis between GFAP</w:t>
      </w:r>
      <w:r w:rsidRPr="00152ADE">
        <w:rPr>
          <w:vertAlign w:val="superscript"/>
          <w:lang w:val="en-US"/>
        </w:rPr>
        <w:t>WT</w:t>
      </w:r>
      <w:r w:rsidRPr="00152ADE">
        <w:rPr>
          <w:lang w:val="en-US"/>
        </w:rPr>
        <w:t>, GFAP</w:t>
      </w:r>
      <w:r w:rsidRPr="00152ADE">
        <w:rPr>
          <w:vertAlign w:val="superscript"/>
          <w:lang w:val="en-US"/>
        </w:rPr>
        <w:t>R239H</w:t>
      </w:r>
      <w:r w:rsidRPr="00152ADE">
        <w:rPr>
          <w:lang w:val="en-US"/>
        </w:rPr>
        <w:t xml:space="preserve">, EGFP, and PBS mice after </w:t>
      </w:r>
      <w:proofErr w:type="spellStart"/>
      <w:r w:rsidRPr="00152ADE">
        <w:rPr>
          <w:lang w:val="en-US"/>
        </w:rPr>
        <w:t>Benjamini</w:t>
      </w:r>
      <w:proofErr w:type="spellEnd"/>
      <w:r w:rsidRPr="00152ADE">
        <w:rPr>
          <w:lang w:val="en-US"/>
        </w:rPr>
        <w:t>-Hochberg’s multiple comparison adjustment.</w:t>
      </w:r>
    </w:p>
    <w:p w:rsidR="0039281B" w:rsidRPr="00152ADE" w:rsidRDefault="0039281B" w:rsidP="0039281B">
      <w:pPr>
        <w:spacing w:line="480" w:lineRule="auto"/>
        <w:rPr>
          <w:b/>
          <w:lang w:val="en-US"/>
        </w:rPr>
      </w:pPr>
      <w:proofErr w:type="gramStart"/>
      <w:r w:rsidRPr="00152ADE">
        <w:rPr>
          <w:b/>
          <w:lang w:val="en-US"/>
        </w:rPr>
        <w:t>Supplemental Table 5.</w:t>
      </w:r>
      <w:proofErr w:type="gramEnd"/>
      <w:r w:rsidRPr="00152ADE">
        <w:rPr>
          <w:b/>
          <w:lang w:val="en-US"/>
        </w:rPr>
        <w:t xml:space="preserve"> </w:t>
      </w:r>
      <w:proofErr w:type="gramStart"/>
      <w:r w:rsidRPr="00152ADE">
        <w:rPr>
          <w:color w:val="000000" w:themeColor="text1"/>
          <w:lang w:val="en-US"/>
        </w:rPr>
        <w:t>Weighted gene co-expression network analysis (WGCNA) results.</w:t>
      </w:r>
      <w:proofErr w:type="gramEnd"/>
    </w:p>
    <w:p w:rsidR="0039281B" w:rsidRPr="00152ADE" w:rsidRDefault="0039281B" w:rsidP="0039281B">
      <w:pPr>
        <w:spacing w:line="480" w:lineRule="auto"/>
        <w:rPr>
          <w:b/>
          <w:lang w:val="en-US"/>
        </w:rPr>
      </w:pPr>
      <w:proofErr w:type="gramStart"/>
      <w:r w:rsidRPr="00152ADE">
        <w:rPr>
          <w:b/>
          <w:lang w:val="en-US"/>
        </w:rPr>
        <w:lastRenderedPageBreak/>
        <w:t>Supplemental Table 6.</w:t>
      </w:r>
      <w:proofErr w:type="gramEnd"/>
      <w:r w:rsidRPr="00152ADE">
        <w:rPr>
          <w:b/>
          <w:lang w:val="en-US"/>
        </w:rPr>
        <w:t xml:space="preserve"> </w:t>
      </w:r>
      <w:proofErr w:type="gramStart"/>
      <w:r w:rsidRPr="00152ADE">
        <w:rPr>
          <w:lang w:val="en-US"/>
        </w:rPr>
        <w:t xml:space="preserve">Pathway enrichment analysis of WGCNA modules against the </w:t>
      </w:r>
      <w:proofErr w:type="spellStart"/>
      <w:r w:rsidRPr="00152ADE">
        <w:rPr>
          <w:lang w:val="en-US"/>
        </w:rPr>
        <w:t>Reactome</w:t>
      </w:r>
      <w:proofErr w:type="spellEnd"/>
      <w:r w:rsidRPr="00152ADE">
        <w:rPr>
          <w:lang w:val="en-US"/>
        </w:rPr>
        <w:t xml:space="preserve"> database.</w:t>
      </w:r>
      <w:proofErr w:type="gramEnd"/>
    </w:p>
    <w:p w:rsidR="0039281B" w:rsidRPr="00152ADE" w:rsidRDefault="0039281B" w:rsidP="0039281B">
      <w:pPr>
        <w:spacing w:line="480" w:lineRule="auto"/>
        <w:rPr>
          <w:b/>
          <w:lang w:val="en-US"/>
        </w:rPr>
      </w:pPr>
      <w:proofErr w:type="gramStart"/>
      <w:r w:rsidRPr="00152ADE">
        <w:rPr>
          <w:b/>
          <w:lang w:val="en-US"/>
        </w:rPr>
        <w:t>Supplemental Table 7.</w:t>
      </w:r>
      <w:proofErr w:type="gramEnd"/>
      <w:r w:rsidRPr="00152ADE">
        <w:rPr>
          <w:b/>
          <w:lang w:val="en-US"/>
        </w:rPr>
        <w:t xml:space="preserve"> </w:t>
      </w:r>
      <w:r w:rsidRPr="00152ADE">
        <w:rPr>
          <w:lang w:val="en-US"/>
        </w:rPr>
        <w:t>Differential expression analysis of GFAP co-</w:t>
      </w:r>
      <w:proofErr w:type="spellStart"/>
      <w:r w:rsidRPr="00152ADE">
        <w:rPr>
          <w:lang w:val="en-US"/>
        </w:rPr>
        <w:t>immunoprecipitated</w:t>
      </w:r>
      <w:proofErr w:type="spellEnd"/>
      <w:r w:rsidRPr="00152ADE">
        <w:rPr>
          <w:lang w:val="en-US"/>
        </w:rPr>
        <w:t xml:space="preserve"> proteins versus </w:t>
      </w:r>
      <w:proofErr w:type="spellStart"/>
      <w:r w:rsidRPr="00152ADE">
        <w:rPr>
          <w:lang w:val="en-US"/>
        </w:rPr>
        <w:t>IgG</w:t>
      </w:r>
      <w:proofErr w:type="spellEnd"/>
      <w:r w:rsidRPr="00152ADE">
        <w:rPr>
          <w:lang w:val="en-US"/>
        </w:rPr>
        <w:t xml:space="preserve"> </w:t>
      </w:r>
      <w:proofErr w:type="spellStart"/>
      <w:r w:rsidRPr="00152ADE">
        <w:rPr>
          <w:lang w:val="en-US"/>
        </w:rPr>
        <w:t>isotype</w:t>
      </w:r>
      <w:proofErr w:type="spellEnd"/>
      <w:r w:rsidRPr="00152ADE">
        <w:rPr>
          <w:lang w:val="en-US"/>
        </w:rPr>
        <w:t xml:space="preserve"> control in PBS, EGFP, GFAP</w:t>
      </w:r>
      <w:r w:rsidRPr="00152ADE">
        <w:rPr>
          <w:vertAlign w:val="superscript"/>
          <w:lang w:val="en-US"/>
        </w:rPr>
        <w:t>WT</w:t>
      </w:r>
      <w:r w:rsidRPr="00152ADE">
        <w:rPr>
          <w:lang w:val="en-US"/>
        </w:rPr>
        <w:t>, and GFAP</w:t>
      </w:r>
      <w:r w:rsidRPr="00152ADE">
        <w:rPr>
          <w:vertAlign w:val="superscript"/>
          <w:lang w:val="en-US"/>
        </w:rPr>
        <w:t>R239H</w:t>
      </w:r>
      <w:r w:rsidRPr="00152ADE">
        <w:rPr>
          <w:lang w:val="en-US"/>
        </w:rPr>
        <w:t xml:space="preserve"> mice.</w:t>
      </w:r>
    </w:p>
    <w:p w:rsidR="0039281B" w:rsidRPr="00152ADE" w:rsidRDefault="0039281B" w:rsidP="0039281B">
      <w:pPr>
        <w:spacing w:line="480" w:lineRule="auto"/>
        <w:jc w:val="both"/>
        <w:rPr>
          <w:lang w:val="en-US"/>
        </w:rPr>
      </w:pPr>
      <w:proofErr w:type="gramStart"/>
      <w:r w:rsidRPr="00152ADE">
        <w:rPr>
          <w:b/>
          <w:lang w:val="en-US"/>
        </w:rPr>
        <w:t>Supplemental Table 8.</w:t>
      </w:r>
      <w:proofErr w:type="gramEnd"/>
      <w:r w:rsidRPr="00152ADE">
        <w:rPr>
          <w:b/>
          <w:lang w:val="en-US"/>
        </w:rPr>
        <w:t xml:space="preserve"> </w:t>
      </w:r>
      <w:proofErr w:type="gramStart"/>
      <w:r w:rsidRPr="00152ADE">
        <w:rPr>
          <w:lang w:val="en-US"/>
        </w:rPr>
        <w:t xml:space="preserve">Proteins with </w:t>
      </w:r>
      <w:r w:rsidRPr="00152ADE">
        <w:rPr>
          <w:rFonts w:ascii="Symbol" w:eastAsia="Symbol" w:hAnsi="Symbol" w:cs="Symbol"/>
          <w:lang w:val="en-US"/>
        </w:rPr>
        <w:t></w:t>
      </w:r>
      <w:r w:rsidRPr="00152ADE">
        <w:rPr>
          <w:lang w:val="en-US"/>
        </w:rPr>
        <w:t xml:space="preserve">1.5-fold enrichment in the </w:t>
      </w:r>
      <w:r>
        <w:rPr>
          <w:lang w:val="en-US"/>
        </w:rPr>
        <w:t>GFAP</w:t>
      </w:r>
      <w:r w:rsidRPr="00152ADE">
        <w:rPr>
          <w:lang w:val="en-US"/>
        </w:rPr>
        <w:t xml:space="preserve"> and </w:t>
      </w:r>
      <w:proofErr w:type="spellStart"/>
      <w:r w:rsidRPr="00152ADE">
        <w:rPr>
          <w:lang w:val="en-US"/>
        </w:rPr>
        <w:t>Myc</w:t>
      </w:r>
      <w:proofErr w:type="spellEnd"/>
      <w:r>
        <w:rPr>
          <w:lang w:val="en-US"/>
        </w:rPr>
        <w:t>-tag</w:t>
      </w:r>
      <w:r w:rsidRPr="00152ADE">
        <w:rPr>
          <w:lang w:val="en-US"/>
        </w:rPr>
        <w:t xml:space="preserve"> </w:t>
      </w:r>
      <w:proofErr w:type="spellStart"/>
      <w:r w:rsidRPr="00152ADE">
        <w:rPr>
          <w:lang w:val="en-US"/>
        </w:rPr>
        <w:t>pulldown</w:t>
      </w:r>
      <w:r>
        <w:rPr>
          <w:lang w:val="en-US"/>
        </w:rPr>
        <w:t>s</w:t>
      </w:r>
      <w:proofErr w:type="spellEnd"/>
      <w:r w:rsidRPr="00152ADE">
        <w:rPr>
          <w:lang w:val="en-US"/>
        </w:rPr>
        <w:t xml:space="preserve"> relative to the</w:t>
      </w:r>
      <w:r>
        <w:rPr>
          <w:lang w:val="en-US"/>
        </w:rPr>
        <w:t xml:space="preserve"> corresponding </w:t>
      </w:r>
      <w:proofErr w:type="spellStart"/>
      <w:r>
        <w:rPr>
          <w:lang w:val="en-US"/>
        </w:rPr>
        <w:t>Ig</w:t>
      </w:r>
      <w:proofErr w:type="spellEnd"/>
      <w:r w:rsidRPr="00152ADE">
        <w:rPr>
          <w:lang w:val="en-US"/>
        </w:rPr>
        <w:t xml:space="preserve"> </w:t>
      </w:r>
      <w:proofErr w:type="spellStart"/>
      <w:r w:rsidRPr="00152ADE">
        <w:rPr>
          <w:lang w:val="en-US"/>
        </w:rPr>
        <w:t>isotype</w:t>
      </w:r>
      <w:proofErr w:type="spellEnd"/>
      <w:r w:rsidRPr="00152ADE">
        <w:rPr>
          <w:lang w:val="en-US"/>
        </w:rPr>
        <w:t xml:space="preserve"> controls in PBS, GFAP</w:t>
      </w:r>
      <w:r w:rsidRPr="00152ADE">
        <w:rPr>
          <w:vertAlign w:val="superscript"/>
          <w:lang w:val="en-US"/>
        </w:rPr>
        <w:t>WT</w:t>
      </w:r>
      <w:r w:rsidRPr="00152ADE">
        <w:rPr>
          <w:lang w:val="en-US"/>
        </w:rPr>
        <w:t xml:space="preserve"> and/or GFAP</w:t>
      </w:r>
      <w:r w:rsidRPr="00152ADE">
        <w:rPr>
          <w:vertAlign w:val="superscript"/>
          <w:lang w:val="en-US"/>
        </w:rPr>
        <w:t>R239H</w:t>
      </w:r>
      <w:r w:rsidRPr="00152ADE">
        <w:rPr>
          <w:lang w:val="en-US"/>
        </w:rPr>
        <w:t xml:space="preserve"> </w:t>
      </w:r>
      <w:r>
        <w:rPr>
          <w:lang w:val="en-US"/>
        </w:rPr>
        <w:t xml:space="preserve">THY-Tau22 mice </w:t>
      </w:r>
      <w:r w:rsidRPr="00152ADE">
        <w:rPr>
          <w:lang w:val="en-US"/>
        </w:rPr>
        <w:t>vs</w:t>
      </w:r>
      <w:r>
        <w:rPr>
          <w:lang w:val="en-US"/>
        </w:rPr>
        <w:t>.</w:t>
      </w:r>
      <w:r w:rsidRPr="00152ADE">
        <w:rPr>
          <w:lang w:val="en-US"/>
        </w:rPr>
        <w:t xml:space="preserve"> EGFP </w:t>
      </w:r>
      <w:proofErr w:type="spellStart"/>
      <w:r>
        <w:rPr>
          <w:lang w:val="en-US"/>
        </w:rPr>
        <w:t>pulldown</w:t>
      </w:r>
      <w:proofErr w:type="spellEnd"/>
      <w:r>
        <w:rPr>
          <w:lang w:val="en-US"/>
        </w:rPr>
        <w:t xml:space="preserve"> in THY-Tau22 EGFP mice</w:t>
      </w:r>
      <w:r w:rsidRPr="00152ADE">
        <w:rPr>
          <w:lang w:val="en-US"/>
        </w:rPr>
        <w:t>.</w:t>
      </w:r>
      <w:proofErr w:type="gramEnd"/>
      <w:r w:rsidRPr="00152ADE">
        <w:rPr>
          <w:lang w:val="en-US"/>
        </w:rPr>
        <w:t xml:space="preserve">   </w:t>
      </w:r>
    </w:p>
    <w:p w:rsidR="0039281B" w:rsidRPr="00152ADE" w:rsidRDefault="0039281B" w:rsidP="0039281B">
      <w:pPr>
        <w:spacing w:line="480" w:lineRule="auto"/>
        <w:rPr>
          <w:b/>
          <w:lang w:val="en-US"/>
        </w:rPr>
      </w:pPr>
      <w:proofErr w:type="gramStart"/>
      <w:r w:rsidRPr="00152ADE">
        <w:rPr>
          <w:b/>
          <w:lang w:val="en-US"/>
        </w:rPr>
        <w:t>Supplemental Table 9.</w:t>
      </w:r>
      <w:proofErr w:type="gramEnd"/>
      <w:r w:rsidRPr="00152ADE">
        <w:rPr>
          <w:b/>
          <w:lang w:val="en-US"/>
        </w:rPr>
        <w:t xml:space="preserve"> </w:t>
      </w:r>
      <w:proofErr w:type="gramStart"/>
      <w:r w:rsidRPr="00152ADE">
        <w:rPr>
          <w:lang w:val="en-US"/>
        </w:rPr>
        <w:t xml:space="preserve">Pathway enrichment analysis of the potential GFAP </w:t>
      </w:r>
      <w:proofErr w:type="spellStart"/>
      <w:r w:rsidRPr="00152ADE">
        <w:rPr>
          <w:lang w:val="en-US"/>
        </w:rPr>
        <w:t>interactors</w:t>
      </w:r>
      <w:proofErr w:type="spellEnd"/>
      <w:r w:rsidRPr="00152ADE">
        <w:rPr>
          <w:lang w:val="en-US"/>
        </w:rPr>
        <w:t xml:space="preserve"> in THY-Tau22 against the </w:t>
      </w:r>
      <w:proofErr w:type="spellStart"/>
      <w:r w:rsidRPr="00152ADE">
        <w:rPr>
          <w:lang w:val="en-US"/>
        </w:rPr>
        <w:t>Reactome</w:t>
      </w:r>
      <w:proofErr w:type="spellEnd"/>
      <w:r w:rsidRPr="00152ADE">
        <w:rPr>
          <w:lang w:val="en-US"/>
        </w:rPr>
        <w:t xml:space="preserve"> database.</w:t>
      </w:r>
      <w:proofErr w:type="gramEnd"/>
    </w:p>
    <w:p w:rsidR="00A760CF" w:rsidRDefault="00A760CF"/>
    <w:sectPr w:rsidR="00A760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81B"/>
    <w:rsid w:val="00014FD6"/>
    <w:rsid w:val="00034136"/>
    <w:rsid w:val="00034572"/>
    <w:rsid w:val="00072505"/>
    <w:rsid w:val="000C7F19"/>
    <w:rsid w:val="000D3B36"/>
    <w:rsid w:val="000F6279"/>
    <w:rsid w:val="00150B43"/>
    <w:rsid w:val="0016274F"/>
    <w:rsid w:val="00174636"/>
    <w:rsid w:val="0019260E"/>
    <w:rsid w:val="001A4126"/>
    <w:rsid w:val="001E4F86"/>
    <w:rsid w:val="00234977"/>
    <w:rsid w:val="00240BF8"/>
    <w:rsid w:val="00247AC4"/>
    <w:rsid w:val="00252D27"/>
    <w:rsid w:val="002679A4"/>
    <w:rsid w:val="00267EBB"/>
    <w:rsid w:val="00290B7A"/>
    <w:rsid w:val="00292AFE"/>
    <w:rsid w:val="002A1DBF"/>
    <w:rsid w:val="002C69C7"/>
    <w:rsid w:val="002E5CCB"/>
    <w:rsid w:val="002E7C4F"/>
    <w:rsid w:val="00307AC4"/>
    <w:rsid w:val="00315F61"/>
    <w:rsid w:val="003259E0"/>
    <w:rsid w:val="003348A3"/>
    <w:rsid w:val="003470C4"/>
    <w:rsid w:val="00391430"/>
    <w:rsid w:val="0039281B"/>
    <w:rsid w:val="004115AA"/>
    <w:rsid w:val="00416BF7"/>
    <w:rsid w:val="00437A55"/>
    <w:rsid w:val="00440620"/>
    <w:rsid w:val="00444413"/>
    <w:rsid w:val="004503DB"/>
    <w:rsid w:val="00473298"/>
    <w:rsid w:val="004C64E8"/>
    <w:rsid w:val="004D1BBD"/>
    <w:rsid w:val="00512A6E"/>
    <w:rsid w:val="0052419C"/>
    <w:rsid w:val="005628C4"/>
    <w:rsid w:val="00575EC0"/>
    <w:rsid w:val="00597581"/>
    <w:rsid w:val="005D2408"/>
    <w:rsid w:val="005F1D53"/>
    <w:rsid w:val="005F4575"/>
    <w:rsid w:val="00614EEE"/>
    <w:rsid w:val="00635BF2"/>
    <w:rsid w:val="0068211D"/>
    <w:rsid w:val="006B55A0"/>
    <w:rsid w:val="006B6981"/>
    <w:rsid w:val="006C6DE7"/>
    <w:rsid w:val="006C784E"/>
    <w:rsid w:val="006D1B10"/>
    <w:rsid w:val="006D61ED"/>
    <w:rsid w:val="0071214A"/>
    <w:rsid w:val="00724611"/>
    <w:rsid w:val="007553F7"/>
    <w:rsid w:val="00766091"/>
    <w:rsid w:val="00771B4A"/>
    <w:rsid w:val="00783C3F"/>
    <w:rsid w:val="007E2209"/>
    <w:rsid w:val="007F0C64"/>
    <w:rsid w:val="007F13C3"/>
    <w:rsid w:val="0082749A"/>
    <w:rsid w:val="0084753C"/>
    <w:rsid w:val="00853772"/>
    <w:rsid w:val="0085449B"/>
    <w:rsid w:val="008608EC"/>
    <w:rsid w:val="008A42B6"/>
    <w:rsid w:val="009167DA"/>
    <w:rsid w:val="0094797E"/>
    <w:rsid w:val="00957490"/>
    <w:rsid w:val="0097130B"/>
    <w:rsid w:val="009B4BF5"/>
    <w:rsid w:val="009F4FF5"/>
    <w:rsid w:val="00A15B7E"/>
    <w:rsid w:val="00A760CF"/>
    <w:rsid w:val="00AA6581"/>
    <w:rsid w:val="00B0779A"/>
    <w:rsid w:val="00B51BCF"/>
    <w:rsid w:val="00B92C64"/>
    <w:rsid w:val="00B94F7C"/>
    <w:rsid w:val="00BB6CBB"/>
    <w:rsid w:val="00BF4611"/>
    <w:rsid w:val="00C003B6"/>
    <w:rsid w:val="00C01F2E"/>
    <w:rsid w:val="00C0637E"/>
    <w:rsid w:val="00C1533E"/>
    <w:rsid w:val="00C249E7"/>
    <w:rsid w:val="00C31987"/>
    <w:rsid w:val="00C46D54"/>
    <w:rsid w:val="00C54567"/>
    <w:rsid w:val="00C73CFC"/>
    <w:rsid w:val="00C74AFC"/>
    <w:rsid w:val="00CA426D"/>
    <w:rsid w:val="00CE21AB"/>
    <w:rsid w:val="00D16FB3"/>
    <w:rsid w:val="00D17FEE"/>
    <w:rsid w:val="00D24B3E"/>
    <w:rsid w:val="00D279D7"/>
    <w:rsid w:val="00D44B41"/>
    <w:rsid w:val="00D465E2"/>
    <w:rsid w:val="00D65E1E"/>
    <w:rsid w:val="00DA299A"/>
    <w:rsid w:val="00DB0CEB"/>
    <w:rsid w:val="00DD1A69"/>
    <w:rsid w:val="00E45026"/>
    <w:rsid w:val="00E85227"/>
    <w:rsid w:val="00EC0BCE"/>
    <w:rsid w:val="00EF3844"/>
    <w:rsid w:val="00EF61E7"/>
    <w:rsid w:val="00F140DC"/>
    <w:rsid w:val="00F35CF9"/>
    <w:rsid w:val="00F9000F"/>
    <w:rsid w:val="00F95EA8"/>
    <w:rsid w:val="00FC1162"/>
    <w:rsid w:val="00FC3204"/>
    <w:rsid w:val="00FD478E"/>
    <w:rsid w:val="00FE3E3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28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28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28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28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1502</Words>
  <Characters>8568</Characters>
  <Application>Microsoft Office Word</Application>
  <DocSecurity>0</DocSecurity>
  <Lines>71</Lines>
  <Paragraphs>20</Paragraphs>
  <ScaleCrop>false</ScaleCrop>
  <Company/>
  <LinksUpToDate>false</LinksUpToDate>
  <CharactersWithSpaces>10050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Editorial Integra</dc:creator>
  <cp:lastModifiedBy>Editorial Integra</cp:lastModifiedBy>
  <cp:revision>1</cp:revision>
  <dcterms:created xsi:type="dcterms:W3CDTF">2026-08-19T09:27:00Z</dcterms:created>
  <dcterms:modified xsi:type="dcterms:W3CDTF">2026-08-19T09:29:00Z</dcterms:modified>
</cp:coreProperties>
</file>