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FE6880" w14:textId="5189FC3E" w:rsidR="00F0356C" w:rsidRPr="00E81B50" w:rsidRDefault="00F0356C" w:rsidP="00F0356C">
      <w:pPr>
        <w:pStyle w:val="NormalWeb"/>
        <w:spacing w:line="360" w:lineRule="auto"/>
        <w:jc w:val="center"/>
        <w:rPr>
          <w:b/>
          <w:bCs/>
        </w:rPr>
      </w:pPr>
      <w:r w:rsidRPr="00E81B50">
        <w:rPr>
          <w:b/>
          <w:bCs/>
        </w:rPr>
        <w:t>Supplementary information</w:t>
      </w:r>
    </w:p>
    <w:p w14:paraId="44FD32C4" w14:textId="77777777" w:rsidR="00E4289E" w:rsidRPr="005457E7" w:rsidRDefault="00E4289E" w:rsidP="00E4289E">
      <w:pPr>
        <w:pStyle w:val="NormalWeb"/>
        <w:spacing w:line="360" w:lineRule="auto"/>
        <w:jc w:val="center"/>
        <w:rPr>
          <w:b/>
          <w:bCs/>
        </w:rPr>
      </w:pPr>
      <w:r w:rsidRPr="001C4B7B">
        <w:rPr>
          <w:b/>
          <w:bCs/>
        </w:rPr>
        <w:t>Astrocyte reactivity identifies p-tau217-positive individuals at elevated risk of cognitive decline across the Alzheimer's disease continuum</w:t>
      </w:r>
    </w:p>
    <w:p w14:paraId="289A56BA" w14:textId="404EC3EB" w:rsidR="00F0356C" w:rsidRPr="00E81B50" w:rsidRDefault="00F0356C" w:rsidP="00F0356C">
      <w:pPr>
        <w:pStyle w:val="NormalWeb"/>
        <w:spacing w:line="276" w:lineRule="auto"/>
        <w:jc w:val="both"/>
        <w:rPr>
          <w:rStyle w:val="apple-converted-space"/>
          <w:rFonts w:eastAsiaTheme="majorEastAsia"/>
          <w:color w:val="000000"/>
          <w:sz w:val="22"/>
          <w:szCs w:val="22"/>
        </w:rPr>
      </w:pPr>
      <w:r w:rsidRPr="00E81B50">
        <w:rPr>
          <w:sz w:val="22"/>
          <w:szCs w:val="22"/>
        </w:rPr>
        <w:t>Bruna Bellaver, Guilherme Povala, Pamela C.L. Ferreira, Douglas T. Leffa,</w:t>
      </w:r>
      <w:r w:rsidRPr="00E81B50">
        <w:rPr>
          <w:sz w:val="22"/>
          <w:szCs w:val="22"/>
          <w:vertAlign w:val="superscript"/>
        </w:rPr>
        <w:t xml:space="preserve"> </w:t>
      </w:r>
      <w:r w:rsidRPr="00E81B50">
        <w:rPr>
          <w:sz w:val="22"/>
          <w:szCs w:val="22"/>
        </w:rPr>
        <w:t>Guilherme Bauer-Negrini,  João Pedro Ferrari-Souza, Firoza Z. Lussier, Livia Amaral,</w:t>
      </w:r>
      <w:r w:rsidRPr="00E81B50">
        <w:rPr>
          <w:sz w:val="22"/>
          <w:szCs w:val="22"/>
          <w:vertAlign w:val="superscript"/>
        </w:rPr>
        <w:t xml:space="preserve"> </w:t>
      </w:r>
      <w:r w:rsidRPr="00E81B50">
        <w:rPr>
          <w:sz w:val="22"/>
          <w:szCs w:val="22"/>
        </w:rPr>
        <w:t xml:space="preserve">Raphael </w:t>
      </w:r>
      <w:r w:rsidR="0052139D">
        <w:rPr>
          <w:sz w:val="22"/>
          <w:szCs w:val="22"/>
        </w:rPr>
        <w:t>L.</w:t>
      </w:r>
      <w:r w:rsidRPr="00E81B50">
        <w:rPr>
          <w:sz w:val="22"/>
          <w:szCs w:val="22"/>
        </w:rPr>
        <w:t xml:space="preserve"> Tuma, Alvaro de Oliveira Franco, </w:t>
      </w:r>
      <w:r w:rsidRPr="00E81B50">
        <w:rPr>
          <w:color w:val="000000" w:themeColor="text1"/>
          <w:sz w:val="22"/>
          <w:szCs w:val="22"/>
        </w:rPr>
        <w:t>Helmet Karim, Chang Hyung Hong, Hyun Woong Roh,</w:t>
      </w:r>
      <w:r w:rsidRPr="00E81B50">
        <w:rPr>
          <w:color w:val="000000" w:themeColor="text1"/>
          <w:sz w:val="22"/>
          <w:szCs w:val="22"/>
          <w:vertAlign w:val="superscript"/>
        </w:rPr>
        <w:t xml:space="preserve"> </w:t>
      </w:r>
      <w:r w:rsidRPr="00E81B50">
        <w:rPr>
          <w:sz w:val="22"/>
          <w:szCs w:val="22"/>
        </w:rPr>
        <w:t>Nesrine Rahmouni, Arthur Macedo, Joseph Therriault, Stijn Servaes, Jenna Stevenson, Lydia Trudel, Cecile Tissot, Andréa L. Benedet, Nicholas J. Ashton, Henrik Zetterberg, Oscar L. Lopez, Julia Koefler, Ridd</w:t>
      </w:r>
      <w:r w:rsidR="007173BA">
        <w:rPr>
          <w:sz w:val="22"/>
          <w:szCs w:val="22"/>
        </w:rPr>
        <w:t>h</w:t>
      </w:r>
      <w:r w:rsidRPr="00E81B50">
        <w:rPr>
          <w:sz w:val="22"/>
          <w:szCs w:val="22"/>
        </w:rPr>
        <w:t>i Patira, Thomas K. Karikari</w:t>
      </w:r>
      <w:r w:rsidRPr="00E81B50">
        <w:rPr>
          <w:color w:val="000000" w:themeColor="text1"/>
          <w:sz w:val="22"/>
          <w:szCs w:val="22"/>
        </w:rPr>
        <w:t xml:space="preserve">, </w:t>
      </w:r>
      <w:r w:rsidR="00767D01">
        <w:rPr>
          <w:color w:val="000000" w:themeColor="text1"/>
          <w:sz w:val="22"/>
          <w:szCs w:val="22"/>
        </w:rPr>
        <w:t xml:space="preserve">Sid O’Bryant, </w:t>
      </w:r>
      <w:r w:rsidRPr="00E81B50">
        <w:rPr>
          <w:sz w:val="22"/>
          <w:szCs w:val="22"/>
        </w:rPr>
        <w:t>Eduardo R. Zimmer</w:t>
      </w:r>
      <w:r w:rsidRPr="00E81B50">
        <w:rPr>
          <w:color w:val="000000"/>
          <w:sz w:val="22"/>
          <w:szCs w:val="22"/>
        </w:rPr>
        <w:t>, Joseph Masdeu, Juan Fortea, Dana L. Tudorascu, David N. Soleimani-</w:t>
      </w:r>
      <w:proofErr w:type="spellStart"/>
      <w:r w:rsidRPr="00E81B50">
        <w:rPr>
          <w:color w:val="000000"/>
          <w:sz w:val="22"/>
          <w:szCs w:val="22"/>
        </w:rPr>
        <w:t>Meigooni</w:t>
      </w:r>
      <w:proofErr w:type="spellEnd"/>
      <w:r w:rsidRPr="00E81B50">
        <w:rPr>
          <w:color w:val="000000"/>
          <w:sz w:val="22"/>
          <w:szCs w:val="22"/>
        </w:rPr>
        <w:t xml:space="preserve">, Val Lowe, </w:t>
      </w:r>
      <w:proofErr w:type="spellStart"/>
      <w:r w:rsidRPr="00E81B50">
        <w:rPr>
          <w:color w:val="000000"/>
          <w:sz w:val="22"/>
          <w:szCs w:val="22"/>
        </w:rPr>
        <w:t>Hwamee</w:t>
      </w:r>
      <w:proofErr w:type="spellEnd"/>
      <w:r w:rsidRPr="00E81B50">
        <w:rPr>
          <w:color w:val="000000"/>
          <w:sz w:val="22"/>
          <w:szCs w:val="22"/>
        </w:rPr>
        <w:t xml:space="preserve"> Oh, Belen Pascual, Brian A. Gordon</w:t>
      </w:r>
      <w:r w:rsidRPr="00E81B50">
        <w:rPr>
          <w:sz w:val="22"/>
          <w:szCs w:val="22"/>
        </w:rPr>
        <w:t xml:space="preserve">, </w:t>
      </w:r>
      <w:r w:rsidRPr="00E81B50">
        <w:rPr>
          <w:color w:val="000000" w:themeColor="text1"/>
          <w:sz w:val="22"/>
          <w:szCs w:val="22"/>
        </w:rPr>
        <w:t xml:space="preserve">Sang Joon Son, </w:t>
      </w:r>
      <w:r w:rsidRPr="00E81B50">
        <w:rPr>
          <w:sz w:val="22"/>
          <w:szCs w:val="22"/>
        </w:rPr>
        <w:t xml:space="preserve">Suzanne Baker, Pedro Rosa-Neto, Tharick A. Pascoal, </w:t>
      </w:r>
      <w:r w:rsidR="00F13495">
        <w:rPr>
          <w:sz w:val="22"/>
          <w:szCs w:val="22"/>
        </w:rPr>
        <w:t>on behalf of t</w:t>
      </w:r>
      <w:r w:rsidR="00AF3D3E">
        <w:rPr>
          <w:sz w:val="22"/>
          <w:szCs w:val="22"/>
        </w:rPr>
        <w:t>h</w:t>
      </w:r>
      <w:r w:rsidR="00F13495">
        <w:rPr>
          <w:sz w:val="22"/>
          <w:szCs w:val="22"/>
        </w:rPr>
        <w:t xml:space="preserve">e </w:t>
      </w:r>
      <w:r w:rsidRPr="00E81B50">
        <w:rPr>
          <w:rStyle w:val="apple-converted-space"/>
          <w:rFonts w:eastAsiaTheme="majorEastAsia"/>
          <w:color w:val="000000"/>
          <w:sz w:val="22"/>
          <w:szCs w:val="22"/>
        </w:rPr>
        <w:t>HEAD study.</w:t>
      </w:r>
    </w:p>
    <w:sdt>
      <w:sdtPr>
        <w:rPr>
          <w:rFonts w:asciiTheme="minorHAnsi" w:eastAsiaTheme="minorHAnsi" w:hAnsiTheme="minorHAnsi" w:cstheme="minorBidi"/>
          <w:b w:val="0"/>
          <w:bCs w:val="0"/>
          <w:color w:val="auto"/>
          <w:kern w:val="2"/>
          <w:sz w:val="24"/>
          <w:szCs w:val="24"/>
          <w14:ligatures w14:val="standardContextual"/>
        </w:rPr>
        <w:id w:val="-972982818"/>
        <w:docPartObj>
          <w:docPartGallery w:val="Table of Contents"/>
          <w:docPartUnique/>
        </w:docPartObj>
      </w:sdtPr>
      <w:sdtEndPr>
        <w:rPr>
          <w:noProof/>
        </w:rPr>
      </w:sdtEndPr>
      <w:sdtContent>
        <w:p w14:paraId="033FCAE1" w14:textId="55DB8EC5" w:rsidR="00F45B9E" w:rsidRPr="009270BE" w:rsidRDefault="00F45B9E">
          <w:pPr>
            <w:pStyle w:val="TOCHeading"/>
            <w:rPr>
              <w:rFonts w:ascii="Times New Roman" w:hAnsi="Times New Roman" w:cs="Times New Roman"/>
              <w:color w:val="000000" w:themeColor="text1"/>
              <w:sz w:val="24"/>
              <w:szCs w:val="24"/>
            </w:rPr>
          </w:pPr>
          <w:r w:rsidRPr="009270BE">
            <w:rPr>
              <w:rFonts w:ascii="Times New Roman" w:hAnsi="Times New Roman" w:cs="Times New Roman"/>
              <w:color w:val="000000" w:themeColor="text1"/>
              <w:sz w:val="24"/>
              <w:szCs w:val="24"/>
            </w:rPr>
            <w:t>Table of Contents</w:t>
          </w:r>
        </w:p>
        <w:p w14:paraId="08EEE521" w14:textId="733C150F" w:rsidR="004637D0" w:rsidRDefault="00F45B9E">
          <w:pPr>
            <w:pStyle w:val="TOC1"/>
            <w:tabs>
              <w:tab w:val="right" w:leader="dot" w:pos="8722"/>
            </w:tabs>
            <w:rPr>
              <w:rFonts w:eastAsiaTheme="minorEastAsia"/>
              <w:b w:val="0"/>
              <w:bCs w:val="0"/>
              <w:i w:val="0"/>
              <w:iCs w:val="0"/>
              <w:noProof/>
            </w:rPr>
          </w:pPr>
          <w:r>
            <w:rPr>
              <w:b w:val="0"/>
              <w:bCs w:val="0"/>
            </w:rPr>
            <w:fldChar w:fldCharType="begin"/>
          </w:r>
          <w:r>
            <w:instrText xml:space="preserve"> TOC \o "1-3" \h \z \u </w:instrText>
          </w:r>
          <w:r>
            <w:rPr>
              <w:b w:val="0"/>
              <w:bCs w:val="0"/>
            </w:rPr>
            <w:fldChar w:fldCharType="separate"/>
          </w:r>
          <w:hyperlink w:anchor="_Toc235611998" w:history="1">
            <w:r w:rsidR="004637D0" w:rsidRPr="00457FB4">
              <w:rPr>
                <w:rStyle w:val="Hyperlink"/>
                <w:rFonts w:ascii="Times New Roman" w:hAnsi="Times New Roman" w:cs="Times New Roman"/>
                <w:noProof/>
              </w:rPr>
              <w:t>Supplementary Tables</w:t>
            </w:r>
            <w:r w:rsidR="004637D0">
              <w:rPr>
                <w:noProof/>
                <w:webHidden/>
              </w:rPr>
              <w:tab/>
            </w:r>
            <w:r w:rsidR="004637D0">
              <w:rPr>
                <w:noProof/>
                <w:webHidden/>
              </w:rPr>
              <w:fldChar w:fldCharType="begin"/>
            </w:r>
            <w:r w:rsidR="004637D0">
              <w:rPr>
                <w:noProof/>
                <w:webHidden/>
              </w:rPr>
              <w:instrText xml:space="preserve"> PAGEREF _Toc235611998 \h </w:instrText>
            </w:r>
            <w:r w:rsidR="004637D0">
              <w:rPr>
                <w:noProof/>
                <w:webHidden/>
              </w:rPr>
            </w:r>
            <w:r w:rsidR="004637D0">
              <w:rPr>
                <w:noProof/>
                <w:webHidden/>
              </w:rPr>
              <w:fldChar w:fldCharType="separate"/>
            </w:r>
            <w:r w:rsidR="0026399D">
              <w:rPr>
                <w:noProof/>
                <w:webHidden/>
              </w:rPr>
              <w:t>3</w:t>
            </w:r>
            <w:r w:rsidR="004637D0">
              <w:rPr>
                <w:noProof/>
                <w:webHidden/>
              </w:rPr>
              <w:fldChar w:fldCharType="end"/>
            </w:r>
          </w:hyperlink>
        </w:p>
        <w:p w14:paraId="4FD8E00E" w14:textId="21808DA8" w:rsidR="004637D0" w:rsidRDefault="004637D0">
          <w:pPr>
            <w:pStyle w:val="TOC2"/>
            <w:tabs>
              <w:tab w:val="right" w:leader="dot" w:pos="8722"/>
            </w:tabs>
            <w:rPr>
              <w:rFonts w:eastAsiaTheme="minorEastAsia"/>
              <w:b w:val="0"/>
              <w:bCs w:val="0"/>
              <w:noProof/>
              <w:sz w:val="24"/>
              <w:szCs w:val="24"/>
            </w:rPr>
          </w:pPr>
          <w:hyperlink w:anchor="_Toc235611999" w:history="1">
            <w:r w:rsidRPr="00457FB4">
              <w:rPr>
                <w:rStyle w:val="Hyperlink"/>
                <w:rFonts w:ascii="Times New Roman" w:hAnsi="Times New Roman" w:cs="Times New Roman"/>
                <w:noProof/>
              </w:rPr>
              <w:t>Supplementary Table 1. Cohort descriptions.</w:t>
            </w:r>
            <w:r>
              <w:rPr>
                <w:noProof/>
                <w:webHidden/>
              </w:rPr>
              <w:tab/>
            </w:r>
            <w:r>
              <w:rPr>
                <w:noProof/>
                <w:webHidden/>
              </w:rPr>
              <w:fldChar w:fldCharType="begin"/>
            </w:r>
            <w:r>
              <w:rPr>
                <w:noProof/>
                <w:webHidden/>
              </w:rPr>
              <w:instrText xml:space="preserve"> PAGEREF _Toc235611999 \h </w:instrText>
            </w:r>
            <w:r>
              <w:rPr>
                <w:noProof/>
                <w:webHidden/>
              </w:rPr>
            </w:r>
            <w:r>
              <w:rPr>
                <w:noProof/>
                <w:webHidden/>
              </w:rPr>
              <w:fldChar w:fldCharType="separate"/>
            </w:r>
            <w:r w:rsidR="0026399D">
              <w:rPr>
                <w:noProof/>
                <w:webHidden/>
              </w:rPr>
              <w:t>3</w:t>
            </w:r>
            <w:r>
              <w:rPr>
                <w:noProof/>
                <w:webHidden/>
              </w:rPr>
              <w:fldChar w:fldCharType="end"/>
            </w:r>
          </w:hyperlink>
        </w:p>
        <w:p w14:paraId="4E185459" w14:textId="687CABA3" w:rsidR="004637D0" w:rsidRDefault="004637D0">
          <w:pPr>
            <w:pStyle w:val="TOC2"/>
            <w:tabs>
              <w:tab w:val="right" w:leader="dot" w:pos="8722"/>
            </w:tabs>
            <w:rPr>
              <w:rFonts w:eastAsiaTheme="minorEastAsia"/>
              <w:b w:val="0"/>
              <w:bCs w:val="0"/>
              <w:noProof/>
              <w:sz w:val="24"/>
              <w:szCs w:val="24"/>
            </w:rPr>
          </w:pPr>
          <w:hyperlink w:anchor="_Toc235612000" w:history="1">
            <w:r w:rsidRPr="00457FB4">
              <w:rPr>
                <w:rStyle w:val="Hyperlink"/>
                <w:rFonts w:ascii="Times New Roman" w:hAnsi="Times New Roman" w:cs="Times New Roman"/>
                <w:noProof/>
              </w:rPr>
              <w:t>Supplementary Table 2. Characteristics of the cognitively unimpaired Aβ negative group used for z-score normalization, by cohort.</w:t>
            </w:r>
            <w:r>
              <w:rPr>
                <w:noProof/>
                <w:webHidden/>
              </w:rPr>
              <w:tab/>
            </w:r>
            <w:r>
              <w:rPr>
                <w:noProof/>
                <w:webHidden/>
              </w:rPr>
              <w:fldChar w:fldCharType="begin"/>
            </w:r>
            <w:r>
              <w:rPr>
                <w:noProof/>
                <w:webHidden/>
              </w:rPr>
              <w:instrText xml:space="preserve"> PAGEREF _Toc235612000 \h </w:instrText>
            </w:r>
            <w:r>
              <w:rPr>
                <w:noProof/>
                <w:webHidden/>
              </w:rPr>
            </w:r>
            <w:r>
              <w:rPr>
                <w:noProof/>
                <w:webHidden/>
              </w:rPr>
              <w:fldChar w:fldCharType="separate"/>
            </w:r>
            <w:r w:rsidR="0026399D">
              <w:rPr>
                <w:noProof/>
                <w:webHidden/>
              </w:rPr>
              <w:t>5</w:t>
            </w:r>
            <w:r>
              <w:rPr>
                <w:noProof/>
                <w:webHidden/>
              </w:rPr>
              <w:fldChar w:fldCharType="end"/>
            </w:r>
          </w:hyperlink>
        </w:p>
        <w:p w14:paraId="1668BD51" w14:textId="4FBFDDBE" w:rsidR="004637D0" w:rsidRDefault="004637D0">
          <w:pPr>
            <w:pStyle w:val="TOC2"/>
            <w:tabs>
              <w:tab w:val="right" w:leader="dot" w:pos="8722"/>
            </w:tabs>
            <w:rPr>
              <w:rFonts w:eastAsiaTheme="minorEastAsia"/>
              <w:b w:val="0"/>
              <w:bCs w:val="0"/>
              <w:noProof/>
              <w:sz w:val="24"/>
              <w:szCs w:val="24"/>
            </w:rPr>
          </w:pPr>
          <w:hyperlink w:anchor="_Toc235612001" w:history="1">
            <w:r w:rsidRPr="00457FB4">
              <w:rPr>
                <w:rStyle w:val="Hyperlink"/>
                <w:rFonts w:ascii="Times New Roman" w:hAnsi="Times New Roman" w:cs="Times New Roman"/>
                <w:noProof/>
              </w:rPr>
              <w:t>Supplementary Table 3. Aβ status of the reference group and biomarker positivity thresholds by cohort.</w:t>
            </w:r>
            <w:r>
              <w:rPr>
                <w:noProof/>
                <w:webHidden/>
              </w:rPr>
              <w:tab/>
            </w:r>
            <w:r>
              <w:rPr>
                <w:noProof/>
                <w:webHidden/>
              </w:rPr>
              <w:fldChar w:fldCharType="begin"/>
            </w:r>
            <w:r>
              <w:rPr>
                <w:noProof/>
                <w:webHidden/>
              </w:rPr>
              <w:instrText xml:space="preserve"> PAGEREF _Toc235612001 \h </w:instrText>
            </w:r>
            <w:r>
              <w:rPr>
                <w:noProof/>
                <w:webHidden/>
              </w:rPr>
            </w:r>
            <w:r>
              <w:rPr>
                <w:noProof/>
                <w:webHidden/>
              </w:rPr>
              <w:fldChar w:fldCharType="separate"/>
            </w:r>
            <w:r w:rsidR="0026399D">
              <w:rPr>
                <w:noProof/>
                <w:webHidden/>
              </w:rPr>
              <w:t>5</w:t>
            </w:r>
            <w:r>
              <w:rPr>
                <w:noProof/>
                <w:webHidden/>
              </w:rPr>
              <w:fldChar w:fldCharType="end"/>
            </w:r>
          </w:hyperlink>
        </w:p>
        <w:p w14:paraId="4B337DE1" w14:textId="6F9C1104" w:rsidR="004637D0" w:rsidRDefault="004637D0">
          <w:pPr>
            <w:pStyle w:val="TOC2"/>
            <w:tabs>
              <w:tab w:val="right" w:leader="dot" w:pos="8722"/>
            </w:tabs>
            <w:rPr>
              <w:rFonts w:eastAsiaTheme="minorEastAsia"/>
              <w:b w:val="0"/>
              <w:bCs w:val="0"/>
              <w:noProof/>
              <w:sz w:val="24"/>
              <w:szCs w:val="24"/>
            </w:rPr>
          </w:pPr>
          <w:hyperlink w:anchor="_Toc235612002" w:history="1">
            <w:r w:rsidRPr="00457FB4">
              <w:rPr>
                <w:rStyle w:val="Hyperlink"/>
                <w:rFonts w:ascii="Times New Roman" w:hAnsi="Times New Roman" w:cs="Times New Roman"/>
                <w:noProof/>
              </w:rPr>
              <w:t>Supplementary Table 4. Censoring distribution and follow-up duration by GFAP/p-tau biomarker group.</w:t>
            </w:r>
            <w:r>
              <w:rPr>
                <w:noProof/>
                <w:webHidden/>
              </w:rPr>
              <w:tab/>
            </w:r>
            <w:r>
              <w:rPr>
                <w:noProof/>
                <w:webHidden/>
              </w:rPr>
              <w:fldChar w:fldCharType="begin"/>
            </w:r>
            <w:r>
              <w:rPr>
                <w:noProof/>
                <w:webHidden/>
              </w:rPr>
              <w:instrText xml:space="preserve"> PAGEREF _Toc235612002 \h </w:instrText>
            </w:r>
            <w:r>
              <w:rPr>
                <w:noProof/>
                <w:webHidden/>
              </w:rPr>
            </w:r>
            <w:r>
              <w:rPr>
                <w:noProof/>
                <w:webHidden/>
              </w:rPr>
              <w:fldChar w:fldCharType="separate"/>
            </w:r>
            <w:r w:rsidR="0026399D">
              <w:rPr>
                <w:noProof/>
                <w:webHidden/>
              </w:rPr>
              <w:t>6</w:t>
            </w:r>
            <w:r>
              <w:rPr>
                <w:noProof/>
                <w:webHidden/>
              </w:rPr>
              <w:fldChar w:fldCharType="end"/>
            </w:r>
          </w:hyperlink>
        </w:p>
        <w:p w14:paraId="1170F616" w14:textId="0BC4C85C" w:rsidR="004637D0" w:rsidRDefault="004637D0">
          <w:pPr>
            <w:pStyle w:val="TOC2"/>
            <w:tabs>
              <w:tab w:val="right" w:leader="dot" w:pos="8722"/>
            </w:tabs>
            <w:rPr>
              <w:rFonts w:eastAsiaTheme="minorEastAsia"/>
              <w:b w:val="0"/>
              <w:bCs w:val="0"/>
              <w:noProof/>
              <w:sz w:val="24"/>
              <w:szCs w:val="24"/>
            </w:rPr>
          </w:pPr>
          <w:hyperlink w:anchor="_Toc235612003" w:history="1">
            <w:r w:rsidRPr="00457FB4">
              <w:rPr>
                <w:rStyle w:val="Hyperlink"/>
                <w:rFonts w:ascii="Times New Roman" w:eastAsia="Times New Roman" w:hAnsi="Times New Roman" w:cs="Times New Roman"/>
                <w:noProof/>
              </w:rPr>
              <w:t>Supplementary Table 5. Demographics and key characteristics of participants by cohort.</w:t>
            </w:r>
            <w:r>
              <w:rPr>
                <w:noProof/>
                <w:webHidden/>
              </w:rPr>
              <w:tab/>
            </w:r>
            <w:r>
              <w:rPr>
                <w:noProof/>
                <w:webHidden/>
              </w:rPr>
              <w:fldChar w:fldCharType="begin"/>
            </w:r>
            <w:r>
              <w:rPr>
                <w:noProof/>
                <w:webHidden/>
              </w:rPr>
              <w:instrText xml:space="preserve"> PAGEREF _Toc235612003 \h </w:instrText>
            </w:r>
            <w:r>
              <w:rPr>
                <w:noProof/>
                <w:webHidden/>
              </w:rPr>
            </w:r>
            <w:r>
              <w:rPr>
                <w:noProof/>
                <w:webHidden/>
              </w:rPr>
              <w:fldChar w:fldCharType="separate"/>
            </w:r>
            <w:r w:rsidR="0026399D">
              <w:rPr>
                <w:noProof/>
                <w:webHidden/>
              </w:rPr>
              <w:t>7</w:t>
            </w:r>
            <w:r>
              <w:rPr>
                <w:noProof/>
                <w:webHidden/>
              </w:rPr>
              <w:fldChar w:fldCharType="end"/>
            </w:r>
          </w:hyperlink>
        </w:p>
        <w:p w14:paraId="359D5933" w14:textId="48DCBEE0" w:rsidR="004637D0" w:rsidRDefault="004637D0">
          <w:pPr>
            <w:pStyle w:val="TOC2"/>
            <w:tabs>
              <w:tab w:val="right" w:leader="dot" w:pos="8722"/>
            </w:tabs>
            <w:rPr>
              <w:rFonts w:eastAsiaTheme="minorEastAsia"/>
              <w:b w:val="0"/>
              <w:bCs w:val="0"/>
              <w:noProof/>
              <w:sz w:val="24"/>
              <w:szCs w:val="24"/>
            </w:rPr>
          </w:pPr>
          <w:hyperlink w:anchor="_Toc235612004" w:history="1">
            <w:r w:rsidRPr="00457FB4">
              <w:rPr>
                <w:rStyle w:val="Hyperlink"/>
                <w:rFonts w:ascii="Times New Roman" w:eastAsia="Times New Roman" w:hAnsi="Times New Roman" w:cs="Times New Roman"/>
                <w:noProof/>
              </w:rPr>
              <w:t xml:space="preserve">Supplementary Table </w:t>
            </w:r>
            <w:r w:rsidRPr="00457FB4">
              <w:rPr>
                <w:rStyle w:val="Hyperlink"/>
                <w:rFonts w:ascii="Times New Roman" w:hAnsi="Times New Roman" w:cs="Times New Roman"/>
                <w:noProof/>
              </w:rPr>
              <w:t>6</w:t>
            </w:r>
            <w:r w:rsidRPr="00457FB4">
              <w:rPr>
                <w:rStyle w:val="Hyperlink"/>
                <w:rFonts w:ascii="Times New Roman" w:eastAsia="Times New Roman" w:hAnsi="Times New Roman" w:cs="Times New Roman"/>
                <w:noProof/>
              </w:rPr>
              <w:t>. Baseline characteristics of participants included versus excluded from longitudinal analyses, by cohort.</w:t>
            </w:r>
            <w:r>
              <w:rPr>
                <w:noProof/>
                <w:webHidden/>
              </w:rPr>
              <w:tab/>
            </w:r>
            <w:r>
              <w:rPr>
                <w:noProof/>
                <w:webHidden/>
              </w:rPr>
              <w:fldChar w:fldCharType="begin"/>
            </w:r>
            <w:r>
              <w:rPr>
                <w:noProof/>
                <w:webHidden/>
              </w:rPr>
              <w:instrText xml:space="preserve"> PAGEREF _Toc235612004 \h </w:instrText>
            </w:r>
            <w:r>
              <w:rPr>
                <w:noProof/>
                <w:webHidden/>
              </w:rPr>
            </w:r>
            <w:r>
              <w:rPr>
                <w:noProof/>
                <w:webHidden/>
              </w:rPr>
              <w:fldChar w:fldCharType="separate"/>
            </w:r>
            <w:r w:rsidR="0026399D">
              <w:rPr>
                <w:noProof/>
                <w:webHidden/>
              </w:rPr>
              <w:t>8</w:t>
            </w:r>
            <w:r>
              <w:rPr>
                <w:noProof/>
                <w:webHidden/>
              </w:rPr>
              <w:fldChar w:fldCharType="end"/>
            </w:r>
          </w:hyperlink>
        </w:p>
        <w:p w14:paraId="7073BDA2" w14:textId="5E14B50C" w:rsidR="004637D0" w:rsidRDefault="004637D0">
          <w:pPr>
            <w:pStyle w:val="TOC2"/>
            <w:tabs>
              <w:tab w:val="right" w:leader="dot" w:pos="8722"/>
            </w:tabs>
            <w:rPr>
              <w:rFonts w:eastAsiaTheme="minorEastAsia"/>
              <w:b w:val="0"/>
              <w:bCs w:val="0"/>
              <w:noProof/>
              <w:sz w:val="24"/>
              <w:szCs w:val="24"/>
            </w:rPr>
          </w:pPr>
          <w:hyperlink w:anchor="_Toc235612005" w:history="1">
            <w:r w:rsidRPr="00457FB4">
              <w:rPr>
                <w:rStyle w:val="Hyperlink"/>
                <w:rFonts w:ascii="Times New Roman" w:hAnsi="Times New Roman" w:cs="Times New Roman"/>
                <w:noProof/>
              </w:rPr>
              <w:t>Supplementary Table 7. Baseline characteristics of participants included versus excluded from longitudinal analyses, by biomarker group.</w:t>
            </w:r>
            <w:r>
              <w:rPr>
                <w:noProof/>
                <w:webHidden/>
              </w:rPr>
              <w:tab/>
            </w:r>
            <w:r>
              <w:rPr>
                <w:noProof/>
                <w:webHidden/>
              </w:rPr>
              <w:fldChar w:fldCharType="begin"/>
            </w:r>
            <w:r>
              <w:rPr>
                <w:noProof/>
                <w:webHidden/>
              </w:rPr>
              <w:instrText xml:space="preserve"> PAGEREF _Toc235612005 \h </w:instrText>
            </w:r>
            <w:r>
              <w:rPr>
                <w:noProof/>
                <w:webHidden/>
              </w:rPr>
            </w:r>
            <w:r>
              <w:rPr>
                <w:noProof/>
                <w:webHidden/>
              </w:rPr>
              <w:fldChar w:fldCharType="separate"/>
            </w:r>
            <w:r w:rsidR="0026399D">
              <w:rPr>
                <w:noProof/>
                <w:webHidden/>
              </w:rPr>
              <w:t>9</w:t>
            </w:r>
            <w:r>
              <w:rPr>
                <w:noProof/>
                <w:webHidden/>
              </w:rPr>
              <w:fldChar w:fldCharType="end"/>
            </w:r>
          </w:hyperlink>
        </w:p>
        <w:p w14:paraId="233EF454" w14:textId="08BCA08A" w:rsidR="004637D0" w:rsidRDefault="004637D0">
          <w:pPr>
            <w:pStyle w:val="TOC2"/>
            <w:tabs>
              <w:tab w:val="right" w:leader="dot" w:pos="8722"/>
            </w:tabs>
            <w:rPr>
              <w:rFonts w:eastAsiaTheme="minorEastAsia"/>
              <w:b w:val="0"/>
              <w:bCs w:val="0"/>
              <w:noProof/>
              <w:sz w:val="24"/>
              <w:szCs w:val="24"/>
            </w:rPr>
          </w:pPr>
          <w:hyperlink w:anchor="_Toc235612006" w:history="1">
            <w:r w:rsidRPr="00457FB4">
              <w:rPr>
                <w:rStyle w:val="Hyperlink"/>
                <w:rFonts w:ascii="Times New Roman" w:hAnsi="Times New Roman" w:cs="Times New Roman"/>
                <w:noProof/>
              </w:rPr>
              <w:t>Supple</w:t>
            </w:r>
            <w:r w:rsidRPr="00457FB4">
              <w:rPr>
                <w:rStyle w:val="Hyperlink"/>
                <w:rFonts w:ascii="Times New Roman" w:eastAsia="Times New Roman" w:hAnsi="Times New Roman" w:cs="Times New Roman"/>
                <w:noProof/>
              </w:rPr>
              <w:t xml:space="preserve">mentary Table </w:t>
            </w:r>
            <w:r w:rsidRPr="00457FB4">
              <w:rPr>
                <w:rStyle w:val="Hyperlink"/>
                <w:rFonts w:ascii="Times New Roman" w:hAnsi="Times New Roman" w:cs="Times New Roman"/>
                <w:noProof/>
              </w:rPr>
              <w:t>8</w:t>
            </w:r>
            <w:r w:rsidRPr="00457FB4">
              <w:rPr>
                <w:rStyle w:val="Hyperlink"/>
                <w:rFonts w:ascii="Times New Roman" w:eastAsia="Times New Roman" w:hAnsi="Times New Roman" w:cs="Times New Roman"/>
                <w:noProof/>
              </w:rPr>
              <w:t>. Sensitivity analysis of the p-tau217 × GFAP × time interaction to follow-up selection bias.</w:t>
            </w:r>
            <w:r>
              <w:rPr>
                <w:noProof/>
                <w:webHidden/>
              </w:rPr>
              <w:tab/>
            </w:r>
            <w:r>
              <w:rPr>
                <w:noProof/>
                <w:webHidden/>
              </w:rPr>
              <w:fldChar w:fldCharType="begin"/>
            </w:r>
            <w:r>
              <w:rPr>
                <w:noProof/>
                <w:webHidden/>
              </w:rPr>
              <w:instrText xml:space="preserve"> PAGEREF _Toc235612006 \h </w:instrText>
            </w:r>
            <w:r>
              <w:rPr>
                <w:noProof/>
                <w:webHidden/>
              </w:rPr>
            </w:r>
            <w:r>
              <w:rPr>
                <w:noProof/>
                <w:webHidden/>
              </w:rPr>
              <w:fldChar w:fldCharType="separate"/>
            </w:r>
            <w:r w:rsidR="0026399D">
              <w:rPr>
                <w:noProof/>
                <w:webHidden/>
              </w:rPr>
              <w:t>10</w:t>
            </w:r>
            <w:r>
              <w:rPr>
                <w:noProof/>
                <w:webHidden/>
              </w:rPr>
              <w:fldChar w:fldCharType="end"/>
            </w:r>
          </w:hyperlink>
        </w:p>
        <w:p w14:paraId="412FF363" w14:textId="7D337721" w:rsidR="004637D0" w:rsidRDefault="004637D0">
          <w:pPr>
            <w:pStyle w:val="TOC2"/>
            <w:tabs>
              <w:tab w:val="right" w:leader="dot" w:pos="8722"/>
            </w:tabs>
            <w:rPr>
              <w:rFonts w:eastAsiaTheme="minorEastAsia"/>
              <w:b w:val="0"/>
              <w:bCs w:val="0"/>
              <w:noProof/>
              <w:sz w:val="24"/>
              <w:szCs w:val="24"/>
            </w:rPr>
          </w:pPr>
          <w:hyperlink w:anchor="_Toc235612007" w:history="1">
            <w:r w:rsidRPr="00457FB4">
              <w:rPr>
                <w:rStyle w:val="Hyperlink"/>
                <w:rFonts w:ascii="Times New Roman" w:eastAsia="Times New Roman" w:hAnsi="Times New Roman" w:cs="Times New Roman"/>
                <w:noProof/>
              </w:rPr>
              <w:t>Supplementary Table 9. Fixed-effects results from the linear mixed-effects model.</w:t>
            </w:r>
            <w:r>
              <w:rPr>
                <w:noProof/>
                <w:webHidden/>
              </w:rPr>
              <w:tab/>
            </w:r>
            <w:r>
              <w:rPr>
                <w:noProof/>
                <w:webHidden/>
              </w:rPr>
              <w:fldChar w:fldCharType="begin"/>
            </w:r>
            <w:r>
              <w:rPr>
                <w:noProof/>
                <w:webHidden/>
              </w:rPr>
              <w:instrText xml:space="preserve"> PAGEREF _Toc235612007 \h </w:instrText>
            </w:r>
            <w:r>
              <w:rPr>
                <w:noProof/>
                <w:webHidden/>
              </w:rPr>
            </w:r>
            <w:r>
              <w:rPr>
                <w:noProof/>
                <w:webHidden/>
              </w:rPr>
              <w:fldChar w:fldCharType="separate"/>
            </w:r>
            <w:r w:rsidR="0026399D">
              <w:rPr>
                <w:noProof/>
                <w:webHidden/>
              </w:rPr>
              <w:t>11</w:t>
            </w:r>
            <w:r>
              <w:rPr>
                <w:noProof/>
                <w:webHidden/>
              </w:rPr>
              <w:fldChar w:fldCharType="end"/>
            </w:r>
          </w:hyperlink>
        </w:p>
        <w:p w14:paraId="6798F1A2" w14:textId="31B6E2D7" w:rsidR="004637D0" w:rsidRDefault="004637D0">
          <w:pPr>
            <w:pStyle w:val="TOC2"/>
            <w:tabs>
              <w:tab w:val="right" w:leader="dot" w:pos="8722"/>
            </w:tabs>
            <w:rPr>
              <w:rFonts w:eastAsiaTheme="minorEastAsia"/>
              <w:b w:val="0"/>
              <w:bCs w:val="0"/>
              <w:noProof/>
              <w:sz w:val="24"/>
              <w:szCs w:val="24"/>
            </w:rPr>
          </w:pPr>
          <w:hyperlink w:anchor="_Toc235612008" w:history="1">
            <w:r w:rsidRPr="00457FB4">
              <w:rPr>
                <w:rStyle w:val="Hyperlink"/>
                <w:rFonts w:ascii="Times New Roman" w:hAnsi="Times New Roman" w:cs="Times New Roman"/>
                <w:noProof/>
              </w:rPr>
              <w:t>Supplementary Table 10. Pairwise comparisons of annual CDR-SB change rates across biomarker groups.</w:t>
            </w:r>
            <w:r>
              <w:rPr>
                <w:noProof/>
                <w:webHidden/>
              </w:rPr>
              <w:tab/>
            </w:r>
            <w:r>
              <w:rPr>
                <w:noProof/>
                <w:webHidden/>
              </w:rPr>
              <w:fldChar w:fldCharType="begin"/>
            </w:r>
            <w:r>
              <w:rPr>
                <w:noProof/>
                <w:webHidden/>
              </w:rPr>
              <w:instrText xml:space="preserve"> PAGEREF _Toc235612008 \h </w:instrText>
            </w:r>
            <w:r>
              <w:rPr>
                <w:noProof/>
                <w:webHidden/>
              </w:rPr>
            </w:r>
            <w:r>
              <w:rPr>
                <w:noProof/>
                <w:webHidden/>
              </w:rPr>
              <w:fldChar w:fldCharType="separate"/>
            </w:r>
            <w:r w:rsidR="0026399D">
              <w:rPr>
                <w:noProof/>
                <w:webHidden/>
              </w:rPr>
              <w:t>12</w:t>
            </w:r>
            <w:r>
              <w:rPr>
                <w:noProof/>
                <w:webHidden/>
              </w:rPr>
              <w:fldChar w:fldCharType="end"/>
            </w:r>
          </w:hyperlink>
        </w:p>
        <w:p w14:paraId="717AB76E" w14:textId="135476B4" w:rsidR="004637D0" w:rsidRDefault="004637D0">
          <w:pPr>
            <w:pStyle w:val="TOC2"/>
            <w:tabs>
              <w:tab w:val="right" w:leader="dot" w:pos="8722"/>
            </w:tabs>
            <w:rPr>
              <w:rFonts w:eastAsiaTheme="minorEastAsia"/>
              <w:b w:val="0"/>
              <w:bCs w:val="0"/>
              <w:noProof/>
              <w:sz w:val="24"/>
              <w:szCs w:val="24"/>
            </w:rPr>
          </w:pPr>
          <w:hyperlink w:anchor="_Toc235612009" w:history="1">
            <w:r w:rsidRPr="00457FB4">
              <w:rPr>
                <w:rStyle w:val="Hyperlink"/>
                <w:rFonts w:ascii="Times New Roman" w:hAnsi="Times New Roman" w:cs="Times New Roman"/>
                <w:noProof/>
              </w:rPr>
              <w:t>Supplementary Table 11. Estimated annual rate of CDR-SB change by biomarker group, full model and leave-one-cohort-out sensitivity analysis.</w:t>
            </w:r>
            <w:r>
              <w:rPr>
                <w:noProof/>
                <w:webHidden/>
              </w:rPr>
              <w:tab/>
            </w:r>
            <w:r>
              <w:rPr>
                <w:noProof/>
                <w:webHidden/>
              </w:rPr>
              <w:fldChar w:fldCharType="begin"/>
            </w:r>
            <w:r>
              <w:rPr>
                <w:noProof/>
                <w:webHidden/>
              </w:rPr>
              <w:instrText xml:space="preserve"> PAGEREF _Toc235612009 \h </w:instrText>
            </w:r>
            <w:r>
              <w:rPr>
                <w:noProof/>
                <w:webHidden/>
              </w:rPr>
            </w:r>
            <w:r>
              <w:rPr>
                <w:noProof/>
                <w:webHidden/>
              </w:rPr>
              <w:fldChar w:fldCharType="separate"/>
            </w:r>
            <w:r w:rsidR="0026399D">
              <w:rPr>
                <w:noProof/>
                <w:webHidden/>
              </w:rPr>
              <w:t>13</w:t>
            </w:r>
            <w:r>
              <w:rPr>
                <w:noProof/>
                <w:webHidden/>
              </w:rPr>
              <w:fldChar w:fldCharType="end"/>
            </w:r>
          </w:hyperlink>
        </w:p>
        <w:p w14:paraId="0BDBE02A" w14:textId="51DB12A3" w:rsidR="004637D0" w:rsidRDefault="004637D0">
          <w:pPr>
            <w:pStyle w:val="TOC2"/>
            <w:tabs>
              <w:tab w:val="right" w:leader="dot" w:pos="8722"/>
            </w:tabs>
            <w:rPr>
              <w:rFonts w:eastAsiaTheme="minorEastAsia"/>
              <w:b w:val="0"/>
              <w:bCs w:val="0"/>
              <w:noProof/>
              <w:sz w:val="24"/>
              <w:szCs w:val="24"/>
            </w:rPr>
          </w:pPr>
          <w:hyperlink w:anchor="_Toc235612010" w:history="1">
            <w:r w:rsidRPr="00457FB4">
              <w:rPr>
                <w:rStyle w:val="Hyperlink"/>
                <w:rFonts w:ascii="Times New Roman" w:hAnsi="Times New Roman" w:cs="Times New Roman"/>
                <w:noProof/>
              </w:rPr>
              <w:t>Supplementary Table 12. Estimated annual rate of CDR-SB change by biomarker group, using alternative GFAP/p-tau217 positivity thresholds.</w:t>
            </w:r>
            <w:r>
              <w:rPr>
                <w:noProof/>
                <w:webHidden/>
              </w:rPr>
              <w:tab/>
            </w:r>
            <w:r>
              <w:rPr>
                <w:noProof/>
                <w:webHidden/>
              </w:rPr>
              <w:fldChar w:fldCharType="begin"/>
            </w:r>
            <w:r>
              <w:rPr>
                <w:noProof/>
                <w:webHidden/>
              </w:rPr>
              <w:instrText xml:space="preserve"> PAGEREF _Toc235612010 \h </w:instrText>
            </w:r>
            <w:r>
              <w:rPr>
                <w:noProof/>
                <w:webHidden/>
              </w:rPr>
            </w:r>
            <w:r>
              <w:rPr>
                <w:noProof/>
                <w:webHidden/>
              </w:rPr>
              <w:fldChar w:fldCharType="separate"/>
            </w:r>
            <w:r w:rsidR="0026399D">
              <w:rPr>
                <w:noProof/>
                <w:webHidden/>
              </w:rPr>
              <w:t>13</w:t>
            </w:r>
            <w:r>
              <w:rPr>
                <w:noProof/>
                <w:webHidden/>
              </w:rPr>
              <w:fldChar w:fldCharType="end"/>
            </w:r>
          </w:hyperlink>
        </w:p>
        <w:p w14:paraId="0D335FA3" w14:textId="52DE4EAE" w:rsidR="004637D0" w:rsidRDefault="004637D0">
          <w:pPr>
            <w:pStyle w:val="TOC2"/>
            <w:tabs>
              <w:tab w:val="right" w:leader="dot" w:pos="8722"/>
            </w:tabs>
            <w:rPr>
              <w:rFonts w:eastAsiaTheme="minorEastAsia"/>
              <w:b w:val="0"/>
              <w:bCs w:val="0"/>
              <w:noProof/>
              <w:sz w:val="24"/>
              <w:szCs w:val="24"/>
            </w:rPr>
          </w:pPr>
          <w:hyperlink w:anchor="_Toc235612011" w:history="1">
            <w:r w:rsidRPr="00457FB4">
              <w:rPr>
                <w:rStyle w:val="Hyperlink"/>
                <w:rFonts w:ascii="Times New Roman" w:hAnsi="Times New Roman" w:cs="Times New Roman"/>
                <w:noProof/>
              </w:rPr>
              <w:t>Supplementary Table 13. Pairwise comparisons of estimated annual rate of CDR-SB change between biomarker groups, using alternative GFAP/p-tau217 positivity thresholds.</w:t>
            </w:r>
            <w:r>
              <w:rPr>
                <w:noProof/>
                <w:webHidden/>
              </w:rPr>
              <w:tab/>
            </w:r>
            <w:r>
              <w:rPr>
                <w:noProof/>
                <w:webHidden/>
              </w:rPr>
              <w:fldChar w:fldCharType="begin"/>
            </w:r>
            <w:r>
              <w:rPr>
                <w:noProof/>
                <w:webHidden/>
              </w:rPr>
              <w:instrText xml:space="preserve"> PAGEREF _Toc235612011 \h </w:instrText>
            </w:r>
            <w:r>
              <w:rPr>
                <w:noProof/>
                <w:webHidden/>
              </w:rPr>
            </w:r>
            <w:r>
              <w:rPr>
                <w:noProof/>
                <w:webHidden/>
              </w:rPr>
              <w:fldChar w:fldCharType="separate"/>
            </w:r>
            <w:r w:rsidR="0026399D">
              <w:rPr>
                <w:noProof/>
                <w:webHidden/>
              </w:rPr>
              <w:t>14</w:t>
            </w:r>
            <w:r>
              <w:rPr>
                <w:noProof/>
                <w:webHidden/>
              </w:rPr>
              <w:fldChar w:fldCharType="end"/>
            </w:r>
          </w:hyperlink>
        </w:p>
        <w:p w14:paraId="06E8A26C" w14:textId="07E2F141" w:rsidR="004637D0" w:rsidRDefault="004637D0">
          <w:pPr>
            <w:pStyle w:val="TOC2"/>
            <w:tabs>
              <w:tab w:val="right" w:leader="dot" w:pos="8722"/>
            </w:tabs>
            <w:rPr>
              <w:rFonts w:eastAsiaTheme="minorEastAsia"/>
              <w:b w:val="0"/>
              <w:bCs w:val="0"/>
              <w:noProof/>
              <w:sz w:val="24"/>
              <w:szCs w:val="24"/>
            </w:rPr>
          </w:pPr>
          <w:hyperlink w:anchor="_Toc235612012" w:history="1">
            <w:r w:rsidRPr="00457FB4">
              <w:rPr>
                <w:rStyle w:val="Hyperlink"/>
                <w:rFonts w:ascii="Times New Roman" w:hAnsi="Times New Roman" w:cs="Times New Roman"/>
                <w:noProof/>
              </w:rPr>
              <w:t>Supplementary Table 14. Effect sizes for differences in annual rate of CDR-SB change between biomarker groups, using alternative GFAP/p-tau217 positivity thresholds.</w:t>
            </w:r>
            <w:r>
              <w:rPr>
                <w:noProof/>
                <w:webHidden/>
              </w:rPr>
              <w:tab/>
            </w:r>
            <w:r>
              <w:rPr>
                <w:noProof/>
                <w:webHidden/>
              </w:rPr>
              <w:fldChar w:fldCharType="begin"/>
            </w:r>
            <w:r>
              <w:rPr>
                <w:noProof/>
                <w:webHidden/>
              </w:rPr>
              <w:instrText xml:space="preserve"> PAGEREF _Toc235612012 \h </w:instrText>
            </w:r>
            <w:r>
              <w:rPr>
                <w:noProof/>
                <w:webHidden/>
              </w:rPr>
            </w:r>
            <w:r>
              <w:rPr>
                <w:noProof/>
                <w:webHidden/>
              </w:rPr>
              <w:fldChar w:fldCharType="separate"/>
            </w:r>
            <w:r w:rsidR="0026399D">
              <w:rPr>
                <w:noProof/>
                <w:webHidden/>
              </w:rPr>
              <w:t>14</w:t>
            </w:r>
            <w:r>
              <w:rPr>
                <w:noProof/>
                <w:webHidden/>
              </w:rPr>
              <w:fldChar w:fldCharType="end"/>
            </w:r>
          </w:hyperlink>
        </w:p>
        <w:p w14:paraId="25ABB12C" w14:textId="51C0A603" w:rsidR="004637D0" w:rsidRDefault="004637D0">
          <w:pPr>
            <w:pStyle w:val="TOC2"/>
            <w:tabs>
              <w:tab w:val="right" w:leader="dot" w:pos="8722"/>
            </w:tabs>
            <w:rPr>
              <w:rFonts w:eastAsiaTheme="minorEastAsia"/>
              <w:b w:val="0"/>
              <w:bCs w:val="0"/>
              <w:noProof/>
              <w:sz w:val="24"/>
              <w:szCs w:val="24"/>
            </w:rPr>
          </w:pPr>
          <w:hyperlink w:anchor="_Toc235612013" w:history="1">
            <w:r w:rsidRPr="00457FB4">
              <w:rPr>
                <w:rStyle w:val="Hyperlink"/>
                <w:rFonts w:ascii="Times New Roman" w:hAnsi="Times New Roman" w:cs="Times New Roman"/>
                <w:noProof/>
              </w:rPr>
              <w:t>Supplementary Table 15. Hazard ratios for CDR-SB conversion by GFAP/p-tau biomarker group, unadjusted and adjusted for baseline CDR-SB.</w:t>
            </w:r>
            <w:r>
              <w:rPr>
                <w:noProof/>
                <w:webHidden/>
              </w:rPr>
              <w:tab/>
            </w:r>
            <w:r>
              <w:rPr>
                <w:noProof/>
                <w:webHidden/>
              </w:rPr>
              <w:fldChar w:fldCharType="begin"/>
            </w:r>
            <w:r>
              <w:rPr>
                <w:noProof/>
                <w:webHidden/>
              </w:rPr>
              <w:instrText xml:space="preserve"> PAGEREF _Toc235612013 \h </w:instrText>
            </w:r>
            <w:r>
              <w:rPr>
                <w:noProof/>
                <w:webHidden/>
              </w:rPr>
            </w:r>
            <w:r>
              <w:rPr>
                <w:noProof/>
                <w:webHidden/>
              </w:rPr>
              <w:fldChar w:fldCharType="separate"/>
            </w:r>
            <w:r w:rsidR="0026399D">
              <w:rPr>
                <w:noProof/>
                <w:webHidden/>
              </w:rPr>
              <w:t>15</w:t>
            </w:r>
            <w:r>
              <w:rPr>
                <w:noProof/>
                <w:webHidden/>
              </w:rPr>
              <w:fldChar w:fldCharType="end"/>
            </w:r>
          </w:hyperlink>
        </w:p>
        <w:p w14:paraId="46B8B7B5" w14:textId="26EB40DC" w:rsidR="004637D0" w:rsidRDefault="004637D0">
          <w:pPr>
            <w:pStyle w:val="TOC1"/>
            <w:tabs>
              <w:tab w:val="right" w:leader="dot" w:pos="8722"/>
            </w:tabs>
            <w:rPr>
              <w:rFonts w:eastAsiaTheme="minorEastAsia"/>
              <w:b w:val="0"/>
              <w:bCs w:val="0"/>
              <w:i w:val="0"/>
              <w:iCs w:val="0"/>
              <w:noProof/>
            </w:rPr>
          </w:pPr>
          <w:hyperlink w:anchor="_Toc235612014" w:history="1">
            <w:r w:rsidRPr="00457FB4">
              <w:rPr>
                <w:rStyle w:val="Hyperlink"/>
                <w:rFonts w:ascii="Times New Roman" w:hAnsi="Times New Roman" w:cs="Times New Roman"/>
                <w:noProof/>
              </w:rPr>
              <w:t>Supplementary Figures</w:t>
            </w:r>
            <w:r>
              <w:rPr>
                <w:noProof/>
                <w:webHidden/>
              </w:rPr>
              <w:tab/>
            </w:r>
            <w:r>
              <w:rPr>
                <w:noProof/>
                <w:webHidden/>
              </w:rPr>
              <w:fldChar w:fldCharType="begin"/>
            </w:r>
            <w:r>
              <w:rPr>
                <w:noProof/>
                <w:webHidden/>
              </w:rPr>
              <w:instrText xml:space="preserve"> PAGEREF _Toc235612014 \h </w:instrText>
            </w:r>
            <w:r>
              <w:rPr>
                <w:noProof/>
                <w:webHidden/>
              </w:rPr>
            </w:r>
            <w:r>
              <w:rPr>
                <w:noProof/>
                <w:webHidden/>
              </w:rPr>
              <w:fldChar w:fldCharType="separate"/>
            </w:r>
            <w:r w:rsidR="0026399D">
              <w:rPr>
                <w:noProof/>
                <w:webHidden/>
              </w:rPr>
              <w:t>16</w:t>
            </w:r>
            <w:r>
              <w:rPr>
                <w:noProof/>
                <w:webHidden/>
              </w:rPr>
              <w:fldChar w:fldCharType="end"/>
            </w:r>
          </w:hyperlink>
        </w:p>
        <w:p w14:paraId="376C629C" w14:textId="7A89EB80" w:rsidR="004637D0" w:rsidRDefault="004637D0">
          <w:pPr>
            <w:pStyle w:val="TOC2"/>
            <w:tabs>
              <w:tab w:val="right" w:leader="dot" w:pos="8722"/>
            </w:tabs>
            <w:rPr>
              <w:rFonts w:eastAsiaTheme="minorEastAsia"/>
              <w:b w:val="0"/>
              <w:bCs w:val="0"/>
              <w:noProof/>
              <w:sz w:val="24"/>
              <w:szCs w:val="24"/>
            </w:rPr>
          </w:pPr>
          <w:hyperlink w:anchor="_Toc235612015" w:history="1">
            <w:r w:rsidRPr="00457FB4">
              <w:rPr>
                <w:rStyle w:val="Hyperlink"/>
                <w:rFonts w:ascii="Times New Roman" w:hAnsi="Times New Roman" w:cs="Times New Roman"/>
                <w:noProof/>
              </w:rPr>
              <w:t>Supplementary Figure 1. Follow-up inclusion flowchart.</w:t>
            </w:r>
            <w:r>
              <w:rPr>
                <w:noProof/>
                <w:webHidden/>
              </w:rPr>
              <w:tab/>
            </w:r>
            <w:r>
              <w:rPr>
                <w:noProof/>
                <w:webHidden/>
              </w:rPr>
              <w:fldChar w:fldCharType="begin"/>
            </w:r>
            <w:r>
              <w:rPr>
                <w:noProof/>
                <w:webHidden/>
              </w:rPr>
              <w:instrText xml:space="preserve"> PAGEREF _Toc235612015 \h </w:instrText>
            </w:r>
            <w:r>
              <w:rPr>
                <w:noProof/>
                <w:webHidden/>
              </w:rPr>
            </w:r>
            <w:r>
              <w:rPr>
                <w:noProof/>
                <w:webHidden/>
              </w:rPr>
              <w:fldChar w:fldCharType="separate"/>
            </w:r>
            <w:r w:rsidR="0026399D">
              <w:rPr>
                <w:noProof/>
                <w:webHidden/>
              </w:rPr>
              <w:t>16</w:t>
            </w:r>
            <w:r>
              <w:rPr>
                <w:noProof/>
                <w:webHidden/>
              </w:rPr>
              <w:fldChar w:fldCharType="end"/>
            </w:r>
          </w:hyperlink>
        </w:p>
        <w:p w14:paraId="540FDBEE" w14:textId="0F724B16" w:rsidR="004637D0" w:rsidRDefault="004637D0">
          <w:pPr>
            <w:pStyle w:val="TOC2"/>
            <w:tabs>
              <w:tab w:val="right" w:leader="dot" w:pos="8722"/>
            </w:tabs>
            <w:rPr>
              <w:rFonts w:eastAsiaTheme="minorEastAsia"/>
              <w:b w:val="0"/>
              <w:bCs w:val="0"/>
              <w:noProof/>
              <w:sz w:val="24"/>
              <w:szCs w:val="24"/>
            </w:rPr>
          </w:pPr>
          <w:hyperlink w:anchor="_Toc235612016" w:history="1">
            <w:r w:rsidRPr="00457FB4">
              <w:rPr>
                <w:rStyle w:val="Hyperlink"/>
                <w:rFonts w:ascii="Times New Roman" w:hAnsi="Times New Roman" w:cs="Times New Roman"/>
                <w:noProof/>
                <w:kern w:val="0"/>
                <w14:ligatures w14:val="none"/>
              </w:rPr>
              <w:t>Supplementary Figure 2. Gradient of cognitive severity within GFAP+/p-tau217+ individuals.</w:t>
            </w:r>
            <w:r>
              <w:rPr>
                <w:noProof/>
                <w:webHidden/>
              </w:rPr>
              <w:tab/>
            </w:r>
            <w:r>
              <w:rPr>
                <w:noProof/>
                <w:webHidden/>
              </w:rPr>
              <w:fldChar w:fldCharType="begin"/>
            </w:r>
            <w:r>
              <w:rPr>
                <w:noProof/>
                <w:webHidden/>
              </w:rPr>
              <w:instrText xml:space="preserve"> PAGEREF _Toc235612016 \h </w:instrText>
            </w:r>
            <w:r>
              <w:rPr>
                <w:noProof/>
                <w:webHidden/>
              </w:rPr>
            </w:r>
            <w:r>
              <w:rPr>
                <w:noProof/>
                <w:webHidden/>
              </w:rPr>
              <w:fldChar w:fldCharType="separate"/>
            </w:r>
            <w:r w:rsidR="0026399D">
              <w:rPr>
                <w:noProof/>
                <w:webHidden/>
              </w:rPr>
              <w:t>16</w:t>
            </w:r>
            <w:r>
              <w:rPr>
                <w:noProof/>
                <w:webHidden/>
              </w:rPr>
              <w:fldChar w:fldCharType="end"/>
            </w:r>
          </w:hyperlink>
        </w:p>
        <w:p w14:paraId="7F750A74" w14:textId="51272FF2" w:rsidR="004637D0" w:rsidRDefault="004637D0">
          <w:pPr>
            <w:pStyle w:val="TOC2"/>
            <w:tabs>
              <w:tab w:val="right" w:leader="dot" w:pos="8722"/>
            </w:tabs>
            <w:rPr>
              <w:rFonts w:eastAsiaTheme="minorEastAsia"/>
              <w:b w:val="0"/>
              <w:bCs w:val="0"/>
              <w:noProof/>
              <w:sz w:val="24"/>
              <w:szCs w:val="24"/>
            </w:rPr>
          </w:pPr>
          <w:hyperlink w:anchor="_Toc235612017" w:history="1">
            <w:r w:rsidRPr="00457FB4">
              <w:rPr>
                <w:rStyle w:val="Hyperlink"/>
                <w:rFonts w:ascii="Times New Roman" w:hAnsi="Times New Roman" w:cs="Times New Roman"/>
                <w:noProof/>
                <w:kern w:val="0"/>
                <w14:ligatures w14:val="none"/>
              </w:rPr>
              <w:t>Supplementary Figure 3. Effect of GFAP and p-tau217 on changes in CDR-SB only in Aβ-positive individuals.</w:t>
            </w:r>
            <w:r>
              <w:rPr>
                <w:noProof/>
                <w:webHidden/>
              </w:rPr>
              <w:tab/>
            </w:r>
            <w:r>
              <w:rPr>
                <w:noProof/>
                <w:webHidden/>
              </w:rPr>
              <w:fldChar w:fldCharType="begin"/>
            </w:r>
            <w:r>
              <w:rPr>
                <w:noProof/>
                <w:webHidden/>
              </w:rPr>
              <w:instrText xml:space="preserve"> PAGEREF _Toc235612017 \h </w:instrText>
            </w:r>
            <w:r>
              <w:rPr>
                <w:noProof/>
                <w:webHidden/>
              </w:rPr>
            </w:r>
            <w:r>
              <w:rPr>
                <w:noProof/>
                <w:webHidden/>
              </w:rPr>
              <w:fldChar w:fldCharType="separate"/>
            </w:r>
            <w:r w:rsidR="0026399D">
              <w:rPr>
                <w:noProof/>
                <w:webHidden/>
              </w:rPr>
              <w:t>17</w:t>
            </w:r>
            <w:r>
              <w:rPr>
                <w:noProof/>
                <w:webHidden/>
              </w:rPr>
              <w:fldChar w:fldCharType="end"/>
            </w:r>
          </w:hyperlink>
        </w:p>
        <w:p w14:paraId="4156C340" w14:textId="481F11E8" w:rsidR="00F45B9E" w:rsidRDefault="00F45B9E">
          <w:r>
            <w:rPr>
              <w:b/>
              <w:bCs/>
              <w:noProof/>
            </w:rPr>
            <w:fldChar w:fldCharType="end"/>
          </w:r>
        </w:p>
      </w:sdtContent>
    </w:sdt>
    <w:p w14:paraId="2E04E578" w14:textId="25297BCB" w:rsidR="00B373E3" w:rsidRPr="004637D0" w:rsidRDefault="00D95FD4" w:rsidP="00B373E3">
      <w:pPr>
        <w:rPr>
          <w:rFonts w:eastAsiaTheme="majorEastAsia"/>
          <w:b/>
          <w:bCs/>
          <w:color w:val="000000"/>
        </w:rPr>
      </w:pPr>
      <w:r w:rsidRPr="00E81B50">
        <w:rPr>
          <w:rStyle w:val="apple-converted-space"/>
          <w:rFonts w:eastAsiaTheme="majorEastAsia"/>
          <w:b/>
          <w:bCs/>
          <w:color w:val="000000"/>
          <w:sz w:val="22"/>
          <w:szCs w:val="22"/>
        </w:rPr>
        <w:br w:type="page"/>
      </w:r>
      <w:bookmarkStart w:id="0" w:name="_Toc235611998"/>
      <w:r w:rsidR="00F45B9E" w:rsidRPr="004637D0">
        <w:rPr>
          <w:rStyle w:val="apple-converted-space"/>
          <w:rFonts w:ascii="Times New Roman" w:hAnsi="Times New Roman" w:cs="Times New Roman"/>
          <w:b/>
          <w:bCs/>
          <w:color w:val="000000"/>
        </w:rPr>
        <w:lastRenderedPageBreak/>
        <w:t>Supplementary Tables</w:t>
      </w:r>
      <w:bookmarkEnd w:id="0"/>
    </w:p>
    <w:p w14:paraId="56AFA58E" w14:textId="465AF1B6" w:rsidR="00BF7EA5" w:rsidRPr="00F45B9E" w:rsidRDefault="00BF7EA5" w:rsidP="00BF7EA5">
      <w:pPr>
        <w:pStyle w:val="Heading2"/>
        <w:rPr>
          <w:rFonts w:ascii="Times New Roman" w:hAnsi="Times New Roman" w:cs="Times New Roman"/>
          <w:color w:val="000000" w:themeColor="text1"/>
          <w:sz w:val="22"/>
          <w:szCs w:val="22"/>
        </w:rPr>
      </w:pPr>
      <w:bookmarkStart w:id="1" w:name="_Toc235611999"/>
      <w:r w:rsidRPr="00F45B9E">
        <w:rPr>
          <w:rFonts w:ascii="Times New Roman" w:hAnsi="Times New Roman" w:cs="Times New Roman"/>
          <w:b/>
          <w:bCs/>
          <w:color w:val="000000" w:themeColor="text1"/>
          <w:sz w:val="22"/>
          <w:szCs w:val="22"/>
        </w:rPr>
        <w:t>Supplementa</w:t>
      </w:r>
      <w:r>
        <w:rPr>
          <w:rFonts w:ascii="Times New Roman" w:hAnsi="Times New Roman" w:cs="Times New Roman"/>
          <w:b/>
          <w:bCs/>
          <w:color w:val="000000" w:themeColor="text1"/>
          <w:sz w:val="22"/>
          <w:szCs w:val="22"/>
        </w:rPr>
        <w:t>ry</w:t>
      </w:r>
      <w:r w:rsidRPr="00F45B9E">
        <w:rPr>
          <w:rFonts w:ascii="Times New Roman" w:hAnsi="Times New Roman" w:cs="Times New Roman"/>
          <w:b/>
          <w:bCs/>
          <w:color w:val="000000" w:themeColor="text1"/>
          <w:sz w:val="22"/>
          <w:szCs w:val="22"/>
        </w:rPr>
        <w:t xml:space="preserve"> Table </w:t>
      </w:r>
      <w:r>
        <w:rPr>
          <w:rFonts w:ascii="Times New Roman" w:hAnsi="Times New Roman" w:cs="Times New Roman"/>
          <w:b/>
          <w:bCs/>
          <w:color w:val="000000" w:themeColor="text1"/>
          <w:sz w:val="22"/>
          <w:szCs w:val="22"/>
        </w:rPr>
        <w:t>1</w:t>
      </w:r>
      <w:r w:rsidRPr="00F45B9E">
        <w:rPr>
          <w:rFonts w:ascii="Times New Roman" w:hAnsi="Times New Roman" w:cs="Times New Roman"/>
          <w:b/>
          <w:bCs/>
          <w:color w:val="000000" w:themeColor="text1"/>
          <w:sz w:val="22"/>
          <w:szCs w:val="22"/>
        </w:rPr>
        <w:t xml:space="preserve">. </w:t>
      </w:r>
      <w:r w:rsidRPr="00E7090A">
        <w:rPr>
          <w:rFonts w:ascii="Times New Roman" w:hAnsi="Times New Roman" w:cs="Times New Roman"/>
          <w:color w:val="000000" w:themeColor="text1"/>
          <w:sz w:val="22"/>
          <w:szCs w:val="22"/>
        </w:rPr>
        <w:t>Cohort descriptions.</w:t>
      </w:r>
      <w:bookmarkEnd w:id="1"/>
    </w:p>
    <w:tbl>
      <w:tblPr>
        <w:tblStyle w:val="TableGrid"/>
        <w:tblW w:w="0" w:type="auto"/>
        <w:tblLook w:val="04A0" w:firstRow="1" w:lastRow="0" w:firstColumn="1" w:lastColumn="0" w:noHBand="0" w:noVBand="1"/>
      </w:tblPr>
      <w:tblGrid>
        <w:gridCol w:w="1705"/>
        <w:gridCol w:w="7017"/>
      </w:tblGrid>
      <w:tr w:rsidR="00BF7EA5" w:rsidRPr="00E81B50" w14:paraId="082A40F5" w14:textId="77777777" w:rsidTr="00555896">
        <w:tc>
          <w:tcPr>
            <w:tcW w:w="1705" w:type="dxa"/>
            <w:tcBorders>
              <w:left w:val="single" w:sz="4" w:space="0" w:color="FFFFFF"/>
              <w:right w:val="single" w:sz="4" w:space="0" w:color="FFFFFF"/>
            </w:tcBorders>
          </w:tcPr>
          <w:p w14:paraId="2B6F1007" w14:textId="77777777" w:rsidR="00BF7EA5" w:rsidRPr="00E81B50" w:rsidRDefault="00BF7EA5" w:rsidP="00555896">
            <w:pPr>
              <w:pStyle w:val="NormalWeb"/>
              <w:spacing w:line="276" w:lineRule="auto"/>
              <w:jc w:val="both"/>
              <w:rPr>
                <w:b/>
                <w:bCs/>
                <w:color w:val="000000" w:themeColor="text1"/>
                <w:sz w:val="22"/>
                <w:szCs w:val="22"/>
              </w:rPr>
            </w:pPr>
            <w:r w:rsidRPr="00E81B50">
              <w:rPr>
                <w:b/>
                <w:bCs/>
                <w:color w:val="000000" w:themeColor="text1"/>
                <w:sz w:val="22"/>
                <w:szCs w:val="22"/>
              </w:rPr>
              <w:t>Cohort</w:t>
            </w:r>
          </w:p>
        </w:tc>
        <w:tc>
          <w:tcPr>
            <w:tcW w:w="7017" w:type="dxa"/>
            <w:tcBorders>
              <w:left w:val="single" w:sz="4" w:space="0" w:color="FFFFFF"/>
              <w:right w:val="single" w:sz="4" w:space="0" w:color="FFFFFF"/>
            </w:tcBorders>
          </w:tcPr>
          <w:p w14:paraId="5EC6B568" w14:textId="77777777" w:rsidR="00BF7EA5" w:rsidRPr="00E81B50" w:rsidRDefault="00BF7EA5" w:rsidP="00555896">
            <w:pPr>
              <w:pStyle w:val="NormalWeb"/>
              <w:spacing w:line="276" w:lineRule="auto"/>
              <w:jc w:val="both"/>
              <w:rPr>
                <w:b/>
                <w:bCs/>
                <w:color w:val="000000" w:themeColor="text1"/>
                <w:sz w:val="22"/>
                <w:szCs w:val="22"/>
              </w:rPr>
            </w:pPr>
            <w:r w:rsidRPr="00E81B50">
              <w:rPr>
                <w:b/>
                <w:bCs/>
                <w:color w:val="000000" w:themeColor="text1"/>
                <w:sz w:val="22"/>
                <w:szCs w:val="22"/>
              </w:rPr>
              <w:t>Cohort Description</w:t>
            </w:r>
          </w:p>
        </w:tc>
      </w:tr>
      <w:tr w:rsidR="00BF7EA5" w:rsidRPr="00E81B50" w14:paraId="4B05B2E9" w14:textId="77777777" w:rsidTr="00555896">
        <w:tc>
          <w:tcPr>
            <w:tcW w:w="1705" w:type="dxa"/>
            <w:tcBorders>
              <w:left w:val="single" w:sz="4" w:space="0" w:color="FFFFFF"/>
              <w:right w:val="single" w:sz="4" w:space="0" w:color="FFFFFF"/>
            </w:tcBorders>
          </w:tcPr>
          <w:p w14:paraId="580AB93D" w14:textId="77777777" w:rsidR="00BF7EA5" w:rsidRPr="00E81B50" w:rsidRDefault="00BF7EA5" w:rsidP="00555896">
            <w:pPr>
              <w:pStyle w:val="NormalWeb"/>
              <w:spacing w:line="276" w:lineRule="auto"/>
              <w:jc w:val="both"/>
              <w:rPr>
                <w:b/>
                <w:bCs/>
                <w:color w:val="000000" w:themeColor="text1"/>
                <w:sz w:val="22"/>
                <w:szCs w:val="22"/>
              </w:rPr>
            </w:pPr>
            <w:r w:rsidRPr="00E81B50">
              <w:rPr>
                <w:b/>
                <w:bCs/>
                <w:color w:val="000000" w:themeColor="text1"/>
                <w:sz w:val="22"/>
                <w:szCs w:val="22"/>
              </w:rPr>
              <w:t>HEAD</w:t>
            </w:r>
          </w:p>
        </w:tc>
        <w:tc>
          <w:tcPr>
            <w:tcW w:w="7017" w:type="dxa"/>
            <w:tcBorders>
              <w:left w:val="single" w:sz="4" w:space="0" w:color="FFFFFF"/>
              <w:right w:val="single" w:sz="4" w:space="0" w:color="FFFFFF"/>
            </w:tcBorders>
          </w:tcPr>
          <w:p w14:paraId="2E7148E1" w14:textId="77777777" w:rsidR="00BF7EA5" w:rsidRPr="00E81B50" w:rsidRDefault="00BF7EA5" w:rsidP="00555896">
            <w:pPr>
              <w:pStyle w:val="NormalWeb"/>
              <w:spacing w:line="276" w:lineRule="auto"/>
              <w:jc w:val="both"/>
              <w:rPr>
                <w:color w:val="000000" w:themeColor="text1"/>
                <w:sz w:val="22"/>
                <w:szCs w:val="22"/>
              </w:rPr>
            </w:pPr>
            <w:r w:rsidRPr="00E81B50">
              <w:rPr>
                <w:color w:val="000000" w:themeColor="text1"/>
                <w:sz w:val="22"/>
                <w:szCs w:val="22"/>
              </w:rPr>
              <w:t>The HEAD study (ClinicalTrials.gov: NCT05361382) is a multicente</w:t>
            </w:r>
            <w:r>
              <w:rPr>
                <w:color w:val="000000" w:themeColor="text1"/>
                <w:sz w:val="22"/>
                <w:szCs w:val="22"/>
              </w:rPr>
              <w:t>r</w:t>
            </w:r>
            <w:r w:rsidRPr="00E81B50">
              <w:rPr>
                <w:color w:val="000000" w:themeColor="text1"/>
                <w:sz w:val="22"/>
                <w:szCs w:val="22"/>
              </w:rPr>
              <w:t>, prospective study conducted across nine sites in the United States, Canada and Spain. The cohort includes older individuals (aged 50–90 years) spanning the cognitive spectrum from cognitively unimpaired (CU) to mild cognitive impairment (MCI) and dementia. Inclusion criteria required availability of a study partner for independent functional assessment, willingness to undergo repeated MRI and PET imaging, and fluency in English, Spanish, or French. All participants underwent standardized clinical and cognitive assessments using the NACC Uniform Data Set, including the CDR, MoCA, and MMSE. CU older adults were defined by age ≥50 and CDR = 0. MCI was defined by subjective and objective cognitive decline, CDR = 0.5, and largely preserved activities of daily living. Mild-to-moderate dementia met NIA-AA criteria with CDR scores of 0.5–2. Written informed consent was obtained from all participants or their legally authorized representatives. The study protocol was approved by the institutional review board at each participating site, with Advarra serving as the IRB of record for U.S. sites (Protocol ID: Pro00061365).</w:t>
            </w:r>
          </w:p>
        </w:tc>
      </w:tr>
      <w:tr w:rsidR="00BF7EA5" w:rsidRPr="00E81B50" w14:paraId="05B99973" w14:textId="77777777" w:rsidTr="00555896">
        <w:tc>
          <w:tcPr>
            <w:tcW w:w="1705" w:type="dxa"/>
            <w:tcBorders>
              <w:left w:val="single" w:sz="4" w:space="0" w:color="FFFFFF"/>
              <w:right w:val="single" w:sz="4" w:space="0" w:color="FFFFFF"/>
            </w:tcBorders>
          </w:tcPr>
          <w:p w14:paraId="34AD5FF3" w14:textId="77777777" w:rsidR="00BF7EA5" w:rsidRPr="00E81B50" w:rsidRDefault="00BF7EA5" w:rsidP="00555896">
            <w:pPr>
              <w:pStyle w:val="NormalWeb"/>
              <w:spacing w:line="276" w:lineRule="auto"/>
              <w:jc w:val="both"/>
              <w:rPr>
                <w:b/>
                <w:bCs/>
                <w:color w:val="000000" w:themeColor="text1"/>
                <w:sz w:val="22"/>
                <w:szCs w:val="22"/>
              </w:rPr>
            </w:pPr>
            <w:r w:rsidRPr="00E81B50">
              <w:rPr>
                <w:b/>
                <w:bCs/>
                <w:color w:val="000000" w:themeColor="text1"/>
                <w:sz w:val="22"/>
                <w:szCs w:val="22"/>
              </w:rPr>
              <w:t>BICWALZS</w:t>
            </w:r>
          </w:p>
        </w:tc>
        <w:tc>
          <w:tcPr>
            <w:tcW w:w="7017" w:type="dxa"/>
            <w:tcBorders>
              <w:left w:val="single" w:sz="4" w:space="0" w:color="FFFFFF"/>
              <w:right w:val="single" w:sz="4" w:space="0" w:color="FFFFFF"/>
            </w:tcBorders>
          </w:tcPr>
          <w:p w14:paraId="7A46B5CE" w14:textId="77777777" w:rsidR="00BF7EA5" w:rsidRPr="00E81B50" w:rsidRDefault="00BF7EA5" w:rsidP="00555896">
            <w:pPr>
              <w:pStyle w:val="NormalWeb"/>
              <w:spacing w:line="276" w:lineRule="auto"/>
              <w:jc w:val="both"/>
              <w:rPr>
                <w:color w:val="000000" w:themeColor="text1"/>
                <w:sz w:val="22"/>
                <w:szCs w:val="22"/>
              </w:rPr>
            </w:pPr>
            <w:r w:rsidRPr="00E81B50">
              <w:rPr>
                <w:color w:val="000000" w:themeColor="text1"/>
                <w:sz w:val="22"/>
                <w:szCs w:val="22"/>
              </w:rPr>
              <w:t>The Biobank Innovations for Chronic Cerebrovascular Disease with Alzheimer's Disease Study (BICWALZS) is a multicente</w:t>
            </w:r>
            <w:r>
              <w:rPr>
                <w:color w:val="000000" w:themeColor="text1"/>
                <w:sz w:val="22"/>
                <w:szCs w:val="22"/>
              </w:rPr>
              <w:t>r</w:t>
            </w:r>
            <w:r w:rsidRPr="00E81B50">
              <w:rPr>
                <w:color w:val="000000" w:themeColor="text1"/>
                <w:sz w:val="22"/>
                <w:szCs w:val="22"/>
              </w:rPr>
              <w:t xml:space="preserve"> study initiated in October 2016 by the Korea Disease Control and Prevention Agency as part of the Korea Biobank Project. Participants were enrolled across five institutions between October 2016 and December 2020. All participants underwent standardized clinical assessments, blood tests, and neuropsychological testing, with subsets completing brain MRI, A</w:t>
            </w:r>
            <w:r w:rsidRPr="00E81B50">
              <w:rPr>
                <w:sz w:val="22"/>
                <w:szCs w:val="22"/>
              </w:rPr>
              <w:t>β</w:t>
            </w:r>
            <w:r w:rsidRPr="00E81B50">
              <w:rPr>
                <w:color w:val="000000" w:themeColor="text1"/>
                <w:sz w:val="22"/>
                <w:szCs w:val="22"/>
              </w:rPr>
              <w:t xml:space="preserve"> PET. Participants were classified clinically into cognitively unimpaired (CU), MCI (using expanded Mayo Clinic criteria), Alzheimer's dementia (NIA-AA 2011 criteria), and vascular dementia (DSM-5 criteria). CU individuals showed no objective cognitive impairment or functional decline. The study is registered in the Korean National Clinical Trial Registry (KCT0003391), and the protocol was approved by the Institutional Review Board at </w:t>
            </w:r>
            <w:proofErr w:type="spellStart"/>
            <w:r w:rsidRPr="00E81B50">
              <w:rPr>
                <w:color w:val="000000" w:themeColor="text1"/>
                <w:sz w:val="22"/>
                <w:szCs w:val="22"/>
              </w:rPr>
              <w:t>Ajou</w:t>
            </w:r>
            <w:proofErr w:type="spellEnd"/>
            <w:r w:rsidRPr="00E81B50">
              <w:rPr>
                <w:color w:val="000000" w:themeColor="text1"/>
                <w:sz w:val="22"/>
                <w:szCs w:val="22"/>
              </w:rPr>
              <w:t xml:space="preserve"> University Hospital (AJIRB-BMR-SUR-16-362). Written informed consent was obtained from all participants and caregivers in accordance with ICH Good Clinical Practice guidelines.</w:t>
            </w:r>
          </w:p>
        </w:tc>
      </w:tr>
      <w:tr w:rsidR="00BF7EA5" w:rsidRPr="00E81B50" w14:paraId="241E03D8" w14:textId="77777777" w:rsidTr="00555896">
        <w:tc>
          <w:tcPr>
            <w:tcW w:w="1705" w:type="dxa"/>
            <w:tcBorders>
              <w:left w:val="single" w:sz="4" w:space="0" w:color="FFFFFF"/>
              <w:right w:val="single" w:sz="4" w:space="0" w:color="FFFFFF"/>
            </w:tcBorders>
          </w:tcPr>
          <w:p w14:paraId="3C407CC3" w14:textId="77777777" w:rsidR="00BF7EA5" w:rsidRPr="00E81B50" w:rsidRDefault="00BF7EA5" w:rsidP="00555896">
            <w:pPr>
              <w:pStyle w:val="NormalWeb"/>
              <w:spacing w:line="276" w:lineRule="auto"/>
              <w:jc w:val="both"/>
              <w:rPr>
                <w:b/>
                <w:bCs/>
                <w:color w:val="000000" w:themeColor="text1"/>
                <w:sz w:val="22"/>
                <w:szCs w:val="22"/>
              </w:rPr>
            </w:pPr>
            <w:r w:rsidRPr="00E81B50">
              <w:rPr>
                <w:b/>
                <w:bCs/>
                <w:color w:val="000000" w:themeColor="text1"/>
                <w:sz w:val="22"/>
                <w:szCs w:val="22"/>
              </w:rPr>
              <w:t>ADNI</w:t>
            </w:r>
          </w:p>
        </w:tc>
        <w:tc>
          <w:tcPr>
            <w:tcW w:w="7017" w:type="dxa"/>
            <w:tcBorders>
              <w:left w:val="single" w:sz="4" w:space="0" w:color="FFFFFF"/>
              <w:right w:val="single" w:sz="4" w:space="0" w:color="FFFFFF"/>
            </w:tcBorders>
          </w:tcPr>
          <w:p w14:paraId="10FF1039" w14:textId="77777777" w:rsidR="00BF7EA5" w:rsidRPr="00E81B50" w:rsidRDefault="00BF7EA5" w:rsidP="00555896">
            <w:pPr>
              <w:pStyle w:val="NormalWeb"/>
              <w:spacing w:line="276" w:lineRule="auto"/>
              <w:jc w:val="both"/>
              <w:rPr>
                <w:color w:val="000000" w:themeColor="text1"/>
                <w:sz w:val="22"/>
                <w:szCs w:val="22"/>
              </w:rPr>
            </w:pPr>
            <w:r w:rsidRPr="00E81B50">
              <w:rPr>
                <w:color w:val="000000" w:themeColor="text1"/>
                <w:sz w:val="22"/>
                <w:szCs w:val="22"/>
              </w:rPr>
              <w:t>The Alzheimer's Disease Neuroimaging Initiative (ADNI) is a multicente</w:t>
            </w:r>
            <w:r>
              <w:rPr>
                <w:color w:val="000000" w:themeColor="text1"/>
                <w:sz w:val="22"/>
                <w:szCs w:val="22"/>
              </w:rPr>
              <w:t>r</w:t>
            </w:r>
            <w:r w:rsidRPr="00E81B50">
              <w:rPr>
                <w:color w:val="000000" w:themeColor="text1"/>
                <w:sz w:val="22"/>
                <w:szCs w:val="22"/>
              </w:rPr>
              <w:t>, longitudinal observational study launched in 2004 with the primary goal of validating and standardizing biomarkers for AD diagnosis and clinical trial design. ADNI enrolls cognitively unimpaired older adults, individuals with MCI, and those with mild AD dementia. The study has standardized A</w:t>
            </w:r>
            <w:r w:rsidRPr="00E81B50">
              <w:rPr>
                <w:sz w:val="22"/>
                <w:szCs w:val="22"/>
              </w:rPr>
              <w:t>β</w:t>
            </w:r>
            <w:r w:rsidRPr="00E81B50">
              <w:rPr>
                <w:color w:val="000000" w:themeColor="text1"/>
                <w:sz w:val="22"/>
                <w:szCs w:val="22"/>
              </w:rPr>
              <w:t xml:space="preserve"> and tau PET imaging, MRI, CSF, and plasma biomarkers across successive phases (ADNI1, ADNI-GO, ADNI2, ADNI3, and ADNI4). Cognitive and clinical assessments are conducted at baseline and longitudinal follow-up visits, including CDR and comprehensive neuropsychological testing. All participants provided written informed consent, and the study is approved by institutional review boards at each participating site. Data are accessible </w:t>
            </w:r>
            <w:r w:rsidRPr="00E81B50">
              <w:rPr>
                <w:color w:val="000000" w:themeColor="text1"/>
                <w:sz w:val="22"/>
                <w:szCs w:val="22"/>
              </w:rPr>
              <w:lastRenderedPageBreak/>
              <w:t>through the ADNI Laboratory of Neuro Imaging (LONI) data-sharing platform (https://adni.loni.usc.edu).</w:t>
            </w:r>
          </w:p>
        </w:tc>
      </w:tr>
      <w:tr w:rsidR="00BF7EA5" w:rsidRPr="00E81B50" w14:paraId="2371FE8A" w14:textId="77777777" w:rsidTr="00555896">
        <w:tc>
          <w:tcPr>
            <w:tcW w:w="1705" w:type="dxa"/>
            <w:tcBorders>
              <w:left w:val="single" w:sz="4" w:space="0" w:color="FFFFFF"/>
              <w:right w:val="single" w:sz="4" w:space="0" w:color="FFFFFF"/>
            </w:tcBorders>
          </w:tcPr>
          <w:p w14:paraId="2E864498" w14:textId="77777777" w:rsidR="00BF7EA5" w:rsidRPr="00E81B50" w:rsidRDefault="00BF7EA5" w:rsidP="00555896">
            <w:pPr>
              <w:pStyle w:val="NormalWeb"/>
              <w:spacing w:line="276" w:lineRule="auto"/>
              <w:jc w:val="both"/>
              <w:rPr>
                <w:b/>
                <w:bCs/>
                <w:color w:val="000000" w:themeColor="text1"/>
                <w:sz w:val="22"/>
                <w:szCs w:val="22"/>
              </w:rPr>
            </w:pPr>
            <w:r w:rsidRPr="00E81B50">
              <w:rPr>
                <w:b/>
                <w:bCs/>
                <w:color w:val="000000" w:themeColor="text1"/>
                <w:sz w:val="22"/>
                <w:szCs w:val="22"/>
              </w:rPr>
              <w:lastRenderedPageBreak/>
              <w:t>A4/LEARN</w:t>
            </w:r>
          </w:p>
        </w:tc>
        <w:tc>
          <w:tcPr>
            <w:tcW w:w="7017" w:type="dxa"/>
            <w:tcBorders>
              <w:left w:val="single" w:sz="4" w:space="0" w:color="FFFFFF"/>
              <w:right w:val="single" w:sz="4" w:space="0" w:color="FFFFFF"/>
            </w:tcBorders>
          </w:tcPr>
          <w:p w14:paraId="70024DDD" w14:textId="77777777" w:rsidR="00BF7EA5" w:rsidRPr="00E81B50" w:rsidRDefault="00BF7EA5" w:rsidP="00555896">
            <w:pPr>
              <w:pStyle w:val="NormalWeb"/>
              <w:spacing w:line="276" w:lineRule="auto"/>
              <w:jc w:val="both"/>
              <w:rPr>
                <w:color w:val="000000" w:themeColor="text1"/>
                <w:sz w:val="22"/>
                <w:szCs w:val="22"/>
              </w:rPr>
            </w:pPr>
            <w:r w:rsidRPr="00E81B50">
              <w:rPr>
                <w:color w:val="000000" w:themeColor="text1"/>
                <w:sz w:val="22"/>
                <w:szCs w:val="22"/>
              </w:rPr>
              <w:t>The Anti-Amyloid Treatment in Asymptomatic Alzheimer's Disease (A4) study was a multicenter, double-blind, placebo-controlled randomized clinical trial evaluating whether solanezumab slows cognitive decline in preclinical AD. A4 enrolled cognitively unimpaired (CU) adults aged 65–85 (CDR = 0, MMSE 25–30) who were A</w:t>
            </w:r>
            <w:r w:rsidRPr="00E81B50">
              <w:rPr>
                <w:sz w:val="22"/>
                <w:szCs w:val="22"/>
              </w:rPr>
              <w:t>β</w:t>
            </w:r>
            <w:r w:rsidRPr="00E81B50">
              <w:rPr>
                <w:color w:val="000000" w:themeColor="text1"/>
                <w:sz w:val="22"/>
                <w:szCs w:val="22"/>
              </w:rPr>
              <w:t>-positive by PET. All participants underwent annual CDR assessments and cognitive testing every 6 months. The Longitudinal Evaluation of Amyloid Risk and Neurodegeneration (LEARN) study served as the A</w:t>
            </w:r>
            <w:r w:rsidRPr="00E81B50">
              <w:rPr>
                <w:sz w:val="22"/>
                <w:szCs w:val="22"/>
              </w:rPr>
              <w:t>β</w:t>
            </w:r>
            <w:r w:rsidRPr="00E81B50">
              <w:rPr>
                <w:color w:val="000000" w:themeColor="text1"/>
                <w:sz w:val="22"/>
                <w:szCs w:val="22"/>
              </w:rPr>
              <w:t>-negative observational companion arm, enrolling CU individuals who met identical screening criteria to A4 except for A</w:t>
            </w:r>
            <w:r w:rsidRPr="00E81B50">
              <w:rPr>
                <w:sz w:val="22"/>
                <w:szCs w:val="22"/>
              </w:rPr>
              <w:t>β</w:t>
            </w:r>
            <w:r w:rsidRPr="00E81B50">
              <w:rPr>
                <w:color w:val="000000" w:themeColor="text1"/>
                <w:sz w:val="22"/>
                <w:szCs w:val="22"/>
              </w:rPr>
              <w:t xml:space="preserve">-negative PET </w:t>
            </w:r>
            <w:proofErr w:type="gramStart"/>
            <w:r w:rsidRPr="00E81B50">
              <w:rPr>
                <w:color w:val="000000" w:themeColor="text1"/>
                <w:sz w:val="22"/>
                <w:szCs w:val="22"/>
              </w:rPr>
              <w:t>status, and</w:t>
            </w:r>
            <w:proofErr w:type="gramEnd"/>
            <w:r w:rsidRPr="00E81B50">
              <w:rPr>
                <w:color w:val="000000" w:themeColor="text1"/>
                <w:sz w:val="22"/>
                <w:szCs w:val="22"/>
              </w:rPr>
              <w:t xml:space="preserve"> underwent the same longitudinal assessments.</w:t>
            </w:r>
          </w:p>
        </w:tc>
      </w:tr>
      <w:tr w:rsidR="00BF7EA5" w:rsidRPr="00E81B50" w14:paraId="17840586" w14:textId="77777777" w:rsidTr="00555896">
        <w:tc>
          <w:tcPr>
            <w:tcW w:w="1705" w:type="dxa"/>
            <w:tcBorders>
              <w:left w:val="single" w:sz="4" w:space="0" w:color="FFFFFF"/>
              <w:right w:val="single" w:sz="4" w:space="0" w:color="FFFFFF"/>
            </w:tcBorders>
          </w:tcPr>
          <w:p w14:paraId="673EB325" w14:textId="77777777" w:rsidR="00BF7EA5" w:rsidRPr="00E81B50" w:rsidRDefault="00BF7EA5" w:rsidP="00555896">
            <w:pPr>
              <w:pStyle w:val="NormalWeb"/>
              <w:spacing w:line="276" w:lineRule="auto"/>
              <w:jc w:val="both"/>
              <w:rPr>
                <w:b/>
                <w:bCs/>
                <w:color w:val="000000" w:themeColor="text1"/>
                <w:sz w:val="22"/>
                <w:szCs w:val="22"/>
              </w:rPr>
            </w:pPr>
            <w:r w:rsidRPr="00E81B50">
              <w:rPr>
                <w:b/>
                <w:bCs/>
                <w:color w:val="000000" w:themeColor="text1"/>
                <w:sz w:val="22"/>
                <w:szCs w:val="22"/>
              </w:rPr>
              <w:t>HABS-HD</w:t>
            </w:r>
          </w:p>
        </w:tc>
        <w:tc>
          <w:tcPr>
            <w:tcW w:w="7017" w:type="dxa"/>
            <w:tcBorders>
              <w:left w:val="single" w:sz="4" w:space="0" w:color="FFFFFF"/>
              <w:right w:val="single" w:sz="4" w:space="0" w:color="FFFFFF"/>
            </w:tcBorders>
          </w:tcPr>
          <w:p w14:paraId="6B6B896D" w14:textId="77777777" w:rsidR="00BF7EA5" w:rsidRPr="00E81B50" w:rsidRDefault="00BF7EA5" w:rsidP="00555896">
            <w:pPr>
              <w:pStyle w:val="NormalWeb"/>
              <w:spacing w:line="276" w:lineRule="auto"/>
              <w:jc w:val="both"/>
              <w:rPr>
                <w:color w:val="000000" w:themeColor="text1"/>
                <w:sz w:val="22"/>
                <w:szCs w:val="22"/>
              </w:rPr>
            </w:pPr>
            <w:r w:rsidRPr="00E81B50">
              <w:rPr>
                <w:color w:val="000000" w:themeColor="text1"/>
                <w:sz w:val="22"/>
                <w:szCs w:val="22"/>
              </w:rPr>
              <w:t>The Health &amp; Aging Brain Study–Health Disparities (HABS-HD) is a community-based study conducted at the University of North Texas Health Science Center (Fort Worth, Texas), designed to examine aging and dementia across racially and ethnically diverse populations, including Non-Hispanic Black and Hispanic adults. All participants underwent comprehensive clinical interviews, neuropsychological testing spanning multiple cognitive domains, and informant-based assessments including the CDR. Cognitive diagnoses of CU, MCI, and dementia were determined through a consensus review process overseen by dementia experts using established diagnostic criteria. Follow-up visits occur at 24-month intervals and are currently ongoing. All study procedures are managed by the North Texas Regional Institutional Review Board, and written informed consent was obtained from all participants or their legal guardians.</w:t>
            </w:r>
          </w:p>
        </w:tc>
      </w:tr>
      <w:tr w:rsidR="00BF7EA5" w:rsidRPr="00E81B50" w14:paraId="794659E8" w14:textId="77777777" w:rsidTr="00555896">
        <w:tc>
          <w:tcPr>
            <w:tcW w:w="1705" w:type="dxa"/>
            <w:tcBorders>
              <w:left w:val="single" w:sz="4" w:space="0" w:color="FFFFFF"/>
              <w:right w:val="single" w:sz="4" w:space="0" w:color="FFFFFF"/>
            </w:tcBorders>
          </w:tcPr>
          <w:p w14:paraId="3ED4A0F3" w14:textId="77777777" w:rsidR="00BF7EA5" w:rsidRPr="00E81B50" w:rsidRDefault="00BF7EA5" w:rsidP="00555896">
            <w:pPr>
              <w:pStyle w:val="NormalWeb"/>
              <w:spacing w:line="276" w:lineRule="auto"/>
              <w:jc w:val="both"/>
              <w:rPr>
                <w:b/>
                <w:bCs/>
                <w:color w:val="000000" w:themeColor="text1"/>
                <w:sz w:val="22"/>
                <w:szCs w:val="22"/>
              </w:rPr>
            </w:pPr>
            <w:r w:rsidRPr="00E81B50">
              <w:rPr>
                <w:b/>
                <w:bCs/>
                <w:color w:val="000000" w:themeColor="text1"/>
                <w:sz w:val="22"/>
                <w:szCs w:val="22"/>
              </w:rPr>
              <w:t>TRIAD</w:t>
            </w:r>
          </w:p>
        </w:tc>
        <w:tc>
          <w:tcPr>
            <w:tcW w:w="7017" w:type="dxa"/>
            <w:tcBorders>
              <w:left w:val="single" w:sz="4" w:space="0" w:color="FFFFFF"/>
              <w:right w:val="single" w:sz="4" w:space="0" w:color="FFFFFF"/>
            </w:tcBorders>
          </w:tcPr>
          <w:p w14:paraId="7E2F57C0" w14:textId="77777777" w:rsidR="00BF7EA5" w:rsidRPr="00E81B50" w:rsidRDefault="00BF7EA5" w:rsidP="00555896">
            <w:pPr>
              <w:pStyle w:val="NormalWeb"/>
              <w:spacing w:line="276" w:lineRule="auto"/>
              <w:jc w:val="both"/>
              <w:rPr>
                <w:color w:val="000000" w:themeColor="text1"/>
                <w:sz w:val="22"/>
                <w:szCs w:val="22"/>
              </w:rPr>
            </w:pPr>
            <w:r w:rsidRPr="00E81B50">
              <w:rPr>
                <w:color w:val="000000" w:themeColor="text1"/>
                <w:sz w:val="22"/>
                <w:szCs w:val="22"/>
              </w:rPr>
              <w:t>The Translational Biomarkers in Aging and Dementia (TRIAD) cohort (Montreal, Canada; https://triad.tnl-mcgill.com) enrolled participants who underwent comprehensive clinical and cognitive assessments. Key exclusion criteria included inadequate sensory capacity for neuropsychological testing, active substance abuse, recent head trauma or major surgery, medical contraindications for PET or MRI, concurrent enrollment in other studies, and untreated or unstable neurological, psychiatric, or systemic comorbidities. Cognitively unimpaired individuals were defined by a CDR score of 0 and absence of objective cognitive impairment. The study was approved by the Douglas Mental Health University Institute Research Ethics Board and the Montreal Neurological Institute PET working committee, and all participants provided written informed consent.</w:t>
            </w:r>
          </w:p>
        </w:tc>
      </w:tr>
    </w:tbl>
    <w:p w14:paraId="0495C6F0" w14:textId="77777777" w:rsidR="00BF7EA5" w:rsidRDefault="00BF7EA5" w:rsidP="005527FA">
      <w:pPr>
        <w:pStyle w:val="Heading2"/>
        <w:spacing w:line="360" w:lineRule="auto"/>
        <w:jc w:val="both"/>
        <w:rPr>
          <w:rFonts w:ascii="Times New Roman" w:hAnsi="Times New Roman" w:cs="Times New Roman"/>
          <w:b/>
          <w:bCs/>
          <w:color w:val="000000" w:themeColor="text1"/>
          <w:sz w:val="22"/>
          <w:szCs w:val="22"/>
        </w:rPr>
      </w:pPr>
    </w:p>
    <w:p w14:paraId="1E7FC4C8" w14:textId="77777777" w:rsidR="00BF7EA5" w:rsidRDefault="00BF7EA5" w:rsidP="005527FA">
      <w:pPr>
        <w:pStyle w:val="Heading2"/>
        <w:spacing w:line="360" w:lineRule="auto"/>
        <w:jc w:val="both"/>
        <w:rPr>
          <w:rFonts w:ascii="Times New Roman" w:hAnsi="Times New Roman" w:cs="Times New Roman"/>
          <w:b/>
          <w:bCs/>
          <w:color w:val="000000" w:themeColor="text1"/>
          <w:sz w:val="22"/>
          <w:szCs w:val="22"/>
        </w:rPr>
      </w:pPr>
    </w:p>
    <w:p w14:paraId="5508FD12" w14:textId="572DBE18" w:rsidR="00BF7EA5" w:rsidRPr="00BF7EA5" w:rsidRDefault="00BF7EA5" w:rsidP="00BF7EA5">
      <w:pPr>
        <w:rPr>
          <w:rFonts w:ascii="Times New Roman" w:eastAsiaTheme="majorEastAsia" w:hAnsi="Times New Roman" w:cs="Times New Roman"/>
          <w:b/>
          <w:bCs/>
          <w:color w:val="000000" w:themeColor="text1"/>
          <w:sz w:val="22"/>
          <w:szCs w:val="22"/>
        </w:rPr>
      </w:pPr>
      <w:r>
        <w:rPr>
          <w:rFonts w:ascii="Times New Roman" w:hAnsi="Times New Roman" w:cs="Times New Roman"/>
          <w:b/>
          <w:bCs/>
          <w:color w:val="000000" w:themeColor="text1"/>
          <w:sz w:val="22"/>
          <w:szCs w:val="22"/>
        </w:rPr>
        <w:br w:type="page"/>
      </w:r>
    </w:p>
    <w:p w14:paraId="1E6DF4D3" w14:textId="3EAC58FE" w:rsidR="00B373E3" w:rsidRPr="00AA27E6" w:rsidRDefault="00B373E3" w:rsidP="005527FA">
      <w:pPr>
        <w:pStyle w:val="Heading2"/>
        <w:spacing w:line="360" w:lineRule="auto"/>
        <w:jc w:val="both"/>
        <w:rPr>
          <w:rFonts w:ascii="Times New Roman" w:hAnsi="Times New Roman" w:cs="Times New Roman"/>
          <w:b/>
          <w:bCs/>
          <w:color w:val="000000" w:themeColor="text1"/>
          <w:sz w:val="22"/>
          <w:szCs w:val="22"/>
        </w:rPr>
      </w:pPr>
      <w:bookmarkStart w:id="2" w:name="_Toc235612000"/>
      <w:r w:rsidRPr="00AA27E6">
        <w:rPr>
          <w:rFonts w:ascii="Times New Roman" w:hAnsi="Times New Roman" w:cs="Times New Roman"/>
          <w:b/>
          <w:bCs/>
          <w:color w:val="000000" w:themeColor="text1"/>
          <w:sz w:val="22"/>
          <w:szCs w:val="22"/>
        </w:rPr>
        <w:lastRenderedPageBreak/>
        <w:t xml:space="preserve">Supplementary Table </w:t>
      </w:r>
      <w:r w:rsidR="00BF7EA5">
        <w:rPr>
          <w:rFonts w:ascii="Times New Roman" w:hAnsi="Times New Roman" w:cs="Times New Roman"/>
          <w:b/>
          <w:bCs/>
          <w:color w:val="000000" w:themeColor="text1"/>
          <w:sz w:val="22"/>
          <w:szCs w:val="22"/>
        </w:rPr>
        <w:t>2</w:t>
      </w:r>
      <w:r w:rsidRPr="00AA27E6">
        <w:rPr>
          <w:rFonts w:ascii="Times New Roman" w:hAnsi="Times New Roman" w:cs="Times New Roman"/>
          <w:b/>
          <w:bCs/>
          <w:color w:val="000000" w:themeColor="text1"/>
          <w:sz w:val="22"/>
          <w:szCs w:val="22"/>
        </w:rPr>
        <w:t>.</w:t>
      </w:r>
      <w:r w:rsidR="00AA27E6" w:rsidRPr="00AA27E6">
        <w:rPr>
          <w:rFonts w:ascii="Times New Roman" w:hAnsi="Times New Roman" w:cs="Times New Roman"/>
          <w:b/>
          <w:bCs/>
          <w:color w:val="000000" w:themeColor="text1"/>
          <w:sz w:val="22"/>
          <w:szCs w:val="22"/>
        </w:rPr>
        <w:t xml:space="preserve"> </w:t>
      </w:r>
      <w:r w:rsidR="00AA27E6" w:rsidRPr="00AA27E6">
        <w:rPr>
          <w:rFonts w:ascii="Times New Roman" w:hAnsi="Times New Roman" w:cs="Times New Roman"/>
          <w:color w:val="000000" w:themeColor="text1"/>
          <w:sz w:val="22"/>
          <w:szCs w:val="22"/>
        </w:rPr>
        <w:t>Characteristics of the cognitively unimpaired</w:t>
      </w:r>
      <w:r w:rsidR="00BF7EA5">
        <w:rPr>
          <w:rFonts w:ascii="Times New Roman" w:hAnsi="Times New Roman" w:cs="Times New Roman"/>
          <w:color w:val="000000" w:themeColor="text1"/>
          <w:sz w:val="22"/>
          <w:szCs w:val="22"/>
        </w:rPr>
        <w:t xml:space="preserve"> </w:t>
      </w:r>
      <w:r w:rsidR="00BF7EA5" w:rsidRPr="00AA27E6">
        <w:rPr>
          <w:rFonts w:ascii="Times New Roman" w:hAnsi="Times New Roman" w:cs="Times New Roman"/>
          <w:color w:val="000000" w:themeColor="text1"/>
          <w:sz w:val="22"/>
          <w:szCs w:val="22"/>
        </w:rPr>
        <w:t>Aβ negative</w:t>
      </w:r>
      <w:r w:rsidR="00AA27E6" w:rsidRPr="00AA27E6">
        <w:rPr>
          <w:rFonts w:ascii="Times New Roman" w:hAnsi="Times New Roman" w:cs="Times New Roman"/>
          <w:color w:val="000000" w:themeColor="text1"/>
          <w:sz w:val="22"/>
          <w:szCs w:val="22"/>
        </w:rPr>
        <w:t xml:space="preserve"> group used for z-score normalization, by cohort.</w:t>
      </w:r>
      <w:bookmarkEnd w:id="2"/>
    </w:p>
    <w:tbl>
      <w:tblPr>
        <w:tblStyle w:val="TableGrid"/>
        <w:tblW w:w="0" w:type="auto"/>
        <w:tblLook w:val="04A0" w:firstRow="1" w:lastRow="0" w:firstColumn="1" w:lastColumn="0" w:noHBand="0" w:noVBand="1"/>
      </w:tblPr>
      <w:tblGrid>
        <w:gridCol w:w="2907"/>
        <w:gridCol w:w="2907"/>
        <w:gridCol w:w="2908"/>
      </w:tblGrid>
      <w:tr w:rsidR="00B373E3" w:rsidRPr="00B373E3" w14:paraId="2E28C0BF" w14:textId="77777777" w:rsidTr="00AA27E6">
        <w:tc>
          <w:tcPr>
            <w:tcW w:w="2907" w:type="dxa"/>
            <w:tcBorders>
              <w:left w:val="single" w:sz="4" w:space="0" w:color="FFFFFF"/>
              <w:right w:val="single" w:sz="4" w:space="0" w:color="FFFFFF"/>
            </w:tcBorders>
          </w:tcPr>
          <w:p w14:paraId="77057B25" w14:textId="29DCE743" w:rsidR="00B373E3" w:rsidRPr="00B373E3" w:rsidRDefault="00B373E3" w:rsidP="004F6C61">
            <w:pPr>
              <w:spacing w:line="360" w:lineRule="auto"/>
              <w:rPr>
                <w:rFonts w:ascii="Times New Roman" w:hAnsi="Times New Roman" w:cs="Times New Roman"/>
                <w:b/>
                <w:bCs/>
                <w:sz w:val="22"/>
                <w:szCs w:val="22"/>
              </w:rPr>
            </w:pPr>
            <w:r w:rsidRPr="00B373E3">
              <w:rPr>
                <w:rFonts w:ascii="Times New Roman" w:hAnsi="Times New Roman" w:cs="Times New Roman"/>
                <w:b/>
                <w:bCs/>
                <w:sz w:val="22"/>
                <w:szCs w:val="22"/>
              </w:rPr>
              <w:t>Cohort</w:t>
            </w:r>
          </w:p>
        </w:tc>
        <w:tc>
          <w:tcPr>
            <w:tcW w:w="2907" w:type="dxa"/>
            <w:tcBorders>
              <w:left w:val="single" w:sz="4" w:space="0" w:color="FFFFFF"/>
              <w:right w:val="single" w:sz="4" w:space="0" w:color="FFFFFF"/>
            </w:tcBorders>
          </w:tcPr>
          <w:p w14:paraId="28522C09" w14:textId="75682BC5" w:rsidR="00B373E3" w:rsidRPr="00B373E3" w:rsidRDefault="00B373E3" w:rsidP="004F6C61">
            <w:pPr>
              <w:spacing w:line="360" w:lineRule="auto"/>
              <w:rPr>
                <w:rFonts w:ascii="Times New Roman" w:hAnsi="Times New Roman" w:cs="Times New Roman"/>
                <w:b/>
                <w:bCs/>
                <w:sz w:val="22"/>
                <w:szCs w:val="22"/>
              </w:rPr>
            </w:pPr>
            <w:r w:rsidRPr="00B373E3">
              <w:rPr>
                <w:rFonts w:ascii="Times New Roman" w:hAnsi="Times New Roman" w:cs="Times New Roman"/>
                <w:b/>
                <w:bCs/>
                <w:sz w:val="22"/>
                <w:szCs w:val="22"/>
              </w:rPr>
              <w:t>Reference group sample size</w:t>
            </w:r>
          </w:p>
        </w:tc>
        <w:tc>
          <w:tcPr>
            <w:tcW w:w="2908" w:type="dxa"/>
            <w:tcBorders>
              <w:left w:val="single" w:sz="4" w:space="0" w:color="FFFFFF"/>
              <w:right w:val="single" w:sz="4" w:space="0" w:color="FFFFFF"/>
            </w:tcBorders>
          </w:tcPr>
          <w:p w14:paraId="737016D4" w14:textId="485788C2" w:rsidR="00B373E3" w:rsidRPr="00B373E3" w:rsidRDefault="00B373E3" w:rsidP="004F6C61">
            <w:pPr>
              <w:spacing w:line="360" w:lineRule="auto"/>
              <w:rPr>
                <w:rFonts w:ascii="Times New Roman" w:hAnsi="Times New Roman" w:cs="Times New Roman"/>
                <w:b/>
                <w:bCs/>
                <w:sz w:val="22"/>
                <w:szCs w:val="22"/>
              </w:rPr>
            </w:pPr>
            <w:r w:rsidRPr="00B373E3">
              <w:rPr>
                <w:rFonts w:ascii="Times New Roman" w:hAnsi="Times New Roman" w:cs="Times New Roman"/>
                <w:b/>
                <w:bCs/>
                <w:sz w:val="22"/>
                <w:szCs w:val="22"/>
              </w:rPr>
              <w:t>Reference group age</w:t>
            </w:r>
            <w:r>
              <w:rPr>
                <w:rFonts w:ascii="Times New Roman" w:hAnsi="Times New Roman" w:cs="Times New Roman"/>
                <w:b/>
                <w:bCs/>
                <w:sz w:val="22"/>
                <w:szCs w:val="22"/>
              </w:rPr>
              <w:t xml:space="preserve"> (s.d.)</w:t>
            </w:r>
          </w:p>
        </w:tc>
      </w:tr>
      <w:tr w:rsidR="00B373E3" w:rsidRPr="00B373E3" w14:paraId="1E6B743E" w14:textId="77777777" w:rsidTr="00AA27E6">
        <w:tc>
          <w:tcPr>
            <w:tcW w:w="2907" w:type="dxa"/>
            <w:tcBorders>
              <w:left w:val="single" w:sz="4" w:space="0" w:color="FFFFFF"/>
              <w:right w:val="single" w:sz="4" w:space="0" w:color="FFFFFF"/>
            </w:tcBorders>
          </w:tcPr>
          <w:p w14:paraId="6C773148" w14:textId="0F7E18C9" w:rsidR="00B373E3" w:rsidRPr="00B373E3" w:rsidRDefault="00B373E3" w:rsidP="004F6C61">
            <w:pPr>
              <w:spacing w:line="360" w:lineRule="auto"/>
              <w:rPr>
                <w:rFonts w:ascii="Times New Roman" w:hAnsi="Times New Roman" w:cs="Times New Roman"/>
                <w:sz w:val="22"/>
                <w:szCs w:val="22"/>
              </w:rPr>
            </w:pPr>
            <w:r w:rsidRPr="00B373E3">
              <w:rPr>
                <w:rFonts w:ascii="Times New Roman" w:hAnsi="Times New Roman" w:cs="Times New Roman"/>
                <w:sz w:val="22"/>
                <w:szCs w:val="22"/>
              </w:rPr>
              <w:t>TRIAD</w:t>
            </w:r>
          </w:p>
        </w:tc>
        <w:tc>
          <w:tcPr>
            <w:tcW w:w="2907" w:type="dxa"/>
            <w:tcBorders>
              <w:left w:val="single" w:sz="4" w:space="0" w:color="FFFFFF"/>
              <w:right w:val="single" w:sz="4" w:space="0" w:color="FFFFFF"/>
            </w:tcBorders>
          </w:tcPr>
          <w:p w14:paraId="33AA8574" w14:textId="69C9DC16" w:rsidR="00B373E3" w:rsidRPr="00B373E3" w:rsidRDefault="00B373E3" w:rsidP="004F6C61">
            <w:pPr>
              <w:spacing w:line="360" w:lineRule="auto"/>
              <w:rPr>
                <w:rFonts w:ascii="Times New Roman" w:hAnsi="Times New Roman" w:cs="Times New Roman"/>
                <w:sz w:val="22"/>
                <w:szCs w:val="22"/>
              </w:rPr>
            </w:pPr>
            <w:r w:rsidRPr="00B373E3">
              <w:rPr>
                <w:rFonts w:ascii="Times New Roman" w:hAnsi="Times New Roman" w:cs="Times New Roman"/>
                <w:sz w:val="22"/>
                <w:szCs w:val="22"/>
              </w:rPr>
              <w:t>13</w:t>
            </w:r>
          </w:p>
        </w:tc>
        <w:tc>
          <w:tcPr>
            <w:tcW w:w="2908" w:type="dxa"/>
            <w:tcBorders>
              <w:left w:val="single" w:sz="4" w:space="0" w:color="FFFFFF"/>
              <w:right w:val="single" w:sz="4" w:space="0" w:color="FFFFFF"/>
            </w:tcBorders>
          </w:tcPr>
          <w:p w14:paraId="2FCE7501" w14:textId="781DACF5" w:rsidR="00B373E3" w:rsidRPr="00B373E3" w:rsidRDefault="00B373E3" w:rsidP="004F6C61">
            <w:pPr>
              <w:spacing w:line="360" w:lineRule="auto"/>
              <w:rPr>
                <w:rFonts w:ascii="Times New Roman" w:hAnsi="Times New Roman" w:cs="Times New Roman"/>
                <w:sz w:val="22"/>
                <w:szCs w:val="22"/>
              </w:rPr>
            </w:pPr>
            <w:r w:rsidRPr="00B373E3">
              <w:rPr>
                <w:rFonts w:ascii="Times New Roman" w:hAnsi="Times New Roman" w:cs="Times New Roman"/>
                <w:sz w:val="22"/>
                <w:szCs w:val="22"/>
              </w:rPr>
              <w:t>61.7 (3.4)</w:t>
            </w:r>
          </w:p>
        </w:tc>
      </w:tr>
      <w:tr w:rsidR="00B373E3" w:rsidRPr="00B373E3" w14:paraId="0C25A730" w14:textId="77777777" w:rsidTr="00AA27E6">
        <w:tc>
          <w:tcPr>
            <w:tcW w:w="2907" w:type="dxa"/>
            <w:tcBorders>
              <w:left w:val="single" w:sz="4" w:space="0" w:color="FFFFFF"/>
              <w:right w:val="single" w:sz="4" w:space="0" w:color="FFFFFF"/>
            </w:tcBorders>
          </w:tcPr>
          <w:p w14:paraId="1FCDAB1F" w14:textId="50D2E8E7" w:rsidR="00B373E3" w:rsidRPr="00B373E3" w:rsidRDefault="00B373E3" w:rsidP="004F6C61">
            <w:pPr>
              <w:spacing w:line="360" w:lineRule="auto"/>
              <w:rPr>
                <w:rFonts w:ascii="Times New Roman" w:hAnsi="Times New Roman" w:cs="Times New Roman"/>
                <w:sz w:val="22"/>
                <w:szCs w:val="22"/>
              </w:rPr>
            </w:pPr>
            <w:r>
              <w:rPr>
                <w:rFonts w:ascii="Times New Roman" w:hAnsi="Times New Roman" w:cs="Times New Roman"/>
                <w:sz w:val="22"/>
                <w:szCs w:val="22"/>
              </w:rPr>
              <w:t>ADNI</w:t>
            </w:r>
          </w:p>
        </w:tc>
        <w:tc>
          <w:tcPr>
            <w:tcW w:w="2907" w:type="dxa"/>
            <w:tcBorders>
              <w:left w:val="single" w:sz="4" w:space="0" w:color="FFFFFF"/>
              <w:right w:val="single" w:sz="4" w:space="0" w:color="FFFFFF"/>
            </w:tcBorders>
          </w:tcPr>
          <w:p w14:paraId="302A86E0" w14:textId="563C4566" w:rsidR="00B373E3" w:rsidRPr="00B373E3" w:rsidRDefault="00AA27E6" w:rsidP="004F6C61">
            <w:pPr>
              <w:spacing w:line="360" w:lineRule="auto"/>
              <w:rPr>
                <w:rFonts w:ascii="Times New Roman" w:hAnsi="Times New Roman" w:cs="Times New Roman"/>
                <w:sz w:val="22"/>
                <w:szCs w:val="22"/>
              </w:rPr>
            </w:pPr>
            <w:r>
              <w:rPr>
                <w:rFonts w:ascii="Times New Roman" w:hAnsi="Times New Roman" w:cs="Times New Roman"/>
                <w:sz w:val="22"/>
                <w:szCs w:val="22"/>
              </w:rPr>
              <w:t>22</w:t>
            </w:r>
          </w:p>
        </w:tc>
        <w:tc>
          <w:tcPr>
            <w:tcW w:w="2908" w:type="dxa"/>
            <w:tcBorders>
              <w:left w:val="single" w:sz="4" w:space="0" w:color="FFFFFF"/>
              <w:right w:val="single" w:sz="4" w:space="0" w:color="FFFFFF"/>
            </w:tcBorders>
          </w:tcPr>
          <w:p w14:paraId="6A850535" w14:textId="55D6A6F7" w:rsidR="00B373E3" w:rsidRPr="00B373E3" w:rsidRDefault="00B373E3" w:rsidP="004F6C61">
            <w:pPr>
              <w:spacing w:line="360" w:lineRule="auto"/>
              <w:rPr>
                <w:rFonts w:ascii="Times New Roman" w:hAnsi="Times New Roman" w:cs="Times New Roman"/>
                <w:sz w:val="22"/>
                <w:szCs w:val="22"/>
              </w:rPr>
            </w:pPr>
            <w:r>
              <w:rPr>
                <w:rFonts w:ascii="Times New Roman" w:hAnsi="Times New Roman" w:cs="Times New Roman"/>
                <w:sz w:val="22"/>
                <w:szCs w:val="22"/>
              </w:rPr>
              <w:t>64.5 (2.02)</w:t>
            </w:r>
          </w:p>
        </w:tc>
      </w:tr>
      <w:tr w:rsidR="00B373E3" w:rsidRPr="00B373E3" w14:paraId="5CE32B63" w14:textId="77777777" w:rsidTr="00AA27E6">
        <w:tc>
          <w:tcPr>
            <w:tcW w:w="2907" w:type="dxa"/>
            <w:tcBorders>
              <w:left w:val="single" w:sz="4" w:space="0" w:color="FFFFFF"/>
              <w:right w:val="single" w:sz="4" w:space="0" w:color="FFFFFF"/>
            </w:tcBorders>
          </w:tcPr>
          <w:p w14:paraId="1B572FF0" w14:textId="7D574DB6" w:rsidR="00B373E3" w:rsidRPr="00B373E3" w:rsidRDefault="00B373E3" w:rsidP="004F6C61">
            <w:pPr>
              <w:spacing w:line="360" w:lineRule="auto"/>
              <w:rPr>
                <w:rFonts w:ascii="Times New Roman" w:hAnsi="Times New Roman" w:cs="Times New Roman"/>
                <w:sz w:val="22"/>
                <w:szCs w:val="22"/>
              </w:rPr>
            </w:pPr>
            <w:r w:rsidRPr="00B373E3">
              <w:rPr>
                <w:rFonts w:ascii="Times New Roman" w:hAnsi="Times New Roman" w:cs="Times New Roman"/>
                <w:sz w:val="22"/>
                <w:szCs w:val="22"/>
              </w:rPr>
              <w:t>HEAD</w:t>
            </w:r>
          </w:p>
        </w:tc>
        <w:tc>
          <w:tcPr>
            <w:tcW w:w="2907" w:type="dxa"/>
            <w:tcBorders>
              <w:left w:val="single" w:sz="4" w:space="0" w:color="FFFFFF"/>
              <w:right w:val="single" w:sz="4" w:space="0" w:color="FFFFFF"/>
            </w:tcBorders>
          </w:tcPr>
          <w:p w14:paraId="7AD6D39D" w14:textId="36DED307" w:rsidR="00B373E3" w:rsidRPr="00B373E3" w:rsidRDefault="00B373E3" w:rsidP="004F6C61">
            <w:pPr>
              <w:spacing w:line="360" w:lineRule="auto"/>
              <w:rPr>
                <w:rFonts w:ascii="Times New Roman" w:hAnsi="Times New Roman" w:cs="Times New Roman"/>
                <w:sz w:val="22"/>
                <w:szCs w:val="22"/>
              </w:rPr>
            </w:pPr>
            <w:r w:rsidRPr="00B373E3">
              <w:rPr>
                <w:rFonts w:ascii="Times New Roman" w:hAnsi="Times New Roman" w:cs="Times New Roman"/>
                <w:sz w:val="22"/>
                <w:szCs w:val="22"/>
              </w:rPr>
              <w:t>90</w:t>
            </w:r>
          </w:p>
        </w:tc>
        <w:tc>
          <w:tcPr>
            <w:tcW w:w="2908" w:type="dxa"/>
            <w:tcBorders>
              <w:left w:val="single" w:sz="4" w:space="0" w:color="FFFFFF"/>
              <w:right w:val="single" w:sz="4" w:space="0" w:color="FFFFFF"/>
            </w:tcBorders>
          </w:tcPr>
          <w:p w14:paraId="1E812E8A" w14:textId="2AB55D46" w:rsidR="00B373E3" w:rsidRPr="00B373E3" w:rsidRDefault="00B373E3" w:rsidP="004F6C61">
            <w:pPr>
              <w:spacing w:line="360" w:lineRule="auto"/>
              <w:rPr>
                <w:rFonts w:ascii="Times New Roman" w:hAnsi="Times New Roman" w:cs="Times New Roman"/>
                <w:sz w:val="22"/>
                <w:szCs w:val="22"/>
              </w:rPr>
            </w:pPr>
            <w:r w:rsidRPr="00B373E3">
              <w:rPr>
                <w:rFonts w:ascii="Times New Roman" w:hAnsi="Times New Roman" w:cs="Times New Roman"/>
                <w:sz w:val="22"/>
                <w:szCs w:val="22"/>
              </w:rPr>
              <w:t>54.3 (1.97)</w:t>
            </w:r>
          </w:p>
        </w:tc>
      </w:tr>
      <w:tr w:rsidR="00B373E3" w:rsidRPr="00B373E3" w14:paraId="0574BFEF" w14:textId="77777777" w:rsidTr="00AA27E6">
        <w:tc>
          <w:tcPr>
            <w:tcW w:w="2907" w:type="dxa"/>
            <w:tcBorders>
              <w:left w:val="single" w:sz="4" w:space="0" w:color="FFFFFF"/>
              <w:right w:val="single" w:sz="4" w:space="0" w:color="FFFFFF"/>
            </w:tcBorders>
          </w:tcPr>
          <w:p w14:paraId="499B0A7A" w14:textId="76E8DF58" w:rsidR="00B373E3" w:rsidRPr="00B373E3" w:rsidRDefault="00B373E3" w:rsidP="004F6C61">
            <w:pPr>
              <w:spacing w:line="360" w:lineRule="auto"/>
              <w:rPr>
                <w:rFonts w:ascii="Times New Roman" w:hAnsi="Times New Roman" w:cs="Times New Roman"/>
                <w:sz w:val="22"/>
                <w:szCs w:val="22"/>
              </w:rPr>
            </w:pPr>
            <w:r>
              <w:rPr>
                <w:rFonts w:ascii="Times New Roman" w:hAnsi="Times New Roman" w:cs="Times New Roman"/>
                <w:sz w:val="22"/>
                <w:szCs w:val="22"/>
              </w:rPr>
              <w:t>A4/LEARN</w:t>
            </w:r>
          </w:p>
        </w:tc>
        <w:tc>
          <w:tcPr>
            <w:tcW w:w="2907" w:type="dxa"/>
            <w:tcBorders>
              <w:left w:val="single" w:sz="4" w:space="0" w:color="FFFFFF"/>
              <w:right w:val="single" w:sz="4" w:space="0" w:color="FFFFFF"/>
            </w:tcBorders>
          </w:tcPr>
          <w:p w14:paraId="5BEDCC7A" w14:textId="777004F0" w:rsidR="00B373E3" w:rsidRPr="00B373E3" w:rsidRDefault="00B373E3" w:rsidP="004F6C61">
            <w:pPr>
              <w:spacing w:line="360" w:lineRule="auto"/>
              <w:rPr>
                <w:rFonts w:ascii="Times New Roman" w:hAnsi="Times New Roman" w:cs="Times New Roman"/>
                <w:sz w:val="22"/>
                <w:szCs w:val="22"/>
              </w:rPr>
            </w:pPr>
            <w:r>
              <w:rPr>
                <w:rFonts w:ascii="Times New Roman" w:hAnsi="Times New Roman" w:cs="Times New Roman"/>
                <w:sz w:val="22"/>
                <w:szCs w:val="22"/>
              </w:rPr>
              <w:t>38</w:t>
            </w:r>
          </w:p>
        </w:tc>
        <w:tc>
          <w:tcPr>
            <w:tcW w:w="2908" w:type="dxa"/>
            <w:tcBorders>
              <w:left w:val="single" w:sz="4" w:space="0" w:color="FFFFFF"/>
              <w:right w:val="single" w:sz="4" w:space="0" w:color="FFFFFF"/>
            </w:tcBorders>
          </w:tcPr>
          <w:p w14:paraId="4CCA3C36" w14:textId="1FE4AC6D" w:rsidR="00B373E3" w:rsidRPr="00B373E3" w:rsidRDefault="00B373E3" w:rsidP="004F6C61">
            <w:pPr>
              <w:spacing w:line="360" w:lineRule="auto"/>
              <w:rPr>
                <w:rFonts w:ascii="Times New Roman" w:hAnsi="Times New Roman" w:cs="Times New Roman"/>
                <w:sz w:val="22"/>
                <w:szCs w:val="22"/>
              </w:rPr>
            </w:pPr>
            <w:r>
              <w:rPr>
                <w:rFonts w:ascii="Times New Roman" w:hAnsi="Times New Roman" w:cs="Times New Roman"/>
                <w:sz w:val="22"/>
                <w:szCs w:val="22"/>
              </w:rPr>
              <w:t>65.6 (0.44)</w:t>
            </w:r>
          </w:p>
        </w:tc>
      </w:tr>
      <w:tr w:rsidR="00B373E3" w:rsidRPr="00B373E3" w14:paraId="77801D76" w14:textId="77777777" w:rsidTr="00AA27E6">
        <w:tc>
          <w:tcPr>
            <w:tcW w:w="2907" w:type="dxa"/>
            <w:tcBorders>
              <w:left w:val="single" w:sz="4" w:space="0" w:color="FFFFFF"/>
              <w:right w:val="single" w:sz="4" w:space="0" w:color="FFFFFF"/>
            </w:tcBorders>
          </w:tcPr>
          <w:p w14:paraId="48B8D165" w14:textId="52FD8D59" w:rsidR="00B373E3" w:rsidRPr="00B373E3" w:rsidRDefault="00B373E3" w:rsidP="004F6C61">
            <w:pPr>
              <w:spacing w:line="360" w:lineRule="auto"/>
              <w:rPr>
                <w:rFonts w:ascii="Times New Roman" w:hAnsi="Times New Roman" w:cs="Times New Roman"/>
                <w:sz w:val="22"/>
                <w:szCs w:val="22"/>
              </w:rPr>
            </w:pPr>
            <w:r>
              <w:rPr>
                <w:rFonts w:ascii="Times New Roman" w:hAnsi="Times New Roman" w:cs="Times New Roman"/>
                <w:sz w:val="22"/>
                <w:szCs w:val="22"/>
              </w:rPr>
              <w:t>HABS-HD</w:t>
            </w:r>
          </w:p>
        </w:tc>
        <w:tc>
          <w:tcPr>
            <w:tcW w:w="2907" w:type="dxa"/>
            <w:tcBorders>
              <w:left w:val="single" w:sz="4" w:space="0" w:color="FFFFFF"/>
              <w:right w:val="single" w:sz="4" w:space="0" w:color="FFFFFF"/>
            </w:tcBorders>
          </w:tcPr>
          <w:p w14:paraId="7545E63B" w14:textId="7327CADF" w:rsidR="00B373E3" w:rsidRPr="00B373E3" w:rsidRDefault="00B373E3" w:rsidP="004F6C61">
            <w:pPr>
              <w:spacing w:line="360" w:lineRule="auto"/>
              <w:rPr>
                <w:rFonts w:ascii="Times New Roman" w:hAnsi="Times New Roman" w:cs="Times New Roman"/>
                <w:sz w:val="22"/>
                <w:szCs w:val="22"/>
              </w:rPr>
            </w:pPr>
            <w:r>
              <w:rPr>
                <w:rFonts w:ascii="Times New Roman" w:hAnsi="Times New Roman" w:cs="Times New Roman"/>
                <w:sz w:val="22"/>
                <w:szCs w:val="22"/>
              </w:rPr>
              <w:t>109</w:t>
            </w:r>
          </w:p>
        </w:tc>
        <w:tc>
          <w:tcPr>
            <w:tcW w:w="2908" w:type="dxa"/>
            <w:tcBorders>
              <w:left w:val="single" w:sz="4" w:space="0" w:color="FFFFFF"/>
              <w:right w:val="single" w:sz="4" w:space="0" w:color="FFFFFF"/>
            </w:tcBorders>
          </w:tcPr>
          <w:p w14:paraId="159E5DC5" w14:textId="139DFC73" w:rsidR="00B373E3" w:rsidRPr="00B373E3" w:rsidRDefault="00B373E3" w:rsidP="004F6C61">
            <w:pPr>
              <w:spacing w:line="360" w:lineRule="auto"/>
              <w:rPr>
                <w:rFonts w:ascii="Times New Roman" w:hAnsi="Times New Roman" w:cs="Times New Roman"/>
                <w:sz w:val="22"/>
                <w:szCs w:val="22"/>
              </w:rPr>
            </w:pPr>
            <w:r>
              <w:rPr>
                <w:rFonts w:ascii="Times New Roman" w:hAnsi="Times New Roman" w:cs="Times New Roman"/>
                <w:sz w:val="22"/>
                <w:szCs w:val="22"/>
              </w:rPr>
              <w:t>52.7 (1.75)</w:t>
            </w:r>
          </w:p>
        </w:tc>
      </w:tr>
      <w:tr w:rsidR="00B373E3" w:rsidRPr="00B373E3" w14:paraId="0B98727A" w14:textId="77777777" w:rsidTr="00AA27E6">
        <w:tc>
          <w:tcPr>
            <w:tcW w:w="2907" w:type="dxa"/>
            <w:tcBorders>
              <w:left w:val="single" w:sz="4" w:space="0" w:color="FFFFFF"/>
              <w:right w:val="single" w:sz="4" w:space="0" w:color="FFFFFF"/>
            </w:tcBorders>
          </w:tcPr>
          <w:p w14:paraId="12046B34" w14:textId="23E30729" w:rsidR="00B373E3" w:rsidRPr="00B373E3" w:rsidRDefault="00B373E3" w:rsidP="004F6C61">
            <w:pPr>
              <w:spacing w:line="360" w:lineRule="auto"/>
              <w:rPr>
                <w:rFonts w:ascii="Times New Roman" w:hAnsi="Times New Roman" w:cs="Times New Roman"/>
                <w:sz w:val="22"/>
                <w:szCs w:val="22"/>
              </w:rPr>
            </w:pPr>
            <w:r w:rsidRPr="00B373E3">
              <w:rPr>
                <w:rFonts w:ascii="Times New Roman" w:hAnsi="Times New Roman" w:cs="Times New Roman"/>
                <w:sz w:val="22"/>
                <w:szCs w:val="22"/>
              </w:rPr>
              <w:t>BICWALZ</w:t>
            </w:r>
            <w:r w:rsidR="005359E0">
              <w:rPr>
                <w:rFonts w:ascii="Times New Roman" w:hAnsi="Times New Roman" w:cs="Times New Roman"/>
                <w:sz w:val="22"/>
                <w:szCs w:val="22"/>
              </w:rPr>
              <w:t>S</w:t>
            </w:r>
          </w:p>
        </w:tc>
        <w:tc>
          <w:tcPr>
            <w:tcW w:w="2907" w:type="dxa"/>
            <w:tcBorders>
              <w:left w:val="single" w:sz="4" w:space="0" w:color="FFFFFF"/>
              <w:right w:val="single" w:sz="4" w:space="0" w:color="FFFFFF"/>
            </w:tcBorders>
          </w:tcPr>
          <w:p w14:paraId="4E91757E" w14:textId="3E45206E" w:rsidR="00B373E3" w:rsidRPr="00B373E3" w:rsidRDefault="00B373E3" w:rsidP="004F6C61">
            <w:pPr>
              <w:spacing w:line="360" w:lineRule="auto"/>
              <w:rPr>
                <w:rFonts w:ascii="Times New Roman" w:hAnsi="Times New Roman" w:cs="Times New Roman"/>
                <w:sz w:val="22"/>
                <w:szCs w:val="22"/>
              </w:rPr>
            </w:pPr>
            <w:r w:rsidRPr="00B373E3">
              <w:rPr>
                <w:rFonts w:ascii="Times New Roman" w:hAnsi="Times New Roman" w:cs="Times New Roman"/>
                <w:sz w:val="22"/>
                <w:szCs w:val="22"/>
              </w:rPr>
              <w:t>8</w:t>
            </w:r>
          </w:p>
        </w:tc>
        <w:tc>
          <w:tcPr>
            <w:tcW w:w="2908" w:type="dxa"/>
            <w:tcBorders>
              <w:left w:val="single" w:sz="4" w:space="0" w:color="FFFFFF"/>
              <w:right w:val="single" w:sz="4" w:space="0" w:color="FFFFFF"/>
            </w:tcBorders>
          </w:tcPr>
          <w:p w14:paraId="3D55472E" w14:textId="25A3F13A" w:rsidR="00B373E3" w:rsidRPr="00B373E3" w:rsidRDefault="00B373E3" w:rsidP="004F6C61">
            <w:pPr>
              <w:spacing w:line="360" w:lineRule="auto"/>
              <w:rPr>
                <w:rFonts w:ascii="Times New Roman" w:hAnsi="Times New Roman" w:cs="Times New Roman"/>
                <w:sz w:val="22"/>
                <w:szCs w:val="22"/>
              </w:rPr>
            </w:pPr>
            <w:r w:rsidRPr="00B373E3">
              <w:rPr>
                <w:rFonts w:ascii="Times New Roman" w:hAnsi="Times New Roman" w:cs="Times New Roman"/>
                <w:sz w:val="22"/>
                <w:szCs w:val="22"/>
              </w:rPr>
              <w:t>70.3 (6.3)</w:t>
            </w:r>
          </w:p>
        </w:tc>
      </w:tr>
    </w:tbl>
    <w:p w14:paraId="4219BF21" w14:textId="77777777" w:rsidR="00AA27E6" w:rsidRDefault="00AA27E6" w:rsidP="00B373E3">
      <w:pPr>
        <w:rPr>
          <w:rFonts w:ascii="Times New Roman" w:hAnsi="Times New Roman" w:cs="Times New Roman"/>
          <w:sz w:val="22"/>
          <w:szCs w:val="22"/>
        </w:rPr>
      </w:pPr>
    </w:p>
    <w:p w14:paraId="46921658" w14:textId="263EDC94" w:rsidR="00AA27E6" w:rsidRPr="00D04A7E" w:rsidRDefault="00AA27E6" w:rsidP="005527FA">
      <w:pPr>
        <w:pStyle w:val="Heading2"/>
        <w:spacing w:line="360" w:lineRule="auto"/>
        <w:jc w:val="both"/>
        <w:rPr>
          <w:rFonts w:ascii="Times New Roman" w:hAnsi="Times New Roman" w:cs="Times New Roman"/>
          <w:color w:val="000000" w:themeColor="text1"/>
          <w:sz w:val="22"/>
          <w:szCs w:val="22"/>
        </w:rPr>
      </w:pPr>
      <w:bookmarkStart w:id="3" w:name="_Toc235612001"/>
      <w:r w:rsidRPr="00D04A7E">
        <w:rPr>
          <w:rFonts w:ascii="Times New Roman" w:hAnsi="Times New Roman" w:cs="Times New Roman"/>
          <w:b/>
          <w:bCs/>
          <w:color w:val="000000" w:themeColor="text1"/>
          <w:sz w:val="22"/>
          <w:szCs w:val="22"/>
        </w:rPr>
        <w:t xml:space="preserve">Supplementary Table </w:t>
      </w:r>
      <w:r w:rsidR="00BF7EA5">
        <w:rPr>
          <w:rFonts w:ascii="Times New Roman" w:hAnsi="Times New Roman" w:cs="Times New Roman"/>
          <w:b/>
          <w:bCs/>
          <w:color w:val="000000" w:themeColor="text1"/>
          <w:sz w:val="22"/>
          <w:szCs w:val="22"/>
        </w:rPr>
        <w:t>3</w:t>
      </w:r>
      <w:r w:rsidRPr="00D04A7E">
        <w:rPr>
          <w:rFonts w:ascii="Times New Roman" w:hAnsi="Times New Roman" w:cs="Times New Roman"/>
          <w:b/>
          <w:bCs/>
          <w:color w:val="000000" w:themeColor="text1"/>
          <w:sz w:val="22"/>
          <w:szCs w:val="22"/>
        </w:rPr>
        <w:t>.</w:t>
      </w:r>
      <w:r w:rsidRPr="00D04A7E">
        <w:rPr>
          <w:rFonts w:ascii="Times New Roman" w:hAnsi="Times New Roman" w:cs="Times New Roman"/>
          <w:color w:val="000000" w:themeColor="text1"/>
          <w:sz w:val="22"/>
          <w:szCs w:val="22"/>
        </w:rPr>
        <w:t xml:space="preserve"> </w:t>
      </w:r>
      <w:r w:rsidR="00D04A7E" w:rsidRPr="00D04A7E">
        <w:rPr>
          <w:rFonts w:ascii="Times New Roman" w:hAnsi="Times New Roman" w:cs="Times New Roman"/>
          <w:color w:val="000000" w:themeColor="text1"/>
          <w:sz w:val="22"/>
          <w:szCs w:val="22"/>
        </w:rPr>
        <w:t>Aβ status of the reference group and biomarker positivity thresholds by cohort.</w:t>
      </w:r>
      <w:bookmarkEnd w:id="3"/>
    </w:p>
    <w:tbl>
      <w:tblPr>
        <w:tblStyle w:val="TableGrid"/>
        <w:tblW w:w="0" w:type="auto"/>
        <w:tblLook w:val="04A0" w:firstRow="1" w:lastRow="0" w:firstColumn="1" w:lastColumn="0" w:noHBand="0" w:noVBand="1"/>
      </w:tblPr>
      <w:tblGrid>
        <w:gridCol w:w="1995"/>
        <w:gridCol w:w="1838"/>
        <w:gridCol w:w="1804"/>
        <w:gridCol w:w="1683"/>
        <w:gridCol w:w="1402"/>
      </w:tblGrid>
      <w:tr w:rsidR="00AA27E6" w:rsidRPr="00B373E3" w14:paraId="7F934796" w14:textId="5584F0E4" w:rsidTr="00AA27E6">
        <w:tc>
          <w:tcPr>
            <w:tcW w:w="1995" w:type="dxa"/>
            <w:tcBorders>
              <w:left w:val="single" w:sz="4" w:space="0" w:color="FFFFFF"/>
              <w:right w:val="single" w:sz="4" w:space="0" w:color="FFFFFF"/>
            </w:tcBorders>
          </w:tcPr>
          <w:p w14:paraId="57A4B9D1" w14:textId="77777777" w:rsidR="00AA27E6" w:rsidRPr="00B373E3" w:rsidRDefault="00AA27E6" w:rsidP="004F6C61">
            <w:pPr>
              <w:spacing w:line="360" w:lineRule="auto"/>
              <w:rPr>
                <w:rFonts w:ascii="Times New Roman" w:hAnsi="Times New Roman" w:cs="Times New Roman"/>
                <w:b/>
                <w:bCs/>
                <w:sz w:val="22"/>
                <w:szCs w:val="22"/>
              </w:rPr>
            </w:pPr>
            <w:r w:rsidRPr="00B373E3">
              <w:rPr>
                <w:rFonts w:ascii="Times New Roman" w:hAnsi="Times New Roman" w:cs="Times New Roman"/>
                <w:b/>
                <w:bCs/>
                <w:sz w:val="22"/>
                <w:szCs w:val="22"/>
              </w:rPr>
              <w:t>Cohort</w:t>
            </w:r>
          </w:p>
        </w:tc>
        <w:tc>
          <w:tcPr>
            <w:tcW w:w="1838" w:type="dxa"/>
            <w:tcBorders>
              <w:left w:val="single" w:sz="4" w:space="0" w:color="FFFFFF"/>
              <w:right w:val="single" w:sz="4" w:space="0" w:color="FFFFFF"/>
            </w:tcBorders>
          </w:tcPr>
          <w:p w14:paraId="65795958" w14:textId="5B0C33EC" w:rsidR="00AA27E6" w:rsidRPr="00B373E3" w:rsidRDefault="00AA27E6" w:rsidP="004F6C61">
            <w:pPr>
              <w:spacing w:line="360" w:lineRule="auto"/>
              <w:rPr>
                <w:rFonts w:ascii="Times New Roman" w:hAnsi="Times New Roman" w:cs="Times New Roman"/>
                <w:b/>
                <w:bCs/>
                <w:sz w:val="22"/>
                <w:szCs w:val="22"/>
              </w:rPr>
            </w:pPr>
            <w:r>
              <w:rPr>
                <w:rFonts w:ascii="Times New Roman" w:hAnsi="Times New Roman" w:cs="Times New Roman"/>
                <w:b/>
                <w:bCs/>
                <w:sz w:val="22"/>
                <w:szCs w:val="22"/>
              </w:rPr>
              <w:t>Aβ-negative (n)</w:t>
            </w:r>
          </w:p>
        </w:tc>
        <w:tc>
          <w:tcPr>
            <w:tcW w:w="1804" w:type="dxa"/>
            <w:tcBorders>
              <w:left w:val="single" w:sz="4" w:space="0" w:color="FFFFFF"/>
              <w:right w:val="single" w:sz="4" w:space="0" w:color="FFFFFF"/>
            </w:tcBorders>
          </w:tcPr>
          <w:p w14:paraId="7B657DAD" w14:textId="2B44C600" w:rsidR="00AA27E6" w:rsidRPr="00B373E3" w:rsidRDefault="00AA27E6" w:rsidP="004F6C61">
            <w:pPr>
              <w:spacing w:line="360" w:lineRule="auto"/>
              <w:rPr>
                <w:rFonts w:ascii="Times New Roman" w:hAnsi="Times New Roman" w:cs="Times New Roman"/>
                <w:b/>
                <w:bCs/>
                <w:sz w:val="22"/>
                <w:szCs w:val="22"/>
              </w:rPr>
            </w:pPr>
            <w:r>
              <w:rPr>
                <w:rFonts w:ascii="Times New Roman" w:hAnsi="Times New Roman" w:cs="Times New Roman"/>
                <w:b/>
                <w:bCs/>
                <w:sz w:val="22"/>
                <w:szCs w:val="22"/>
              </w:rPr>
              <w:t>Aβ-positive (n)</w:t>
            </w:r>
          </w:p>
        </w:tc>
        <w:tc>
          <w:tcPr>
            <w:tcW w:w="1683" w:type="dxa"/>
            <w:tcBorders>
              <w:left w:val="single" w:sz="4" w:space="0" w:color="FFFFFF"/>
              <w:right w:val="single" w:sz="4" w:space="0" w:color="FFFFFF"/>
            </w:tcBorders>
          </w:tcPr>
          <w:p w14:paraId="06AED7E3" w14:textId="7BF29D46" w:rsidR="00AA27E6" w:rsidRDefault="00AA27E6" w:rsidP="004F6C61">
            <w:pPr>
              <w:spacing w:line="360" w:lineRule="auto"/>
              <w:rPr>
                <w:rFonts w:ascii="Times New Roman" w:hAnsi="Times New Roman" w:cs="Times New Roman"/>
                <w:b/>
                <w:bCs/>
                <w:sz w:val="22"/>
                <w:szCs w:val="22"/>
              </w:rPr>
            </w:pPr>
            <w:r>
              <w:rPr>
                <w:rFonts w:ascii="Times New Roman" w:hAnsi="Times New Roman" w:cs="Times New Roman"/>
                <w:b/>
                <w:bCs/>
                <w:sz w:val="22"/>
                <w:szCs w:val="22"/>
              </w:rPr>
              <w:t>GFAP threshold</w:t>
            </w:r>
          </w:p>
        </w:tc>
        <w:tc>
          <w:tcPr>
            <w:tcW w:w="1402" w:type="dxa"/>
            <w:tcBorders>
              <w:left w:val="single" w:sz="4" w:space="0" w:color="FFFFFF"/>
              <w:right w:val="single" w:sz="4" w:space="0" w:color="FFFFFF"/>
            </w:tcBorders>
          </w:tcPr>
          <w:p w14:paraId="681A479F" w14:textId="4F7BD185" w:rsidR="00AA27E6" w:rsidRDefault="00AA27E6" w:rsidP="004F6C61">
            <w:pPr>
              <w:spacing w:line="360" w:lineRule="auto"/>
              <w:rPr>
                <w:rFonts w:ascii="Times New Roman" w:hAnsi="Times New Roman" w:cs="Times New Roman"/>
                <w:b/>
                <w:bCs/>
                <w:sz w:val="22"/>
                <w:szCs w:val="22"/>
              </w:rPr>
            </w:pPr>
            <w:r>
              <w:rPr>
                <w:rFonts w:ascii="Times New Roman" w:hAnsi="Times New Roman" w:cs="Times New Roman"/>
                <w:b/>
                <w:bCs/>
                <w:sz w:val="22"/>
                <w:szCs w:val="22"/>
              </w:rPr>
              <w:t>p-tau217 threshold</w:t>
            </w:r>
          </w:p>
        </w:tc>
      </w:tr>
      <w:tr w:rsidR="00AA27E6" w:rsidRPr="00B373E3" w14:paraId="7E60D5FB" w14:textId="533A9513" w:rsidTr="00AA27E6">
        <w:tc>
          <w:tcPr>
            <w:tcW w:w="1995" w:type="dxa"/>
            <w:tcBorders>
              <w:left w:val="single" w:sz="4" w:space="0" w:color="FFFFFF"/>
              <w:right w:val="single" w:sz="4" w:space="0" w:color="FFFFFF"/>
            </w:tcBorders>
          </w:tcPr>
          <w:p w14:paraId="502E3B5B" w14:textId="77777777" w:rsidR="00AA27E6" w:rsidRPr="00B373E3" w:rsidRDefault="00AA27E6" w:rsidP="004F6C61">
            <w:pPr>
              <w:spacing w:line="360" w:lineRule="auto"/>
              <w:rPr>
                <w:rFonts w:ascii="Times New Roman" w:hAnsi="Times New Roman" w:cs="Times New Roman"/>
                <w:sz w:val="22"/>
                <w:szCs w:val="22"/>
              </w:rPr>
            </w:pPr>
            <w:r w:rsidRPr="00B373E3">
              <w:rPr>
                <w:rFonts w:ascii="Times New Roman" w:hAnsi="Times New Roman" w:cs="Times New Roman"/>
                <w:sz w:val="22"/>
                <w:szCs w:val="22"/>
              </w:rPr>
              <w:t>TRIAD</w:t>
            </w:r>
          </w:p>
        </w:tc>
        <w:tc>
          <w:tcPr>
            <w:tcW w:w="1838" w:type="dxa"/>
            <w:tcBorders>
              <w:left w:val="single" w:sz="4" w:space="0" w:color="FFFFFF"/>
              <w:right w:val="single" w:sz="4" w:space="0" w:color="FFFFFF"/>
            </w:tcBorders>
          </w:tcPr>
          <w:p w14:paraId="18A7E143" w14:textId="59AAC0FC" w:rsidR="00AA27E6" w:rsidRPr="00B373E3" w:rsidRDefault="001D3C98" w:rsidP="004F6C61">
            <w:pPr>
              <w:spacing w:line="360" w:lineRule="auto"/>
              <w:rPr>
                <w:rFonts w:ascii="Times New Roman" w:hAnsi="Times New Roman" w:cs="Times New Roman"/>
                <w:sz w:val="22"/>
                <w:szCs w:val="22"/>
              </w:rPr>
            </w:pPr>
            <w:r>
              <w:rPr>
                <w:rFonts w:ascii="Times New Roman" w:hAnsi="Times New Roman" w:cs="Times New Roman"/>
                <w:sz w:val="22"/>
                <w:szCs w:val="22"/>
              </w:rPr>
              <w:t>102</w:t>
            </w:r>
          </w:p>
        </w:tc>
        <w:tc>
          <w:tcPr>
            <w:tcW w:w="1804" w:type="dxa"/>
            <w:tcBorders>
              <w:left w:val="single" w:sz="4" w:space="0" w:color="FFFFFF"/>
              <w:right w:val="single" w:sz="4" w:space="0" w:color="FFFFFF"/>
            </w:tcBorders>
          </w:tcPr>
          <w:p w14:paraId="7B797A96" w14:textId="3B465AF8" w:rsidR="00AA27E6" w:rsidRPr="00B373E3" w:rsidRDefault="001D3C98" w:rsidP="004F6C61">
            <w:pPr>
              <w:spacing w:line="360" w:lineRule="auto"/>
              <w:rPr>
                <w:rFonts w:ascii="Times New Roman" w:hAnsi="Times New Roman" w:cs="Times New Roman"/>
                <w:sz w:val="22"/>
                <w:szCs w:val="22"/>
              </w:rPr>
            </w:pPr>
            <w:r>
              <w:rPr>
                <w:rFonts w:ascii="Times New Roman" w:hAnsi="Times New Roman" w:cs="Times New Roman"/>
                <w:sz w:val="22"/>
                <w:szCs w:val="22"/>
              </w:rPr>
              <w:t>37</w:t>
            </w:r>
          </w:p>
        </w:tc>
        <w:tc>
          <w:tcPr>
            <w:tcW w:w="1683" w:type="dxa"/>
            <w:tcBorders>
              <w:left w:val="single" w:sz="4" w:space="0" w:color="FFFFFF"/>
              <w:right w:val="single" w:sz="4" w:space="0" w:color="FFFFFF"/>
            </w:tcBorders>
          </w:tcPr>
          <w:p w14:paraId="25F68901" w14:textId="0AAE32E9" w:rsidR="00AA27E6" w:rsidRPr="00B373E3" w:rsidRDefault="00AA27E6" w:rsidP="004F6C61">
            <w:pPr>
              <w:spacing w:line="360" w:lineRule="auto"/>
              <w:rPr>
                <w:rFonts w:ascii="Times New Roman" w:hAnsi="Times New Roman" w:cs="Times New Roman"/>
                <w:sz w:val="22"/>
                <w:szCs w:val="22"/>
              </w:rPr>
            </w:pPr>
            <w:r>
              <w:rPr>
                <w:rFonts w:ascii="Times New Roman" w:hAnsi="Times New Roman" w:cs="Times New Roman"/>
                <w:sz w:val="22"/>
                <w:szCs w:val="22"/>
              </w:rPr>
              <w:t>159.7</w:t>
            </w:r>
            <w:r w:rsidR="00D04A7E">
              <w:rPr>
                <w:rFonts w:ascii="Times New Roman" w:hAnsi="Times New Roman" w:cs="Times New Roman"/>
                <w:sz w:val="22"/>
                <w:szCs w:val="22"/>
              </w:rPr>
              <w:t xml:space="preserve"> </w:t>
            </w:r>
            <w:proofErr w:type="spellStart"/>
            <w:r w:rsidR="00D04A7E">
              <w:rPr>
                <w:rFonts w:ascii="Times New Roman" w:hAnsi="Times New Roman" w:cs="Times New Roman"/>
                <w:sz w:val="22"/>
                <w:szCs w:val="22"/>
              </w:rPr>
              <w:t>pg</w:t>
            </w:r>
            <w:proofErr w:type="spellEnd"/>
            <w:r w:rsidR="00D04A7E">
              <w:rPr>
                <w:rFonts w:ascii="Times New Roman" w:hAnsi="Times New Roman" w:cs="Times New Roman"/>
                <w:sz w:val="22"/>
                <w:szCs w:val="22"/>
              </w:rPr>
              <w:t>/mL</w:t>
            </w:r>
          </w:p>
        </w:tc>
        <w:tc>
          <w:tcPr>
            <w:tcW w:w="1402" w:type="dxa"/>
            <w:tcBorders>
              <w:left w:val="single" w:sz="4" w:space="0" w:color="FFFFFF"/>
              <w:right w:val="single" w:sz="4" w:space="0" w:color="FFFFFF"/>
            </w:tcBorders>
          </w:tcPr>
          <w:p w14:paraId="0975CC7A" w14:textId="3F9F5FD0" w:rsidR="00AA27E6" w:rsidRPr="00B373E3" w:rsidRDefault="001D3C98" w:rsidP="004F6C61">
            <w:pPr>
              <w:spacing w:line="360" w:lineRule="auto"/>
              <w:rPr>
                <w:rFonts w:ascii="Times New Roman" w:hAnsi="Times New Roman" w:cs="Times New Roman"/>
                <w:sz w:val="22"/>
                <w:szCs w:val="22"/>
              </w:rPr>
            </w:pPr>
            <w:r>
              <w:rPr>
                <w:rFonts w:ascii="Times New Roman" w:hAnsi="Times New Roman" w:cs="Times New Roman"/>
                <w:sz w:val="22"/>
                <w:szCs w:val="22"/>
              </w:rPr>
              <w:t>0.059</w:t>
            </w:r>
            <w:r w:rsidR="00D04A7E">
              <w:rPr>
                <w:rFonts w:ascii="Times New Roman" w:hAnsi="Times New Roman" w:cs="Times New Roman"/>
                <w:sz w:val="22"/>
                <w:szCs w:val="22"/>
              </w:rPr>
              <w:t xml:space="preserve"> </w:t>
            </w:r>
            <w:proofErr w:type="spellStart"/>
            <w:r w:rsidR="00D04A7E">
              <w:rPr>
                <w:rFonts w:ascii="Times New Roman" w:hAnsi="Times New Roman" w:cs="Times New Roman"/>
                <w:sz w:val="22"/>
                <w:szCs w:val="22"/>
              </w:rPr>
              <w:t>pg</w:t>
            </w:r>
            <w:proofErr w:type="spellEnd"/>
            <w:r w:rsidR="00D04A7E">
              <w:rPr>
                <w:rFonts w:ascii="Times New Roman" w:hAnsi="Times New Roman" w:cs="Times New Roman"/>
                <w:sz w:val="22"/>
                <w:szCs w:val="22"/>
              </w:rPr>
              <w:t>/mL</w:t>
            </w:r>
          </w:p>
        </w:tc>
      </w:tr>
      <w:tr w:rsidR="00AA27E6" w:rsidRPr="00B373E3" w14:paraId="067215DF" w14:textId="07321E3E" w:rsidTr="00AA27E6">
        <w:tc>
          <w:tcPr>
            <w:tcW w:w="1995" w:type="dxa"/>
            <w:tcBorders>
              <w:left w:val="single" w:sz="4" w:space="0" w:color="FFFFFF"/>
              <w:right w:val="single" w:sz="4" w:space="0" w:color="FFFFFF"/>
            </w:tcBorders>
          </w:tcPr>
          <w:p w14:paraId="63FE0A5F" w14:textId="77777777" w:rsidR="00AA27E6" w:rsidRPr="00B373E3" w:rsidRDefault="00AA27E6" w:rsidP="004F6C61">
            <w:pPr>
              <w:spacing w:line="360" w:lineRule="auto"/>
              <w:rPr>
                <w:rFonts w:ascii="Times New Roman" w:hAnsi="Times New Roman" w:cs="Times New Roman"/>
                <w:sz w:val="22"/>
                <w:szCs w:val="22"/>
              </w:rPr>
            </w:pPr>
            <w:r>
              <w:rPr>
                <w:rFonts w:ascii="Times New Roman" w:hAnsi="Times New Roman" w:cs="Times New Roman"/>
                <w:sz w:val="22"/>
                <w:szCs w:val="22"/>
              </w:rPr>
              <w:t>ADNI</w:t>
            </w:r>
          </w:p>
        </w:tc>
        <w:tc>
          <w:tcPr>
            <w:tcW w:w="1838" w:type="dxa"/>
            <w:tcBorders>
              <w:left w:val="single" w:sz="4" w:space="0" w:color="FFFFFF"/>
              <w:right w:val="single" w:sz="4" w:space="0" w:color="FFFFFF"/>
            </w:tcBorders>
          </w:tcPr>
          <w:p w14:paraId="23E0D906" w14:textId="3C5C2F68" w:rsidR="00AA27E6" w:rsidRPr="00B373E3" w:rsidRDefault="00AA27E6" w:rsidP="004F6C61">
            <w:pPr>
              <w:spacing w:line="360" w:lineRule="auto"/>
              <w:rPr>
                <w:rFonts w:ascii="Times New Roman" w:hAnsi="Times New Roman" w:cs="Times New Roman"/>
                <w:sz w:val="22"/>
                <w:szCs w:val="22"/>
              </w:rPr>
            </w:pPr>
            <w:r>
              <w:rPr>
                <w:rFonts w:ascii="Times New Roman" w:hAnsi="Times New Roman" w:cs="Times New Roman"/>
                <w:sz w:val="22"/>
                <w:szCs w:val="22"/>
              </w:rPr>
              <w:t>125</w:t>
            </w:r>
          </w:p>
        </w:tc>
        <w:tc>
          <w:tcPr>
            <w:tcW w:w="1804" w:type="dxa"/>
            <w:tcBorders>
              <w:left w:val="single" w:sz="4" w:space="0" w:color="FFFFFF"/>
              <w:right w:val="single" w:sz="4" w:space="0" w:color="FFFFFF"/>
            </w:tcBorders>
          </w:tcPr>
          <w:p w14:paraId="03F26DFC" w14:textId="7D8B6DEE" w:rsidR="00AA27E6" w:rsidRPr="00B373E3" w:rsidRDefault="00AA27E6" w:rsidP="004F6C61">
            <w:pPr>
              <w:spacing w:line="360" w:lineRule="auto"/>
              <w:rPr>
                <w:rFonts w:ascii="Times New Roman" w:hAnsi="Times New Roman" w:cs="Times New Roman"/>
                <w:sz w:val="22"/>
                <w:szCs w:val="22"/>
              </w:rPr>
            </w:pPr>
            <w:r>
              <w:rPr>
                <w:rFonts w:ascii="Times New Roman" w:hAnsi="Times New Roman" w:cs="Times New Roman"/>
                <w:sz w:val="22"/>
                <w:szCs w:val="22"/>
              </w:rPr>
              <w:t>51</w:t>
            </w:r>
          </w:p>
        </w:tc>
        <w:tc>
          <w:tcPr>
            <w:tcW w:w="1683" w:type="dxa"/>
            <w:tcBorders>
              <w:left w:val="single" w:sz="4" w:space="0" w:color="FFFFFF"/>
              <w:right w:val="single" w:sz="4" w:space="0" w:color="FFFFFF"/>
            </w:tcBorders>
          </w:tcPr>
          <w:p w14:paraId="604E6991" w14:textId="03C659D9" w:rsidR="00AA27E6" w:rsidRDefault="00AA27E6" w:rsidP="004F6C61">
            <w:pPr>
              <w:spacing w:line="360" w:lineRule="auto"/>
              <w:rPr>
                <w:rFonts w:ascii="Times New Roman" w:hAnsi="Times New Roman" w:cs="Times New Roman"/>
                <w:sz w:val="22"/>
                <w:szCs w:val="22"/>
              </w:rPr>
            </w:pPr>
            <w:r>
              <w:rPr>
                <w:rFonts w:ascii="Times New Roman" w:hAnsi="Times New Roman" w:cs="Times New Roman"/>
                <w:sz w:val="22"/>
                <w:szCs w:val="22"/>
              </w:rPr>
              <w:t>156.5</w:t>
            </w:r>
            <w:r w:rsidR="00D04A7E">
              <w:rPr>
                <w:rFonts w:ascii="Times New Roman" w:hAnsi="Times New Roman" w:cs="Times New Roman"/>
                <w:sz w:val="22"/>
                <w:szCs w:val="22"/>
              </w:rPr>
              <w:t xml:space="preserve"> </w:t>
            </w:r>
            <w:proofErr w:type="spellStart"/>
            <w:r w:rsidR="00D04A7E">
              <w:rPr>
                <w:rFonts w:ascii="Times New Roman" w:hAnsi="Times New Roman" w:cs="Times New Roman"/>
                <w:sz w:val="22"/>
                <w:szCs w:val="22"/>
              </w:rPr>
              <w:t>pg</w:t>
            </w:r>
            <w:proofErr w:type="spellEnd"/>
            <w:r w:rsidR="00D04A7E">
              <w:rPr>
                <w:rFonts w:ascii="Times New Roman" w:hAnsi="Times New Roman" w:cs="Times New Roman"/>
                <w:sz w:val="22"/>
                <w:szCs w:val="22"/>
              </w:rPr>
              <w:t>/mL</w:t>
            </w:r>
          </w:p>
        </w:tc>
        <w:tc>
          <w:tcPr>
            <w:tcW w:w="1402" w:type="dxa"/>
            <w:tcBorders>
              <w:left w:val="single" w:sz="4" w:space="0" w:color="FFFFFF"/>
              <w:right w:val="single" w:sz="4" w:space="0" w:color="FFFFFF"/>
            </w:tcBorders>
          </w:tcPr>
          <w:p w14:paraId="28BEF3A9" w14:textId="4AA68647" w:rsidR="00AA27E6" w:rsidRDefault="00AA27E6" w:rsidP="004F6C61">
            <w:pPr>
              <w:spacing w:line="360" w:lineRule="auto"/>
              <w:rPr>
                <w:rFonts w:ascii="Times New Roman" w:hAnsi="Times New Roman" w:cs="Times New Roman"/>
                <w:sz w:val="22"/>
                <w:szCs w:val="22"/>
              </w:rPr>
            </w:pPr>
            <w:r>
              <w:rPr>
                <w:rFonts w:ascii="Times New Roman" w:hAnsi="Times New Roman" w:cs="Times New Roman"/>
                <w:sz w:val="22"/>
                <w:szCs w:val="22"/>
              </w:rPr>
              <w:t>0.462</w:t>
            </w:r>
            <w:r w:rsidR="00D04A7E">
              <w:rPr>
                <w:rFonts w:ascii="Times New Roman" w:hAnsi="Times New Roman" w:cs="Times New Roman"/>
                <w:sz w:val="22"/>
                <w:szCs w:val="22"/>
              </w:rPr>
              <w:t xml:space="preserve"> </w:t>
            </w:r>
            <w:proofErr w:type="spellStart"/>
            <w:r w:rsidR="00D04A7E">
              <w:rPr>
                <w:rFonts w:ascii="Times New Roman" w:hAnsi="Times New Roman" w:cs="Times New Roman"/>
                <w:sz w:val="22"/>
                <w:szCs w:val="22"/>
              </w:rPr>
              <w:t>pg</w:t>
            </w:r>
            <w:proofErr w:type="spellEnd"/>
            <w:r w:rsidR="00D04A7E">
              <w:rPr>
                <w:rFonts w:ascii="Times New Roman" w:hAnsi="Times New Roman" w:cs="Times New Roman"/>
                <w:sz w:val="22"/>
                <w:szCs w:val="22"/>
              </w:rPr>
              <w:t>/mL</w:t>
            </w:r>
          </w:p>
        </w:tc>
      </w:tr>
      <w:tr w:rsidR="00AA27E6" w:rsidRPr="00B373E3" w14:paraId="60A76C60" w14:textId="40966AA5" w:rsidTr="00AA27E6">
        <w:tc>
          <w:tcPr>
            <w:tcW w:w="1995" w:type="dxa"/>
            <w:tcBorders>
              <w:left w:val="single" w:sz="4" w:space="0" w:color="FFFFFF"/>
              <w:right w:val="single" w:sz="4" w:space="0" w:color="FFFFFF"/>
            </w:tcBorders>
          </w:tcPr>
          <w:p w14:paraId="61BDBDC3" w14:textId="77777777" w:rsidR="00AA27E6" w:rsidRPr="00B373E3" w:rsidRDefault="00AA27E6" w:rsidP="004F6C61">
            <w:pPr>
              <w:spacing w:line="360" w:lineRule="auto"/>
              <w:rPr>
                <w:rFonts w:ascii="Times New Roman" w:hAnsi="Times New Roman" w:cs="Times New Roman"/>
                <w:sz w:val="22"/>
                <w:szCs w:val="22"/>
              </w:rPr>
            </w:pPr>
            <w:r w:rsidRPr="00B373E3">
              <w:rPr>
                <w:rFonts w:ascii="Times New Roman" w:hAnsi="Times New Roman" w:cs="Times New Roman"/>
                <w:sz w:val="22"/>
                <w:szCs w:val="22"/>
              </w:rPr>
              <w:t>HEAD</w:t>
            </w:r>
          </w:p>
        </w:tc>
        <w:tc>
          <w:tcPr>
            <w:tcW w:w="1838" w:type="dxa"/>
            <w:tcBorders>
              <w:left w:val="single" w:sz="4" w:space="0" w:color="FFFFFF"/>
              <w:right w:val="single" w:sz="4" w:space="0" w:color="FFFFFF"/>
            </w:tcBorders>
          </w:tcPr>
          <w:p w14:paraId="4725D30E" w14:textId="53AB0290" w:rsidR="00AA27E6" w:rsidRPr="00B373E3" w:rsidRDefault="001D3C98" w:rsidP="004F6C61">
            <w:pPr>
              <w:spacing w:line="360" w:lineRule="auto"/>
              <w:rPr>
                <w:rFonts w:ascii="Times New Roman" w:hAnsi="Times New Roman" w:cs="Times New Roman"/>
                <w:sz w:val="22"/>
                <w:szCs w:val="22"/>
              </w:rPr>
            </w:pPr>
            <w:r>
              <w:rPr>
                <w:rFonts w:ascii="Times New Roman" w:hAnsi="Times New Roman" w:cs="Times New Roman"/>
                <w:sz w:val="22"/>
                <w:szCs w:val="22"/>
              </w:rPr>
              <w:t>298</w:t>
            </w:r>
          </w:p>
        </w:tc>
        <w:tc>
          <w:tcPr>
            <w:tcW w:w="1804" w:type="dxa"/>
            <w:tcBorders>
              <w:left w:val="single" w:sz="4" w:space="0" w:color="FFFFFF"/>
              <w:right w:val="single" w:sz="4" w:space="0" w:color="FFFFFF"/>
            </w:tcBorders>
          </w:tcPr>
          <w:p w14:paraId="111EAB89" w14:textId="02B87111" w:rsidR="00AA27E6" w:rsidRPr="00B373E3" w:rsidRDefault="001D3C98" w:rsidP="004F6C61">
            <w:pPr>
              <w:spacing w:line="360" w:lineRule="auto"/>
              <w:rPr>
                <w:rFonts w:ascii="Times New Roman" w:hAnsi="Times New Roman" w:cs="Times New Roman"/>
                <w:sz w:val="22"/>
                <w:szCs w:val="22"/>
              </w:rPr>
            </w:pPr>
            <w:r>
              <w:rPr>
                <w:rFonts w:ascii="Times New Roman" w:hAnsi="Times New Roman" w:cs="Times New Roman"/>
                <w:sz w:val="22"/>
                <w:szCs w:val="22"/>
              </w:rPr>
              <w:t>67</w:t>
            </w:r>
          </w:p>
        </w:tc>
        <w:tc>
          <w:tcPr>
            <w:tcW w:w="1683" w:type="dxa"/>
            <w:tcBorders>
              <w:left w:val="single" w:sz="4" w:space="0" w:color="FFFFFF"/>
              <w:right w:val="single" w:sz="4" w:space="0" w:color="FFFFFF"/>
            </w:tcBorders>
          </w:tcPr>
          <w:p w14:paraId="75865787" w14:textId="1219861F" w:rsidR="00AA27E6" w:rsidRPr="00B373E3" w:rsidRDefault="001D3C98" w:rsidP="004F6C61">
            <w:pPr>
              <w:spacing w:line="360" w:lineRule="auto"/>
              <w:rPr>
                <w:rFonts w:ascii="Times New Roman" w:hAnsi="Times New Roman" w:cs="Times New Roman"/>
                <w:sz w:val="22"/>
                <w:szCs w:val="22"/>
              </w:rPr>
            </w:pPr>
            <w:r>
              <w:rPr>
                <w:rFonts w:ascii="Times New Roman" w:hAnsi="Times New Roman" w:cs="Times New Roman"/>
                <w:sz w:val="22"/>
                <w:szCs w:val="22"/>
              </w:rPr>
              <w:t>108.7</w:t>
            </w:r>
            <w:r w:rsidR="00D04A7E">
              <w:rPr>
                <w:rFonts w:ascii="Times New Roman" w:hAnsi="Times New Roman" w:cs="Times New Roman"/>
                <w:sz w:val="22"/>
                <w:szCs w:val="22"/>
              </w:rPr>
              <w:t xml:space="preserve"> </w:t>
            </w:r>
            <w:proofErr w:type="spellStart"/>
            <w:r w:rsidR="00D04A7E">
              <w:rPr>
                <w:rFonts w:ascii="Times New Roman" w:hAnsi="Times New Roman" w:cs="Times New Roman"/>
                <w:sz w:val="22"/>
                <w:szCs w:val="22"/>
              </w:rPr>
              <w:t>pg</w:t>
            </w:r>
            <w:proofErr w:type="spellEnd"/>
            <w:r w:rsidR="00D04A7E">
              <w:rPr>
                <w:rFonts w:ascii="Times New Roman" w:hAnsi="Times New Roman" w:cs="Times New Roman"/>
                <w:sz w:val="22"/>
                <w:szCs w:val="22"/>
              </w:rPr>
              <w:t>/mL</w:t>
            </w:r>
          </w:p>
        </w:tc>
        <w:tc>
          <w:tcPr>
            <w:tcW w:w="1402" w:type="dxa"/>
            <w:tcBorders>
              <w:left w:val="single" w:sz="4" w:space="0" w:color="FFFFFF"/>
              <w:right w:val="single" w:sz="4" w:space="0" w:color="FFFFFF"/>
            </w:tcBorders>
          </w:tcPr>
          <w:p w14:paraId="65860405" w14:textId="6D9FAED8" w:rsidR="00AA27E6" w:rsidRPr="00B373E3" w:rsidRDefault="001D3C98" w:rsidP="004F6C61">
            <w:pPr>
              <w:spacing w:line="360" w:lineRule="auto"/>
              <w:rPr>
                <w:rFonts w:ascii="Times New Roman" w:hAnsi="Times New Roman" w:cs="Times New Roman"/>
                <w:sz w:val="22"/>
                <w:szCs w:val="22"/>
              </w:rPr>
            </w:pPr>
            <w:r>
              <w:rPr>
                <w:rFonts w:ascii="Times New Roman" w:hAnsi="Times New Roman" w:cs="Times New Roman"/>
                <w:sz w:val="22"/>
                <w:szCs w:val="22"/>
              </w:rPr>
              <w:t>0.337</w:t>
            </w:r>
            <w:r w:rsidR="00D04A7E">
              <w:rPr>
                <w:rFonts w:ascii="Times New Roman" w:hAnsi="Times New Roman" w:cs="Times New Roman"/>
                <w:sz w:val="22"/>
                <w:szCs w:val="22"/>
              </w:rPr>
              <w:t xml:space="preserve"> </w:t>
            </w:r>
            <w:proofErr w:type="spellStart"/>
            <w:r w:rsidR="00D04A7E">
              <w:rPr>
                <w:rFonts w:ascii="Times New Roman" w:hAnsi="Times New Roman" w:cs="Times New Roman"/>
                <w:sz w:val="22"/>
                <w:szCs w:val="22"/>
              </w:rPr>
              <w:t>pg</w:t>
            </w:r>
            <w:proofErr w:type="spellEnd"/>
            <w:r w:rsidR="00D04A7E">
              <w:rPr>
                <w:rFonts w:ascii="Times New Roman" w:hAnsi="Times New Roman" w:cs="Times New Roman"/>
                <w:sz w:val="22"/>
                <w:szCs w:val="22"/>
              </w:rPr>
              <w:t>/mL</w:t>
            </w:r>
          </w:p>
        </w:tc>
      </w:tr>
      <w:tr w:rsidR="00AA27E6" w:rsidRPr="00B373E3" w14:paraId="71AFEC6D" w14:textId="615529FA" w:rsidTr="00AA27E6">
        <w:tc>
          <w:tcPr>
            <w:tcW w:w="1995" w:type="dxa"/>
            <w:tcBorders>
              <w:left w:val="single" w:sz="4" w:space="0" w:color="FFFFFF"/>
              <w:right w:val="single" w:sz="4" w:space="0" w:color="FFFFFF"/>
            </w:tcBorders>
          </w:tcPr>
          <w:p w14:paraId="11F59544" w14:textId="77777777" w:rsidR="00AA27E6" w:rsidRPr="00B373E3" w:rsidRDefault="00AA27E6" w:rsidP="004F6C61">
            <w:pPr>
              <w:spacing w:line="360" w:lineRule="auto"/>
              <w:rPr>
                <w:rFonts w:ascii="Times New Roman" w:hAnsi="Times New Roman" w:cs="Times New Roman"/>
                <w:sz w:val="22"/>
                <w:szCs w:val="22"/>
              </w:rPr>
            </w:pPr>
            <w:r>
              <w:rPr>
                <w:rFonts w:ascii="Times New Roman" w:hAnsi="Times New Roman" w:cs="Times New Roman"/>
                <w:sz w:val="22"/>
                <w:szCs w:val="22"/>
              </w:rPr>
              <w:t>A4/LEARN</w:t>
            </w:r>
          </w:p>
        </w:tc>
        <w:tc>
          <w:tcPr>
            <w:tcW w:w="1838" w:type="dxa"/>
            <w:tcBorders>
              <w:left w:val="single" w:sz="4" w:space="0" w:color="FFFFFF"/>
              <w:right w:val="single" w:sz="4" w:space="0" w:color="FFFFFF"/>
            </w:tcBorders>
          </w:tcPr>
          <w:p w14:paraId="156C04E2" w14:textId="49CF1B37" w:rsidR="00AA27E6" w:rsidRPr="00B373E3" w:rsidRDefault="00D04A7E" w:rsidP="004F6C61">
            <w:pPr>
              <w:spacing w:line="360" w:lineRule="auto"/>
              <w:rPr>
                <w:rFonts w:ascii="Times New Roman" w:hAnsi="Times New Roman" w:cs="Times New Roman"/>
                <w:sz w:val="22"/>
                <w:szCs w:val="22"/>
              </w:rPr>
            </w:pPr>
            <w:r>
              <w:rPr>
                <w:rFonts w:ascii="Times New Roman" w:hAnsi="Times New Roman" w:cs="Times New Roman"/>
                <w:sz w:val="22"/>
                <w:szCs w:val="22"/>
              </w:rPr>
              <w:t>206</w:t>
            </w:r>
          </w:p>
        </w:tc>
        <w:tc>
          <w:tcPr>
            <w:tcW w:w="1804" w:type="dxa"/>
            <w:tcBorders>
              <w:left w:val="single" w:sz="4" w:space="0" w:color="FFFFFF"/>
              <w:right w:val="single" w:sz="4" w:space="0" w:color="FFFFFF"/>
            </w:tcBorders>
          </w:tcPr>
          <w:p w14:paraId="6C0407E6" w14:textId="27EEC040" w:rsidR="00AA27E6" w:rsidRPr="00B373E3" w:rsidRDefault="00D04A7E" w:rsidP="004F6C61">
            <w:pPr>
              <w:spacing w:line="360" w:lineRule="auto"/>
              <w:rPr>
                <w:rFonts w:ascii="Times New Roman" w:hAnsi="Times New Roman" w:cs="Times New Roman"/>
                <w:sz w:val="22"/>
                <w:szCs w:val="22"/>
              </w:rPr>
            </w:pPr>
            <w:r>
              <w:rPr>
                <w:rFonts w:ascii="Times New Roman" w:hAnsi="Times New Roman" w:cs="Times New Roman"/>
                <w:sz w:val="22"/>
                <w:szCs w:val="22"/>
              </w:rPr>
              <w:t>471</w:t>
            </w:r>
          </w:p>
        </w:tc>
        <w:tc>
          <w:tcPr>
            <w:tcW w:w="1683" w:type="dxa"/>
            <w:tcBorders>
              <w:left w:val="single" w:sz="4" w:space="0" w:color="FFFFFF"/>
              <w:right w:val="single" w:sz="4" w:space="0" w:color="FFFFFF"/>
            </w:tcBorders>
          </w:tcPr>
          <w:p w14:paraId="43ED71A2" w14:textId="17DCF536" w:rsidR="00AA27E6" w:rsidRDefault="001D3C98" w:rsidP="004F6C61">
            <w:pPr>
              <w:spacing w:line="360" w:lineRule="auto"/>
              <w:rPr>
                <w:rFonts w:ascii="Times New Roman" w:hAnsi="Times New Roman" w:cs="Times New Roman"/>
                <w:sz w:val="22"/>
                <w:szCs w:val="22"/>
              </w:rPr>
            </w:pPr>
            <w:r>
              <w:rPr>
                <w:rFonts w:ascii="Times New Roman" w:hAnsi="Times New Roman" w:cs="Times New Roman"/>
                <w:sz w:val="22"/>
                <w:szCs w:val="22"/>
              </w:rPr>
              <w:t>98.5</w:t>
            </w:r>
            <w:r w:rsidR="00D04A7E">
              <w:rPr>
                <w:rFonts w:ascii="Times New Roman" w:hAnsi="Times New Roman" w:cs="Times New Roman"/>
                <w:sz w:val="22"/>
                <w:szCs w:val="22"/>
              </w:rPr>
              <w:t xml:space="preserve"> </w:t>
            </w:r>
            <w:proofErr w:type="spellStart"/>
            <w:r w:rsidR="00D04A7E">
              <w:rPr>
                <w:rFonts w:ascii="Times New Roman" w:hAnsi="Times New Roman" w:cs="Times New Roman"/>
                <w:sz w:val="22"/>
                <w:szCs w:val="22"/>
              </w:rPr>
              <w:t>pg</w:t>
            </w:r>
            <w:proofErr w:type="spellEnd"/>
            <w:r w:rsidR="00D04A7E">
              <w:rPr>
                <w:rFonts w:ascii="Times New Roman" w:hAnsi="Times New Roman" w:cs="Times New Roman"/>
                <w:sz w:val="22"/>
                <w:szCs w:val="22"/>
              </w:rPr>
              <w:t>/mL</w:t>
            </w:r>
          </w:p>
        </w:tc>
        <w:tc>
          <w:tcPr>
            <w:tcW w:w="1402" w:type="dxa"/>
            <w:tcBorders>
              <w:left w:val="single" w:sz="4" w:space="0" w:color="FFFFFF"/>
              <w:right w:val="single" w:sz="4" w:space="0" w:color="FFFFFF"/>
            </w:tcBorders>
          </w:tcPr>
          <w:p w14:paraId="1B3846D2" w14:textId="32A527C7" w:rsidR="00AA27E6" w:rsidRDefault="001D3C98" w:rsidP="004F6C61">
            <w:pPr>
              <w:spacing w:line="360" w:lineRule="auto"/>
              <w:rPr>
                <w:rFonts w:ascii="Times New Roman" w:hAnsi="Times New Roman" w:cs="Times New Roman"/>
                <w:sz w:val="22"/>
                <w:szCs w:val="22"/>
              </w:rPr>
            </w:pPr>
            <w:r>
              <w:rPr>
                <w:rFonts w:ascii="Times New Roman" w:hAnsi="Times New Roman" w:cs="Times New Roman"/>
                <w:sz w:val="22"/>
                <w:szCs w:val="22"/>
              </w:rPr>
              <w:t>0.203</w:t>
            </w:r>
            <w:r w:rsidR="00D04A7E">
              <w:rPr>
                <w:rFonts w:ascii="Times New Roman" w:hAnsi="Times New Roman" w:cs="Times New Roman"/>
                <w:sz w:val="22"/>
                <w:szCs w:val="22"/>
              </w:rPr>
              <w:t xml:space="preserve"> </w:t>
            </w:r>
            <w:proofErr w:type="spellStart"/>
            <w:r w:rsidR="00D04A7E">
              <w:rPr>
                <w:rFonts w:ascii="Times New Roman" w:hAnsi="Times New Roman" w:cs="Times New Roman"/>
                <w:sz w:val="22"/>
                <w:szCs w:val="22"/>
              </w:rPr>
              <w:t>pg</w:t>
            </w:r>
            <w:proofErr w:type="spellEnd"/>
            <w:r w:rsidR="00D04A7E">
              <w:rPr>
                <w:rFonts w:ascii="Times New Roman" w:hAnsi="Times New Roman" w:cs="Times New Roman"/>
                <w:sz w:val="22"/>
                <w:szCs w:val="22"/>
              </w:rPr>
              <w:t>/mL</w:t>
            </w:r>
          </w:p>
        </w:tc>
      </w:tr>
      <w:tr w:rsidR="00AA27E6" w:rsidRPr="00B373E3" w14:paraId="65BAA336" w14:textId="5901A873" w:rsidTr="00AA27E6">
        <w:tc>
          <w:tcPr>
            <w:tcW w:w="1995" w:type="dxa"/>
            <w:tcBorders>
              <w:left w:val="single" w:sz="4" w:space="0" w:color="FFFFFF"/>
              <w:right w:val="single" w:sz="4" w:space="0" w:color="FFFFFF"/>
            </w:tcBorders>
          </w:tcPr>
          <w:p w14:paraId="050E04C4" w14:textId="77777777" w:rsidR="00AA27E6" w:rsidRPr="00B373E3" w:rsidRDefault="00AA27E6" w:rsidP="004F6C61">
            <w:pPr>
              <w:spacing w:line="360" w:lineRule="auto"/>
              <w:rPr>
                <w:rFonts w:ascii="Times New Roman" w:hAnsi="Times New Roman" w:cs="Times New Roman"/>
                <w:sz w:val="22"/>
                <w:szCs w:val="22"/>
              </w:rPr>
            </w:pPr>
            <w:r>
              <w:rPr>
                <w:rFonts w:ascii="Times New Roman" w:hAnsi="Times New Roman" w:cs="Times New Roman"/>
                <w:sz w:val="22"/>
                <w:szCs w:val="22"/>
              </w:rPr>
              <w:t>HABS-HD</w:t>
            </w:r>
          </w:p>
        </w:tc>
        <w:tc>
          <w:tcPr>
            <w:tcW w:w="1838" w:type="dxa"/>
            <w:tcBorders>
              <w:left w:val="single" w:sz="4" w:space="0" w:color="FFFFFF"/>
              <w:right w:val="single" w:sz="4" w:space="0" w:color="FFFFFF"/>
            </w:tcBorders>
          </w:tcPr>
          <w:p w14:paraId="05D98DBA" w14:textId="5CE0CCFA" w:rsidR="00AA27E6" w:rsidRPr="00B373E3" w:rsidRDefault="00D04A7E" w:rsidP="004F6C61">
            <w:pPr>
              <w:spacing w:line="360" w:lineRule="auto"/>
              <w:rPr>
                <w:rFonts w:ascii="Times New Roman" w:hAnsi="Times New Roman" w:cs="Times New Roman"/>
                <w:sz w:val="22"/>
                <w:szCs w:val="22"/>
              </w:rPr>
            </w:pPr>
            <w:r>
              <w:rPr>
                <w:rFonts w:ascii="Times New Roman" w:hAnsi="Times New Roman" w:cs="Times New Roman"/>
                <w:sz w:val="22"/>
                <w:szCs w:val="22"/>
              </w:rPr>
              <w:t>464</w:t>
            </w:r>
          </w:p>
        </w:tc>
        <w:tc>
          <w:tcPr>
            <w:tcW w:w="1804" w:type="dxa"/>
            <w:tcBorders>
              <w:left w:val="single" w:sz="4" w:space="0" w:color="FFFFFF"/>
              <w:right w:val="single" w:sz="4" w:space="0" w:color="FFFFFF"/>
            </w:tcBorders>
          </w:tcPr>
          <w:p w14:paraId="061EC6BB" w14:textId="72140CA4" w:rsidR="00AA27E6" w:rsidRPr="00B373E3" w:rsidRDefault="00D04A7E" w:rsidP="004F6C61">
            <w:pPr>
              <w:spacing w:line="360" w:lineRule="auto"/>
              <w:rPr>
                <w:rFonts w:ascii="Times New Roman" w:hAnsi="Times New Roman" w:cs="Times New Roman"/>
                <w:sz w:val="22"/>
                <w:szCs w:val="22"/>
              </w:rPr>
            </w:pPr>
            <w:r>
              <w:rPr>
                <w:rFonts w:ascii="Times New Roman" w:hAnsi="Times New Roman" w:cs="Times New Roman"/>
                <w:sz w:val="22"/>
                <w:szCs w:val="22"/>
              </w:rPr>
              <w:t>216</w:t>
            </w:r>
          </w:p>
        </w:tc>
        <w:tc>
          <w:tcPr>
            <w:tcW w:w="1683" w:type="dxa"/>
            <w:tcBorders>
              <w:left w:val="single" w:sz="4" w:space="0" w:color="FFFFFF"/>
              <w:right w:val="single" w:sz="4" w:space="0" w:color="FFFFFF"/>
            </w:tcBorders>
          </w:tcPr>
          <w:p w14:paraId="6992643D" w14:textId="46BB5282" w:rsidR="00AA27E6" w:rsidRDefault="00D04A7E" w:rsidP="004F6C61">
            <w:pPr>
              <w:spacing w:line="360" w:lineRule="auto"/>
              <w:jc w:val="center"/>
              <w:rPr>
                <w:rFonts w:ascii="Times New Roman" w:hAnsi="Times New Roman" w:cs="Times New Roman"/>
                <w:sz w:val="22"/>
                <w:szCs w:val="22"/>
              </w:rPr>
            </w:pPr>
            <w:r>
              <w:rPr>
                <w:rFonts w:ascii="Times New Roman" w:hAnsi="Times New Roman" w:cs="Times New Roman"/>
                <w:sz w:val="22"/>
                <w:szCs w:val="22"/>
              </w:rPr>
              <w:t>1.78 z-score</w:t>
            </w:r>
          </w:p>
        </w:tc>
        <w:tc>
          <w:tcPr>
            <w:tcW w:w="1402" w:type="dxa"/>
            <w:tcBorders>
              <w:left w:val="single" w:sz="4" w:space="0" w:color="FFFFFF"/>
              <w:right w:val="single" w:sz="4" w:space="0" w:color="FFFFFF"/>
            </w:tcBorders>
          </w:tcPr>
          <w:p w14:paraId="2FA82C87" w14:textId="5FD8AAA5" w:rsidR="00AA27E6" w:rsidRDefault="00D04A7E" w:rsidP="004F6C61">
            <w:pPr>
              <w:spacing w:line="360" w:lineRule="auto"/>
              <w:rPr>
                <w:rFonts w:ascii="Times New Roman" w:hAnsi="Times New Roman" w:cs="Times New Roman"/>
                <w:sz w:val="22"/>
                <w:szCs w:val="22"/>
              </w:rPr>
            </w:pPr>
            <w:r>
              <w:rPr>
                <w:rFonts w:ascii="Times New Roman" w:hAnsi="Times New Roman" w:cs="Times New Roman"/>
                <w:sz w:val="22"/>
                <w:szCs w:val="22"/>
              </w:rPr>
              <w:t>1.94 z-score</w:t>
            </w:r>
          </w:p>
        </w:tc>
      </w:tr>
      <w:tr w:rsidR="00AA27E6" w:rsidRPr="00B373E3" w14:paraId="4D831DC2" w14:textId="61C10E55" w:rsidTr="00AA27E6">
        <w:tc>
          <w:tcPr>
            <w:tcW w:w="1995" w:type="dxa"/>
            <w:tcBorders>
              <w:left w:val="single" w:sz="4" w:space="0" w:color="FFFFFF"/>
              <w:right w:val="single" w:sz="4" w:space="0" w:color="FFFFFF"/>
            </w:tcBorders>
          </w:tcPr>
          <w:p w14:paraId="4414400F" w14:textId="35FC1CA0" w:rsidR="00AA27E6" w:rsidRPr="00B373E3" w:rsidRDefault="00AA27E6" w:rsidP="004F6C61">
            <w:pPr>
              <w:spacing w:line="360" w:lineRule="auto"/>
              <w:rPr>
                <w:rFonts w:ascii="Times New Roman" w:hAnsi="Times New Roman" w:cs="Times New Roman"/>
                <w:sz w:val="22"/>
                <w:szCs w:val="22"/>
              </w:rPr>
            </w:pPr>
            <w:r w:rsidRPr="00B373E3">
              <w:rPr>
                <w:rFonts w:ascii="Times New Roman" w:hAnsi="Times New Roman" w:cs="Times New Roman"/>
                <w:sz w:val="22"/>
                <w:szCs w:val="22"/>
              </w:rPr>
              <w:t>BICWALZ</w:t>
            </w:r>
            <w:r w:rsidR="005359E0">
              <w:rPr>
                <w:rFonts w:ascii="Times New Roman" w:hAnsi="Times New Roman" w:cs="Times New Roman"/>
                <w:sz w:val="22"/>
                <w:szCs w:val="22"/>
              </w:rPr>
              <w:t>S</w:t>
            </w:r>
          </w:p>
        </w:tc>
        <w:tc>
          <w:tcPr>
            <w:tcW w:w="1838" w:type="dxa"/>
            <w:tcBorders>
              <w:left w:val="single" w:sz="4" w:space="0" w:color="FFFFFF"/>
              <w:right w:val="single" w:sz="4" w:space="0" w:color="FFFFFF"/>
            </w:tcBorders>
          </w:tcPr>
          <w:p w14:paraId="57EA5970" w14:textId="2A746350" w:rsidR="00AA27E6" w:rsidRPr="00B373E3" w:rsidRDefault="001D3C98" w:rsidP="004F6C61">
            <w:pPr>
              <w:spacing w:line="360" w:lineRule="auto"/>
              <w:rPr>
                <w:rFonts w:ascii="Times New Roman" w:hAnsi="Times New Roman" w:cs="Times New Roman"/>
                <w:sz w:val="22"/>
                <w:szCs w:val="22"/>
              </w:rPr>
            </w:pPr>
            <w:r>
              <w:rPr>
                <w:rFonts w:ascii="Times New Roman" w:hAnsi="Times New Roman" w:cs="Times New Roman"/>
                <w:sz w:val="22"/>
                <w:szCs w:val="22"/>
              </w:rPr>
              <w:t>330</w:t>
            </w:r>
          </w:p>
        </w:tc>
        <w:tc>
          <w:tcPr>
            <w:tcW w:w="1804" w:type="dxa"/>
            <w:tcBorders>
              <w:left w:val="single" w:sz="4" w:space="0" w:color="FFFFFF"/>
              <w:right w:val="single" w:sz="4" w:space="0" w:color="FFFFFF"/>
            </w:tcBorders>
          </w:tcPr>
          <w:p w14:paraId="5475FD4C" w14:textId="1B6C4CC2" w:rsidR="00AA27E6" w:rsidRPr="00B373E3" w:rsidRDefault="001D3C98" w:rsidP="004F6C61">
            <w:pPr>
              <w:spacing w:line="360" w:lineRule="auto"/>
              <w:rPr>
                <w:rFonts w:ascii="Times New Roman" w:hAnsi="Times New Roman" w:cs="Times New Roman"/>
                <w:sz w:val="22"/>
                <w:szCs w:val="22"/>
              </w:rPr>
            </w:pPr>
            <w:r>
              <w:rPr>
                <w:rFonts w:ascii="Times New Roman" w:hAnsi="Times New Roman" w:cs="Times New Roman"/>
                <w:sz w:val="22"/>
                <w:szCs w:val="22"/>
              </w:rPr>
              <w:t>339</w:t>
            </w:r>
          </w:p>
        </w:tc>
        <w:tc>
          <w:tcPr>
            <w:tcW w:w="1683" w:type="dxa"/>
            <w:tcBorders>
              <w:left w:val="single" w:sz="4" w:space="0" w:color="FFFFFF"/>
              <w:right w:val="single" w:sz="4" w:space="0" w:color="FFFFFF"/>
            </w:tcBorders>
          </w:tcPr>
          <w:p w14:paraId="4F39B9D8" w14:textId="01994F5D" w:rsidR="00AA27E6" w:rsidRPr="00B373E3" w:rsidRDefault="001D3C98" w:rsidP="004F6C61">
            <w:pPr>
              <w:spacing w:line="360" w:lineRule="auto"/>
              <w:rPr>
                <w:rFonts w:ascii="Times New Roman" w:hAnsi="Times New Roman" w:cs="Times New Roman"/>
                <w:sz w:val="22"/>
                <w:szCs w:val="22"/>
              </w:rPr>
            </w:pPr>
            <w:r>
              <w:rPr>
                <w:rFonts w:ascii="Times New Roman" w:hAnsi="Times New Roman" w:cs="Times New Roman"/>
                <w:sz w:val="22"/>
                <w:szCs w:val="22"/>
              </w:rPr>
              <w:t>167.3</w:t>
            </w:r>
            <w:r w:rsidR="00D04A7E">
              <w:rPr>
                <w:rFonts w:ascii="Times New Roman" w:hAnsi="Times New Roman" w:cs="Times New Roman"/>
                <w:sz w:val="22"/>
                <w:szCs w:val="22"/>
              </w:rPr>
              <w:t xml:space="preserve"> </w:t>
            </w:r>
            <w:proofErr w:type="spellStart"/>
            <w:r w:rsidR="00D04A7E">
              <w:rPr>
                <w:rFonts w:ascii="Times New Roman" w:hAnsi="Times New Roman" w:cs="Times New Roman"/>
                <w:sz w:val="22"/>
                <w:szCs w:val="22"/>
              </w:rPr>
              <w:t>pg</w:t>
            </w:r>
            <w:proofErr w:type="spellEnd"/>
            <w:r w:rsidR="00D04A7E">
              <w:rPr>
                <w:rFonts w:ascii="Times New Roman" w:hAnsi="Times New Roman" w:cs="Times New Roman"/>
                <w:sz w:val="22"/>
                <w:szCs w:val="22"/>
              </w:rPr>
              <w:t>/mL</w:t>
            </w:r>
          </w:p>
        </w:tc>
        <w:tc>
          <w:tcPr>
            <w:tcW w:w="1402" w:type="dxa"/>
            <w:tcBorders>
              <w:left w:val="single" w:sz="4" w:space="0" w:color="FFFFFF"/>
              <w:right w:val="single" w:sz="4" w:space="0" w:color="FFFFFF"/>
            </w:tcBorders>
          </w:tcPr>
          <w:p w14:paraId="464FC42C" w14:textId="3DB7A72B" w:rsidR="00AA27E6" w:rsidRPr="00B373E3" w:rsidRDefault="001D3C98" w:rsidP="004F6C61">
            <w:pPr>
              <w:spacing w:line="360" w:lineRule="auto"/>
              <w:rPr>
                <w:rFonts w:ascii="Times New Roman" w:hAnsi="Times New Roman" w:cs="Times New Roman"/>
                <w:sz w:val="22"/>
                <w:szCs w:val="22"/>
              </w:rPr>
            </w:pPr>
            <w:r>
              <w:rPr>
                <w:rFonts w:ascii="Times New Roman" w:hAnsi="Times New Roman" w:cs="Times New Roman"/>
                <w:sz w:val="22"/>
                <w:szCs w:val="22"/>
              </w:rPr>
              <w:t>0.345</w:t>
            </w:r>
            <w:r w:rsidR="00D04A7E">
              <w:rPr>
                <w:rFonts w:ascii="Times New Roman" w:hAnsi="Times New Roman" w:cs="Times New Roman"/>
                <w:sz w:val="22"/>
                <w:szCs w:val="22"/>
              </w:rPr>
              <w:t xml:space="preserve"> </w:t>
            </w:r>
            <w:proofErr w:type="spellStart"/>
            <w:r w:rsidR="00D04A7E">
              <w:rPr>
                <w:rFonts w:ascii="Times New Roman" w:hAnsi="Times New Roman" w:cs="Times New Roman"/>
                <w:sz w:val="22"/>
                <w:szCs w:val="22"/>
              </w:rPr>
              <w:t>pg</w:t>
            </w:r>
            <w:proofErr w:type="spellEnd"/>
            <w:r w:rsidR="00D04A7E">
              <w:rPr>
                <w:rFonts w:ascii="Times New Roman" w:hAnsi="Times New Roman" w:cs="Times New Roman"/>
                <w:sz w:val="22"/>
                <w:szCs w:val="22"/>
              </w:rPr>
              <w:t>/mL</w:t>
            </w:r>
          </w:p>
        </w:tc>
      </w:tr>
    </w:tbl>
    <w:p w14:paraId="7E5B488C" w14:textId="40E70C0F" w:rsidR="00AA27E6" w:rsidRPr="00181CCC" w:rsidRDefault="00D04A7E" w:rsidP="004F6C61">
      <w:pPr>
        <w:spacing w:line="360" w:lineRule="auto"/>
        <w:jc w:val="both"/>
        <w:rPr>
          <w:rFonts w:ascii="Times New Roman" w:hAnsi="Times New Roman" w:cs="Times New Roman"/>
          <w:sz w:val="20"/>
          <w:szCs w:val="20"/>
        </w:rPr>
      </w:pPr>
      <w:r w:rsidRPr="00181CCC">
        <w:rPr>
          <w:rFonts w:ascii="Times New Roman" w:hAnsi="Times New Roman" w:cs="Times New Roman"/>
          <w:sz w:val="20"/>
          <w:szCs w:val="20"/>
        </w:rPr>
        <w:t>GFAP and p-tau217 positivity thresholds were derived using Youden's optimal cut-point based on discrimination of amyloid-β status within each cohort. For HABS-HD, thresholds are reported in z-score units rather than raw concentration, as this cohort used more than one assay platform per biomarker; raw values were first z-scored within each assay, and the Youden cut-point was subsequently derived on the resulting z-scores to allow a harmonized threshold across assays. Aβ, amyloid-β; GFAP, glial fibrillary acidic protein; p-tau217, phosphorylated tau at threonine 217.</w:t>
      </w:r>
    </w:p>
    <w:p w14:paraId="270939E9" w14:textId="77777777" w:rsidR="00181CCC" w:rsidRDefault="00181CCC">
      <w:r>
        <w:br w:type="page"/>
      </w:r>
    </w:p>
    <w:tbl>
      <w:tblPr>
        <w:tblW w:w="9360" w:type="dxa"/>
        <w:tblCellSpacing w:w="15" w:type="dxa"/>
        <w:tblLook w:val="04A0" w:firstRow="1" w:lastRow="0" w:firstColumn="1" w:lastColumn="0" w:noHBand="0" w:noVBand="1"/>
      </w:tblPr>
      <w:tblGrid>
        <w:gridCol w:w="2342"/>
        <w:gridCol w:w="1396"/>
        <w:gridCol w:w="1162"/>
        <w:gridCol w:w="1066"/>
        <w:gridCol w:w="1326"/>
        <w:gridCol w:w="1093"/>
        <w:gridCol w:w="975"/>
      </w:tblGrid>
      <w:tr w:rsidR="00D95FD4" w:rsidRPr="00E81B50" w14:paraId="136C1E46" w14:textId="77777777" w:rsidTr="00562F6A">
        <w:trPr>
          <w:tblHeader/>
          <w:tblCellSpacing w:w="15" w:type="dxa"/>
        </w:trPr>
        <w:tc>
          <w:tcPr>
            <w:tcW w:w="0" w:type="auto"/>
            <w:gridSpan w:val="7"/>
            <w:tcMar>
              <w:top w:w="15" w:type="dxa"/>
              <w:left w:w="15" w:type="dxa"/>
              <w:bottom w:w="15" w:type="dxa"/>
              <w:right w:w="15" w:type="dxa"/>
            </w:tcMar>
            <w:vAlign w:val="center"/>
            <w:hideMark/>
          </w:tcPr>
          <w:p w14:paraId="28D1BB85" w14:textId="77777777" w:rsidR="00BF7EA5" w:rsidRPr="00012FD4" w:rsidRDefault="00BF7EA5" w:rsidP="00BF7EA5">
            <w:pPr>
              <w:pStyle w:val="Heading2"/>
              <w:spacing w:line="360" w:lineRule="auto"/>
              <w:jc w:val="both"/>
              <w:rPr>
                <w:rFonts w:ascii="Times New Roman" w:eastAsia="Times New Roman" w:hAnsi="Times New Roman" w:cs="Times New Roman"/>
                <w:color w:val="000000" w:themeColor="text1"/>
                <w:sz w:val="22"/>
                <w:szCs w:val="22"/>
              </w:rPr>
            </w:pPr>
            <w:bookmarkStart w:id="4" w:name="_Toc235612002"/>
            <w:r w:rsidRPr="00012FD4">
              <w:rPr>
                <w:rFonts w:ascii="Times New Roman" w:hAnsi="Times New Roman" w:cs="Times New Roman"/>
                <w:b/>
                <w:bCs/>
                <w:color w:val="000000" w:themeColor="text1"/>
                <w:sz w:val="22"/>
                <w:szCs w:val="22"/>
              </w:rPr>
              <w:lastRenderedPageBreak/>
              <w:t>Supplementa</w:t>
            </w:r>
            <w:r>
              <w:rPr>
                <w:rFonts w:ascii="Times New Roman" w:hAnsi="Times New Roman" w:cs="Times New Roman"/>
                <w:b/>
                <w:bCs/>
                <w:color w:val="000000" w:themeColor="text1"/>
                <w:sz w:val="22"/>
                <w:szCs w:val="22"/>
              </w:rPr>
              <w:t>ry</w:t>
            </w:r>
            <w:r w:rsidRPr="00012FD4">
              <w:rPr>
                <w:rFonts w:ascii="Times New Roman" w:hAnsi="Times New Roman" w:cs="Times New Roman"/>
                <w:b/>
                <w:bCs/>
                <w:color w:val="000000" w:themeColor="text1"/>
                <w:sz w:val="22"/>
                <w:szCs w:val="22"/>
              </w:rPr>
              <w:t xml:space="preserve"> Table 4. </w:t>
            </w:r>
            <w:r w:rsidRPr="00012FD4">
              <w:rPr>
                <w:rFonts w:ascii="Times New Roman" w:hAnsi="Times New Roman" w:cs="Times New Roman"/>
                <w:color w:val="000000" w:themeColor="text1"/>
                <w:sz w:val="22"/>
                <w:szCs w:val="22"/>
              </w:rPr>
              <w:t>Censoring distribution and follow-up duration by GFAP/p-tau biomarker group.</w:t>
            </w:r>
            <w:bookmarkEnd w:id="4"/>
          </w:p>
          <w:tbl>
            <w:tblPr>
              <w:tblStyle w:val="TableGrid"/>
              <w:tblW w:w="0" w:type="auto"/>
              <w:tblLook w:val="04A0" w:firstRow="1" w:lastRow="0" w:firstColumn="1" w:lastColumn="0" w:noHBand="0" w:noVBand="1"/>
            </w:tblPr>
            <w:tblGrid>
              <w:gridCol w:w="1615"/>
              <w:gridCol w:w="608"/>
              <w:gridCol w:w="852"/>
              <w:gridCol w:w="1167"/>
              <w:gridCol w:w="883"/>
              <w:gridCol w:w="1105"/>
              <w:gridCol w:w="1190"/>
              <w:gridCol w:w="651"/>
              <w:gridCol w:w="651"/>
            </w:tblGrid>
            <w:tr w:rsidR="00BF7EA5" w14:paraId="31CDEFE9" w14:textId="77777777" w:rsidTr="00555896">
              <w:tc>
                <w:tcPr>
                  <w:tcW w:w="1615" w:type="dxa"/>
                  <w:tcBorders>
                    <w:left w:val="single" w:sz="4" w:space="0" w:color="FFFFFF"/>
                    <w:right w:val="single" w:sz="4" w:space="0" w:color="FFFFFF"/>
                  </w:tcBorders>
                </w:tcPr>
                <w:p w14:paraId="1113A6E6" w14:textId="77777777" w:rsidR="00BF7EA5" w:rsidRPr="002B1724" w:rsidRDefault="00BF7EA5" w:rsidP="00BF7EA5">
                  <w:pPr>
                    <w:spacing w:line="360" w:lineRule="auto"/>
                    <w:jc w:val="center"/>
                    <w:rPr>
                      <w:rFonts w:ascii="Times New Roman" w:eastAsia="Times New Roman" w:hAnsi="Times New Roman" w:cs="Times New Roman"/>
                      <w:b/>
                      <w:bCs/>
                      <w:sz w:val="22"/>
                      <w:szCs w:val="22"/>
                    </w:rPr>
                  </w:pPr>
                  <w:r w:rsidRPr="002B1724">
                    <w:rPr>
                      <w:rFonts w:ascii="Times New Roman" w:eastAsia="Times New Roman" w:hAnsi="Times New Roman" w:cs="Times New Roman"/>
                      <w:b/>
                      <w:bCs/>
                      <w:sz w:val="22"/>
                      <w:szCs w:val="22"/>
                    </w:rPr>
                    <w:t>Biomarker group</w:t>
                  </w:r>
                </w:p>
              </w:tc>
              <w:tc>
                <w:tcPr>
                  <w:tcW w:w="608" w:type="dxa"/>
                  <w:tcBorders>
                    <w:left w:val="single" w:sz="4" w:space="0" w:color="FFFFFF"/>
                    <w:right w:val="single" w:sz="4" w:space="0" w:color="FFFFFF"/>
                  </w:tcBorders>
                </w:tcPr>
                <w:p w14:paraId="39F68744" w14:textId="77777777" w:rsidR="00BF7EA5" w:rsidRPr="002B1724" w:rsidRDefault="00BF7EA5" w:rsidP="00BF7EA5">
                  <w:pPr>
                    <w:spacing w:line="360" w:lineRule="auto"/>
                    <w:jc w:val="center"/>
                    <w:rPr>
                      <w:rFonts w:ascii="Times New Roman" w:eastAsia="Times New Roman" w:hAnsi="Times New Roman" w:cs="Times New Roman"/>
                      <w:b/>
                      <w:bCs/>
                      <w:sz w:val="22"/>
                      <w:szCs w:val="22"/>
                    </w:rPr>
                  </w:pPr>
                  <w:r w:rsidRPr="002B1724">
                    <w:rPr>
                      <w:rFonts w:ascii="Times New Roman" w:eastAsia="Times New Roman" w:hAnsi="Times New Roman" w:cs="Times New Roman"/>
                      <w:b/>
                      <w:bCs/>
                      <w:sz w:val="22"/>
                      <w:szCs w:val="22"/>
                    </w:rPr>
                    <w:t>N</w:t>
                  </w:r>
                </w:p>
              </w:tc>
              <w:tc>
                <w:tcPr>
                  <w:tcW w:w="852" w:type="dxa"/>
                  <w:tcBorders>
                    <w:left w:val="single" w:sz="4" w:space="0" w:color="FFFFFF"/>
                    <w:right w:val="single" w:sz="4" w:space="0" w:color="FFFFFF"/>
                  </w:tcBorders>
                </w:tcPr>
                <w:p w14:paraId="41B02102" w14:textId="77777777" w:rsidR="00BF7EA5" w:rsidRPr="002B1724" w:rsidRDefault="00BF7EA5" w:rsidP="00BF7EA5">
                  <w:pPr>
                    <w:spacing w:line="360" w:lineRule="auto"/>
                    <w:jc w:val="center"/>
                    <w:rPr>
                      <w:rFonts w:ascii="Times New Roman" w:eastAsia="Times New Roman" w:hAnsi="Times New Roman" w:cs="Times New Roman"/>
                      <w:b/>
                      <w:bCs/>
                      <w:sz w:val="22"/>
                      <w:szCs w:val="22"/>
                    </w:rPr>
                  </w:pPr>
                  <w:r w:rsidRPr="002B1724">
                    <w:rPr>
                      <w:rFonts w:ascii="Times New Roman" w:eastAsia="Times New Roman" w:hAnsi="Times New Roman" w:cs="Times New Roman"/>
                      <w:b/>
                      <w:bCs/>
                      <w:sz w:val="22"/>
                      <w:szCs w:val="22"/>
                    </w:rPr>
                    <w:t>Events</w:t>
                  </w:r>
                </w:p>
              </w:tc>
              <w:tc>
                <w:tcPr>
                  <w:tcW w:w="1167" w:type="dxa"/>
                  <w:tcBorders>
                    <w:left w:val="single" w:sz="4" w:space="0" w:color="FFFFFF"/>
                    <w:right w:val="single" w:sz="4" w:space="0" w:color="FFFFFF"/>
                  </w:tcBorders>
                </w:tcPr>
                <w:p w14:paraId="1CEF1362" w14:textId="77777777" w:rsidR="00BF7EA5" w:rsidRPr="002B1724" w:rsidRDefault="00BF7EA5" w:rsidP="00BF7EA5">
                  <w:pPr>
                    <w:spacing w:line="360" w:lineRule="auto"/>
                    <w:jc w:val="center"/>
                    <w:rPr>
                      <w:rFonts w:ascii="Times New Roman" w:eastAsia="Times New Roman" w:hAnsi="Times New Roman" w:cs="Times New Roman"/>
                      <w:b/>
                      <w:bCs/>
                      <w:sz w:val="22"/>
                      <w:szCs w:val="22"/>
                    </w:rPr>
                  </w:pPr>
                  <w:r w:rsidRPr="002B1724">
                    <w:rPr>
                      <w:rFonts w:ascii="Times New Roman" w:eastAsia="Times New Roman" w:hAnsi="Times New Roman" w:cs="Times New Roman"/>
                      <w:b/>
                      <w:bCs/>
                      <w:sz w:val="22"/>
                      <w:szCs w:val="22"/>
                    </w:rPr>
                    <w:t>Censored</w:t>
                  </w:r>
                </w:p>
              </w:tc>
              <w:tc>
                <w:tcPr>
                  <w:tcW w:w="883" w:type="dxa"/>
                  <w:tcBorders>
                    <w:left w:val="single" w:sz="4" w:space="0" w:color="FFFFFF"/>
                    <w:right w:val="single" w:sz="4" w:space="0" w:color="FFFFFF"/>
                  </w:tcBorders>
                </w:tcPr>
                <w:p w14:paraId="1AC75F49" w14:textId="77777777" w:rsidR="00BF7EA5" w:rsidRPr="002B1724" w:rsidRDefault="00BF7EA5" w:rsidP="00BF7EA5">
                  <w:pPr>
                    <w:spacing w:line="360" w:lineRule="auto"/>
                    <w:jc w:val="center"/>
                    <w:rPr>
                      <w:rFonts w:ascii="Times New Roman" w:eastAsia="Times New Roman" w:hAnsi="Times New Roman" w:cs="Times New Roman"/>
                      <w:b/>
                      <w:bCs/>
                      <w:sz w:val="22"/>
                      <w:szCs w:val="22"/>
                    </w:rPr>
                  </w:pPr>
                  <w:r w:rsidRPr="002B1724">
                    <w:rPr>
                      <w:rFonts w:ascii="Times New Roman" w:eastAsia="Times New Roman" w:hAnsi="Times New Roman" w:cs="Times New Roman"/>
                      <w:b/>
                      <w:bCs/>
                      <w:sz w:val="22"/>
                      <w:szCs w:val="22"/>
                    </w:rPr>
                    <w:t>% Events</w:t>
                  </w:r>
                </w:p>
              </w:tc>
              <w:tc>
                <w:tcPr>
                  <w:tcW w:w="1105" w:type="dxa"/>
                  <w:tcBorders>
                    <w:left w:val="single" w:sz="4" w:space="0" w:color="FFFFFF"/>
                    <w:right w:val="single" w:sz="4" w:space="0" w:color="FFFFFF"/>
                  </w:tcBorders>
                </w:tcPr>
                <w:p w14:paraId="6D9F2E56" w14:textId="77777777" w:rsidR="00BF7EA5" w:rsidRPr="002B1724" w:rsidRDefault="00BF7EA5" w:rsidP="00BF7EA5">
                  <w:pPr>
                    <w:spacing w:line="360" w:lineRule="auto"/>
                    <w:jc w:val="center"/>
                    <w:rPr>
                      <w:rFonts w:ascii="Times New Roman" w:eastAsia="Times New Roman" w:hAnsi="Times New Roman" w:cs="Times New Roman"/>
                      <w:b/>
                      <w:bCs/>
                      <w:sz w:val="22"/>
                      <w:szCs w:val="22"/>
                    </w:rPr>
                  </w:pPr>
                  <w:r w:rsidRPr="002B1724">
                    <w:rPr>
                      <w:rFonts w:ascii="Times New Roman" w:eastAsia="Times New Roman" w:hAnsi="Times New Roman" w:cs="Times New Roman"/>
                      <w:b/>
                      <w:bCs/>
                      <w:sz w:val="22"/>
                      <w:szCs w:val="22"/>
                    </w:rPr>
                    <w:t>%</w:t>
                  </w:r>
                </w:p>
                <w:p w14:paraId="0EC189A3" w14:textId="77777777" w:rsidR="00BF7EA5" w:rsidRPr="002B1724" w:rsidRDefault="00BF7EA5" w:rsidP="00BF7EA5">
                  <w:pPr>
                    <w:spacing w:line="360" w:lineRule="auto"/>
                    <w:jc w:val="center"/>
                    <w:rPr>
                      <w:rFonts w:ascii="Times New Roman" w:eastAsia="Times New Roman" w:hAnsi="Times New Roman" w:cs="Times New Roman"/>
                      <w:b/>
                      <w:bCs/>
                      <w:sz w:val="22"/>
                      <w:szCs w:val="22"/>
                    </w:rPr>
                  </w:pPr>
                  <w:r w:rsidRPr="002B1724">
                    <w:rPr>
                      <w:rFonts w:ascii="Times New Roman" w:eastAsia="Times New Roman" w:hAnsi="Times New Roman" w:cs="Times New Roman"/>
                      <w:b/>
                      <w:bCs/>
                      <w:sz w:val="22"/>
                      <w:szCs w:val="22"/>
                    </w:rPr>
                    <w:t>Censored</w:t>
                  </w:r>
                </w:p>
              </w:tc>
              <w:tc>
                <w:tcPr>
                  <w:tcW w:w="1190" w:type="dxa"/>
                  <w:tcBorders>
                    <w:left w:val="single" w:sz="4" w:space="0" w:color="FFFFFF"/>
                    <w:right w:val="single" w:sz="4" w:space="0" w:color="FFFFFF"/>
                  </w:tcBorders>
                </w:tcPr>
                <w:p w14:paraId="31C9F760" w14:textId="77777777" w:rsidR="00BF7EA5" w:rsidRPr="002B1724" w:rsidRDefault="00BF7EA5" w:rsidP="00BF7EA5">
                  <w:pPr>
                    <w:spacing w:line="360" w:lineRule="auto"/>
                    <w:jc w:val="center"/>
                    <w:rPr>
                      <w:rFonts w:ascii="Times New Roman" w:eastAsia="Times New Roman" w:hAnsi="Times New Roman" w:cs="Times New Roman"/>
                      <w:b/>
                      <w:bCs/>
                      <w:sz w:val="22"/>
                      <w:szCs w:val="22"/>
                    </w:rPr>
                  </w:pPr>
                  <w:r w:rsidRPr="002B1724">
                    <w:rPr>
                      <w:rFonts w:ascii="Times New Roman" w:eastAsia="Times New Roman" w:hAnsi="Times New Roman" w:cs="Times New Roman"/>
                      <w:b/>
                      <w:bCs/>
                      <w:sz w:val="22"/>
                      <w:szCs w:val="22"/>
                    </w:rPr>
                    <w:t>Median follow-up (years)</w:t>
                  </w:r>
                </w:p>
              </w:tc>
              <w:tc>
                <w:tcPr>
                  <w:tcW w:w="651" w:type="dxa"/>
                  <w:tcBorders>
                    <w:left w:val="single" w:sz="4" w:space="0" w:color="FFFFFF"/>
                    <w:right w:val="single" w:sz="4" w:space="0" w:color="FFFFFF"/>
                  </w:tcBorders>
                </w:tcPr>
                <w:p w14:paraId="2C23EA74" w14:textId="77777777" w:rsidR="00BF7EA5" w:rsidRPr="002B1724" w:rsidRDefault="00BF7EA5" w:rsidP="00BF7EA5">
                  <w:pPr>
                    <w:spacing w:line="360" w:lineRule="auto"/>
                    <w:jc w:val="center"/>
                    <w:rPr>
                      <w:rFonts w:ascii="Times New Roman" w:eastAsia="Times New Roman" w:hAnsi="Times New Roman" w:cs="Times New Roman"/>
                      <w:b/>
                      <w:bCs/>
                      <w:sz w:val="22"/>
                      <w:szCs w:val="22"/>
                    </w:rPr>
                  </w:pPr>
                  <w:r w:rsidRPr="002B1724">
                    <w:rPr>
                      <w:rFonts w:ascii="Times New Roman" w:eastAsia="Times New Roman" w:hAnsi="Times New Roman" w:cs="Times New Roman"/>
                      <w:b/>
                      <w:bCs/>
                      <w:sz w:val="22"/>
                      <w:szCs w:val="22"/>
                    </w:rPr>
                    <w:t>Q1</w:t>
                  </w:r>
                </w:p>
              </w:tc>
              <w:tc>
                <w:tcPr>
                  <w:tcW w:w="651" w:type="dxa"/>
                  <w:tcBorders>
                    <w:left w:val="single" w:sz="4" w:space="0" w:color="FFFFFF"/>
                    <w:right w:val="single" w:sz="4" w:space="0" w:color="FFFFFF"/>
                  </w:tcBorders>
                </w:tcPr>
                <w:p w14:paraId="78E6300A" w14:textId="77777777" w:rsidR="00BF7EA5" w:rsidRPr="002B1724" w:rsidRDefault="00BF7EA5" w:rsidP="00BF7EA5">
                  <w:pPr>
                    <w:spacing w:line="360" w:lineRule="auto"/>
                    <w:jc w:val="center"/>
                    <w:rPr>
                      <w:rFonts w:ascii="Times New Roman" w:eastAsia="Times New Roman" w:hAnsi="Times New Roman" w:cs="Times New Roman"/>
                      <w:b/>
                      <w:bCs/>
                      <w:sz w:val="22"/>
                      <w:szCs w:val="22"/>
                    </w:rPr>
                  </w:pPr>
                  <w:r w:rsidRPr="002B1724">
                    <w:rPr>
                      <w:rFonts w:ascii="Times New Roman" w:eastAsia="Times New Roman" w:hAnsi="Times New Roman" w:cs="Times New Roman"/>
                      <w:b/>
                      <w:bCs/>
                      <w:sz w:val="22"/>
                      <w:szCs w:val="22"/>
                    </w:rPr>
                    <w:t>Q3</w:t>
                  </w:r>
                </w:p>
              </w:tc>
            </w:tr>
            <w:tr w:rsidR="00BF7EA5" w14:paraId="3B4F6E61" w14:textId="77777777" w:rsidTr="00555896">
              <w:tc>
                <w:tcPr>
                  <w:tcW w:w="1615" w:type="dxa"/>
                  <w:tcBorders>
                    <w:left w:val="single" w:sz="4" w:space="0" w:color="FFFFFF"/>
                    <w:right w:val="single" w:sz="4" w:space="0" w:color="FFFFFF"/>
                  </w:tcBorders>
                </w:tcPr>
                <w:p w14:paraId="44799649" w14:textId="77777777" w:rsidR="00BF7EA5" w:rsidRPr="002B1724" w:rsidRDefault="00BF7EA5" w:rsidP="00BF7EA5">
                  <w:pPr>
                    <w:spacing w:line="360" w:lineRule="auto"/>
                    <w:jc w:val="both"/>
                    <w:rPr>
                      <w:rFonts w:ascii="Times New Roman" w:eastAsia="Times New Roman" w:hAnsi="Times New Roman" w:cs="Times New Roman"/>
                      <w:b/>
                      <w:bCs/>
                      <w:sz w:val="22"/>
                      <w:szCs w:val="22"/>
                    </w:rPr>
                  </w:pPr>
                  <w:r w:rsidRPr="002B1724">
                    <w:rPr>
                      <w:rFonts w:ascii="Times New Roman" w:eastAsia="Times New Roman" w:hAnsi="Times New Roman" w:cs="Times New Roman"/>
                      <w:b/>
                      <w:bCs/>
                      <w:sz w:val="22"/>
                      <w:szCs w:val="22"/>
                    </w:rPr>
                    <w:t>GFAP-/p-tau-</w:t>
                  </w:r>
                </w:p>
              </w:tc>
              <w:tc>
                <w:tcPr>
                  <w:tcW w:w="608" w:type="dxa"/>
                  <w:tcBorders>
                    <w:left w:val="single" w:sz="4" w:space="0" w:color="FFFFFF"/>
                    <w:right w:val="single" w:sz="4" w:space="0" w:color="FFFFFF"/>
                  </w:tcBorders>
                </w:tcPr>
                <w:p w14:paraId="078743CB"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634</w:t>
                  </w:r>
                </w:p>
              </w:tc>
              <w:tc>
                <w:tcPr>
                  <w:tcW w:w="852" w:type="dxa"/>
                  <w:tcBorders>
                    <w:left w:val="single" w:sz="4" w:space="0" w:color="FFFFFF"/>
                    <w:right w:val="single" w:sz="4" w:space="0" w:color="FFFFFF"/>
                  </w:tcBorders>
                </w:tcPr>
                <w:p w14:paraId="6B406AFB"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185</w:t>
                  </w:r>
                </w:p>
              </w:tc>
              <w:tc>
                <w:tcPr>
                  <w:tcW w:w="1167" w:type="dxa"/>
                  <w:tcBorders>
                    <w:left w:val="single" w:sz="4" w:space="0" w:color="FFFFFF"/>
                    <w:right w:val="single" w:sz="4" w:space="0" w:color="FFFFFF"/>
                  </w:tcBorders>
                </w:tcPr>
                <w:p w14:paraId="21550DC8"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449</w:t>
                  </w:r>
                </w:p>
              </w:tc>
              <w:tc>
                <w:tcPr>
                  <w:tcW w:w="883" w:type="dxa"/>
                  <w:tcBorders>
                    <w:left w:val="single" w:sz="4" w:space="0" w:color="FFFFFF"/>
                    <w:right w:val="single" w:sz="4" w:space="0" w:color="FFFFFF"/>
                  </w:tcBorders>
                </w:tcPr>
                <w:p w14:paraId="56FE6907"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29.2</w:t>
                  </w:r>
                </w:p>
              </w:tc>
              <w:tc>
                <w:tcPr>
                  <w:tcW w:w="1105" w:type="dxa"/>
                  <w:tcBorders>
                    <w:left w:val="single" w:sz="4" w:space="0" w:color="FFFFFF"/>
                    <w:right w:val="single" w:sz="4" w:space="0" w:color="FFFFFF"/>
                  </w:tcBorders>
                </w:tcPr>
                <w:p w14:paraId="7910144C"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70.8</w:t>
                  </w:r>
                </w:p>
              </w:tc>
              <w:tc>
                <w:tcPr>
                  <w:tcW w:w="1190" w:type="dxa"/>
                  <w:tcBorders>
                    <w:left w:val="single" w:sz="4" w:space="0" w:color="FFFFFF"/>
                    <w:right w:val="single" w:sz="4" w:space="0" w:color="FFFFFF"/>
                  </w:tcBorders>
                </w:tcPr>
                <w:p w14:paraId="78E790E1"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2.24</w:t>
                  </w:r>
                </w:p>
              </w:tc>
              <w:tc>
                <w:tcPr>
                  <w:tcW w:w="651" w:type="dxa"/>
                  <w:tcBorders>
                    <w:left w:val="single" w:sz="4" w:space="0" w:color="FFFFFF"/>
                    <w:right w:val="single" w:sz="4" w:space="0" w:color="FFFFFF"/>
                  </w:tcBorders>
                </w:tcPr>
                <w:p w14:paraId="66AE0FE2"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1.08</w:t>
                  </w:r>
                </w:p>
              </w:tc>
              <w:tc>
                <w:tcPr>
                  <w:tcW w:w="651" w:type="dxa"/>
                  <w:tcBorders>
                    <w:left w:val="single" w:sz="4" w:space="0" w:color="FFFFFF"/>
                    <w:right w:val="single" w:sz="4" w:space="0" w:color="FFFFFF"/>
                  </w:tcBorders>
                </w:tcPr>
                <w:p w14:paraId="3EA42C97"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w:t>
                  </w:r>
                </w:p>
              </w:tc>
            </w:tr>
            <w:tr w:rsidR="00BF7EA5" w14:paraId="56525829" w14:textId="77777777" w:rsidTr="00555896">
              <w:tc>
                <w:tcPr>
                  <w:tcW w:w="1615" w:type="dxa"/>
                  <w:tcBorders>
                    <w:left w:val="single" w:sz="4" w:space="0" w:color="FFFFFF"/>
                    <w:right w:val="single" w:sz="4" w:space="0" w:color="FFFFFF"/>
                  </w:tcBorders>
                </w:tcPr>
                <w:p w14:paraId="714A4AB0" w14:textId="77777777" w:rsidR="00BF7EA5" w:rsidRPr="002B1724" w:rsidRDefault="00BF7EA5" w:rsidP="00BF7EA5">
                  <w:pPr>
                    <w:spacing w:line="360" w:lineRule="auto"/>
                    <w:jc w:val="both"/>
                    <w:rPr>
                      <w:rFonts w:ascii="Times New Roman" w:eastAsia="Times New Roman" w:hAnsi="Times New Roman" w:cs="Times New Roman"/>
                      <w:b/>
                      <w:bCs/>
                      <w:sz w:val="22"/>
                      <w:szCs w:val="22"/>
                    </w:rPr>
                  </w:pPr>
                  <w:r w:rsidRPr="002B1724">
                    <w:rPr>
                      <w:rFonts w:ascii="Times New Roman" w:eastAsia="Times New Roman" w:hAnsi="Times New Roman" w:cs="Times New Roman"/>
                      <w:b/>
                      <w:bCs/>
                      <w:sz w:val="22"/>
                      <w:szCs w:val="22"/>
                    </w:rPr>
                    <w:t>GFAP+</w:t>
                  </w:r>
                  <w:r>
                    <w:rPr>
                      <w:rFonts w:ascii="Times New Roman" w:eastAsia="Times New Roman" w:hAnsi="Times New Roman" w:cs="Times New Roman"/>
                      <w:b/>
                      <w:bCs/>
                      <w:sz w:val="22"/>
                      <w:szCs w:val="22"/>
                    </w:rPr>
                    <w:t>/</w:t>
                  </w:r>
                  <w:r w:rsidRPr="002B1724">
                    <w:rPr>
                      <w:rFonts w:ascii="Times New Roman" w:eastAsia="Times New Roman" w:hAnsi="Times New Roman" w:cs="Times New Roman"/>
                      <w:b/>
                      <w:bCs/>
                      <w:sz w:val="22"/>
                      <w:szCs w:val="22"/>
                    </w:rPr>
                    <w:t>p-tau-</w:t>
                  </w:r>
                </w:p>
              </w:tc>
              <w:tc>
                <w:tcPr>
                  <w:tcW w:w="608" w:type="dxa"/>
                  <w:tcBorders>
                    <w:left w:val="single" w:sz="4" w:space="0" w:color="FFFFFF"/>
                    <w:right w:val="single" w:sz="4" w:space="0" w:color="FFFFFF"/>
                  </w:tcBorders>
                </w:tcPr>
                <w:p w14:paraId="4A203EC5"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306</w:t>
                  </w:r>
                </w:p>
              </w:tc>
              <w:tc>
                <w:tcPr>
                  <w:tcW w:w="852" w:type="dxa"/>
                  <w:tcBorders>
                    <w:left w:val="single" w:sz="4" w:space="0" w:color="FFFFFF"/>
                    <w:right w:val="single" w:sz="4" w:space="0" w:color="FFFFFF"/>
                  </w:tcBorders>
                </w:tcPr>
                <w:p w14:paraId="5214D692"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98</w:t>
                  </w:r>
                </w:p>
              </w:tc>
              <w:tc>
                <w:tcPr>
                  <w:tcW w:w="1167" w:type="dxa"/>
                  <w:tcBorders>
                    <w:left w:val="single" w:sz="4" w:space="0" w:color="FFFFFF"/>
                    <w:right w:val="single" w:sz="4" w:space="0" w:color="FFFFFF"/>
                  </w:tcBorders>
                </w:tcPr>
                <w:p w14:paraId="04787210"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208</w:t>
                  </w:r>
                </w:p>
              </w:tc>
              <w:tc>
                <w:tcPr>
                  <w:tcW w:w="883" w:type="dxa"/>
                  <w:tcBorders>
                    <w:left w:val="single" w:sz="4" w:space="0" w:color="FFFFFF"/>
                    <w:right w:val="single" w:sz="4" w:space="0" w:color="FFFFFF"/>
                  </w:tcBorders>
                </w:tcPr>
                <w:p w14:paraId="1BBC8D2E"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32</w:t>
                  </w:r>
                </w:p>
              </w:tc>
              <w:tc>
                <w:tcPr>
                  <w:tcW w:w="1105" w:type="dxa"/>
                  <w:tcBorders>
                    <w:left w:val="single" w:sz="4" w:space="0" w:color="FFFFFF"/>
                    <w:right w:val="single" w:sz="4" w:space="0" w:color="FFFFFF"/>
                  </w:tcBorders>
                </w:tcPr>
                <w:p w14:paraId="2B80EE7C"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68</w:t>
                  </w:r>
                </w:p>
              </w:tc>
              <w:tc>
                <w:tcPr>
                  <w:tcW w:w="1190" w:type="dxa"/>
                  <w:tcBorders>
                    <w:left w:val="single" w:sz="4" w:space="0" w:color="FFFFFF"/>
                    <w:right w:val="single" w:sz="4" w:space="0" w:color="FFFFFF"/>
                  </w:tcBorders>
                </w:tcPr>
                <w:p w14:paraId="0C49DD8C"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2.01</w:t>
                  </w:r>
                </w:p>
              </w:tc>
              <w:tc>
                <w:tcPr>
                  <w:tcW w:w="651" w:type="dxa"/>
                  <w:tcBorders>
                    <w:left w:val="single" w:sz="4" w:space="0" w:color="FFFFFF"/>
                    <w:right w:val="single" w:sz="4" w:space="0" w:color="FFFFFF"/>
                  </w:tcBorders>
                </w:tcPr>
                <w:p w14:paraId="08C4F6D0"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1.23</w:t>
                  </w:r>
                </w:p>
              </w:tc>
              <w:tc>
                <w:tcPr>
                  <w:tcW w:w="651" w:type="dxa"/>
                  <w:tcBorders>
                    <w:left w:val="single" w:sz="4" w:space="0" w:color="FFFFFF"/>
                    <w:right w:val="single" w:sz="4" w:space="0" w:color="FFFFFF"/>
                  </w:tcBorders>
                </w:tcPr>
                <w:p w14:paraId="073D50D3"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w:t>
                  </w:r>
                </w:p>
              </w:tc>
            </w:tr>
            <w:tr w:rsidR="00BF7EA5" w14:paraId="6F925FB5" w14:textId="77777777" w:rsidTr="00555896">
              <w:tc>
                <w:tcPr>
                  <w:tcW w:w="1615" w:type="dxa"/>
                  <w:tcBorders>
                    <w:left w:val="single" w:sz="4" w:space="0" w:color="FFFFFF"/>
                    <w:right w:val="single" w:sz="4" w:space="0" w:color="FFFFFF"/>
                  </w:tcBorders>
                </w:tcPr>
                <w:p w14:paraId="300D0EDD" w14:textId="77777777" w:rsidR="00BF7EA5" w:rsidRPr="002B1724" w:rsidRDefault="00BF7EA5" w:rsidP="00BF7EA5">
                  <w:pPr>
                    <w:spacing w:line="360" w:lineRule="auto"/>
                    <w:jc w:val="both"/>
                    <w:rPr>
                      <w:rFonts w:ascii="Times New Roman" w:eastAsia="Times New Roman" w:hAnsi="Times New Roman" w:cs="Times New Roman"/>
                      <w:b/>
                      <w:bCs/>
                      <w:sz w:val="22"/>
                      <w:szCs w:val="22"/>
                    </w:rPr>
                  </w:pPr>
                  <w:r w:rsidRPr="002B1724">
                    <w:rPr>
                      <w:rFonts w:ascii="Times New Roman" w:eastAsia="Times New Roman" w:hAnsi="Times New Roman" w:cs="Times New Roman"/>
                      <w:b/>
                      <w:bCs/>
                      <w:sz w:val="22"/>
                      <w:szCs w:val="22"/>
                    </w:rPr>
                    <w:t>GFAP-/p-tau+</w:t>
                  </w:r>
                </w:p>
              </w:tc>
              <w:tc>
                <w:tcPr>
                  <w:tcW w:w="608" w:type="dxa"/>
                  <w:tcBorders>
                    <w:left w:val="single" w:sz="4" w:space="0" w:color="FFFFFF"/>
                    <w:right w:val="single" w:sz="4" w:space="0" w:color="FFFFFF"/>
                  </w:tcBorders>
                </w:tcPr>
                <w:p w14:paraId="7FFFF252"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197</w:t>
                  </w:r>
                </w:p>
              </w:tc>
              <w:tc>
                <w:tcPr>
                  <w:tcW w:w="852" w:type="dxa"/>
                  <w:tcBorders>
                    <w:left w:val="single" w:sz="4" w:space="0" w:color="FFFFFF"/>
                    <w:right w:val="single" w:sz="4" w:space="0" w:color="FFFFFF"/>
                  </w:tcBorders>
                </w:tcPr>
                <w:p w14:paraId="19004348"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93</w:t>
                  </w:r>
                </w:p>
              </w:tc>
              <w:tc>
                <w:tcPr>
                  <w:tcW w:w="1167" w:type="dxa"/>
                  <w:tcBorders>
                    <w:left w:val="single" w:sz="4" w:space="0" w:color="FFFFFF"/>
                    <w:right w:val="single" w:sz="4" w:space="0" w:color="FFFFFF"/>
                  </w:tcBorders>
                </w:tcPr>
                <w:p w14:paraId="3A21CEA3"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104</w:t>
                  </w:r>
                </w:p>
              </w:tc>
              <w:tc>
                <w:tcPr>
                  <w:tcW w:w="883" w:type="dxa"/>
                  <w:tcBorders>
                    <w:left w:val="single" w:sz="4" w:space="0" w:color="FFFFFF"/>
                    <w:right w:val="single" w:sz="4" w:space="0" w:color="FFFFFF"/>
                  </w:tcBorders>
                </w:tcPr>
                <w:p w14:paraId="3E0126DF"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47.2</w:t>
                  </w:r>
                </w:p>
              </w:tc>
              <w:tc>
                <w:tcPr>
                  <w:tcW w:w="1105" w:type="dxa"/>
                  <w:tcBorders>
                    <w:left w:val="single" w:sz="4" w:space="0" w:color="FFFFFF"/>
                    <w:right w:val="single" w:sz="4" w:space="0" w:color="FFFFFF"/>
                  </w:tcBorders>
                </w:tcPr>
                <w:p w14:paraId="4D3D02D1"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52.8</w:t>
                  </w:r>
                </w:p>
              </w:tc>
              <w:tc>
                <w:tcPr>
                  <w:tcW w:w="1190" w:type="dxa"/>
                  <w:tcBorders>
                    <w:left w:val="single" w:sz="4" w:space="0" w:color="FFFFFF"/>
                    <w:right w:val="single" w:sz="4" w:space="0" w:color="FFFFFF"/>
                  </w:tcBorders>
                </w:tcPr>
                <w:p w14:paraId="38A1E28B"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651" w:type="dxa"/>
                  <w:tcBorders>
                    <w:left w:val="single" w:sz="4" w:space="0" w:color="FFFFFF"/>
                    <w:right w:val="single" w:sz="4" w:space="0" w:color="FFFFFF"/>
                  </w:tcBorders>
                </w:tcPr>
                <w:p w14:paraId="357CC770"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1.14</w:t>
                  </w:r>
                </w:p>
              </w:tc>
              <w:tc>
                <w:tcPr>
                  <w:tcW w:w="651" w:type="dxa"/>
                  <w:tcBorders>
                    <w:left w:val="single" w:sz="4" w:space="0" w:color="FFFFFF"/>
                    <w:right w:val="single" w:sz="4" w:space="0" w:color="FFFFFF"/>
                  </w:tcBorders>
                </w:tcPr>
                <w:p w14:paraId="0EFBDE78"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3.97</w:t>
                  </w:r>
                </w:p>
              </w:tc>
            </w:tr>
            <w:tr w:rsidR="00BF7EA5" w14:paraId="2593A418" w14:textId="77777777" w:rsidTr="00555896">
              <w:tc>
                <w:tcPr>
                  <w:tcW w:w="1615" w:type="dxa"/>
                  <w:tcBorders>
                    <w:left w:val="single" w:sz="4" w:space="0" w:color="FFFFFF"/>
                    <w:right w:val="single" w:sz="4" w:space="0" w:color="FFFFFF"/>
                  </w:tcBorders>
                </w:tcPr>
                <w:p w14:paraId="5D6E92D8" w14:textId="77777777" w:rsidR="00BF7EA5" w:rsidRPr="002B1724" w:rsidRDefault="00BF7EA5" w:rsidP="00BF7EA5">
                  <w:pPr>
                    <w:spacing w:line="360" w:lineRule="auto"/>
                    <w:jc w:val="both"/>
                    <w:rPr>
                      <w:rFonts w:ascii="Times New Roman" w:eastAsia="Times New Roman" w:hAnsi="Times New Roman" w:cs="Times New Roman"/>
                      <w:b/>
                      <w:bCs/>
                      <w:sz w:val="22"/>
                      <w:szCs w:val="22"/>
                    </w:rPr>
                  </w:pPr>
                  <w:r w:rsidRPr="002B1724">
                    <w:rPr>
                      <w:rFonts w:ascii="Times New Roman" w:eastAsia="Times New Roman" w:hAnsi="Times New Roman" w:cs="Times New Roman"/>
                      <w:b/>
                      <w:bCs/>
                      <w:sz w:val="22"/>
                      <w:szCs w:val="22"/>
                    </w:rPr>
                    <w:t>GFAP+/p-tau+</w:t>
                  </w:r>
                </w:p>
              </w:tc>
              <w:tc>
                <w:tcPr>
                  <w:tcW w:w="608" w:type="dxa"/>
                  <w:tcBorders>
                    <w:left w:val="single" w:sz="4" w:space="0" w:color="FFFFFF"/>
                    <w:right w:val="single" w:sz="4" w:space="0" w:color="FFFFFF"/>
                  </w:tcBorders>
                </w:tcPr>
                <w:p w14:paraId="76045E7A"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481</w:t>
                  </w:r>
                </w:p>
              </w:tc>
              <w:tc>
                <w:tcPr>
                  <w:tcW w:w="852" w:type="dxa"/>
                  <w:tcBorders>
                    <w:left w:val="single" w:sz="4" w:space="0" w:color="FFFFFF"/>
                    <w:right w:val="single" w:sz="4" w:space="0" w:color="FFFFFF"/>
                  </w:tcBorders>
                </w:tcPr>
                <w:p w14:paraId="20A971BF"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281</w:t>
                  </w:r>
                </w:p>
              </w:tc>
              <w:tc>
                <w:tcPr>
                  <w:tcW w:w="1167" w:type="dxa"/>
                  <w:tcBorders>
                    <w:left w:val="single" w:sz="4" w:space="0" w:color="FFFFFF"/>
                    <w:right w:val="single" w:sz="4" w:space="0" w:color="FFFFFF"/>
                  </w:tcBorders>
                </w:tcPr>
                <w:p w14:paraId="1F7D76CB"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200</w:t>
                  </w:r>
                </w:p>
              </w:tc>
              <w:tc>
                <w:tcPr>
                  <w:tcW w:w="883" w:type="dxa"/>
                  <w:tcBorders>
                    <w:left w:val="single" w:sz="4" w:space="0" w:color="FFFFFF"/>
                    <w:right w:val="single" w:sz="4" w:space="0" w:color="FFFFFF"/>
                  </w:tcBorders>
                </w:tcPr>
                <w:p w14:paraId="2B430B63"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58.4</w:t>
                  </w:r>
                </w:p>
              </w:tc>
              <w:tc>
                <w:tcPr>
                  <w:tcW w:w="1105" w:type="dxa"/>
                  <w:tcBorders>
                    <w:left w:val="single" w:sz="4" w:space="0" w:color="FFFFFF"/>
                    <w:right w:val="single" w:sz="4" w:space="0" w:color="FFFFFF"/>
                  </w:tcBorders>
                </w:tcPr>
                <w:p w14:paraId="46188CF0"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41.6</w:t>
                  </w:r>
                </w:p>
              </w:tc>
              <w:tc>
                <w:tcPr>
                  <w:tcW w:w="1190" w:type="dxa"/>
                  <w:tcBorders>
                    <w:left w:val="single" w:sz="4" w:space="0" w:color="FFFFFF"/>
                    <w:right w:val="single" w:sz="4" w:space="0" w:color="FFFFFF"/>
                  </w:tcBorders>
                </w:tcPr>
                <w:p w14:paraId="36E3A0F7"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651" w:type="dxa"/>
                  <w:tcBorders>
                    <w:left w:val="single" w:sz="4" w:space="0" w:color="FFFFFF"/>
                    <w:right w:val="single" w:sz="4" w:space="0" w:color="FFFFFF"/>
                  </w:tcBorders>
                </w:tcPr>
                <w:p w14:paraId="55A2EC09"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651" w:type="dxa"/>
                  <w:tcBorders>
                    <w:left w:val="single" w:sz="4" w:space="0" w:color="FFFFFF"/>
                    <w:right w:val="single" w:sz="4" w:space="0" w:color="FFFFFF"/>
                  </w:tcBorders>
                </w:tcPr>
                <w:p w14:paraId="6645F9F9" w14:textId="77777777" w:rsidR="00BF7EA5" w:rsidRDefault="00BF7EA5" w:rsidP="00BF7EA5">
                  <w:pPr>
                    <w:spacing w:line="360" w:lineRule="auto"/>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3.94</w:t>
                  </w:r>
                </w:p>
              </w:tc>
            </w:tr>
          </w:tbl>
          <w:p w14:paraId="2C0AF002" w14:textId="77777777" w:rsidR="00BF7EA5" w:rsidRPr="00D4174F" w:rsidRDefault="00BF7EA5" w:rsidP="00BF7EA5">
            <w:pPr>
              <w:spacing w:line="360" w:lineRule="auto"/>
              <w:jc w:val="both"/>
              <w:rPr>
                <w:rFonts w:ascii="Times New Roman" w:eastAsia="Times New Roman" w:hAnsi="Times New Roman" w:cs="Times New Roman"/>
                <w:sz w:val="20"/>
                <w:szCs w:val="20"/>
              </w:rPr>
            </w:pPr>
            <w:r w:rsidRPr="007504DB">
              <w:rPr>
                <w:rFonts w:ascii="Times New Roman" w:hAnsi="Times New Roman" w:cs="Times New Roman"/>
                <w:sz w:val="20"/>
                <w:szCs w:val="20"/>
              </w:rPr>
              <w:t>Follow-up time was calculated as time from baseline to CDR-SB conversion (≥0.5-point increase from baseline) or last available assessment, restricted to a maximum of 5 years. Events reflect participants who met the CDR-SB conversion criterion within the follow-up window</w:t>
            </w:r>
            <w:r>
              <w:rPr>
                <w:rFonts w:ascii="Times New Roman" w:hAnsi="Times New Roman" w:cs="Times New Roman"/>
                <w:sz w:val="20"/>
                <w:szCs w:val="20"/>
              </w:rPr>
              <w:t>. C</w:t>
            </w:r>
            <w:r w:rsidRPr="007504DB">
              <w:rPr>
                <w:rFonts w:ascii="Times New Roman" w:hAnsi="Times New Roman" w:cs="Times New Roman"/>
                <w:sz w:val="20"/>
                <w:szCs w:val="20"/>
              </w:rPr>
              <w:t>ensored participants did not convert before their last assessment or before the 5-year administrative cutoff. Median, Q1, and Q3 follow-up times reflect the naive distribution of time-to-event (converted or censored, whichever occurred first) and are provided for descriptive purposes</w:t>
            </w:r>
            <w:r>
              <w:rPr>
                <w:rFonts w:ascii="Times New Roman" w:hAnsi="Times New Roman" w:cs="Times New Roman"/>
                <w:sz w:val="20"/>
                <w:szCs w:val="20"/>
              </w:rPr>
              <w:t xml:space="preserve">, </w:t>
            </w:r>
            <w:r w:rsidRPr="007504DB">
              <w:rPr>
                <w:rFonts w:ascii="Times New Roman" w:hAnsi="Times New Roman" w:cs="Times New Roman"/>
                <w:sz w:val="20"/>
                <w:szCs w:val="20"/>
              </w:rPr>
              <w:t xml:space="preserve">because this metric combines both conversion and censoring times, groups with higher conversion rates may show shorter follow-up times independent of true differences in observation duration. </w:t>
            </w:r>
            <w:r w:rsidRPr="007504DB">
              <w:rPr>
                <w:rFonts w:ascii="Times New Roman" w:hAnsi="Times New Roman" w:cs="Times New Roman"/>
                <w:i/>
                <w:iCs/>
                <w:sz w:val="20"/>
                <w:szCs w:val="20"/>
              </w:rPr>
              <w:t xml:space="preserve">Abbreviations: </w:t>
            </w:r>
            <w:r w:rsidRPr="007504DB">
              <w:rPr>
                <w:rFonts w:ascii="Times New Roman" w:hAnsi="Times New Roman" w:cs="Times New Roman"/>
                <w:sz w:val="20"/>
                <w:szCs w:val="20"/>
              </w:rPr>
              <w:t>GFAP, glial fibrillary acidic protein; CDR-SB, Clinical Dementia Rating Sum of Boxes.</w:t>
            </w:r>
          </w:p>
          <w:p w14:paraId="127B8CB5" w14:textId="77777777" w:rsidR="00BF7EA5" w:rsidRDefault="00BF7EA5" w:rsidP="00F45B9E">
            <w:pPr>
              <w:pStyle w:val="Heading2"/>
              <w:rPr>
                <w:rStyle w:val="Strong"/>
                <w:rFonts w:ascii="Times New Roman" w:eastAsia="Times New Roman" w:hAnsi="Times New Roman" w:cs="Times New Roman"/>
                <w:color w:val="000000" w:themeColor="text1"/>
                <w:sz w:val="22"/>
                <w:szCs w:val="22"/>
              </w:rPr>
            </w:pPr>
          </w:p>
          <w:p w14:paraId="6FAF4791" w14:textId="77777777" w:rsidR="00BF7EA5" w:rsidRDefault="00BF7EA5" w:rsidP="00F45B9E">
            <w:pPr>
              <w:pStyle w:val="Heading2"/>
              <w:rPr>
                <w:rStyle w:val="Strong"/>
                <w:rFonts w:ascii="Times New Roman" w:eastAsia="Times New Roman" w:hAnsi="Times New Roman" w:cs="Times New Roman"/>
                <w:color w:val="000000" w:themeColor="text1"/>
                <w:sz w:val="22"/>
                <w:szCs w:val="22"/>
              </w:rPr>
            </w:pPr>
          </w:p>
          <w:p w14:paraId="2E2A293B" w14:textId="77777777" w:rsidR="00BF7EA5" w:rsidRDefault="00BF7EA5" w:rsidP="00F45B9E">
            <w:pPr>
              <w:pStyle w:val="Heading2"/>
              <w:rPr>
                <w:rStyle w:val="Strong"/>
                <w:color w:val="000000" w:themeColor="text1"/>
                <w:sz w:val="22"/>
                <w:szCs w:val="22"/>
              </w:rPr>
            </w:pPr>
          </w:p>
          <w:p w14:paraId="1D4253C6" w14:textId="77777777" w:rsidR="00BF7EA5" w:rsidRDefault="00BF7EA5" w:rsidP="00F45B9E">
            <w:pPr>
              <w:pStyle w:val="Heading2"/>
              <w:rPr>
                <w:rStyle w:val="Strong"/>
                <w:color w:val="000000" w:themeColor="text1"/>
                <w:sz w:val="22"/>
                <w:szCs w:val="22"/>
              </w:rPr>
            </w:pPr>
          </w:p>
          <w:p w14:paraId="21932E58" w14:textId="77777777" w:rsidR="00BF7EA5" w:rsidRDefault="00BF7EA5" w:rsidP="00F45B9E">
            <w:pPr>
              <w:pStyle w:val="Heading2"/>
              <w:rPr>
                <w:rStyle w:val="Strong"/>
                <w:color w:val="000000" w:themeColor="text1"/>
                <w:sz w:val="22"/>
                <w:szCs w:val="22"/>
              </w:rPr>
            </w:pPr>
          </w:p>
          <w:p w14:paraId="233256C9" w14:textId="77777777" w:rsidR="00BF7EA5" w:rsidRDefault="00BF7EA5" w:rsidP="00F45B9E">
            <w:pPr>
              <w:pStyle w:val="Heading2"/>
              <w:rPr>
                <w:rStyle w:val="Strong"/>
                <w:color w:val="000000" w:themeColor="text1"/>
                <w:sz w:val="22"/>
                <w:szCs w:val="22"/>
              </w:rPr>
            </w:pPr>
          </w:p>
          <w:p w14:paraId="4E392324" w14:textId="77777777" w:rsidR="00BF7EA5" w:rsidRDefault="00BF7EA5" w:rsidP="00F45B9E">
            <w:pPr>
              <w:pStyle w:val="Heading2"/>
              <w:rPr>
                <w:rStyle w:val="Strong"/>
                <w:color w:val="000000" w:themeColor="text1"/>
                <w:sz w:val="22"/>
                <w:szCs w:val="22"/>
              </w:rPr>
            </w:pPr>
          </w:p>
          <w:p w14:paraId="5BF772B5" w14:textId="77777777" w:rsidR="00BF7EA5" w:rsidRDefault="00BF7EA5" w:rsidP="00F45B9E">
            <w:pPr>
              <w:pStyle w:val="Heading2"/>
              <w:rPr>
                <w:rStyle w:val="Strong"/>
                <w:color w:val="000000" w:themeColor="text1"/>
                <w:sz w:val="22"/>
                <w:szCs w:val="22"/>
              </w:rPr>
            </w:pPr>
          </w:p>
          <w:p w14:paraId="5B22AF11" w14:textId="77777777" w:rsidR="00BF7EA5" w:rsidRDefault="00BF7EA5" w:rsidP="00F45B9E">
            <w:pPr>
              <w:pStyle w:val="Heading2"/>
              <w:rPr>
                <w:rStyle w:val="Strong"/>
                <w:color w:val="000000" w:themeColor="text1"/>
                <w:sz w:val="22"/>
                <w:szCs w:val="22"/>
              </w:rPr>
            </w:pPr>
          </w:p>
          <w:p w14:paraId="7684FA1A" w14:textId="77777777" w:rsidR="00BF7EA5" w:rsidRDefault="00BF7EA5" w:rsidP="00F45B9E">
            <w:pPr>
              <w:pStyle w:val="Heading2"/>
              <w:rPr>
                <w:rStyle w:val="Strong"/>
                <w:color w:val="000000" w:themeColor="text1"/>
                <w:sz w:val="22"/>
                <w:szCs w:val="22"/>
              </w:rPr>
            </w:pPr>
          </w:p>
          <w:p w14:paraId="2FD7545E" w14:textId="77777777" w:rsidR="00BF7EA5" w:rsidRDefault="00BF7EA5" w:rsidP="00F45B9E">
            <w:pPr>
              <w:pStyle w:val="Heading2"/>
              <w:rPr>
                <w:rStyle w:val="Strong"/>
                <w:color w:val="000000" w:themeColor="text1"/>
                <w:sz w:val="22"/>
                <w:szCs w:val="22"/>
              </w:rPr>
            </w:pPr>
          </w:p>
          <w:p w14:paraId="278AAE18" w14:textId="77777777" w:rsidR="00BF7EA5" w:rsidRDefault="00BF7EA5" w:rsidP="00F45B9E">
            <w:pPr>
              <w:pStyle w:val="Heading2"/>
              <w:rPr>
                <w:rStyle w:val="Strong"/>
                <w:color w:val="000000" w:themeColor="text1"/>
                <w:sz w:val="22"/>
                <w:szCs w:val="22"/>
              </w:rPr>
            </w:pPr>
          </w:p>
          <w:p w14:paraId="1ECB255E" w14:textId="77777777" w:rsidR="00BF7EA5" w:rsidRDefault="00BF7EA5" w:rsidP="00F45B9E">
            <w:pPr>
              <w:pStyle w:val="Heading2"/>
              <w:rPr>
                <w:rStyle w:val="Strong"/>
                <w:color w:val="000000" w:themeColor="text1"/>
                <w:sz w:val="22"/>
                <w:szCs w:val="22"/>
              </w:rPr>
            </w:pPr>
          </w:p>
          <w:p w14:paraId="34862FC2" w14:textId="77777777" w:rsidR="00BF7EA5" w:rsidRDefault="00BF7EA5" w:rsidP="00F45B9E">
            <w:pPr>
              <w:pStyle w:val="Heading2"/>
              <w:rPr>
                <w:rStyle w:val="Strong"/>
                <w:color w:val="000000" w:themeColor="text1"/>
                <w:sz w:val="22"/>
                <w:szCs w:val="22"/>
              </w:rPr>
            </w:pPr>
          </w:p>
          <w:p w14:paraId="0FF3E8EA" w14:textId="77777777" w:rsidR="00BF7EA5" w:rsidRDefault="00BF7EA5" w:rsidP="00F45B9E">
            <w:pPr>
              <w:pStyle w:val="Heading2"/>
              <w:rPr>
                <w:rStyle w:val="Strong"/>
                <w:color w:val="000000" w:themeColor="text1"/>
                <w:sz w:val="22"/>
                <w:szCs w:val="22"/>
              </w:rPr>
            </w:pPr>
          </w:p>
          <w:p w14:paraId="4315C5D3" w14:textId="77777777" w:rsidR="00BF7EA5" w:rsidRDefault="00BF7EA5" w:rsidP="00F45B9E">
            <w:pPr>
              <w:pStyle w:val="Heading2"/>
              <w:rPr>
                <w:rStyle w:val="Strong"/>
                <w:color w:val="000000" w:themeColor="text1"/>
                <w:sz w:val="22"/>
                <w:szCs w:val="22"/>
              </w:rPr>
            </w:pPr>
          </w:p>
          <w:p w14:paraId="4B21D528" w14:textId="77777777" w:rsidR="00BF7EA5" w:rsidRDefault="00BF7EA5" w:rsidP="00F45B9E">
            <w:pPr>
              <w:pStyle w:val="Heading2"/>
              <w:rPr>
                <w:rStyle w:val="Strong"/>
                <w:color w:val="000000" w:themeColor="text1"/>
                <w:sz w:val="22"/>
                <w:szCs w:val="22"/>
              </w:rPr>
            </w:pPr>
          </w:p>
          <w:p w14:paraId="0A69AF06" w14:textId="3552F8DC" w:rsidR="00D95FD4" w:rsidRPr="00F45B9E" w:rsidRDefault="00D95FD4" w:rsidP="00F45B9E">
            <w:pPr>
              <w:pStyle w:val="Heading2"/>
              <w:rPr>
                <w:rFonts w:eastAsia="Times New Roman"/>
              </w:rPr>
            </w:pPr>
            <w:bookmarkStart w:id="5" w:name="_Toc235612003"/>
            <w:r w:rsidRPr="00F45B9E">
              <w:rPr>
                <w:rStyle w:val="Strong"/>
                <w:rFonts w:ascii="Times New Roman" w:eastAsia="Times New Roman" w:hAnsi="Times New Roman" w:cs="Times New Roman"/>
                <w:color w:val="000000" w:themeColor="text1"/>
                <w:sz w:val="22"/>
                <w:szCs w:val="22"/>
              </w:rPr>
              <w:lastRenderedPageBreak/>
              <w:t xml:space="preserve">Supplementary Table </w:t>
            </w:r>
            <w:r w:rsidR="00BF7EA5">
              <w:rPr>
                <w:rStyle w:val="Strong"/>
                <w:rFonts w:ascii="Times New Roman" w:eastAsia="Times New Roman" w:hAnsi="Times New Roman" w:cs="Times New Roman"/>
                <w:color w:val="000000" w:themeColor="text1"/>
                <w:sz w:val="22"/>
                <w:szCs w:val="22"/>
              </w:rPr>
              <w:t>5</w:t>
            </w:r>
            <w:r w:rsidRPr="00F45B9E">
              <w:rPr>
                <w:rStyle w:val="Strong"/>
                <w:rFonts w:ascii="Times New Roman" w:eastAsia="Times New Roman" w:hAnsi="Times New Roman" w:cs="Times New Roman"/>
                <w:color w:val="000000" w:themeColor="text1"/>
                <w:sz w:val="22"/>
                <w:szCs w:val="22"/>
              </w:rPr>
              <w:t xml:space="preserve">. </w:t>
            </w:r>
            <w:r w:rsidRPr="00012FD4">
              <w:rPr>
                <w:rStyle w:val="Strong"/>
                <w:rFonts w:ascii="Times New Roman" w:eastAsia="Times New Roman" w:hAnsi="Times New Roman" w:cs="Times New Roman"/>
                <w:b w:val="0"/>
                <w:bCs w:val="0"/>
                <w:color w:val="000000" w:themeColor="text1"/>
                <w:sz w:val="22"/>
                <w:szCs w:val="22"/>
              </w:rPr>
              <w:t>Demographics and key characteristics of participants by cohort.</w:t>
            </w:r>
            <w:bookmarkEnd w:id="5"/>
          </w:p>
        </w:tc>
      </w:tr>
      <w:tr w:rsidR="00D95FD4" w:rsidRPr="00E81B50" w14:paraId="06C8911B" w14:textId="77777777" w:rsidTr="00562F6A">
        <w:trPr>
          <w:tblHeader/>
          <w:tblCellSpacing w:w="15" w:type="dxa"/>
        </w:trPr>
        <w:tc>
          <w:tcPr>
            <w:tcW w:w="0" w:type="auto"/>
            <w:tcBorders>
              <w:top w:val="single" w:sz="4" w:space="0" w:color="000000"/>
              <w:left w:val="nil"/>
              <w:bottom w:val="nil"/>
              <w:right w:val="nil"/>
            </w:tcBorders>
            <w:tcMar>
              <w:top w:w="15" w:type="dxa"/>
              <w:left w:w="15" w:type="dxa"/>
              <w:bottom w:w="15" w:type="dxa"/>
              <w:right w:w="15" w:type="dxa"/>
            </w:tcMar>
            <w:vAlign w:val="center"/>
            <w:hideMark/>
          </w:tcPr>
          <w:p w14:paraId="35D21389" w14:textId="77777777" w:rsidR="00D95FD4" w:rsidRPr="00E81B50" w:rsidRDefault="00D95FD4" w:rsidP="00562F6A">
            <w:pPr>
              <w:rPr>
                <w:rFonts w:ascii="Times New Roman" w:eastAsia="Times New Roman" w:hAnsi="Times New Roman" w:cs="Times New Roman"/>
                <w:sz w:val="22"/>
                <w:szCs w:val="22"/>
              </w:rPr>
            </w:pPr>
          </w:p>
        </w:tc>
        <w:tc>
          <w:tcPr>
            <w:tcW w:w="0" w:type="auto"/>
            <w:tcBorders>
              <w:top w:val="single" w:sz="4" w:space="0" w:color="000000"/>
              <w:left w:val="nil"/>
              <w:bottom w:val="nil"/>
              <w:right w:val="nil"/>
            </w:tcBorders>
            <w:tcMar>
              <w:top w:w="15" w:type="dxa"/>
              <w:left w:w="15" w:type="dxa"/>
              <w:bottom w:w="15" w:type="dxa"/>
              <w:right w:w="15" w:type="dxa"/>
            </w:tcMar>
            <w:vAlign w:val="center"/>
            <w:hideMark/>
          </w:tcPr>
          <w:p w14:paraId="574439C6" w14:textId="77777777" w:rsidR="00D95FD4" w:rsidRPr="00E81B50" w:rsidRDefault="00D95FD4" w:rsidP="00562F6A">
            <w:pPr>
              <w:jc w:val="center"/>
              <w:rPr>
                <w:rFonts w:ascii="Times New Roman" w:eastAsia="Times New Roman" w:hAnsi="Times New Roman" w:cs="Times New Roman"/>
                <w:b/>
                <w:bCs/>
                <w:sz w:val="22"/>
                <w:szCs w:val="22"/>
              </w:rPr>
            </w:pPr>
            <w:r w:rsidRPr="00E81B50">
              <w:rPr>
                <w:rStyle w:val="Strong"/>
                <w:rFonts w:ascii="Times New Roman" w:eastAsia="Times New Roman" w:hAnsi="Times New Roman" w:cs="Times New Roman"/>
                <w:sz w:val="22"/>
                <w:szCs w:val="22"/>
              </w:rPr>
              <w:t>BICWALZS</w:t>
            </w:r>
            <w:r w:rsidRPr="00E81B50">
              <w:rPr>
                <w:rFonts w:ascii="Times New Roman" w:eastAsia="Times New Roman" w:hAnsi="Times New Roman" w:cs="Times New Roman"/>
                <w:b/>
                <w:bCs/>
                <w:sz w:val="22"/>
                <w:szCs w:val="22"/>
              </w:rPr>
              <w:br/>
              <w:t>(n = 669)</w:t>
            </w:r>
          </w:p>
        </w:tc>
        <w:tc>
          <w:tcPr>
            <w:tcW w:w="0" w:type="auto"/>
            <w:tcBorders>
              <w:top w:val="single" w:sz="4" w:space="0" w:color="000000"/>
              <w:left w:val="nil"/>
              <w:bottom w:val="nil"/>
              <w:right w:val="nil"/>
            </w:tcBorders>
            <w:tcMar>
              <w:top w:w="15" w:type="dxa"/>
              <w:left w:w="15" w:type="dxa"/>
              <w:bottom w:w="15" w:type="dxa"/>
              <w:right w:w="15" w:type="dxa"/>
            </w:tcMar>
            <w:vAlign w:val="center"/>
            <w:hideMark/>
          </w:tcPr>
          <w:p w14:paraId="6F6933F3" w14:textId="77777777" w:rsidR="00D95FD4" w:rsidRPr="00E81B50" w:rsidRDefault="00D95FD4" w:rsidP="00562F6A">
            <w:pPr>
              <w:jc w:val="center"/>
              <w:rPr>
                <w:rFonts w:ascii="Times New Roman" w:eastAsia="Times New Roman" w:hAnsi="Times New Roman" w:cs="Times New Roman"/>
                <w:b/>
                <w:bCs/>
                <w:sz w:val="22"/>
                <w:szCs w:val="22"/>
              </w:rPr>
            </w:pPr>
            <w:r w:rsidRPr="00E81B50">
              <w:rPr>
                <w:rStyle w:val="Strong"/>
                <w:rFonts w:ascii="Times New Roman" w:eastAsia="Times New Roman" w:hAnsi="Times New Roman" w:cs="Times New Roman"/>
                <w:sz w:val="22"/>
                <w:szCs w:val="22"/>
              </w:rPr>
              <w:t>TRIAD</w:t>
            </w:r>
            <w:r w:rsidRPr="00E81B50">
              <w:rPr>
                <w:rFonts w:ascii="Times New Roman" w:eastAsia="Times New Roman" w:hAnsi="Times New Roman" w:cs="Times New Roman"/>
                <w:b/>
                <w:bCs/>
                <w:sz w:val="22"/>
                <w:szCs w:val="22"/>
              </w:rPr>
              <w:br/>
              <w:t>(n = 220)</w:t>
            </w:r>
          </w:p>
        </w:tc>
        <w:tc>
          <w:tcPr>
            <w:tcW w:w="0" w:type="auto"/>
            <w:tcBorders>
              <w:top w:val="single" w:sz="4" w:space="0" w:color="000000"/>
              <w:left w:val="nil"/>
              <w:bottom w:val="nil"/>
              <w:right w:val="nil"/>
            </w:tcBorders>
            <w:tcMar>
              <w:top w:w="15" w:type="dxa"/>
              <w:left w:w="15" w:type="dxa"/>
              <w:bottom w:w="15" w:type="dxa"/>
              <w:right w:w="15" w:type="dxa"/>
            </w:tcMar>
            <w:vAlign w:val="center"/>
            <w:hideMark/>
          </w:tcPr>
          <w:p w14:paraId="31FAD502" w14:textId="77777777" w:rsidR="00D95FD4" w:rsidRPr="00E81B50" w:rsidRDefault="00D95FD4" w:rsidP="00562F6A">
            <w:pPr>
              <w:jc w:val="center"/>
              <w:rPr>
                <w:rFonts w:ascii="Times New Roman" w:eastAsia="Times New Roman" w:hAnsi="Times New Roman" w:cs="Times New Roman"/>
                <w:b/>
                <w:bCs/>
                <w:sz w:val="22"/>
                <w:szCs w:val="22"/>
              </w:rPr>
            </w:pPr>
            <w:r w:rsidRPr="00E81B50">
              <w:rPr>
                <w:rStyle w:val="Strong"/>
                <w:rFonts w:ascii="Times New Roman" w:eastAsia="Times New Roman" w:hAnsi="Times New Roman" w:cs="Times New Roman"/>
                <w:sz w:val="22"/>
                <w:szCs w:val="22"/>
              </w:rPr>
              <w:t>HEAD</w:t>
            </w:r>
            <w:r w:rsidRPr="00E81B50">
              <w:rPr>
                <w:rFonts w:ascii="Times New Roman" w:eastAsia="Times New Roman" w:hAnsi="Times New Roman" w:cs="Times New Roman"/>
                <w:b/>
                <w:bCs/>
                <w:sz w:val="22"/>
                <w:szCs w:val="22"/>
              </w:rPr>
              <w:br/>
              <w:t>(n = 674)</w:t>
            </w:r>
          </w:p>
        </w:tc>
        <w:tc>
          <w:tcPr>
            <w:tcW w:w="0" w:type="auto"/>
            <w:tcBorders>
              <w:top w:val="single" w:sz="4" w:space="0" w:color="000000"/>
              <w:left w:val="nil"/>
              <w:bottom w:val="nil"/>
              <w:right w:val="nil"/>
            </w:tcBorders>
            <w:tcMar>
              <w:top w:w="15" w:type="dxa"/>
              <w:left w:w="15" w:type="dxa"/>
              <w:bottom w:w="15" w:type="dxa"/>
              <w:right w:w="15" w:type="dxa"/>
            </w:tcMar>
            <w:vAlign w:val="center"/>
            <w:hideMark/>
          </w:tcPr>
          <w:p w14:paraId="7ECA7E92" w14:textId="77777777" w:rsidR="00D95FD4" w:rsidRPr="00E81B50" w:rsidRDefault="00D95FD4" w:rsidP="00562F6A">
            <w:pPr>
              <w:jc w:val="center"/>
              <w:rPr>
                <w:rFonts w:ascii="Times New Roman" w:eastAsia="Times New Roman" w:hAnsi="Times New Roman" w:cs="Times New Roman"/>
                <w:b/>
                <w:bCs/>
                <w:sz w:val="22"/>
                <w:szCs w:val="22"/>
              </w:rPr>
            </w:pPr>
            <w:r w:rsidRPr="00E81B50">
              <w:rPr>
                <w:rStyle w:val="Strong"/>
                <w:rFonts w:ascii="Times New Roman" w:eastAsia="Times New Roman" w:hAnsi="Times New Roman" w:cs="Times New Roman"/>
                <w:sz w:val="22"/>
                <w:szCs w:val="22"/>
              </w:rPr>
              <w:t>A4/LEARN</w:t>
            </w:r>
            <w:r w:rsidRPr="00E81B50">
              <w:rPr>
                <w:rFonts w:ascii="Times New Roman" w:eastAsia="Times New Roman" w:hAnsi="Times New Roman" w:cs="Times New Roman"/>
                <w:b/>
                <w:bCs/>
                <w:sz w:val="22"/>
                <w:szCs w:val="22"/>
              </w:rPr>
              <w:br/>
              <w:t>(n = 677)</w:t>
            </w:r>
          </w:p>
        </w:tc>
        <w:tc>
          <w:tcPr>
            <w:tcW w:w="0" w:type="auto"/>
            <w:tcBorders>
              <w:top w:val="single" w:sz="4" w:space="0" w:color="000000"/>
              <w:left w:val="nil"/>
              <w:bottom w:val="nil"/>
              <w:right w:val="nil"/>
            </w:tcBorders>
            <w:tcMar>
              <w:top w:w="15" w:type="dxa"/>
              <w:left w:w="15" w:type="dxa"/>
              <w:bottom w:w="15" w:type="dxa"/>
              <w:right w:w="15" w:type="dxa"/>
            </w:tcMar>
            <w:vAlign w:val="center"/>
            <w:hideMark/>
          </w:tcPr>
          <w:p w14:paraId="3966A6DE" w14:textId="77777777" w:rsidR="00D95FD4" w:rsidRPr="00E81B50" w:rsidRDefault="00D95FD4" w:rsidP="00562F6A">
            <w:pPr>
              <w:jc w:val="center"/>
              <w:rPr>
                <w:rFonts w:ascii="Times New Roman" w:eastAsia="Times New Roman" w:hAnsi="Times New Roman" w:cs="Times New Roman"/>
                <w:b/>
                <w:bCs/>
                <w:sz w:val="22"/>
                <w:szCs w:val="22"/>
              </w:rPr>
            </w:pPr>
            <w:r w:rsidRPr="00E81B50">
              <w:rPr>
                <w:rStyle w:val="Strong"/>
                <w:rFonts w:ascii="Times New Roman" w:eastAsia="Times New Roman" w:hAnsi="Times New Roman" w:cs="Times New Roman"/>
                <w:sz w:val="22"/>
                <w:szCs w:val="22"/>
              </w:rPr>
              <w:t>HABS-HD</w:t>
            </w:r>
            <w:r w:rsidRPr="00E81B50">
              <w:rPr>
                <w:rFonts w:ascii="Times New Roman" w:eastAsia="Times New Roman" w:hAnsi="Times New Roman" w:cs="Times New Roman"/>
                <w:b/>
                <w:bCs/>
                <w:sz w:val="22"/>
                <w:szCs w:val="22"/>
              </w:rPr>
              <w:br/>
              <w:t>(n = 931)</w:t>
            </w:r>
          </w:p>
        </w:tc>
        <w:tc>
          <w:tcPr>
            <w:tcW w:w="0" w:type="auto"/>
            <w:tcBorders>
              <w:top w:val="single" w:sz="4" w:space="0" w:color="000000"/>
              <w:left w:val="nil"/>
              <w:bottom w:val="nil"/>
              <w:right w:val="nil"/>
            </w:tcBorders>
            <w:tcMar>
              <w:top w:w="15" w:type="dxa"/>
              <w:left w:w="15" w:type="dxa"/>
              <w:bottom w:w="15" w:type="dxa"/>
              <w:right w:w="15" w:type="dxa"/>
            </w:tcMar>
            <w:vAlign w:val="center"/>
            <w:hideMark/>
          </w:tcPr>
          <w:p w14:paraId="321C67D8" w14:textId="7AB0A3CA" w:rsidR="00D95FD4" w:rsidRPr="00E81B50" w:rsidRDefault="00D95FD4" w:rsidP="00562F6A">
            <w:pPr>
              <w:jc w:val="center"/>
              <w:rPr>
                <w:rFonts w:ascii="Times New Roman" w:eastAsia="Times New Roman" w:hAnsi="Times New Roman" w:cs="Times New Roman"/>
                <w:b/>
                <w:bCs/>
                <w:sz w:val="22"/>
                <w:szCs w:val="22"/>
              </w:rPr>
            </w:pPr>
            <w:r w:rsidRPr="00E81B50">
              <w:rPr>
                <w:rStyle w:val="Strong"/>
                <w:rFonts w:ascii="Times New Roman" w:eastAsia="Times New Roman" w:hAnsi="Times New Roman" w:cs="Times New Roman"/>
                <w:sz w:val="22"/>
                <w:szCs w:val="22"/>
              </w:rPr>
              <w:t>ADNI</w:t>
            </w:r>
            <w:r w:rsidRPr="00E81B50">
              <w:rPr>
                <w:rFonts w:ascii="Times New Roman" w:eastAsia="Times New Roman" w:hAnsi="Times New Roman" w:cs="Times New Roman"/>
                <w:b/>
                <w:bCs/>
                <w:sz w:val="22"/>
                <w:szCs w:val="22"/>
              </w:rPr>
              <w:br/>
              <w:t xml:space="preserve">(n = </w:t>
            </w:r>
            <w:r w:rsidR="00E86205">
              <w:rPr>
                <w:rFonts w:ascii="Times New Roman" w:eastAsia="Times New Roman" w:hAnsi="Times New Roman" w:cs="Times New Roman"/>
                <w:b/>
                <w:bCs/>
                <w:sz w:val="22"/>
                <w:szCs w:val="22"/>
              </w:rPr>
              <w:t>334</w:t>
            </w:r>
            <w:r w:rsidRPr="00E81B50">
              <w:rPr>
                <w:rFonts w:ascii="Times New Roman" w:eastAsia="Times New Roman" w:hAnsi="Times New Roman" w:cs="Times New Roman"/>
                <w:b/>
                <w:bCs/>
                <w:sz w:val="22"/>
                <w:szCs w:val="22"/>
              </w:rPr>
              <w:t>)</w:t>
            </w:r>
          </w:p>
        </w:tc>
      </w:tr>
      <w:tr w:rsidR="00D95FD4" w:rsidRPr="00E81B50" w14:paraId="0B8E0524" w14:textId="77777777" w:rsidTr="00562F6A">
        <w:trPr>
          <w:tblCellSpacing w:w="15" w:type="dxa"/>
        </w:trPr>
        <w:tc>
          <w:tcPr>
            <w:tcW w:w="0" w:type="auto"/>
            <w:tcBorders>
              <w:top w:val="single" w:sz="4" w:space="0" w:color="000000"/>
              <w:left w:val="nil"/>
              <w:bottom w:val="single" w:sz="2" w:space="0" w:color="000000"/>
              <w:right w:val="nil"/>
            </w:tcBorders>
            <w:tcMar>
              <w:top w:w="15" w:type="dxa"/>
              <w:left w:w="15" w:type="dxa"/>
              <w:bottom w:w="15" w:type="dxa"/>
              <w:right w:w="15" w:type="dxa"/>
            </w:tcMar>
            <w:vAlign w:val="center"/>
            <w:hideMark/>
          </w:tcPr>
          <w:p w14:paraId="57735ECC" w14:textId="77777777" w:rsidR="00D95FD4" w:rsidRPr="00E81B50" w:rsidRDefault="00D95FD4" w:rsidP="00562F6A">
            <w:pPr>
              <w:jc w:val="center"/>
              <w:rPr>
                <w:rFonts w:ascii="Times New Roman" w:eastAsia="Times New Roman" w:hAnsi="Times New Roman" w:cs="Times New Roman"/>
                <w:b/>
                <w:bCs/>
                <w:sz w:val="22"/>
                <w:szCs w:val="22"/>
              </w:rPr>
            </w:pPr>
            <w:r w:rsidRPr="00E81B50">
              <w:rPr>
                <w:rFonts w:ascii="Times New Roman" w:eastAsia="Times New Roman" w:hAnsi="Times New Roman" w:cs="Times New Roman"/>
                <w:b/>
                <w:bCs/>
                <w:sz w:val="22"/>
                <w:szCs w:val="22"/>
              </w:rPr>
              <w:t>Age, mean (s.d.)</w:t>
            </w:r>
          </w:p>
        </w:tc>
        <w:tc>
          <w:tcPr>
            <w:tcW w:w="0" w:type="auto"/>
            <w:tcBorders>
              <w:top w:val="single" w:sz="4" w:space="0" w:color="000000"/>
              <w:left w:val="nil"/>
              <w:bottom w:val="single" w:sz="2" w:space="0" w:color="000000"/>
              <w:right w:val="nil"/>
            </w:tcBorders>
            <w:tcMar>
              <w:top w:w="15" w:type="dxa"/>
              <w:left w:w="15" w:type="dxa"/>
              <w:bottom w:w="15" w:type="dxa"/>
              <w:right w:w="15" w:type="dxa"/>
            </w:tcMar>
            <w:vAlign w:val="center"/>
            <w:hideMark/>
          </w:tcPr>
          <w:p w14:paraId="00089579"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72.4 (7.8)</w:t>
            </w:r>
          </w:p>
        </w:tc>
        <w:tc>
          <w:tcPr>
            <w:tcW w:w="0" w:type="auto"/>
            <w:tcBorders>
              <w:top w:val="single" w:sz="4" w:space="0" w:color="000000"/>
              <w:left w:val="nil"/>
              <w:bottom w:val="single" w:sz="2" w:space="0" w:color="000000"/>
              <w:right w:val="nil"/>
            </w:tcBorders>
            <w:tcMar>
              <w:top w:w="15" w:type="dxa"/>
              <w:left w:w="15" w:type="dxa"/>
              <w:bottom w:w="15" w:type="dxa"/>
              <w:right w:w="15" w:type="dxa"/>
            </w:tcMar>
            <w:vAlign w:val="center"/>
            <w:hideMark/>
          </w:tcPr>
          <w:p w14:paraId="645B02DE" w14:textId="0C4FC97B"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70.</w:t>
            </w:r>
            <w:r w:rsidR="00874B7C">
              <w:rPr>
                <w:rFonts w:ascii="Times New Roman" w:eastAsia="Times New Roman" w:hAnsi="Times New Roman" w:cs="Times New Roman"/>
                <w:sz w:val="22"/>
                <w:szCs w:val="22"/>
              </w:rPr>
              <w:t>8</w:t>
            </w:r>
            <w:r w:rsidRPr="00E81B50">
              <w:rPr>
                <w:rFonts w:ascii="Times New Roman" w:eastAsia="Times New Roman" w:hAnsi="Times New Roman" w:cs="Times New Roman"/>
                <w:sz w:val="22"/>
                <w:szCs w:val="22"/>
              </w:rPr>
              <w:t xml:space="preserve"> (</w:t>
            </w:r>
            <w:r w:rsidR="00874B7C">
              <w:rPr>
                <w:rFonts w:ascii="Times New Roman" w:eastAsia="Times New Roman" w:hAnsi="Times New Roman" w:cs="Times New Roman"/>
                <w:sz w:val="22"/>
                <w:szCs w:val="22"/>
              </w:rPr>
              <w:t>7.0</w:t>
            </w:r>
            <w:r w:rsidRPr="00E81B50">
              <w:rPr>
                <w:rFonts w:ascii="Times New Roman" w:eastAsia="Times New Roman" w:hAnsi="Times New Roman" w:cs="Times New Roman"/>
                <w:sz w:val="22"/>
                <w:szCs w:val="22"/>
              </w:rPr>
              <w:t>)</w:t>
            </w:r>
          </w:p>
        </w:tc>
        <w:tc>
          <w:tcPr>
            <w:tcW w:w="0" w:type="auto"/>
            <w:tcBorders>
              <w:top w:val="single" w:sz="4" w:space="0" w:color="000000"/>
              <w:left w:val="nil"/>
              <w:bottom w:val="single" w:sz="2" w:space="0" w:color="000000"/>
              <w:right w:val="nil"/>
            </w:tcBorders>
            <w:tcMar>
              <w:top w:w="15" w:type="dxa"/>
              <w:left w:w="15" w:type="dxa"/>
              <w:bottom w:w="15" w:type="dxa"/>
              <w:right w:w="15" w:type="dxa"/>
            </w:tcMar>
            <w:vAlign w:val="center"/>
            <w:hideMark/>
          </w:tcPr>
          <w:p w14:paraId="1289FC88"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69.3 (8.4)</w:t>
            </w:r>
          </w:p>
        </w:tc>
        <w:tc>
          <w:tcPr>
            <w:tcW w:w="0" w:type="auto"/>
            <w:tcBorders>
              <w:top w:val="single" w:sz="4" w:space="0" w:color="000000"/>
              <w:left w:val="nil"/>
              <w:bottom w:val="single" w:sz="2" w:space="0" w:color="000000"/>
              <w:right w:val="nil"/>
            </w:tcBorders>
            <w:tcMar>
              <w:top w:w="15" w:type="dxa"/>
              <w:left w:w="15" w:type="dxa"/>
              <w:bottom w:w="15" w:type="dxa"/>
              <w:right w:w="15" w:type="dxa"/>
            </w:tcMar>
            <w:vAlign w:val="center"/>
            <w:hideMark/>
          </w:tcPr>
          <w:p w14:paraId="52A9B483"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71.5 (4.8)</w:t>
            </w:r>
          </w:p>
        </w:tc>
        <w:tc>
          <w:tcPr>
            <w:tcW w:w="0" w:type="auto"/>
            <w:tcBorders>
              <w:top w:val="single" w:sz="4" w:space="0" w:color="000000"/>
              <w:left w:val="nil"/>
              <w:bottom w:val="single" w:sz="2" w:space="0" w:color="000000"/>
              <w:right w:val="nil"/>
            </w:tcBorders>
            <w:tcMar>
              <w:top w:w="15" w:type="dxa"/>
              <w:left w:w="15" w:type="dxa"/>
              <w:bottom w:w="15" w:type="dxa"/>
              <w:right w:w="15" w:type="dxa"/>
            </w:tcMar>
            <w:vAlign w:val="center"/>
            <w:hideMark/>
          </w:tcPr>
          <w:p w14:paraId="537EEDE4"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64.6 (8.4)</w:t>
            </w:r>
          </w:p>
        </w:tc>
        <w:tc>
          <w:tcPr>
            <w:tcW w:w="0" w:type="auto"/>
            <w:tcBorders>
              <w:top w:val="single" w:sz="4" w:space="0" w:color="000000"/>
              <w:left w:val="nil"/>
              <w:bottom w:val="single" w:sz="2" w:space="0" w:color="000000"/>
              <w:right w:val="nil"/>
            </w:tcBorders>
            <w:tcMar>
              <w:top w:w="15" w:type="dxa"/>
              <w:left w:w="15" w:type="dxa"/>
              <w:bottom w:w="15" w:type="dxa"/>
              <w:right w:w="15" w:type="dxa"/>
            </w:tcMar>
            <w:vAlign w:val="center"/>
            <w:hideMark/>
          </w:tcPr>
          <w:p w14:paraId="477917AC"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71.1 (6.5)</w:t>
            </w:r>
          </w:p>
        </w:tc>
      </w:tr>
      <w:tr w:rsidR="00D95FD4" w:rsidRPr="00E81B50" w14:paraId="510EDD07"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267FFE1" w14:textId="77777777" w:rsidR="00D95FD4" w:rsidRPr="00E81B50" w:rsidRDefault="00D95FD4" w:rsidP="00562F6A">
            <w:pPr>
              <w:jc w:val="center"/>
              <w:rPr>
                <w:rFonts w:ascii="Times New Roman" w:eastAsia="Times New Roman" w:hAnsi="Times New Roman" w:cs="Times New Roman"/>
                <w:b/>
                <w:bCs/>
                <w:sz w:val="22"/>
                <w:szCs w:val="22"/>
              </w:rPr>
            </w:pPr>
            <w:r w:rsidRPr="00E81B50">
              <w:rPr>
                <w:rFonts w:ascii="Times New Roman" w:eastAsia="Times New Roman" w:hAnsi="Times New Roman" w:cs="Times New Roman"/>
                <w:b/>
                <w:bCs/>
                <w:sz w:val="22"/>
                <w:szCs w:val="22"/>
              </w:rPr>
              <w:t>Sex, n (% female)</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4AD057B8"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451 (67.4)</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5C206C9" w14:textId="465C0031"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1</w:t>
            </w:r>
            <w:r w:rsidR="00874B7C">
              <w:rPr>
                <w:rFonts w:ascii="Times New Roman" w:eastAsia="Times New Roman" w:hAnsi="Times New Roman" w:cs="Times New Roman"/>
                <w:sz w:val="22"/>
                <w:szCs w:val="22"/>
              </w:rPr>
              <w:t>3</w:t>
            </w:r>
            <w:r w:rsidRPr="00E81B50">
              <w:rPr>
                <w:rFonts w:ascii="Times New Roman" w:eastAsia="Times New Roman" w:hAnsi="Times New Roman" w:cs="Times New Roman"/>
                <w:sz w:val="22"/>
                <w:szCs w:val="22"/>
              </w:rPr>
              <w:t>8 (6</w:t>
            </w:r>
            <w:r w:rsidR="00874B7C">
              <w:rPr>
                <w:rFonts w:ascii="Times New Roman" w:eastAsia="Times New Roman" w:hAnsi="Times New Roman" w:cs="Times New Roman"/>
                <w:sz w:val="22"/>
                <w:szCs w:val="22"/>
              </w:rPr>
              <w:t>2</w:t>
            </w:r>
            <w:r w:rsidRPr="00E81B50">
              <w:rPr>
                <w:rFonts w:ascii="Times New Roman" w:eastAsia="Times New Roman" w:hAnsi="Times New Roman" w:cs="Times New Roman"/>
                <w:sz w:val="22"/>
                <w:szCs w:val="22"/>
              </w:rPr>
              <w:t>.</w:t>
            </w:r>
            <w:r w:rsidR="00874B7C">
              <w:rPr>
                <w:rFonts w:ascii="Times New Roman" w:eastAsia="Times New Roman" w:hAnsi="Times New Roman" w:cs="Times New Roman"/>
                <w:sz w:val="22"/>
                <w:szCs w:val="22"/>
              </w:rPr>
              <w:t>7</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F8B17CC"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362 (53.7)</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461CD197"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403 (59.5)</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5AA157A9"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593 (63.7)</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7AACC502"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167 (50.0)</w:t>
            </w:r>
          </w:p>
        </w:tc>
      </w:tr>
      <w:tr w:rsidR="00D95FD4" w:rsidRPr="00E81B50" w14:paraId="15CFDAAB"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424246C3" w14:textId="77777777" w:rsidR="00D95FD4" w:rsidRPr="00E81B50" w:rsidRDefault="00D95FD4" w:rsidP="00562F6A">
            <w:pPr>
              <w:jc w:val="center"/>
              <w:rPr>
                <w:rFonts w:ascii="Times New Roman" w:eastAsia="Times New Roman" w:hAnsi="Times New Roman" w:cs="Times New Roman"/>
                <w:b/>
                <w:bCs/>
                <w:sz w:val="22"/>
                <w:szCs w:val="22"/>
              </w:rPr>
            </w:pPr>
            <w:r w:rsidRPr="00E81B50">
              <w:rPr>
                <w:rFonts w:ascii="Times New Roman" w:eastAsia="Times New Roman" w:hAnsi="Times New Roman" w:cs="Times New Roman"/>
                <w:b/>
                <w:bCs/>
                <w:sz w:val="22"/>
                <w:szCs w:val="22"/>
              </w:rPr>
              <w:t>Cognitive impairment, n (%)</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03A16BEE"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658 (98.4)</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2B628B4" w14:textId="40EC38C2" w:rsidR="00D95FD4" w:rsidRPr="00E81B50" w:rsidRDefault="00874B7C" w:rsidP="00562F6A">
            <w:pPr>
              <w:rPr>
                <w:rFonts w:ascii="Times New Roman" w:eastAsia="Times New Roman" w:hAnsi="Times New Roman" w:cs="Times New Roman"/>
                <w:sz w:val="22"/>
                <w:szCs w:val="22"/>
              </w:rPr>
            </w:pPr>
            <w:r>
              <w:rPr>
                <w:rFonts w:ascii="Times New Roman" w:eastAsia="Times New Roman" w:hAnsi="Times New Roman" w:cs="Times New Roman"/>
                <w:sz w:val="22"/>
                <w:szCs w:val="22"/>
              </w:rPr>
              <w:t>84</w:t>
            </w:r>
            <w:r w:rsidR="00D95FD4" w:rsidRPr="00E81B50">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38</w:t>
            </w:r>
            <w:r w:rsidR="00D95FD4" w:rsidRPr="00E81B50">
              <w:rPr>
                <w:rFonts w:ascii="Times New Roman" w:eastAsia="Times New Roman" w:hAnsi="Times New Roman" w:cs="Times New Roman"/>
                <w:sz w:val="22"/>
                <w:szCs w:val="22"/>
              </w:rPr>
              <w:t>.</w:t>
            </w:r>
            <w:r>
              <w:rPr>
                <w:rFonts w:ascii="Times New Roman" w:eastAsia="Times New Roman" w:hAnsi="Times New Roman" w:cs="Times New Roman"/>
                <w:sz w:val="22"/>
                <w:szCs w:val="22"/>
              </w:rPr>
              <w:t>2</w:t>
            </w:r>
            <w:r w:rsidR="00D95FD4"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014477C8"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309 (45.8)</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AB3E6D5"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 (0.0)</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22AB558B"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251 (27.0)</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21FD8479"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158 (47.3)</w:t>
            </w:r>
          </w:p>
        </w:tc>
      </w:tr>
      <w:tr w:rsidR="00D95FD4" w:rsidRPr="00E81B50" w14:paraId="53BB90BC"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2049B40" w14:textId="77777777" w:rsidR="00D95FD4" w:rsidRPr="00E81B50" w:rsidRDefault="00D95FD4" w:rsidP="00562F6A">
            <w:pPr>
              <w:jc w:val="center"/>
              <w:rPr>
                <w:rFonts w:ascii="Times New Roman" w:eastAsia="Times New Roman" w:hAnsi="Times New Roman" w:cs="Times New Roman"/>
                <w:b/>
                <w:bCs/>
                <w:sz w:val="22"/>
                <w:szCs w:val="22"/>
              </w:rPr>
            </w:pPr>
            <w:r w:rsidRPr="00E81B50">
              <w:rPr>
                <w:rFonts w:ascii="Times New Roman" w:eastAsia="Times New Roman" w:hAnsi="Times New Roman" w:cs="Times New Roman"/>
                <w:b/>
                <w:bCs/>
                <w:sz w:val="22"/>
                <w:szCs w:val="22"/>
              </w:rPr>
              <w:t>MMSE, mean (s.d.)</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5C4CAE0"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23.1 (5.0)</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49A7F167" w14:textId="18502E4B"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27.</w:t>
            </w:r>
            <w:r w:rsidR="00874B7C">
              <w:rPr>
                <w:rFonts w:ascii="Times New Roman" w:eastAsia="Times New Roman" w:hAnsi="Times New Roman" w:cs="Times New Roman"/>
                <w:sz w:val="22"/>
                <w:szCs w:val="22"/>
              </w:rPr>
              <w:t>4</w:t>
            </w:r>
            <w:r w:rsidRPr="00E81B50">
              <w:rPr>
                <w:rFonts w:ascii="Times New Roman" w:eastAsia="Times New Roman" w:hAnsi="Times New Roman" w:cs="Times New Roman"/>
                <w:sz w:val="22"/>
                <w:szCs w:val="22"/>
              </w:rPr>
              <w:t xml:space="preserve"> (4.</w:t>
            </w:r>
            <w:r w:rsidR="00874B7C">
              <w:rPr>
                <w:rFonts w:ascii="Times New Roman" w:eastAsia="Times New Roman" w:hAnsi="Times New Roman" w:cs="Times New Roman"/>
                <w:sz w:val="22"/>
                <w:szCs w:val="22"/>
              </w:rPr>
              <w:t>0</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4AE4EA30"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27.1 (3.7)</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4AF9113F"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28.8 (1.2)</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5017879C"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27.7 (2.7)</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1BA50D4"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28.5 (1.9)</w:t>
            </w:r>
          </w:p>
        </w:tc>
      </w:tr>
      <w:tr w:rsidR="00D95FD4" w:rsidRPr="00E81B50" w14:paraId="7FE1895F"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5DAC4D38" w14:textId="77777777" w:rsidR="00D95FD4" w:rsidRPr="00E81B50" w:rsidRDefault="00D95FD4" w:rsidP="00562F6A">
            <w:pPr>
              <w:jc w:val="center"/>
              <w:rPr>
                <w:rFonts w:ascii="Times New Roman" w:eastAsia="Times New Roman" w:hAnsi="Times New Roman" w:cs="Times New Roman"/>
                <w:b/>
                <w:bCs/>
                <w:sz w:val="22"/>
                <w:szCs w:val="22"/>
              </w:rPr>
            </w:pPr>
            <w:r w:rsidRPr="00E81B50">
              <w:rPr>
                <w:rFonts w:ascii="Times New Roman" w:eastAsia="Times New Roman" w:hAnsi="Times New Roman" w:cs="Times New Roman"/>
                <w:b/>
                <w:bCs/>
                <w:sz w:val="22"/>
                <w:szCs w:val="22"/>
              </w:rPr>
              <w:t>CDR-SB, mean (s.d.)</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61B3DC7"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2.9 (2.5)</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4E1DCC5D"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1.2 (2.2)</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835FA27"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1.3 (2.1)</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79CA995C"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0.0 (0.1)</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C6A4D8A"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0.5 (1.2)</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452D8F5C"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0.7 (1.0)</w:t>
            </w:r>
          </w:p>
        </w:tc>
      </w:tr>
      <w:tr w:rsidR="00D95FD4" w:rsidRPr="00E81B50" w14:paraId="2D964735"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0A5FF042" w14:textId="77777777" w:rsidR="00D95FD4" w:rsidRPr="00E81B50" w:rsidRDefault="00D95FD4" w:rsidP="00562F6A">
            <w:pPr>
              <w:jc w:val="center"/>
              <w:rPr>
                <w:rFonts w:ascii="Times New Roman" w:eastAsia="Times New Roman" w:hAnsi="Times New Roman" w:cs="Times New Roman"/>
                <w:b/>
                <w:bCs/>
                <w:sz w:val="22"/>
                <w:szCs w:val="22"/>
              </w:rPr>
            </w:pPr>
            <w:r w:rsidRPr="00E81B50">
              <w:rPr>
                <w:rFonts w:ascii="Times New Roman" w:eastAsia="Times New Roman" w:hAnsi="Times New Roman" w:cs="Times New Roman"/>
                <w:b/>
                <w:bCs/>
                <w:sz w:val="22"/>
                <w:szCs w:val="22"/>
              </w:rPr>
              <w:t>APOEε4 carriers, n (%)</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1D90D94A"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197 (29.4)</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58ECA008" w14:textId="69D163FA"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7</w:t>
            </w:r>
            <w:r w:rsidR="00874B7C">
              <w:rPr>
                <w:rFonts w:ascii="Times New Roman" w:eastAsia="Times New Roman" w:hAnsi="Times New Roman" w:cs="Times New Roman"/>
                <w:sz w:val="22"/>
                <w:szCs w:val="22"/>
              </w:rPr>
              <w:t>0</w:t>
            </w:r>
            <w:r w:rsidRPr="00E81B50">
              <w:rPr>
                <w:rFonts w:ascii="Times New Roman" w:eastAsia="Times New Roman" w:hAnsi="Times New Roman" w:cs="Times New Roman"/>
                <w:sz w:val="22"/>
                <w:szCs w:val="22"/>
              </w:rPr>
              <w:t xml:space="preserve"> (32.</w:t>
            </w:r>
            <w:r w:rsidR="00874B7C">
              <w:rPr>
                <w:rFonts w:ascii="Times New Roman" w:eastAsia="Times New Roman" w:hAnsi="Times New Roman" w:cs="Times New Roman"/>
                <w:sz w:val="22"/>
                <w:szCs w:val="22"/>
              </w:rPr>
              <w:t>0</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08C43CEF"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257 (38.1)</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B62511F"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332 (49.0)</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5CF0A39" w14:textId="5AB6B0FF"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2</w:t>
            </w:r>
            <w:r w:rsidR="001E5DC0">
              <w:rPr>
                <w:rFonts w:ascii="Times New Roman" w:eastAsia="Times New Roman" w:hAnsi="Times New Roman" w:cs="Times New Roman"/>
                <w:sz w:val="22"/>
                <w:szCs w:val="22"/>
              </w:rPr>
              <w:t>31</w:t>
            </w:r>
            <w:r w:rsidRPr="00E81B50">
              <w:rPr>
                <w:rFonts w:ascii="Times New Roman" w:eastAsia="Times New Roman" w:hAnsi="Times New Roman" w:cs="Times New Roman"/>
                <w:sz w:val="22"/>
                <w:szCs w:val="22"/>
              </w:rPr>
              <w:t xml:space="preserve"> (3</w:t>
            </w:r>
            <w:r w:rsidR="001E5DC0">
              <w:rPr>
                <w:rFonts w:ascii="Times New Roman" w:eastAsia="Times New Roman" w:hAnsi="Times New Roman" w:cs="Times New Roman"/>
                <w:sz w:val="22"/>
                <w:szCs w:val="22"/>
              </w:rPr>
              <w:t>1</w:t>
            </w:r>
            <w:r w:rsidRPr="00E81B50">
              <w:rPr>
                <w:rFonts w:ascii="Times New Roman" w:eastAsia="Times New Roman" w:hAnsi="Times New Roman" w:cs="Times New Roman"/>
                <w:sz w:val="22"/>
                <w:szCs w:val="22"/>
              </w:rPr>
              <w:t>.</w:t>
            </w:r>
            <w:r w:rsidR="001E5DC0">
              <w:rPr>
                <w:rFonts w:ascii="Times New Roman" w:eastAsia="Times New Roman" w:hAnsi="Times New Roman" w:cs="Times New Roman"/>
                <w:sz w:val="22"/>
                <w:szCs w:val="22"/>
              </w:rPr>
              <w:t>0</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2C7FF34" w14:textId="5C246EFD"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1</w:t>
            </w:r>
            <w:r w:rsidR="004A1426">
              <w:rPr>
                <w:rFonts w:ascii="Times New Roman" w:eastAsia="Times New Roman" w:hAnsi="Times New Roman" w:cs="Times New Roman"/>
                <w:sz w:val="22"/>
                <w:szCs w:val="22"/>
              </w:rPr>
              <w:t>08</w:t>
            </w:r>
            <w:r w:rsidRPr="00E81B50">
              <w:rPr>
                <w:rFonts w:ascii="Times New Roman" w:eastAsia="Times New Roman" w:hAnsi="Times New Roman" w:cs="Times New Roman"/>
                <w:sz w:val="22"/>
                <w:szCs w:val="22"/>
              </w:rPr>
              <w:t xml:space="preserve"> (</w:t>
            </w:r>
            <w:r w:rsidR="004A1426">
              <w:rPr>
                <w:rFonts w:ascii="Times New Roman" w:eastAsia="Times New Roman" w:hAnsi="Times New Roman" w:cs="Times New Roman"/>
                <w:sz w:val="22"/>
                <w:szCs w:val="22"/>
              </w:rPr>
              <w:t>32</w:t>
            </w:r>
            <w:r w:rsidRPr="00E81B50">
              <w:rPr>
                <w:rFonts w:ascii="Times New Roman" w:eastAsia="Times New Roman" w:hAnsi="Times New Roman" w:cs="Times New Roman"/>
                <w:sz w:val="22"/>
                <w:szCs w:val="22"/>
              </w:rPr>
              <w:t>.</w:t>
            </w:r>
            <w:r w:rsidR="004A1426">
              <w:rPr>
                <w:rFonts w:ascii="Times New Roman" w:eastAsia="Times New Roman" w:hAnsi="Times New Roman" w:cs="Times New Roman"/>
                <w:sz w:val="22"/>
                <w:szCs w:val="22"/>
              </w:rPr>
              <w:t>3</w:t>
            </w:r>
            <w:r w:rsidRPr="00E81B50">
              <w:rPr>
                <w:rFonts w:ascii="Times New Roman" w:eastAsia="Times New Roman" w:hAnsi="Times New Roman" w:cs="Times New Roman"/>
                <w:sz w:val="22"/>
                <w:szCs w:val="22"/>
              </w:rPr>
              <w:t>)</w:t>
            </w:r>
          </w:p>
        </w:tc>
      </w:tr>
      <w:tr w:rsidR="00D95FD4" w:rsidRPr="00E81B50" w14:paraId="3ED2CA56"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79368382" w14:textId="77777777" w:rsidR="00D95FD4" w:rsidRPr="00E81B50" w:rsidRDefault="00D95FD4" w:rsidP="00562F6A">
            <w:pPr>
              <w:jc w:val="center"/>
              <w:rPr>
                <w:rFonts w:ascii="Times New Roman" w:eastAsia="Times New Roman" w:hAnsi="Times New Roman" w:cs="Times New Roman"/>
                <w:b/>
                <w:bCs/>
                <w:sz w:val="22"/>
                <w:szCs w:val="22"/>
              </w:rPr>
            </w:pPr>
            <w:r w:rsidRPr="00E81B50">
              <w:rPr>
                <w:rFonts w:ascii="Times New Roman" w:eastAsia="Times New Roman" w:hAnsi="Times New Roman" w:cs="Times New Roman"/>
                <w:b/>
                <w:bCs/>
                <w:sz w:val="22"/>
                <w:szCs w:val="22"/>
              </w:rPr>
              <w:t>Aβ positivity, n (%)</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B600877"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339 (50.7)</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E3188D5" w14:textId="4BE0BA31" w:rsidR="00D95FD4" w:rsidRPr="00E81B50" w:rsidRDefault="00874B7C" w:rsidP="00562F6A">
            <w:pPr>
              <w:rPr>
                <w:rFonts w:ascii="Times New Roman" w:eastAsia="Times New Roman" w:hAnsi="Times New Roman" w:cs="Times New Roman"/>
                <w:sz w:val="22"/>
                <w:szCs w:val="22"/>
              </w:rPr>
            </w:pPr>
            <w:r>
              <w:rPr>
                <w:rFonts w:ascii="Times New Roman" w:eastAsia="Times New Roman" w:hAnsi="Times New Roman" w:cs="Times New Roman"/>
                <w:sz w:val="22"/>
                <w:szCs w:val="22"/>
              </w:rPr>
              <w:t>95</w:t>
            </w:r>
            <w:r w:rsidR="00D95FD4" w:rsidRPr="00E81B50">
              <w:rPr>
                <w:rFonts w:ascii="Times New Roman" w:eastAsia="Times New Roman" w:hAnsi="Times New Roman" w:cs="Times New Roman"/>
                <w:sz w:val="22"/>
                <w:szCs w:val="22"/>
              </w:rPr>
              <w:t xml:space="preserve"> (43.</w:t>
            </w:r>
            <w:r>
              <w:rPr>
                <w:rFonts w:ascii="Times New Roman" w:eastAsia="Times New Roman" w:hAnsi="Times New Roman" w:cs="Times New Roman"/>
                <w:sz w:val="22"/>
                <w:szCs w:val="22"/>
              </w:rPr>
              <w:t>2</w:t>
            </w:r>
            <w:r w:rsidR="00D95FD4"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7D5B37C8"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271 (40.2)</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2F77DCC8"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471 (69.6)</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245DB881"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306 (32.9)</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A7BEA28"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116 (34.7)</w:t>
            </w:r>
          </w:p>
        </w:tc>
      </w:tr>
      <w:tr w:rsidR="00D95FD4" w:rsidRPr="00E81B50" w14:paraId="6A9179A3"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7A91BDC" w14:textId="77777777" w:rsidR="00D95FD4" w:rsidRPr="00E81B50" w:rsidRDefault="00D95FD4" w:rsidP="00562F6A">
            <w:pPr>
              <w:jc w:val="center"/>
              <w:rPr>
                <w:rFonts w:ascii="Times New Roman" w:eastAsia="Times New Roman" w:hAnsi="Times New Roman" w:cs="Times New Roman"/>
                <w:b/>
                <w:bCs/>
                <w:sz w:val="22"/>
                <w:szCs w:val="22"/>
              </w:rPr>
            </w:pPr>
            <w:r w:rsidRPr="00E81B50">
              <w:rPr>
                <w:rFonts w:ascii="Times New Roman" w:eastAsia="Times New Roman" w:hAnsi="Times New Roman" w:cs="Times New Roman"/>
                <w:b/>
                <w:bCs/>
                <w:sz w:val="22"/>
                <w:szCs w:val="22"/>
              </w:rPr>
              <w:t>Centiloid, mean (s.d.)</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D9E9FDC"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43.3 (45.5)</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7967AC0F" w14:textId="1075E75D"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3</w:t>
            </w:r>
            <w:r w:rsidR="00874B7C">
              <w:rPr>
                <w:rFonts w:ascii="Times New Roman" w:eastAsia="Times New Roman" w:hAnsi="Times New Roman" w:cs="Times New Roman"/>
                <w:sz w:val="22"/>
                <w:szCs w:val="22"/>
              </w:rPr>
              <w:t>2</w:t>
            </w:r>
            <w:r w:rsidRPr="00E81B50">
              <w:rPr>
                <w:rFonts w:ascii="Times New Roman" w:eastAsia="Times New Roman" w:hAnsi="Times New Roman" w:cs="Times New Roman"/>
                <w:sz w:val="22"/>
                <w:szCs w:val="22"/>
              </w:rPr>
              <w:t>.</w:t>
            </w:r>
            <w:r w:rsidR="00874B7C">
              <w:rPr>
                <w:rFonts w:ascii="Times New Roman" w:eastAsia="Times New Roman" w:hAnsi="Times New Roman" w:cs="Times New Roman"/>
                <w:sz w:val="22"/>
                <w:szCs w:val="22"/>
              </w:rPr>
              <w:t>8</w:t>
            </w:r>
            <w:r w:rsidRPr="00E81B50">
              <w:rPr>
                <w:rFonts w:ascii="Times New Roman" w:eastAsia="Times New Roman" w:hAnsi="Times New Roman" w:cs="Times New Roman"/>
                <w:sz w:val="22"/>
                <w:szCs w:val="22"/>
              </w:rPr>
              <w:t xml:space="preserve"> (</w:t>
            </w:r>
            <w:r w:rsidR="00874B7C">
              <w:rPr>
                <w:rFonts w:ascii="Times New Roman" w:eastAsia="Times New Roman" w:hAnsi="Times New Roman" w:cs="Times New Roman"/>
                <w:sz w:val="22"/>
                <w:szCs w:val="22"/>
              </w:rPr>
              <w:t>39</w:t>
            </w:r>
            <w:r w:rsidRPr="00E81B50">
              <w:rPr>
                <w:rFonts w:ascii="Times New Roman" w:eastAsia="Times New Roman" w:hAnsi="Times New Roman" w:cs="Times New Roman"/>
                <w:sz w:val="22"/>
                <w:szCs w:val="22"/>
              </w:rPr>
              <w:t>.</w:t>
            </w:r>
            <w:r w:rsidR="00874B7C">
              <w:rPr>
                <w:rFonts w:ascii="Times New Roman" w:eastAsia="Times New Roman" w:hAnsi="Times New Roman" w:cs="Times New Roman"/>
                <w:sz w:val="22"/>
                <w:szCs w:val="22"/>
              </w:rPr>
              <w:t>6</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1940C64B"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37.6 (52.0)</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503F50C"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45.6 (38.8)</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3DCCA57"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23.2 (27.8)</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284B448C"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22.2 (39.4)</w:t>
            </w:r>
          </w:p>
        </w:tc>
      </w:tr>
      <w:tr w:rsidR="00D95FD4" w:rsidRPr="00E81B50" w14:paraId="259DA850"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41DB28A" w14:textId="77777777" w:rsidR="00D95FD4" w:rsidRPr="00E81B50" w:rsidRDefault="00D95FD4" w:rsidP="00562F6A">
            <w:pPr>
              <w:jc w:val="center"/>
              <w:rPr>
                <w:rFonts w:ascii="Times New Roman" w:eastAsia="Times New Roman" w:hAnsi="Times New Roman" w:cs="Times New Roman"/>
                <w:b/>
                <w:bCs/>
                <w:sz w:val="22"/>
                <w:szCs w:val="22"/>
              </w:rPr>
            </w:pPr>
            <w:r w:rsidRPr="00E81B50">
              <w:rPr>
                <w:rFonts w:ascii="Times New Roman" w:eastAsia="Times New Roman" w:hAnsi="Times New Roman" w:cs="Times New Roman"/>
                <w:b/>
                <w:bCs/>
                <w:sz w:val="22"/>
                <w:szCs w:val="22"/>
              </w:rPr>
              <w:t>GFAP+, n (%)</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72571E43"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308 (46.0)</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1330F125" w14:textId="5BF73F80"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1</w:t>
            </w:r>
            <w:r w:rsidR="00874B7C">
              <w:rPr>
                <w:rFonts w:ascii="Times New Roman" w:eastAsia="Times New Roman" w:hAnsi="Times New Roman" w:cs="Times New Roman"/>
                <w:sz w:val="22"/>
                <w:szCs w:val="22"/>
              </w:rPr>
              <w:t>49</w:t>
            </w:r>
            <w:r w:rsidRPr="00E81B50">
              <w:rPr>
                <w:rFonts w:ascii="Times New Roman" w:eastAsia="Times New Roman" w:hAnsi="Times New Roman" w:cs="Times New Roman"/>
                <w:sz w:val="22"/>
                <w:szCs w:val="22"/>
              </w:rPr>
              <w:t xml:space="preserve"> (67.</w:t>
            </w:r>
            <w:r w:rsidR="00874B7C">
              <w:rPr>
                <w:rFonts w:ascii="Times New Roman" w:eastAsia="Times New Roman" w:hAnsi="Times New Roman" w:cs="Times New Roman"/>
                <w:sz w:val="22"/>
                <w:szCs w:val="22"/>
              </w:rPr>
              <w:t>7</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579FD535"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356 (52.8)</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29C33802"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383 (56.6)</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414871D4"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318 (34.2)</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1343A856"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116 (34.7)</w:t>
            </w:r>
          </w:p>
        </w:tc>
      </w:tr>
      <w:tr w:rsidR="00D95FD4" w:rsidRPr="00E81B50" w14:paraId="3881BC44"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2C4EB9F7" w14:textId="339850A4" w:rsidR="00D95FD4" w:rsidRPr="00E81B50" w:rsidRDefault="00D95FD4" w:rsidP="00562F6A">
            <w:pPr>
              <w:jc w:val="center"/>
              <w:rPr>
                <w:rFonts w:ascii="Times New Roman" w:eastAsia="Times New Roman" w:hAnsi="Times New Roman" w:cs="Times New Roman"/>
                <w:b/>
                <w:bCs/>
                <w:sz w:val="22"/>
                <w:szCs w:val="22"/>
              </w:rPr>
            </w:pPr>
            <w:r w:rsidRPr="00E81B50">
              <w:rPr>
                <w:rFonts w:ascii="Times New Roman" w:eastAsia="Times New Roman" w:hAnsi="Times New Roman" w:cs="Times New Roman"/>
                <w:b/>
                <w:bCs/>
                <w:sz w:val="22"/>
                <w:szCs w:val="22"/>
              </w:rPr>
              <w:t>p-tau+, n (%)</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340F558"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262 (39.2)</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4E112F26" w14:textId="24FFD098"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1</w:t>
            </w:r>
            <w:r w:rsidR="00874B7C">
              <w:rPr>
                <w:rFonts w:ascii="Times New Roman" w:eastAsia="Times New Roman" w:hAnsi="Times New Roman" w:cs="Times New Roman"/>
                <w:sz w:val="22"/>
                <w:szCs w:val="22"/>
              </w:rPr>
              <w:t>13</w:t>
            </w:r>
            <w:r w:rsidRPr="00E81B50">
              <w:rPr>
                <w:rFonts w:ascii="Times New Roman" w:eastAsia="Times New Roman" w:hAnsi="Times New Roman" w:cs="Times New Roman"/>
                <w:sz w:val="22"/>
                <w:szCs w:val="22"/>
              </w:rPr>
              <w:t xml:space="preserve"> (51.</w:t>
            </w:r>
            <w:r w:rsidR="00874B7C">
              <w:rPr>
                <w:rFonts w:ascii="Times New Roman" w:eastAsia="Times New Roman" w:hAnsi="Times New Roman" w:cs="Times New Roman"/>
                <w:sz w:val="22"/>
                <w:szCs w:val="22"/>
              </w:rPr>
              <w:t>4</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044A9A27"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403 (59.8)</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D087960"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335 (49.5)</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09251BFD"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282 (30.3)</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FAF70A7" w14:textId="77777777" w:rsidR="00D95FD4" w:rsidRPr="00E81B50" w:rsidRDefault="00D95FD4"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99 (29.6)</w:t>
            </w:r>
          </w:p>
        </w:tc>
      </w:tr>
      <w:tr w:rsidR="00D95FD4" w:rsidRPr="00E81B50" w14:paraId="46E16CF6" w14:textId="77777777" w:rsidTr="00562F6A">
        <w:trPr>
          <w:tblCellSpacing w:w="15" w:type="dxa"/>
        </w:trPr>
        <w:tc>
          <w:tcPr>
            <w:tcW w:w="0" w:type="auto"/>
            <w:gridSpan w:val="7"/>
            <w:tcMar>
              <w:top w:w="15" w:type="dxa"/>
              <w:left w:w="15" w:type="dxa"/>
              <w:bottom w:w="15" w:type="dxa"/>
              <w:right w:w="15" w:type="dxa"/>
            </w:tcMar>
            <w:vAlign w:val="center"/>
            <w:hideMark/>
          </w:tcPr>
          <w:p w14:paraId="38D12D11" w14:textId="77777777" w:rsidR="00181CCC" w:rsidRDefault="00181CCC" w:rsidP="007504DB">
            <w:pPr>
              <w:jc w:val="both"/>
              <w:rPr>
                <w:rStyle w:val="Emphasis"/>
                <w:rFonts w:ascii="Times New Roman" w:eastAsia="Times New Roman" w:hAnsi="Times New Roman" w:cs="Times New Roman"/>
                <w:sz w:val="20"/>
                <w:szCs w:val="20"/>
              </w:rPr>
            </w:pPr>
          </w:p>
          <w:p w14:paraId="4C4B9F16" w14:textId="7F0F4811" w:rsidR="007504DB" w:rsidRPr="00181CCC" w:rsidRDefault="00D95FD4" w:rsidP="007504DB">
            <w:pPr>
              <w:jc w:val="both"/>
              <w:rPr>
                <w:rFonts w:ascii="Times New Roman" w:eastAsia="Times New Roman" w:hAnsi="Times New Roman" w:cs="Times New Roman"/>
                <w:sz w:val="20"/>
                <w:szCs w:val="20"/>
              </w:rPr>
            </w:pPr>
            <w:r w:rsidRPr="00181CCC">
              <w:rPr>
                <w:rStyle w:val="Emphasis"/>
                <w:rFonts w:ascii="Times New Roman" w:eastAsia="Times New Roman" w:hAnsi="Times New Roman" w:cs="Times New Roman"/>
                <w:sz w:val="20"/>
                <w:szCs w:val="20"/>
              </w:rPr>
              <w:t>Abbreviations:</w:t>
            </w:r>
            <w:r w:rsidRPr="00181CCC">
              <w:rPr>
                <w:rFonts w:ascii="Times New Roman" w:eastAsia="Times New Roman" w:hAnsi="Times New Roman" w:cs="Times New Roman"/>
                <w:sz w:val="20"/>
                <w:szCs w:val="20"/>
              </w:rPr>
              <w:t xml:space="preserve"> BICWALZS, Biobank Innovations for Chronic Cerebrovascular Disease with Alzheimer's Disease Study; TRIAD, Translational Biomarkers in Aging and Dementia; HEAD, Health &amp; Aging Brain Study; A4/LEARN, Anti-Amyloid Treatment in Asymptomatic Alzheimer's Disease / Longitudinal Evaluation of Amyloid Risk and Neurodegeneration; HABS-HD, Health &amp; Aging Brain Study–Health Disparities; ADNI, Alzheimer's Disease Neuroimaging Initiative; MMSE, Mini-Mental State Examination; CDR-SB, Clinical Dementia Rating Sum of Boxes; APOEε4, apolipoprotein E ε4; GFAP, glial fibrillary acidic protein; p-tau217, phosphorylated tau at threonine 217; Aβ, amyloid-β.</w:t>
            </w:r>
            <w:r w:rsidR="004A1426" w:rsidRPr="00181CCC">
              <w:rPr>
                <w:rFonts w:ascii="Times New Roman" w:eastAsia="Times New Roman" w:hAnsi="Times New Roman" w:cs="Times New Roman"/>
                <w:sz w:val="20"/>
                <w:szCs w:val="20"/>
              </w:rPr>
              <w:t xml:space="preserve"> Missing </w:t>
            </w:r>
            <w:r w:rsidR="001E5DC0" w:rsidRPr="00181CCC">
              <w:rPr>
                <w:rFonts w:ascii="Times New Roman" w:eastAsia="Times New Roman" w:hAnsi="Times New Roman" w:cs="Times New Roman"/>
                <w:sz w:val="20"/>
                <w:szCs w:val="20"/>
              </w:rPr>
              <w:t>186</w:t>
            </w:r>
            <w:r w:rsidR="004A1426" w:rsidRPr="00181CCC">
              <w:rPr>
                <w:rFonts w:ascii="Times New Roman" w:eastAsia="Times New Roman" w:hAnsi="Times New Roman" w:cs="Times New Roman"/>
                <w:sz w:val="20"/>
                <w:szCs w:val="20"/>
              </w:rPr>
              <w:t xml:space="preserve"> APOE ε4 status: 1 from TRIAD and </w:t>
            </w:r>
            <w:r w:rsidR="001E5DC0" w:rsidRPr="00181CCC">
              <w:rPr>
                <w:rFonts w:ascii="Times New Roman" w:eastAsia="Times New Roman" w:hAnsi="Times New Roman" w:cs="Times New Roman"/>
                <w:sz w:val="20"/>
                <w:szCs w:val="20"/>
              </w:rPr>
              <w:t>18</w:t>
            </w:r>
            <w:r w:rsidR="00617D5A">
              <w:rPr>
                <w:rFonts w:ascii="Times New Roman" w:eastAsia="Times New Roman" w:hAnsi="Times New Roman" w:cs="Times New Roman"/>
                <w:sz w:val="20"/>
                <w:szCs w:val="20"/>
              </w:rPr>
              <w:t>5</w:t>
            </w:r>
            <w:r w:rsidR="004A1426" w:rsidRPr="00181CCC">
              <w:rPr>
                <w:rFonts w:ascii="Times New Roman" w:eastAsia="Times New Roman" w:hAnsi="Times New Roman" w:cs="Times New Roman"/>
                <w:sz w:val="20"/>
                <w:szCs w:val="20"/>
              </w:rPr>
              <w:t xml:space="preserve"> from HABS-HD.</w:t>
            </w:r>
          </w:p>
          <w:p w14:paraId="34AA46C7" w14:textId="77777777" w:rsidR="00136793" w:rsidRDefault="00136793" w:rsidP="00562F6A">
            <w:pPr>
              <w:jc w:val="both"/>
              <w:rPr>
                <w:rFonts w:ascii="Times New Roman" w:eastAsia="Times New Roman" w:hAnsi="Times New Roman" w:cs="Times New Roman"/>
                <w:sz w:val="22"/>
                <w:szCs w:val="22"/>
              </w:rPr>
            </w:pPr>
          </w:p>
          <w:p w14:paraId="07C71458" w14:textId="77777777" w:rsidR="007504DB" w:rsidRDefault="007504DB" w:rsidP="00562F6A">
            <w:pPr>
              <w:jc w:val="both"/>
              <w:rPr>
                <w:rFonts w:ascii="Times New Roman" w:eastAsia="Times New Roman" w:hAnsi="Times New Roman" w:cs="Times New Roman"/>
                <w:sz w:val="22"/>
                <w:szCs w:val="22"/>
              </w:rPr>
            </w:pPr>
          </w:p>
          <w:p w14:paraId="4A8F6600" w14:textId="77777777" w:rsidR="007504DB" w:rsidRDefault="007504DB" w:rsidP="00562F6A">
            <w:pPr>
              <w:jc w:val="both"/>
              <w:rPr>
                <w:rFonts w:ascii="Times New Roman" w:eastAsia="Times New Roman" w:hAnsi="Times New Roman" w:cs="Times New Roman"/>
                <w:sz w:val="22"/>
                <w:szCs w:val="22"/>
              </w:rPr>
            </w:pPr>
          </w:p>
          <w:p w14:paraId="7D65720A" w14:textId="77777777" w:rsidR="00794FC3" w:rsidRDefault="00794FC3" w:rsidP="00562F6A">
            <w:pPr>
              <w:jc w:val="both"/>
              <w:rPr>
                <w:rFonts w:ascii="Times New Roman" w:eastAsia="Times New Roman" w:hAnsi="Times New Roman" w:cs="Times New Roman"/>
                <w:sz w:val="22"/>
                <w:szCs w:val="22"/>
              </w:rPr>
            </w:pPr>
          </w:p>
          <w:p w14:paraId="64205172" w14:textId="2E4868FD" w:rsidR="007504DB" w:rsidRPr="00E81B50" w:rsidRDefault="007504DB" w:rsidP="00181CCC">
            <w:pPr>
              <w:spacing w:line="360" w:lineRule="auto"/>
              <w:jc w:val="both"/>
              <w:rPr>
                <w:rFonts w:ascii="Times New Roman" w:eastAsia="Times New Roman" w:hAnsi="Times New Roman" w:cs="Times New Roman"/>
                <w:sz w:val="22"/>
                <w:szCs w:val="22"/>
              </w:rPr>
            </w:pPr>
          </w:p>
        </w:tc>
      </w:tr>
    </w:tbl>
    <w:p w14:paraId="7D8DFE8D" w14:textId="400FD463" w:rsidR="00D95FD4" w:rsidRPr="00BF7EA5" w:rsidRDefault="00794FC3" w:rsidP="00BF7EA5">
      <w:pPr>
        <w:pStyle w:val="Heading2"/>
        <w:rPr>
          <w:rFonts w:ascii="Times New Roman" w:eastAsia="Times New Roman" w:hAnsi="Times New Roman" w:cs="Times New Roman"/>
          <w:b/>
          <w:bCs/>
          <w:sz w:val="22"/>
          <w:szCs w:val="22"/>
        </w:rPr>
      </w:pPr>
      <w:bookmarkStart w:id="6" w:name="_Toc235612004"/>
      <w:r w:rsidRPr="00BF7EA5">
        <w:rPr>
          <w:rFonts w:ascii="Times New Roman" w:eastAsia="Times New Roman" w:hAnsi="Times New Roman" w:cs="Times New Roman"/>
          <w:b/>
          <w:bCs/>
          <w:color w:val="000000" w:themeColor="text1"/>
          <w:sz w:val="22"/>
          <w:szCs w:val="22"/>
        </w:rPr>
        <w:lastRenderedPageBreak/>
        <w:t xml:space="preserve">Supplementary Table </w:t>
      </w:r>
      <w:r w:rsidR="00BF7EA5" w:rsidRPr="00BF7EA5">
        <w:rPr>
          <w:rFonts w:ascii="Times New Roman" w:hAnsi="Times New Roman" w:cs="Times New Roman"/>
          <w:b/>
          <w:bCs/>
          <w:color w:val="000000" w:themeColor="text1"/>
          <w:sz w:val="22"/>
          <w:szCs w:val="22"/>
        </w:rPr>
        <w:t>6</w:t>
      </w:r>
      <w:r w:rsidRPr="00BF7EA5">
        <w:rPr>
          <w:rFonts w:ascii="Times New Roman" w:eastAsia="Times New Roman" w:hAnsi="Times New Roman" w:cs="Times New Roman"/>
          <w:b/>
          <w:bCs/>
          <w:color w:val="000000" w:themeColor="text1"/>
          <w:sz w:val="22"/>
          <w:szCs w:val="22"/>
        </w:rPr>
        <w:t xml:space="preserve">. </w:t>
      </w:r>
      <w:r w:rsidRPr="00BF7EA5">
        <w:rPr>
          <w:rFonts w:ascii="Times New Roman" w:eastAsia="Times New Roman" w:hAnsi="Times New Roman" w:cs="Times New Roman"/>
          <w:color w:val="000000" w:themeColor="text1"/>
          <w:sz w:val="22"/>
          <w:szCs w:val="22"/>
        </w:rPr>
        <w:t>Baseline characteristics of participants included versus excluded from longitudinal analyses</w:t>
      </w:r>
      <w:r w:rsidR="00616E50" w:rsidRPr="00BF7EA5">
        <w:rPr>
          <w:rFonts w:ascii="Times New Roman" w:eastAsia="Times New Roman" w:hAnsi="Times New Roman" w:cs="Times New Roman"/>
          <w:color w:val="000000" w:themeColor="text1"/>
          <w:sz w:val="22"/>
          <w:szCs w:val="22"/>
        </w:rPr>
        <w:t>, by cohort</w:t>
      </w:r>
      <w:r w:rsidRPr="00BF7EA5">
        <w:rPr>
          <w:rFonts w:ascii="Times New Roman" w:eastAsia="Times New Roman" w:hAnsi="Times New Roman" w:cs="Times New Roman"/>
          <w:color w:val="000000" w:themeColor="text1"/>
          <w:sz w:val="22"/>
          <w:szCs w:val="22"/>
        </w:rPr>
        <w:t>.</w:t>
      </w:r>
      <w:bookmarkEnd w:id="6"/>
    </w:p>
    <w:tbl>
      <w:tblPr>
        <w:tblW w:w="8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15"/>
        <w:gridCol w:w="2700"/>
        <w:gridCol w:w="1080"/>
        <w:gridCol w:w="1170"/>
        <w:gridCol w:w="835"/>
      </w:tblGrid>
      <w:tr w:rsidR="001144E8" w14:paraId="1CFA3A38" w14:textId="77777777" w:rsidTr="007E2EEF">
        <w:tc>
          <w:tcPr>
            <w:tcW w:w="2515" w:type="dxa"/>
            <w:tcBorders>
              <w:top w:val="single" w:sz="4" w:space="0" w:color="000000"/>
              <w:left w:val="single" w:sz="4" w:space="0" w:color="FFFFFF"/>
              <w:bottom w:val="single" w:sz="4" w:space="0" w:color="000000"/>
              <w:right w:val="single" w:sz="4" w:space="0" w:color="FFFFFF"/>
            </w:tcBorders>
            <w:tcMar>
              <w:top w:w="80" w:type="dxa"/>
              <w:left w:w="80" w:type="dxa"/>
              <w:bottom w:w="80" w:type="dxa"/>
              <w:right w:w="80" w:type="dxa"/>
            </w:tcMar>
            <w:vAlign w:val="center"/>
          </w:tcPr>
          <w:p w14:paraId="549B972A" w14:textId="77777777" w:rsidR="001144E8" w:rsidRDefault="001144E8" w:rsidP="00F426D2">
            <w:pPr>
              <w:jc w:val="center"/>
            </w:pPr>
            <w:r>
              <w:rPr>
                <w:rFonts w:ascii="Times New Roman" w:eastAsia="Times New Roman" w:hAnsi="Times New Roman" w:cs="Times New Roman"/>
                <w:b/>
                <w:bCs/>
                <w:sz w:val="20"/>
                <w:szCs w:val="20"/>
              </w:rPr>
              <w:t>Cohort</w:t>
            </w:r>
          </w:p>
        </w:tc>
        <w:tc>
          <w:tcPr>
            <w:tcW w:w="2700" w:type="dxa"/>
            <w:tcBorders>
              <w:top w:val="single" w:sz="4" w:space="0" w:color="000000"/>
              <w:left w:val="single" w:sz="4" w:space="0" w:color="FFFFFF"/>
              <w:bottom w:val="single" w:sz="4" w:space="0" w:color="000000"/>
              <w:right w:val="single" w:sz="4" w:space="0" w:color="FFFFFF"/>
            </w:tcBorders>
            <w:tcMar>
              <w:top w:w="80" w:type="dxa"/>
              <w:left w:w="80" w:type="dxa"/>
              <w:bottom w:w="80" w:type="dxa"/>
              <w:right w:w="80" w:type="dxa"/>
            </w:tcMar>
            <w:vAlign w:val="center"/>
          </w:tcPr>
          <w:p w14:paraId="70030E8E" w14:textId="77777777" w:rsidR="001144E8" w:rsidRDefault="001144E8" w:rsidP="00F426D2">
            <w:pPr>
              <w:jc w:val="center"/>
            </w:pPr>
            <w:r>
              <w:rPr>
                <w:rFonts w:ascii="Times New Roman" w:eastAsia="Times New Roman" w:hAnsi="Times New Roman" w:cs="Times New Roman"/>
                <w:b/>
                <w:bCs/>
                <w:sz w:val="20"/>
                <w:szCs w:val="20"/>
              </w:rPr>
              <w:t>Characteristic</w:t>
            </w:r>
          </w:p>
        </w:tc>
        <w:tc>
          <w:tcPr>
            <w:tcW w:w="1080" w:type="dxa"/>
            <w:tcBorders>
              <w:top w:val="single" w:sz="4" w:space="0" w:color="000000"/>
              <w:left w:val="single" w:sz="4" w:space="0" w:color="FFFFFF"/>
              <w:bottom w:val="single" w:sz="4" w:space="0" w:color="000000"/>
              <w:right w:val="single" w:sz="4" w:space="0" w:color="FFFFFF"/>
            </w:tcBorders>
            <w:tcMar>
              <w:top w:w="80" w:type="dxa"/>
              <w:left w:w="80" w:type="dxa"/>
              <w:bottom w:w="80" w:type="dxa"/>
              <w:right w:w="80" w:type="dxa"/>
            </w:tcMar>
            <w:vAlign w:val="center"/>
          </w:tcPr>
          <w:p w14:paraId="405257CB" w14:textId="77777777" w:rsidR="001144E8" w:rsidRDefault="001144E8" w:rsidP="00F426D2">
            <w:pPr>
              <w:jc w:val="center"/>
            </w:pPr>
            <w:r>
              <w:rPr>
                <w:rFonts w:ascii="Times New Roman" w:eastAsia="Times New Roman" w:hAnsi="Times New Roman" w:cs="Times New Roman"/>
                <w:b/>
                <w:bCs/>
                <w:sz w:val="20"/>
                <w:szCs w:val="20"/>
              </w:rPr>
              <w:t>Included</w:t>
            </w:r>
          </w:p>
        </w:tc>
        <w:tc>
          <w:tcPr>
            <w:tcW w:w="1170" w:type="dxa"/>
            <w:tcBorders>
              <w:top w:val="single" w:sz="4" w:space="0" w:color="000000"/>
              <w:left w:val="single" w:sz="4" w:space="0" w:color="FFFFFF"/>
              <w:bottom w:val="single" w:sz="4" w:space="0" w:color="000000"/>
              <w:right w:val="single" w:sz="4" w:space="0" w:color="FFFFFF"/>
            </w:tcBorders>
            <w:tcMar>
              <w:top w:w="80" w:type="dxa"/>
              <w:left w:w="80" w:type="dxa"/>
              <w:bottom w:w="80" w:type="dxa"/>
              <w:right w:w="80" w:type="dxa"/>
            </w:tcMar>
            <w:vAlign w:val="center"/>
          </w:tcPr>
          <w:p w14:paraId="31FEEA7A" w14:textId="77777777" w:rsidR="001144E8" w:rsidRDefault="001144E8" w:rsidP="00F426D2">
            <w:pPr>
              <w:jc w:val="center"/>
            </w:pPr>
            <w:r>
              <w:rPr>
                <w:rFonts w:ascii="Times New Roman" w:eastAsia="Times New Roman" w:hAnsi="Times New Roman" w:cs="Times New Roman"/>
                <w:b/>
                <w:bCs/>
                <w:sz w:val="20"/>
                <w:szCs w:val="20"/>
              </w:rPr>
              <w:t>Excluded</w:t>
            </w:r>
          </w:p>
        </w:tc>
        <w:tc>
          <w:tcPr>
            <w:tcW w:w="835" w:type="dxa"/>
            <w:tcBorders>
              <w:top w:val="single" w:sz="4" w:space="0" w:color="000000"/>
              <w:left w:val="single" w:sz="4" w:space="0" w:color="FFFFFF"/>
              <w:bottom w:val="single" w:sz="4" w:space="0" w:color="000000"/>
              <w:right w:val="single" w:sz="4" w:space="0" w:color="FFFFFF" w:themeColor="background1"/>
            </w:tcBorders>
            <w:tcMar>
              <w:top w:w="80" w:type="dxa"/>
              <w:left w:w="80" w:type="dxa"/>
              <w:bottom w:w="80" w:type="dxa"/>
              <w:right w:w="80" w:type="dxa"/>
            </w:tcMar>
            <w:vAlign w:val="center"/>
          </w:tcPr>
          <w:p w14:paraId="1B761B18" w14:textId="52771C36" w:rsidR="001144E8" w:rsidRDefault="001144E8" w:rsidP="00F426D2">
            <w:pPr>
              <w:jc w:val="center"/>
            </w:pPr>
            <w:r>
              <w:rPr>
                <w:rFonts w:ascii="Times New Roman" w:eastAsia="Times New Roman" w:hAnsi="Times New Roman" w:cs="Times New Roman"/>
                <w:b/>
                <w:bCs/>
                <w:sz w:val="20"/>
                <w:szCs w:val="20"/>
              </w:rPr>
              <w:t>p-value</w:t>
            </w:r>
          </w:p>
        </w:tc>
      </w:tr>
      <w:tr w:rsidR="001144E8" w14:paraId="3AE11013" w14:textId="77777777" w:rsidTr="007E2EEF">
        <w:tc>
          <w:tcPr>
            <w:tcW w:w="251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4698294B" w14:textId="3F2349A6" w:rsidR="001144E8" w:rsidRDefault="001144E8" w:rsidP="00F426D2">
            <w:r>
              <w:rPr>
                <w:rFonts w:ascii="Times New Roman" w:eastAsia="Times New Roman" w:hAnsi="Times New Roman" w:cs="Times New Roman"/>
                <w:b/>
                <w:bCs/>
                <w:sz w:val="20"/>
                <w:szCs w:val="20"/>
              </w:rPr>
              <w:t>A4/LEARN (n = 656/21)</w:t>
            </w:r>
          </w:p>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56750FDD" w14:textId="77777777" w:rsidR="001144E8" w:rsidRDefault="001144E8" w:rsidP="00F426D2">
            <w:pPr>
              <w:jc w:val="center"/>
            </w:pPr>
            <w:r>
              <w:rPr>
                <w:rFonts w:ascii="Times New Roman" w:eastAsia="Times New Roman" w:hAnsi="Times New Roman" w:cs="Times New Roman"/>
                <w:sz w:val="20"/>
                <w:szCs w:val="20"/>
              </w:rPr>
              <w:t>Age, mean (s.d.)</w:t>
            </w:r>
          </w:p>
        </w:tc>
        <w:tc>
          <w:tcPr>
            <w:tcW w:w="108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63EE8785" w14:textId="77777777" w:rsidR="001144E8" w:rsidRDefault="001144E8" w:rsidP="00F426D2">
            <w:pPr>
              <w:jc w:val="center"/>
            </w:pPr>
            <w:r>
              <w:rPr>
                <w:rFonts w:ascii="Times New Roman" w:eastAsia="Times New Roman" w:hAnsi="Times New Roman" w:cs="Times New Roman"/>
                <w:sz w:val="20"/>
                <w:szCs w:val="20"/>
              </w:rPr>
              <w:t>71.5 (4.8)</w:t>
            </w:r>
          </w:p>
        </w:tc>
        <w:tc>
          <w:tcPr>
            <w:tcW w:w="117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50D1EB48" w14:textId="77777777" w:rsidR="001144E8" w:rsidRDefault="001144E8" w:rsidP="00F426D2">
            <w:pPr>
              <w:jc w:val="center"/>
            </w:pPr>
            <w:r>
              <w:rPr>
                <w:rFonts w:ascii="Times New Roman" w:eastAsia="Times New Roman" w:hAnsi="Times New Roman" w:cs="Times New Roman"/>
                <w:sz w:val="20"/>
                <w:szCs w:val="20"/>
              </w:rPr>
              <w:t>71.8 (3.4)</w:t>
            </w:r>
          </w:p>
        </w:tc>
        <w:tc>
          <w:tcPr>
            <w:tcW w:w="835" w:type="dxa"/>
            <w:tcBorders>
              <w:top w:val="single" w:sz="4" w:space="0" w:color="000000"/>
              <w:left w:val="single" w:sz="4" w:space="0" w:color="FFFFFF"/>
              <w:bottom w:val="single" w:sz="4" w:space="0" w:color="000000"/>
              <w:right w:val="single" w:sz="4" w:space="0" w:color="FFFFFF" w:themeColor="background1"/>
            </w:tcBorders>
            <w:tcMar>
              <w:top w:w="60" w:type="dxa"/>
              <w:left w:w="80" w:type="dxa"/>
              <w:bottom w:w="60" w:type="dxa"/>
              <w:right w:w="80" w:type="dxa"/>
            </w:tcMar>
            <w:vAlign w:val="center"/>
          </w:tcPr>
          <w:p w14:paraId="203C0D90" w14:textId="77777777" w:rsidR="001144E8" w:rsidRDefault="001144E8" w:rsidP="00F426D2">
            <w:pPr>
              <w:jc w:val="center"/>
            </w:pPr>
            <w:r>
              <w:rPr>
                <w:rFonts w:ascii="Times New Roman" w:eastAsia="Times New Roman" w:hAnsi="Times New Roman" w:cs="Times New Roman"/>
                <w:sz w:val="20"/>
                <w:szCs w:val="20"/>
              </w:rPr>
              <w:t>0.764</w:t>
            </w:r>
          </w:p>
        </w:tc>
      </w:tr>
      <w:tr w:rsidR="001144E8" w14:paraId="31EB5B7C" w14:textId="77777777" w:rsidTr="007E2EEF">
        <w:tc>
          <w:tcPr>
            <w:tcW w:w="251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67327CAC" w14:textId="77777777" w:rsidR="001144E8" w:rsidRDefault="001144E8" w:rsidP="00F426D2"/>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16E5AF2C" w14:textId="77777777" w:rsidR="001144E8" w:rsidRDefault="001144E8" w:rsidP="00F426D2">
            <w:pPr>
              <w:jc w:val="center"/>
            </w:pPr>
            <w:r>
              <w:rPr>
                <w:rFonts w:ascii="Times New Roman" w:eastAsia="Times New Roman" w:hAnsi="Times New Roman" w:cs="Times New Roman"/>
                <w:sz w:val="20"/>
                <w:szCs w:val="20"/>
              </w:rPr>
              <w:t>Sex, n (% female)</w:t>
            </w:r>
          </w:p>
        </w:tc>
        <w:tc>
          <w:tcPr>
            <w:tcW w:w="108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047DF8EA" w14:textId="77777777" w:rsidR="001144E8" w:rsidRDefault="001144E8" w:rsidP="00F426D2">
            <w:pPr>
              <w:jc w:val="center"/>
            </w:pPr>
            <w:r>
              <w:rPr>
                <w:rFonts w:ascii="Times New Roman" w:eastAsia="Times New Roman" w:hAnsi="Times New Roman" w:cs="Times New Roman"/>
                <w:sz w:val="20"/>
                <w:szCs w:val="20"/>
              </w:rPr>
              <w:t>385 (58.7)</w:t>
            </w:r>
          </w:p>
        </w:tc>
        <w:tc>
          <w:tcPr>
            <w:tcW w:w="117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6FC2D8E2" w14:textId="77777777" w:rsidR="001144E8" w:rsidRDefault="001144E8" w:rsidP="00F426D2">
            <w:pPr>
              <w:jc w:val="center"/>
            </w:pPr>
            <w:r>
              <w:rPr>
                <w:rFonts w:ascii="Times New Roman" w:eastAsia="Times New Roman" w:hAnsi="Times New Roman" w:cs="Times New Roman"/>
                <w:sz w:val="20"/>
                <w:szCs w:val="20"/>
              </w:rPr>
              <w:t>18 (85.7)</w:t>
            </w:r>
          </w:p>
        </w:tc>
        <w:tc>
          <w:tcPr>
            <w:tcW w:w="835" w:type="dxa"/>
            <w:tcBorders>
              <w:top w:val="single" w:sz="4" w:space="0" w:color="000000"/>
              <w:left w:val="single" w:sz="4" w:space="0" w:color="FFFFFF"/>
              <w:bottom w:val="single" w:sz="4" w:space="0" w:color="000000"/>
              <w:right w:val="single" w:sz="4" w:space="0" w:color="FFFFFF" w:themeColor="background1"/>
            </w:tcBorders>
            <w:tcMar>
              <w:top w:w="60" w:type="dxa"/>
              <w:left w:w="80" w:type="dxa"/>
              <w:bottom w:w="60" w:type="dxa"/>
              <w:right w:w="80" w:type="dxa"/>
            </w:tcMar>
            <w:vAlign w:val="center"/>
          </w:tcPr>
          <w:p w14:paraId="210758EE" w14:textId="77777777" w:rsidR="001144E8" w:rsidRDefault="001144E8" w:rsidP="00F426D2">
            <w:pPr>
              <w:jc w:val="center"/>
            </w:pPr>
            <w:r>
              <w:rPr>
                <w:rFonts w:ascii="Times New Roman" w:eastAsia="Times New Roman" w:hAnsi="Times New Roman" w:cs="Times New Roman"/>
                <w:sz w:val="20"/>
                <w:szCs w:val="20"/>
              </w:rPr>
              <w:t>0.024</w:t>
            </w:r>
          </w:p>
        </w:tc>
      </w:tr>
      <w:tr w:rsidR="001144E8" w14:paraId="3B50F81D" w14:textId="77777777" w:rsidTr="007E2EEF">
        <w:tc>
          <w:tcPr>
            <w:tcW w:w="251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D21604A" w14:textId="77777777" w:rsidR="001144E8" w:rsidRDefault="001144E8" w:rsidP="00F426D2"/>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7477D238" w14:textId="77777777" w:rsidR="001144E8" w:rsidRDefault="001144E8" w:rsidP="00F426D2">
            <w:pPr>
              <w:jc w:val="center"/>
            </w:pPr>
            <w:r>
              <w:rPr>
                <w:rFonts w:ascii="Times New Roman" w:eastAsia="Times New Roman" w:hAnsi="Times New Roman" w:cs="Times New Roman"/>
                <w:sz w:val="20"/>
                <w:szCs w:val="20"/>
              </w:rPr>
              <w:t>Baseline CDR-SB, mean (s.d.)</w:t>
            </w:r>
          </w:p>
        </w:tc>
        <w:tc>
          <w:tcPr>
            <w:tcW w:w="108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33C8984B" w14:textId="77777777" w:rsidR="001144E8" w:rsidRDefault="001144E8" w:rsidP="00F426D2">
            <w:pPr>
              <w:jc w:val="center"/>
            </w:pPr>
            <w:r>
              <w:rPr>
                <w:rFonts w:ascii="Times New Roman" w:eastAsia="Times New Roman" w:hAnsi="Times New Roman" w:cs="Times New Roman"/>
                <w:sz w:val="20"/>
                <w:szCs w:val="20"/>
              </w:rPr>
              <w:t>0.04 (0.14)</w:t>
            </w:r>
          </w:p>
        </w:tc>
        <w:tc>
          <w:tcPr>
            <w:tcW w:w="117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318748F1" w14:textId="77777777" w:rsidR="001144E8" w:rsidRDefault="001144E8" w:rsidP="00F426D2">
            <w:pPr>
              <w:jc w:val="center"/>
            </w:pPr>
            <w:r>
              <w:rPr>
                <w:rFonts w:ascii="Times New Roman" w:eastAsia="Times New Roman" w:hAnsi="Times New Roman" w:cs="Times New Roman"/>
                <w:sz w:val="20"/>
                <w:szCs w:val="20"/>
              </w:rPr>
              <w:t>0.12 (0.22)</w:t>
            </w:r>
          </w:p>
        </w:tc>
        <w:tc>
          <w:tcPr>
            <w:tcW w:w="835" w:type="dxa"/>
            <w:tcBorders>
              <w:top w:val="single" w:sz="4" w:space="0" w:color="000000"/>
              <w:left w:val="single" w:sz="4" w:space="0" w:color="FFFFFF"/>
              <w:bottom w:val="single" w:sz="4" w:space="0" w:color="000000"/>
              <w:right w:val="single" w:sz="4" w:space="0" w:color="FFFFFF" w:themeColor="background1"/>
            </w:tcBorders>
            <w:tcMar>
              <w:top w:w="60" w:type="dxa"/>
              <w:left w:w="80" w:type="dxa"/>
              <w:bottom w:w="60" w:type="dxa"/>
              <w:right w:w="80" w:type="dxa"/>
            </w:tcMar>
            <w:vAlign w:val="center"/>
          </w:tcPr>
          <w:p w14:paraId="2E061B45" w14:textId="77777777" w:rsidR="001144E8" w:rsidRDefault="001144E8" w:rsidP="00F426D2">
            <w:pPr>
              <w:jc w:val="center"/>
            </w:pPr>
            <w:r>
              <w:rPr>
                <w:rFonts w:ascii="Times New Roman" w:eastAsia="Times New Roman" w:hAnsi="Times New Roman" w:cs="Times New Roman"/>
                <w:sz w:val="20"/>
                <w:szCs w:val="20"/>
              </w:rPr>
              <w:t>0.022</w:t>
            </w:r>
          </w:p>
        </w:tc>
      </w:tr>
      <w:tr w:rsidR="001144E8" w14:paraId="19C275D7" w14:textId="77777777" w:rsidTr="007E2EEF">
        <w:tc>
          <w:tcPr>
            <w:tcW w:w="251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C4B4668" w14:textId="77777777" w:rsidR="001144E8" w:rsidRDefault="001144E8" w:rsidP="00F426D2"/>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5ED8BD66" w14:textId="77777777" w:rsidR="001144E8" w:rsidRDefault="001144E8" w:rsidP="00F426D2">
            <w:pPr>
              <w:jc w:val="center"/>
            </w:pPr>
            <w:r>
              <w:rPr>
                <w:rFonts w:ascii="Times New Roman" w:eastAsia="Times New Roman" w:hAnsi="Times New Roman" w:cs="Times New Roman"/>
                <w:sz w:val="20"/>
                <w:szCs w:val="20"/>
              </w:rPr>
              <w:t>Aβ positivity, n (%)</w:t>
            </w:r>
          </w:p>
        </w:tc>
        <w:tc>
          <w:tcPr>
            <w:tcW w:w="108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3BE6E60B" w14:textId="77777777" w:rsidR="001144E8" w:rsidRDefault="001144E8" w:rsidP="00F426D2">
            <w:pPr>
              <w:jc w:val="center"/>
            </w:pPr>
            <w:r>
              <w:rPr>
                <w:rFonts w:ascii="Times New Roman" w:eastAsia="Times New Roman" w:hAnsi="Times New Roman" w:cs="Times New Roman"/>
                <w:sz w:val="20"/>
                <w:szCs w:val="20"/>
              </w:rPr>
              <w:t>451 (68.8)</w:t>
            </w:r>
          </w:p>
        </w:tc>
        <w:tc>
          <w:tcPr>
            <w:tcW w:w="1170" w:type="dxa"/>
            <w:tcBorders>
              <w:top w:val="single" w:sz="4" w:space="0" w:color="000000"/>
              <w:left w:val="single" w:sz="4" w:space="0" w:color="FFFFFF"/>
              <w:bottom w:val="single" w:sz="4" w:space="0" w:color="000000"/>
              <w:right w:val="single" w:sz="4" w:space="0" w:color="FFFFFF" w:themeColor="background1"/>
            </w:tcBorders>
            <w:tcMar>
              <w:top w:w="60" w:type="dxa"/>
              <w:left w:w="80" w:type="dxa"/>
              <w:bottom w:w="60" w:type="dxa"/>
              <w:right w:w="80" w:type="dxa"/>
            </w:tcMar>
            <w:vAlign w:val="center"/>
          </w:tcPr>
          <w:p w14:paraId="241414BB" w14:textId="77777777" w:rsidR="001144E8" w:rsidRDefault="001144E8" w:rsidP="00F426D2">
            <w:pPr>
              <w:jc w:val="center"/>
            </w:pPr>
            <w:r>
              <w:rPr>
                <w:rFonts w:ascii="Times New Roman" w:eastAsia="Times New Roman" w:hAnsi="Times New Roman" w:cs="Times New Roman"/>
                <w:sz w:val="20"/>
                <w:szCs w:val="20"/>
              </w:rPr>
              <w:t>20 (95.2)</w:t>
            </w:r>
          </w:p>
        </w:tc>
        <w:tc>
          <w:tcPr>
            <w:tcW w:w="83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316C1084" w14:textId="77777777" w:rsidR="001144E8" w:rsidRDefault="001144E8" w:rsidP="00F426D2">
            <w:pPr>
              <w:jc w:val="center"/>
            </w:pPr>
            <w:r>
              <w:rPr>
                <w:rFonts w:ascii="Times New Roman" w:eastAsia="Times New Roman" w:hAnsi="Times New Roman" w:cs="Times New Roman"/>
                <w:sz w:val="20"/>
                <w:szCs w:val="20"/>
              </w:rPr>
              <w:t>0.018</w:t>
            </w:r>
          </w:p>
        </w:tc>
      </w:tr>
      <w:tr w:rsidR="001144E8" w14:paraId="4E55C504" w14:textId="77777777" w:rsidTr="007E2EEF">
        <w:tc>
          <w:tcPr>
            <w:tcW w:w="2515" w:type="dxa"/>
            <w:tcBorders>
              <w:top w:val="single" w:sz="4" w:space="0" w:color="000000"/>
              <w:left w:val="single" w:sz="4" w:space="0" w:color="FFFFFF"/>
              <w:bottom w:val="single" w:sz="4" w:space="0" w:color="000000"/>
              <w:right w:val="single" w:sz="4" w:space="0" w:color="FFFFFF" w:themeColor="background1"/>
            </w:tcBorders>
            <w:tcMar>
              <w:top w:w="60" w:type="dxa"/>
              <w:left w:w="80" w:type="dxa"/>
              <w:bottom w:w="60" w:type="dxa"/>
              <w:right w:w="80" w:type="dxa"/>
            </w:tcMar>
            <w:vAlign w:val="center"/>
          </w:tcPr>
          <w:p w14:paraId="475B94E1" w14:textId="7FCB108E" w:rsidR="001144E8" w:rsidRDefault="001144E8" w:rsidP="00F426D2">
            <w:r>
              <w:rPr>
                <w:rFonts w:ascii="Times New Roman" w:eastAsia="Times New Roman" w:hAnsi="Times New Roman" w:cs="Times New Roman"/>
                <w:b/>
                <w:bCs/>
                <w:sz w:val="20"/>
                <w:szCs w:val="20"/>
              </w:rPr>
              <w:t>ADNI (n = 333/1)</w:t>
            </w:r>
          </w:p>
        </w:tc>
        <w:tc>
          <w:tcPr>
            <w:tcW w:w="270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1F6B5415" w14:textId="77777777" w:rsidR="001144E8" w:rsidRDefault="001144E8" w:rsidP="00F426D2">
            <w:pPr>
              <w:jc w:val="center"/>
            </w:pPr>
            <w:r>
              <w:rPr>
                <w:rFonts w:ascii="Times New Roman" w:eastAsia="Times New Roman" w:hAnsi="Times New Roman" w:cs="Times New Roman"/>
                <w:sz w:val="20"/>
                <w:szCs w:val="20"/>
              </w:rPr>
              <w:t>Age, mean (s.d.)</w:t>
            </w:r>
          </w:p>
        </w:tc>
        <w:tc>
          <w:tcPr>
            <w:tcW w:w="108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73856305" w14:textId="77777777" w:rsidR="001144E8" w:rsidRDefault="001144E8" w:rsidP="00F426D2">
            <w:pPr>
              <w:jc w:val="center"/>
            </w:pPr>
            <w:r>
              <w:rPr>
                <w:rFonts w:ascii="Times New Roman" w:eastAsia="Times New Roman" w:hAnsi="Times New Roman" w:cs="Times New Roman"/>
                <w:sz w:val="20"/>
                <w:szCs w:val="20"/>
              </w:rPr>
              <w:t>71.1 (6.5)</w:t>
            </w:r>
          </w:p>
        </w:tc>
        <w:tc>
          <w:tcPr>
            <w:tcW w:w="117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5F34BC43" w14:textId="77777777" w:rsidR="001144E8" w:rsidRDefault="001144E8" w:rsidP="00F426D2">
            <w:pPr>
              <w:jc w:val="center"/>
            </w:pPr>
            <w:r>
              <w:rPr>
                <w:rFonts w:ascii="Times New Roman" w:eastAsia="Times New Roman" w:hAnsi="Times New Roman" w:cs="Times New Roman"/>
                <w:sz w:val="20"/>
                <w:szCs w:val="20"/>
              </w:rPr>
              <w:t>79.6 (—)</w:t>
            </w:r>
          </w:p>
        </w:tc>
        <w:tc>
          <w:tcPr>
            <w:tcW w:w="83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05274384" w14:textId="77777777" w:rsidR="001144E8" w:rsidRDefault="001144E8" w:rsidP="00F426D2">
            <w:pPr>
              <w:jc w:val="center"/>
            </w:pPr>
            <w:r>
              <w:rPr>
                <w:rFonts w:ascii="Times New Roman" w:eastAsia="Times New Roman" w:hAnsi="Times New Roman" w:cs="Times New Roman"/>
                <w:sz w:val="20"/>
                <w:szCs w:val="20"/>
              </w:rPr>
              <w:t>NA</w:t>
            </w:r>
          </w:p>
        </w:tc>
      </w:tr>
      <w:tr w:rsidR="001144E8" w14:paraId="78D19956" w14:textId="77777777" w:rsidTr="007E2EEF">
        <w:tc>
          <w:tcPr>
            <w:tcW w:w="2515" w:type="dxa"/>
            <w:tcBorders>
              <w:top w:val="single" w:sz="4" w:space="0" w:color="000000"/>
              <w:left w:val="single" w:sz="4" w:space="0" w:color="FFFFFF"/>
              <w:bottom w:val="single" w:sz="4" w:space="0" w:color="000000"/>
              <w:right w:val="single" w:sz="4" w:space="0" w:color="FFFFFF" w:themeColor="background1"/>
            </w:tcBorders>
            <w:tcMar>
              <w:top w:w="60" w:type="dxa"/>
              <w:left w:w="80" w:type="dxa"/>
              <w:bottom w:w="60" w:type="dxa"/>
              <w:right w:w="80" w:type="dxa"/>
            </w:tcMar>
            <w:vAlign w:val="center"/>
          </w:tcPr>
          <w:p w14:paraId="4B740EC8" w14:textId="77777777" w:rsidR="001144E8" w:rsidRDefault="001144E8" w:rsidP="00F426D2"/>
        </w:tc>
        <w:tc>
          <w:tcPr>
            <w:tcW w:w="270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3E67F0D0" w14:textId="77777777" w:rsidR="001144E8" w:rsidRDefault="001144E8" w:rsidP="00F426D2">
            <w:pPr>
              <w:jc w:val="center"/>
            </w:pPr>
            <w:r>
              <w:rPr>
                <w:rFonts w:ascii="Times New Roman" w:eastAsia="Times New Roman" w:hAnsi="Times New Roman" w:cs="Times New Roman"/>
                <w:sz w:val="20"/>
                <w:szCs w:val="20"/>
              </w:rPr>
              <w:t>Sex, n (% female)</w:t>
            </w:r>
          </w:p>
        </w:tc>
        <w:tc>
          <w:tcPr>
            <w:tcW w:w="108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348E3374" w14:textId="77777777" w:rsidR="001144E8" w:rsidRDefault="001144E8" w:rsidP="00F426D2">
            <w:pPr>
              <w:jc w:val="center"/>
            </w:pPr>
            <w:r>
              <w:rPr>
                <w:rFonts w:ascii="Times New Roman" w:eastAsia="Times New Roman" w:hAnsi="Times New Roman" w:cs="Times New Roman"/>
                <w:sz w:val="20"/>
                <w:szCs w:val="20"/>
              </w:rPr>
              <w:t>167 (50.2)</w:t>
            </w:r>
          </w:p>
        </w:tc>
        <w:tc>
          <w:tcPr>
            <w:tcW w:w="117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4E58C574" w14:textId="77777777" w:rsidR="001144E8" w:rsidRDefault="001144E8" w:rsidP="00F426D2">
            <w:pPr>
              <w:jc w:val="center"/>
            </w:pPr>
            <w:r>
              <w:rPr>
                <w:rFonts w:ascii="Times New Roman" w:eastAsia="Times New Roman" w:hAnsi="Times New Roman" w:cs="Times New Roman"/>
                <w:sz w:val="20"/>
                <w:szCs w:val="20"/>
              </w:rPr>
              <w:t>0 (0.0)</w:t>
            </w:r>
          </w:p>
        </w:tc>
        <w:tc>
          <w:tcPr>
            <w:tcW w:w="83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3E9BC497" w14:textId="77777777" w:rsidR="001144E8" w:rsidRDefault="001144E8" w:rsidP="00F426D2">
            <w:pPr>
              <w:jc w:val="center"/>
            </w:pPr>
            <w:r>
              <w:rPr>
                <w:rFonts w:ascii="Times New Roman" w:eastAsia="Times New Roman" w:hAnsi="Times New Roman" w:cs="Times New Roman"/>
                <w:sz w:val="20"/>
                <w:szCs w:val="20"/>
              </w:rPr>
              <w:t>1.000</w:t>
            </w:r>
          </w:p>
        </w:tc>
      </w:tr>
      <w:tr w:rsidR="001144E8" w14:paraId="713EA2F9" w14:textId="77777777" w:rsidTr="007E2EEF">
        <w:tc>
          <w:tcPr>
            <w:tcW w:w="2515" w:type="dxa"/>
            <w:tcBorders>
              <w:top w:val="single" w:sz="4" w:space="0" w:color="000000"/>
              <w:left w:val="single" w:sz="4" w:space="0" w:color="FFFFFF"/>
              <w:bottom w:val="single" w:sz="4" w:space="0" w:color="000000"/>
              <w:right w:val="single" w:sz="4" w:space="0" w:color="FFFFFF" w:themeColor="background1"/>
            </w:tcBorders>
            <w:tcMar>
              <w:top w:w="60" w:type="dxa"/>
              <w:left w:w="80" w:type="dxa"/>
              <w:bottom w:w="60" w:type="dxa"/>
              <w:right w:w="80" w:type="dxa"/>
            </w:tcMar>
            <w:vAlign w:val="center"/>
          </w:tcPr>
          <w:p w14:paraId="1BF47932" w14:textId="77777777" w:rsidR="001144E8" w:rsidRDefault="001144E8" w:rsidP="00F426D2"/>
        </w:tc>
        <w:tc>
          <w:tcPr>
            <w:tcW w:w="270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0CDA3DDF" w14:textId="77777777" w:rsidR="001144E8" w:rsidRDefault="001144E8" w:rsidP="00F426D2">
            <w:pPr>
              <w:jc w:val="center"/>
            </w:pPr>
            <w:r>
              <w:rPr>
                <w:rFonts w:ascii="Times New Roman" w:eastAsia="Times New Roman" w:hAnsi="Times New Roman" w:cs="Times New Roman"/>
                <w:sz w:val="20"/>
                <w:szCs w:val="20"/>
              </w:rPr>
              <w:t>Baseline CDR-SB, mean (s.d.)</w:t>
            </w:r>
          </w:p>
        </w:tc>
        <w:tc>
          <w:tcPr>
            <w:tcW w:w="108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2B844B29" w14:textId="77777777" w:rsidR="001144E8" w:rsidRDefault="001144E8" w:rsidP="00F426D2">
            <w:pPr>
              <w:jc w:val="center"/>
            </w:pPr>
            <w:r>
              <w:rPr>
                <w:rFonts w:ascii="Times New Roman" w:eastAsia="Times New Roman" w:hAnsi="Times New Roman" w:cs="Times New Roman"/>
                <w:sz w:val="20"/>
                <w:szCs w:val="20"/>
              </w:rPr>
              <w:t>0.70 (0.99)</w:t>
            </w:r>
          </w:p>
        </w:tc>
        <w:tc>
          <w:tcPr>
            <w:tcW w:w="117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0D4431C0" w14:textId="77777777" w:rsidR="001144E8" w:rsidRDefault="001144E8" w:rsidP="00F426D2">
            <w:pPr>
              <w:jc w:val="center"/>
            </w:pPr>
            <w:r>
              <w:rPr>
                <w:rFonts w:ascii="Times New Roman" w:eastAsia="Times New Roman" w:hAnsi="Times New Roman" w:cs="Times New Roman"/>
                <w:sz w:val="20"/>
                <w:szCs w:val="20"/>
              </w:rPr>
              <w:t>0.00 (—)</w:t>
            </w:r>
          </w:p>
        </w:tc>
        <w:tc>
          <w:tcPr>
            <w:tcW w:w="83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0C353BAA" w14:textId="77777777" w:rsidR="001144E8" w:rsidRDefault="001144E8" w:rsidP="00F426D2">
            <w:pPr>
              <w:jc w:val="center"/>
            </w:pPr>
            <w:r>
              <w:rPr>
                <w:rFonts w:ascii="Times New Roman" w:eastAsia="Times New Roman" w:hAnsi="Times New Roman" w:cs="Times New Roman"/>
                <w:sz w:val="20"/>
                <w:szCs w:val="20"/>
              </w:rPr>
              <w:t>NA</w:t>
            </w:r>
          </w:p>
        </w:tc>
      </w:tr>
      <w:tr w:rsidR="001144E8" w14:paraId="5A589801" w14:textId="77777777" w:rsidTr="007E2EEF">
        <w:tc>
          <w:tcPr>
            <w:tcW w:w="2515" w:type="dxa"/>
            <w:tcBorders>
              <w:top w:val="single" w:sz="4" w:space="0" w:color="000000"/>
              <w:left w:val="single" w:sz="4" w:space="0" w:color="FFFFFF"/>
              <w:bottom w:val="single" w:sz="4" w:space="0" w:color="000000"/>
              <w:right w:val="single" w:sz="4" w:space="0" w:color="FFFFFF" w:themeColor="background1"/>
            </w:tcBorders>
            <w:tcMar>
              <w:top w:w="60" w:type="dxa"/>
              <w:left w:w="80" w:type="dxa"/>
              <w:bottom w:w="60" w:type="dxa"/>
              <w:right w:w="80" w:type="dxa"/>
            </w:tcMar>
            <w:vAlign w:val="center"/>
          </w:tcPr>
          <w:p w14:paraId="0AFF2FD5" w14:textId="77777777" w:rsidR="001144E8" w:rsidRDefault="001144E8" w:rsidP="00F426D2"/>
        </w:tc>
        <w:tc>
          <w:tcPr>
            <w:tcW w:w="270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7ADABE24" w14:textId="77777777" w:rsidR="001144E8" w:rsidRDefault="001144E8" w:rsidP="00F426D2">
            <w:pPr>
              <w:jc w:val="center"/>
            </w:pPr>
            <w:r>
              <w:rPr>
                <w:rFonts w:ascii="Times New Roman" w:eastAsia="Times New Roman" w:hAnsi="Times New Roman" w:cs="Times New Roman"/>
                <w:sz w:val="20"/>
                <w:szCs w:val="20"/>
              </w:rPr>
              <w:t>Aβ positivity, n (%)</w:t>
            </w:r>
          </w:p>
        </w:tc>
        <w:tc>
          <w:tcPr>
            <w:tcW w:w="108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34BD5B06" w14:textId="77777777" w:rsidR="001144E8" w:rsidRDefault="001144E8" w:rsidP="00F426D2">
            <w:pPr>
              <w:jc w:val="center"/>
            </w:pPr>
            <w:r>
              <w:rPr>
                <w:rFonts w:ascii="Times New Roman" w:eastAsia="Times New Roman" w:hAnsi="Times New Roman" w:cs="Times New Roman"/>
                <w:sz w:val="20"/>
                <w:szCs w:val="20"/>
              </w:rPr>
              <w:t>115 (34.5)</w:t>
            </w:r>
          </w:p>
        </w:tc>
        <w:tc>
          <w:tcPr>
            <w:tcW w:w="117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5F59B6E4" w14:textId="77777777" w:rsidR="001144E8" w:rsidRDefault="001144E8" w:rsidP="00F426D2">
            <w:pPr>
              <w:jc w:val="center"/>
            </w:pPr>
            <w:r>
              <w:rPr>
                <w:rFonts w:ascii="Times New Roman" w:eastAsia="Times New Roman" w:hAnsi="Times New Roman" w:cs="Times New Roman"/>
                <w:sz w:val="20"/>
                <w:szCs w:val="20"/>
              </w:rPr>
              <w:t>1 (100.0)</w:t>
            </w:r>
          </w:p>
        </w:tc>
        <w:tc>
          <w:tcPr>
            <w:tcW w:w="83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0FCA2E22" w14:textId="77777777" w:rsidR="001144E8" w:rsidRDefault="001144E8" w:rsidP="00F426D2">
            <w:pPr>
              <w:jc w:val="center"/>
            </w:pPr>
            <w:r>
              <w:rPr>
                <w:rFonts w:ascii="Times New Roman" w:eastAsia="Times New Roman" w:hAnsi="Times New Roman" w:cs="Times New Roman"/>
                <w:sz w:val="20"/>
                <w:szCs w:val="20"/>
              </w:rPr>
              <w:t>0.748</w:t>
            </w:r>
          </w:p>
        </w:tc>
      </w:tr>
      <w:tr w:rsidR="001144E8" w14:paraId="09C8BBC0" w14:textId="77777777" w:rsidTr="007E2EEF">
        <w:tc>
          <w:tcPr>
            <w:tcW w:w="251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029E0033" w14:textId="753D2352" w:rsidR="001144E8" w:rsidRDefault="001144E8" w:rsidP="00F426D2">
            <w:r>
              <w:rPr>
                <w:rFonts w:ascii="Times New Roman" w:eastAsia="Times New Roman" w:hAnsi="Times New Roman" w:cs="Times New Roman"/>
                <w:b/>
                <w:bCs/>
                <w:sz w:val="20"/>
                <w:szCs w:val="20"/>
              </w:rPr>
              <w:t>HABS-HD (n = 329</w:t>
            </w:r>
            <w:r w:rsidR="00181CCC">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rPr>
              <w:t>602)</w:t>
            </w:r>
          </w:p>
        </w:tc>
        <w:tc>
          <w:tcPr>
            <w:tcW w:w="2700" w:type="dxa"/>
            <w:tcBorders>
              <w:top w:val="single" w:sz="4" w:space="0" w:color="000000"/>
              <w:left w:val="single" w:sz="4" w:space="0" w:color="FFFFFF"/>
              <w:bottom w:val="single" w:sz="4" w:space="0" w:color="000000"/>
              <w:right w:val="single" w:sz="4" w:space="0" w:color="FFFFFF" w:themeColor="background1"/>
            </w:tcBorders>
            <w:tcMar>
              <w:top w:w="60" w:type="dxa"/>
              <w:left w:w="80" w:type="dxa"/>
              <w:bottom w:w="60" w:type="dxa"/>
              <w:right w:w="80" w:type="dxa"/>
            </w:tcMar>
            <w:vAlign w:val="center"/>
          </w:tcPr>
          <w:p w14:paraId="027A68F1" w14:textId="77777777" w:rsidR="001144E8" w:rsidRDefault="001144E8" w:rsidP="00F426D2">
            <w:pPr>
              <w:jc w:val="center"/>
            </w:pPr>
            <w:r>
              <w:rPr>
                <w:rFonts w:ascii="Times New Roman" w:eastAsia="Times New Roman" w:hAnsi="Times New Roman" w:cs="Times New Roman"/>
                <w:sz w:val="20"/>
                <w:szCs w:val="20"/>
              </w:rPr>
              <w:t>Age, mean (s.d.)</w:t>
            </w:r>
          </w:p>
        </w:tc>
        <w:tc>
          <w:tcPr>
            <w:tcW w:w="108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2D1892D0" w14:textId="77777777" w:rsidR="001144E8" w:rsidRDefault="001144E8" w:rsidP="00F426D2">
            <w:pPr>
              <w:jc w:val="center"/>
            </w:pPr>
            <w:r>
              <w:rPr>
                <w:rFonts w:ascii="Times New Roman" w:eastAsia="Times New Roman" w:hAnsi="Times New Roman" w:cs="Times New Roman"/>
                <w:sz w:val="20"/>
                <w:szCs w:val="20"/>
              </w:rPr>
              <w:t>67.1 (8.5)</w:t>
            </w:r>
          </w:p>
        </w:tc>
        <w:tc>
          <w:tcPr>
            <w:tcW w:w="117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22C4F4F3" w14:textId="77777777" w:rsidR="001144E8" w:rsidRDefault="001144E8" w:rsidP="00F426D2">
            <w:pPr>
              <w:jc w:val="center"/>
            </w:pPr>
            <w:r>
              <w:rPr>
                <w:rFonts w:ascii="Times New Roman" w:eastAsia="Times New Roman" w:hAnsi="Times New Roman" w:cs="Times New Roman"/>
                <w:sz w:val="20"/>
                <w:szCs w:val="20"/>
              </w:rPr>
              <w:t>63.3 (8.0)</w:t>
            </w:r>
          </w:p>
        </w:tc>
        <w:tc>
          <w:tcPr>
            <w:tcW w:w="83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78F5D3BC" w14:textId="77777777" w:rsidR="001144E8" w:rsidRDefault="001144E8" w:rsidP="00F426D2">
            <w:pPr>
              <w:jc w:val="center"/>
            </w:pPr>
            <w:r>
              <w:rPr>
                <w:rFonts w:ascii="Times New Roman" w:eastAsia="Times New Roman" w:hAnsi="Times New Roman" w:cs="Times New Roman"/>
                <w:sz w:val="20"/>
                <w:szCs w:val="20"/>
              </w:rPr>
              <w:t>&lt;0.001</w:t>
            </w:r>
          </w:p>
        </w:tc>
      </w:tr>
      <w:tr w:rsidR="001144E8" w14:paraId="4515BEC8" w14:textId="77777777" w:rsidTr="007E2EEF">
        <w:tc>
          <w:tcPr>
            <w:tcW w:w="2515" w:type="dxa"/>
            <w:tcBorders>
              <w:top w:val="single" w:sz="4" w:space="0" w:color="000000"/>
              <w:left w:val="single" w:sz="4" w:space="0" w:color="FFFFFF"/>
              <w:bottom w:val="single" w:sz="4" w:space="0" w:color="000000"/>
              <w:right w:val="single" w:sz="4" w:space="0" w:color="FFFFFF" w:themeColor="background1"/>
            </w:tcBorders>
            <w:tcMar>
              <w:top w:w="60" w:type="dxa"/>
              <w:left w:w="80" w:type="dxa"/>
              <w:bottom w:w="60" w:type="dxa"/>
              <w:right w:w="80" w:type="dxa"/>
            </w:tcMar>
            <w:vAlign w:val="center"/>
          </w:tcPr>
          <w:p w14:paraId="74D7702A" w14:textId="77777777" w:rsidR="001144E8" w:rsidRDefault="001144E8" w:rsidP="00F426D2"/>
        </w:tc>
        <w:tc>
          <w:tcPr>
            <w:tcW w:w="270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07F6FD0A" w14:textId="77777777" w:rsidR="001144E8" w:rsidRDefault="001144E8" w:rsidP="00F426D2">
            <w:pPr>
              <w:jc w:val="center"/>
            </w:pPr>
            <w:r>
              <w:rPr>
                <w:rFonts w:ascii="Times New Roman" w:eastAsia="Times New Roman" w:hAnsi="Times New Roman" w:cs="Times New Roman"/>
                <w:sz w:val="20"/>
                <w:szCs w:val="20"/>
              </w:rPr>
              <w:t>Sex, n (% female)</w:t>
            </w:r>
          </w:p>
        </w:tc>
        <w:tc>
          <w:tcPr>
            <w:tcW w:w="108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29560CD3" w14:textId="77777777" w:rsidR="001144E8" w:rsidRDefault="001144E8" w:rsidP="00F426D2">
            <w:pPr>
              <w:jc w:val="center"/>
            </w:pPr>
            <w:r>
              <w:rPr>
                <w:rFonts w:ascii="Times New Roman" w:eastAsia="Times New Roman" w:hAnsi="Times New Roman" w:cs="Times New Roman"/>
                <w:sz w:val="20"/>
                <w:szCs w:val="20"/>
              </w:rPr>
              <w:t>199 (60.5)</w:t>
            </w:r>
          </w:p>
        </w:tc>
        <w:tc>
          <w:tcPr>
            <w:tcW w:w="117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6536CA39" w14:textId="77777777" w:rsidR="001144E8" w:rsidRDefault="001144E8" w:rsidP="00F426D2">
            <w:pPr>
              <w:jc w:val="center"/>
            </w:pPr>
            <w:r>
              <w:rPr>
                <w:rFonts w:ascii="Times New Roman" w:eastAsia="Times New Roman" w:hAnsi="Times New Roman" w:cs="Times New Roman"/>
                <w:sz w:val="20"/>
                <w:szCs w:val="20"/>
              </w:rPr>
              <w:t>394 (65.4)</w:t>
            </w:r>
          </w:p>
        </w:tc>
        <w:tc>
          <w:tcPr>
            <w:tcW w:w="83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01F8E92B" w14:textId="77777777" w:rsidR="001144E8" w:rsidRDefault="001144E8" w:rsidP="00F426D2">
            <w:pPr>
              <w:jc w:val="center"/>
            </w:pPr>
            <w:r>
              <w:rPr>
                <w:rFonts w:ascii="Times New Roman" w:eastAsia="Times New Roman" w:hAnsi="Times New Roman" w:cs="Times New Roman"/>
                <w:sz w:val="20"/>
                <w:szCs w:val="20"/>
              </w:rPr>
              <w:t>0.152</w:t>
            </w:r>
          </w:p>
        </w:tc>
      </w:tr>
      <w:tr w:rsidR="001144E8" w14:paraId="671653D9" w14:textId="77777777" w:rsidTr="007E2EEF">
        <w:tc>
          <w:tcPr>
            <w:tcW w:w="2515" w:type="dxa"/>
            <w:tcBorders>
              <w:top w:val="single" w:sz="4" w:space="0" w:color="000000"/>
              <w:left w:val="single" w:sz="4" w:space="0" w:color="FFFFFF"/>
              <w:bottom w:val="single" w:sz="4" w:space="0" w:color="000000"/>
              <w:right w:val="single" w:sz="4" w:space="0" w:color="FFFFFF" w:themeColor="background1"/>
            </w:tcBorders>
            <w:tcMar>
              <w:top w:w="60" w:type="dxa"/>
              <w:left w:w="80" w:type="dxa"/>
              <w:bottom w:w="60" w:type="dxa"/>
              <w:right w:w="80" w:type="dxa"/>
            </w:tcMar>
            <w:vAlign w:val="center"/>
          </w:tcPr>
          <w:p w14:paraId="6E44E648" w14:textId="77777777" w:rsidR="001144E8" w:rsidRDefault="001144E8" w:rsidP="00F426D2"/>
        </w:tc>
        <w:tc>
          <w:tcPr>
            <w:tcW w:w="270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64435104" w14:textId="77777777" w:rsidR="001144E8" w:rsidRDefault="001144E8" w:rsidP="00F426D2">
            <w:pPr>
              <w:jc w:val="center"/>
            </w:pPr>
            <w:r>
              <w:rPr>
                <w:rFonts w:ascii="Times New Roman" w:eastAsia="Times New Roman" w:hAnsi="Times New Roman" w:cs="Times New Roman"/>
                <w:sz w:val="20"/>
                <w:szCs w:val="20"/>
              </w:rPr>
              <w:t>Baseline CDR-SB, mean (s.d.)</w:t>
            </w:r>
          </w:p>
        </w:tc>
        <w:tc>
          <w:tcPr>
            <w:tcW w:w="108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0587DFD9" w14:textId="77777777" w:rsidR="001144E8" w:rsidRDefault="001144E8" w:rsidP="00F426D2">
            <w:pPr>
              <w:jc w:val="center"/>
            </w:pPr>
            <w:r>
              <w:rPr>
                <w:rFonts w:ascii="Times New Roman" w:eastAsia="Times New Roman" w:hAnsi="Times New Roman" w:cs="Times New Roman"/>
                <w:sz w:val="20"/>
                <w:szCs w:val="20"/>
              </w:rPr>
              <w:t>0.32 (0.88)</w:t>
            </w:r>
          </w:p>
        </w:tc>
        <w:tc>
          <w:tcPr>
            <w:tcW w:w="117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48A32FB2" w14:textId="77777777" w:rsidR="001144E8" w:rsidRDefault="001144E8" w:rsidP="00F426D2">
            <w:pPr>
              <w:jc w:val="center"/>
            </w:pPr>
            <w:r>
              <w:rPr>
                <w:rFonts w:ascii="Times New Roman" w:eastAsia="Times New Roman" w:hAnsi="Times New Roman" w:cs="Times New Roman"/>
                <w:sz w:val="20"/>
                <w:szCs w:val="20"/>
              </w:rPr>
              <w:t>0.62 (1.35)</w:t>
            </w:r>
          </w:p>
        </w:tc>
        <w:tc>
          <w:tcPr>
            <w:tcW w:w="83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37698B6B" w14:textId="77777777" w:rsidR="001144E8" w:rsidRDefault="001144E8" w:rsidP="00F426D2">
            <w:pPr>
              <w:jc w:val="center"/>
            </w:pPr>
            <w:r>
              <w:rPr>
                <w:rFonts w:ascii="Times New Roman" w:eastAsia="Times New Roman" w:hAnsi="Times New Roman" w:cs="Times New Roman"/>
                <w:sz w:val="20"/>
                <w:szCs w:val="20"/>
              </w:rPr>
              <w:t>&lt;0.001</w:t>
            </w:r>
          </w:p>
        </w:tc>
      </w:tr>
      <w:tr w:rsidR="001144E8" w14:paraId="45F59672" w14:textId="77777777" w:rsidTr="007E2EEF">
        <w:tc>
          <w:tcPr>
            <w:tcW w:w="2515" w:type="dxa"/>
            <w:tcBorders>
              <w:top w:val="single" w:sz="4" w:space="0" w:color="000000"/>
              <w:left w:val="single" w:sz="4" w:space="0" w:color="FFFFFF"/>
              <w:bottom w:val="single" w:sz="4" w:space="0" w:color="000000"/>
              <w:right w:val="single" w:sz="4" w:space="0" w:color="FFFFFF" w:themeColor="background1"/>
            </w:tcBorders>
            <w:tcMar>
              <w:top w:w="60" w:type="dxa"/>
              <w:left w:w="80" w:type="dxa"/>
              <w:bottom w:w="60" w:type="dxa"/>
              <w:right w:w="80" w:type="dxa"/>
            </w:tcMar>
            <w:vAlign w:val="center"/>
          </w:tcPr>
          <w:p w14:paraId="5E9B8CB6" w14:textId="77777777" w:rsidR="001144E8" w:rsidRDefault="001144E8" w:rsidP="00F426D2"/>
        </w:tc>
        <w:tc>
          <w:tcPr>
            <w:tcW w:w="270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10721D01" w14:textId="77777777" w:rsidR="001144E8" w:rsidRDefault="001144E8" w:rsidP="00F426D2">
            <w:pPr>
              <w:jc w:val="center"/>
            </w:pPr>
            <w:r>
              <w:rPr>
                <w:rFonts w:ascii="Times New Roman" w:eastAsia="Times New Roman" w:hAnsi="Times New Roman" w:cs="Times New Roman"/>
                <w:sz w:val="20"/>
                <w:szCs w:val="20"/>
              </w:rPr>
              <w:t>Aβ positivity, n (%)</w:t>
            </w:r>
          </w:p>
        </w:tc>
        <w:tc>
          <w:tcPr>
            <w:tcW w:w="108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04CF5EA6" w14:textId="77777777" w:rsidR="001144E8" w:rsidRDefault="001144E8" w:rsidP="00F426D2">
            <w:pPr>
              <w:jc w:val="center"/>
            </w:pPr>
            <w:r>
              <w:rPr>
                <w:rFonts w:ascii="Times New Roman" w:eastAsia="Times New Roman" w:hAnsi="Times New Roman" w:cs="Times New Roman"/>
                <w:sz w:val="20"/>
                <w:szCs w:val="20"/>
              </w:rPr>
              <w:t>126 (38.3)</w:t>
            </w:r>
          </w:p>
        </w:tc>
        <w:tc>
          <w:tcPr>
            <w:tcW w:w="117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226EAB06" w14:textId="77777777" w:rsidR="001144E8" w:rsidRDefault="001144E8" w:rsidP="00F426D2">
            <w:pPr>
              <w:jc w:val="center"/>
            </w:pPr>
            <w:r>
              <w:rPr>
                <w:rFonts w:ascii="Times New Roman" w:eastAsia="Times New Roman" w:hAnsi="Times New Roman" w:cs="Times New Roman"/>
                <w:sz w:val="20"/>
                <w:szCs w:val="20"/>
              </w:rPr>
              <w:t>180 (29.9)</w:t>
            </w:r>
          </w:p>
        </w:tc>
        <w:tc>
          <w:tcPr>
            <w:tcW w:w="83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0AA3B8CF" w14:textId="77777777" w:rsidR="001144E8" w:rsidRDefault="001144E8" w:rsidP="00F426D2">
            <w:pPr>
              <w:jc w:val="center"/>
            </w:pPr>
            <w:r>
              <w:rPr>
                <w:rFonts w:ascii="Times New Roman" w:eastAsia="Times New Roman" w:hAnsi="Times New Roman" w:cs="Times New Roman"/>
                <w:sz w:val="20"/>
                <w:szCs w:val="20"/>
              </w:rPr>
              <w:t>0.011</w:t>
            </w:r>
          </w:p>
        </w:tc>
      </w:tr>
      <w:tr w:rsidR="001144E8" w14:paraId="21B56008" w14:textId="77777777" w:rsidTr="007E2EEF">
        <w:tc>
          <w:tcPr>
            <w:tcW w:w="2515" w:type="dxa"/>
            <w:tcBorders>
              <w:top w:val="single" w:sz="4" w:space="0" w:color="000000"/>
              <w:left w:val="single" w:sz="4" w:space="0" w:color="FFFFFF"/>
              <w:bottom w:val="single" w:sz="4" w:space="0" w:color="000000"/>
              <w:right w:val="single" w:sz="4" w:space="0" w:color="FFFFFF" w:themeColor="background1"/>
            </w:tcBorders>
            <w:tcMar>
              <w:top w:w="60" w:type="dxa"/>
              <w:left w:w="80" w:type="dxa"/>
              <w:bottom w:w="60" w:type="dxa"/>
              <w:right w:w="80" w:type="dxa"/>
            </w:tcMar>
            <w:vAlign w:val="center"/>
          </w:tcPr>
          <w:p w14:paraId="4CFC92CE" w14:textId="7C46D192" w:rsidR="001144E8" w:rsidRDefault="001144E8" w:rsidP="00F426D2">
            <w:r>
              <w:rPr>
                <w:rFonts w:ascii="Times New Roman" w:eastAsia="Times New Roman" w:hAnsi="Times New Roman" w:cs="Times New Roman"/>
                <w:b/>
                <w:bCs/>
                <w:sz w:val="20"/>
                <w:szCs w:val="20"/>
              </w:rPr>
              <w:t>BICWALZS (n = 144/525)</w:t>
            </w:r>
          </w:p>
        </w:tc>
        <w:tc>
          <w:tcPr>
            <w:tcW w:w="270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1098D5C9" w14:textId="77777777" w:rsidR="001144E8" w:rsidRDefault="001144E8" w:rsidP="00F426D2">
            <w:pPr>
              <w:jc w:val="center"/>
            </w:pPr>
            <w:r>
              <w:rPr>
                <w:rFonts w:ascii="Times New Roman" w:eastAsia="Times New Roman" w:hAnsi="Times New Roman" w:cs="Times New Roman"/>
                <w:sz w:val="20"/>
                <w:szCs w:val="20"/>
              </w:rPr>
              <w:t>Age, mean (s.d.)</w:t>
            </w:r>
          </w:p>
        </w:tc>
        <w:tc>
          <w:tcPr>
            <w:tcW w:w="108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524E378A" w14:textId="77777777" w:rsidR="001144E8" w:rsidRDefault="001144E8" w:rsidP="00F426D2">
            <w:pPr>
              <w:jc w:val="center"/>
            </w:pPr>
            <w:r>
              <w:rPr>
                <w:rFonts w:ascii="Times New Roman" w:eastAsia="Times New Roman" w:hAnsi="Times New Roman" w:cs="Times New Roman"/>
                <w:sz w:val="20"/>
                <w:szCs w:val="20"/>
              </w:rPr>
              <w:t>72.2 (7.6)</w:t>
            </w:r>
          </w:p>
        </w:tc>
        <w:tc>
          <w:tcPr>
            <w:tcW w:w="117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1DB599D4" w14:textId="77777777" w:rsidR="001144E8" w:rsidRDefault="001144E8" w:rsidP="00F426D2">
            <w:pPr>
              <w:jc w:val="center"/>
            </w:pPr>
            <w:r>
              <w:rPr>
                <w:rFonts w:ascii="Times New Roman" w:eastAsia="Times New Roman" w:hAnsi="Times New Roman" w:cs="Times New Roman"/>
                <w:sz w:val="20"/>
                <w:szCs w:val="20"/>
              </w:rPr>
              <w:t>72.5 (7.8)</w:t>
            </w:r>
          </w:p>
        </w:tc>
        <w:tc>
          <w:tcPr>
            <w:tcW w:w="83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5ADB14AF" w14:textId="77777777" w:rsidR="001144E8" w:rsidRDefault="001144E8" w:rsidP="00F426D2">
            <w:pPr>
              <w:jc w:val="center"/>
            </w:pPr>
            <w:r>
              <w:rPr>
                <w:rFonts w:ascii="Times New Roman" w:eastAsia="Times New Roman" w:hAnsi="Times New Roman" w:cs="Times New Roman"/>
                <w:sz w:val="20"/>
                <w:szCs w:val="20"/>
              </w:rPr>
              <w:t>0.714</w:t>
            </w:r>
          </w:p>
        </w:tc>
      </w:tr>
      <w:tr w:rsidR="001144E8" w14:paraId="7D657BA7" w14:textId="77777777" w:rsidTr="007E2EEF">
        <w:tc>
          <w:tcPr>
            <w:tcW w:w="2515" w:type="dxa"/>
            <w:tcBorders>
              <w:top w:val="single" w:sz="4" w:space="0" w:color="000000"/>
              <w:left w:val="single" w:sz="4" w:space="0" w:color="FFFFFF"/>
              <w:bottom w:val="single" w:sz="4" w:space="0" w:color="000000"/>
              <w:right w:val="single" w:sz="4" w:space="0" w:color="FFFFFF" w:themeColor="background1"/>
            </w:tcBorders>
            <w:tcMar>
              <w:top w:w="60" w:type="dxa"/>
              <w:left w:w="80" w:type="dxa"/>
              <w:bottom w:w="60" w:type="dxa"/>
              <w:right w:w="80" w:type="dxa"/>
            </w:tcMar>
            <w:vAlign w:val="center"/>
          </w:tcPr>
          <w:p w14:paraId="4631E04F" w14:textId="77777777" w:rsidR="001144E8" w:rsidRDefault="001144E8" w:rsidP="00F426D2"/>
        </w:tc>
        <w:tc>
          <w:tcPr>
            <w:tcW w:w="270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02770288" w14:textId="77777777" w:rsidR="001144E8" w:rsidRDefault="001144E8" w:rsidP="00F426D2">
            <w:pPr>
              <w:jc w:val="center"/>
            </w:pPr>
            <w:r>
              <w:rPr>
                <w:rFonts w:ascii="Times New Roman" w:eastAsia="Times New Roman" w:hAnsi="Times New Roman" w:cs="Times New Roman"/>
                <w:sz w:val="20"/>
                <w:szCs w:val="20"/>
              </w:rPr>
              <w:t>Sex, n (% female)</w:t>
            </w:r>
          </w:p>
        </w:tc>
        <w:tc>
          <w:tcPr>
            <w:tcW w:w="108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2AA8C7FD" w14:textId="77777777" w:rsidR="001144E8" w:rsidRDefault="001144E8" w:rsidP="00F426D2">
            <w:pPr>
              <w:jc w:val="center"/>
            </w:pPr>
            <w:r>
              <w:rPr>
                <w:rFonts w:ascii="Times New Roman" w:eastAsia="Times New Roman" w:hAnsi="Times New Roman" w:cs="Times New Roman"/>
                <w:sz w:val="20"/>
                <w:szCs w:val="20"/>
              </w:rPr>
              <w:t>99 (68.8)</w:t>
            </w:r>
          </w:p>
        </w:tc>
        <w:tc>
          <w:tcPr>
            <w:tcW w:w="117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280D11AD" w14:textId="77777777" w:rsidR="001144E8" w:rsidRDefault="001144E8" w:rsidP="00F426D2">
            <w:pPr>
              <w:jc w:val="center"/>
            </w:pPr>
            <w:r>
              <w:rPr>
                <w:rFonts w:ascii="Times New Roman" w:eastAsia="Times New Roman" w:hAnsi="Times New Roman" w:cs="Times New Roman"/>
                <w:sz w:val="20"/>
                <w:szCs w:val="20"/>
              </w:rPr>
              <w:t>352 (67.0)</w:t>
            </w:r>
          </w:p>
        </w:tc>
        <w:tc>
          <w:tcPr>
            <w:tcW w:w="83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186BDF62" w14:textId="77777777" w:rsidR="001144E8" w:rsidRDefault="001144E8" w:rsidP="00F426D2">
            <w:pPr>
              <w:jc w:val="center"/>
            </w:pPr>
            <w:r>
              <w:rPr>
                <w:rFonts w:ascii="Times New Roman" w:eastAsia="Times New Roman" w:hAnsi="Times New Roman" w:cs="Times New Roman"/>
                <w:sz w:val="20"/>
                <w:szCs w:val="20"/>
              </w:rPr>
              <w:t>0.775</w:t>
            </w:r>
          </w:p>
        </w:tc>
      </w:tr>
      <w:tr w:rsidR="001144E8" w14:paraId="3D666CAF" w14:textId="77777777" w:rsidTr="007E2EEF">
        <w:tc>
          <w:tcPr>
            <w:tcW w:w="2515" w:type="dxa"/>
            <w:tcBorders>
              <w:top w:val="single" w:sz="4" w:space="0" w:color="000000"/>
              <w:left w:val="single" w:sz="4" w:space="0" w:color="FFFFFF"/>
              <w:bottom w:val="single" w:sz="4" w:space="0" w:color="000000"/>
              <w:right w:val="single" w:sz="4" w:space="0" w:color="FFFFFF" w:themeColor="background1"/>
            </w:tcBorders>
            <w:tcMar>
              <w:top w:w="60" w:type="dxa"/>
              <w:left w:w="80" w:type="dxa"/>
              <w:bottom w:w="60" w:type="dxa"/>
              <w:right w:w="80" w:type="dxa"/>
            </w:tcMar>
            <w:vAlign w:val="center"/>
          </w:tcPr>
          <w:p w14:paraId="3945B9B1" w14:textId="77777777" w:rsidR="001144E8" w:rsidRDefault="001144E8" w:rsidP="00F426D2"/>
        </w:tc>
        <w:tc>
          <w:tcPr>
            <w:tcW w:w="270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42F19717" w14:textId="77777777" w:rsidR="001144E8" w:rsidRDefault="001144E8" w:rsidP="00F426D2">
            <w:pPr>
              <w:jc w:val="center"/>
            </w:pPr>
            <w:r>
              <w:rPr>
                <w:rFonts w:ascii="Times New Roman" w:eastAsia="Times New Roman" w:hAnsi="Times New Roman" w:cs="Times New Roman"/>
                <w:sz w:val="20"/>
                <w:szCs w:val="20"/>
              </w:rPr>
              <w:t>Baseline CDR-SB, mean (s.d.)</w:t>
            </w:r>
          </w:p>
        </w:tc>
        <w:tc>
          <w:tcPr>
            <w:tcW w:w="108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493E1463" w14:textId="77777777" w:rsidR="001144E8" w:rsidRDefault="001144E8" w:rsidP="00F426D2">
            <w:pPr>
              <w:jc w:val="center"/>
            </w:pPr>
            <w:r>
              <w:rPr>
                <w:rFonts w:ascii="Times New Roman" w:eastAsia="Times New Roman" w:hAnsi="Times New Roman" w:cs="Times New Roman"/>
                <w:sz w:val="20"/>
                <w:szCs w:val="20"/>
              </w:rPr>
              <w:t>2.42 (1.60)</w:t>
            </w:r>
          </w:p>
        </w:tc>
        <w:tc>
          <w:tcPr>
            <w:tcW w:w="117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6DA0FB4B" w14:textId="77777777" w:rsidR="001144E8" w:rsidRDefault="001144E8" w:rsidP="00F426D2">
            <w:pPr>
              <w:jc w:val="center"/>
            </w:pPr>
            <w:r>
              <w:rPr>
                <w:rFonts w:ascii="Times New Roman" w:eastAsia="Times New Roman" w:hAnsi="Times New Roman" w:cs="Times New Roman"/>
                <w:sz w:val="20"/>
                <w:szCs w:val="20"/>
              </w:rPr>
              <w:t>3.03 (2.70)</w:t>
            </w:r>
          </w:p>
        </w:tc>
        <w:tc>
          <w:tcPr>
            <w:tcW w:w="83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53D56A93" w14:textId="77777777" w:rsidR="001144E8" w:rsidRDefault="001144E8" w:rsidP="00F426D2">
            <w:pPr>
              <w:jc w:val="center"/>
            </w:pPr>
            <w:r>
              <w:rPr>
                <w:rFonts w:ascii="Times New Roman" w:eastAsia="Times New Roman" w:hAnsi="Times New Roman" w:cs="Times New Roman"/>
                <w:sz w:val="20"/>
                <w:szCs w:val="20"/>
              </w:rPr>
              <w:t>0.010</w:t>
            </w:r>
          </w:p>
        </w:tc>
      </w:tr>
      <w:tr w:rsidR="001144E8" w14:paraId="66E1ACC3" w14:textId="77777777" w:rsidTr="007E2EEF">
        <w:tc>
          <w:tcPr>
            <w:tcW w:w="251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1D6442E7" w14:textId="77777777" w:rsidR="001144E8" w:rsidRDefault="001144E8" w:rsidP="00F426D2"/>
        </w:tc>
        <w:tc>
          <w:tcPr>
            <w:tcW w:w="270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2A675CC7" w14:textId="77777777" w:rsidR="001144E8" w:rsidRDefault="001144E8" w:rsidP="00F426D2">
            <w:pPr>
              <w:jc w:val="center"/>
            </w:pPr>
            <w:r>
              <w:rPr>
                <w:rFonts w:ascii="Times New Roman" w:eastAsia="Times New Roman" w:hAnsi="Times New Roman" w:cs="Times New Roman"/>
                <w:sz w:val="20"/>
                <w:szCs w:val="20"/>
              </w:rPr>
              <w:t>Aβ positivity, n (%)</w:t>
            </w:r>
          </w:p>
        </w:tc>
        <w:tc>
          <w:tcPr>
            <w:tcW w:w="108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5A5F155C" w14:textId="77777777" w:rsidR="001144E8" w:rsidRDefault="001144E8" w:rsidP="00F426D2">
            <w:pPr>
              <w:jc w:val="center"/>
            </w:pPr>
            <w:r>
              <w:rPr>
                <w:rFonts w:ascii="Times New Roman" w:eastAsia="Times New Roman" w:hAnsi="Times New Roman" w:cs="Times New Roman"/>
                <w:sz w:val="20"/>
                <w:szCs w:val="20"/>
              </w:rPr>
              <w:t>74 (51.4)</w:t>
            </w:r>
          </w:p>
        </w:tc>
        <w:tc>
          <w:tcPr>
            <w:tcW w:w="117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0CC346D0" w14:textId="77777777" w:rsidR="001144E8" w:rsidRDefault="001144E8" w:rsidP="00F426D2">
            <w:pPr>
              <w:jc w:val="center"/>
            </w:pPr>
            <w:r>
              <w:rPr>
                <w:rFonts w:ascii="Times New Roman" w:eastAsia="Times New Roman" w:hAnsi="Times New Roman" w:cs="Times New Roman"/>
                <w:sz w:val="20"/>
                <w:szCs w:val="20"/>
              </w:rPr>
              <w:t>265 (50.5)</w:t>
            </w:r>
          </w:p>
        </w:tc>
        <w:tc>
          <w:tcPr>
            <w:tcW w:w="83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3A804B9E" w14:textId="77777777" w:rsidR="001144E8" w:rsidRDefault="001144E8" w:rsidP="00F426D2">
            <w:pPr>
              <w:jc w:val="center"/>
            </w:pPr>
            <w:r>
              <w:rPr>
                <w:rFonts w:ascii="Times New Roman" w:eastAsia="Times New Roman" w:hAnsi="Times New Roman" w:cs="Times New Roman"/>
                <w:sz w:val="20"/>
                <w:szCs w:val="20"/>
              </w:rPr>
              <w:t>0.920</w:t>
            </w:r>
          </w:p>
        </w:tc>
      </w:tr>
      <w:tr w:rsidR="001144E8" w14:paraId="7859770D" w14:textId="77777777" w:rsidTr="007E2EEF">
        <w:tc>
          <w:tcPr>
            <w:tcW w:w="251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551EA6AC" w14:textId="2804DFBA" w:rsidR="001144E8" w:rsidRDefault="001144E8" w:rsidP="00F426D2">
            <w:r>
              <w:rPr>
                <w:rFonts w:ascii="Times New Roman" w:eastAsia="Times New Roman" w:hAnsi="Times New Roman" w:cs="Times New Roman"/>
                <w:b/>
                <w:bCs/>
                <w:sz w:val="20"/>
                <w:szCs w:val="20"/>
              </w:rPr>
              <w:t>TRIAD (n = 15</w:t>
            </w:r>
            <w:r w:rsidR="00181CCC">
              <w:rPr>
                <w:rFonts w:ascii="Times New Roman" w:eastAsia="Times New Roman" w:hAnsi="Times New Roman" w:cs="Times New Roman"/>
                <w:b/>
                <w:bCs/>
                <w:sz w:val="20"/>
                <w:szCs w:val="20"/>
              </w:rPr>
              <w:t>6</w:t>
            </w:r>
            <w:r>
              <w:rPr>
                <w:rFonts w:ascii="Times New Roman" w:eastAsia="Times New Roman" w:hAnsi="Times New Roman" w:cs="Times New Roman"/>
                <w:b/>
                <w:bCs/>
                <w:sz w:val="20"/>
                <w:szCs w:val="20"/>
              </w:rPr>
              <w:t>/6</w:t>
            </w:r>
            <w:r w:rsidR="00181CCC">
              <w:rPr>
                <w:rFonts w:ascii="Times New Roman" w:eastAsia="Times New Roman" w:hAnsi="Times New Roman" w:cs="Times New Roman"/>
                <w:b/>
                <w:bCs/>
                <w:sz w:val="20"/>
                <w:szCs w:val="20"/>
              </w:rPr>
              <w:t>4</w:t>
            </w:r>
            <w:r>
              <w:rPr>
                <w:rFonts w:ascii="Times New Roman" w:eastAsia="Times New Roman" w:hAnsi="Times New Roman" w:cs="Times New Roman"/>
                <w:b/>
                <w:bCs/>
                <w:sz w:val="20"/>
                <w:szCs w:val="20"/>
              </w:rPr>
              <w:t>)</w:t>
            </w:r>
          </w:p>
        </w:tc>
        <w:tc>
          <w:tcPr>
            <w:tcW w:w="270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13ECFE49" w14:textId="77777777" w:rsidR="001144E8" w:rsidRDefault="001144E8" w:rsidP="00F426D2">
            <w:pPr>
              <w:jc w:val="center"/>
            </w:pPr>
            <w:r>
              <w:rPr>
                <w:rFonts w:ascii="Times New Roman" w:eastAsia="Times New Roman" w:hAnsi="Times New Roman" w:cs="Times New Roman"/>
                <w:sz w:val="20"/>
                <w:szCs w:val="20"/>
              </w:rPr>
              <w:t>Age, mean (s.d.)</w:t>
            </w:r>
          </w:p>
        </w:tc>
        <w:tc>
          <w:tcPr>
            <w:tcW w:w="108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05E3FC48" w14:textId="77777777" w:rsidR="001144E8" w:rsidRDefault="001144E8" w:rsidP="00F426D2">
            <w:pPr>
              <w:jc w:val="center"/>
            </w:pPr>
            <w:r>
              <w:rPr>
                <w:rFonts w:ascii="Times New Roman" w:eastAsia="Times New Roman" w:hAnsi="Times New Roman" w:cs="Times New Roman"/>
                <w:sz w:val="20"/>
                <w:szCs w:val="20"/>
              </w:rPr>
              <w:t>71.5 (6.5)</w:t>
            </w:r>
          </w:p>
        </w:tc>
        <w:tc>
          <w:tcPr>
            <w:tcW w:w="117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16520DC2" w14:textId="77777777" w:rsidR="001144E8" w:rsidRDefault="001144E8" w:rsidP="00F426D2">
            <w:pPr>
              <w:jc w:val="center"/>
            </w:pPr>
            <w:r>
              <w:rPr>
                <w:rFonts w:ascii="Times New Roman" w:eastAsia="Times New Roman" w:hAnsi="Times New Roman" w:cs="Times New Roman"/>
                <w:sz w:val="20"/>
                <w:szCs w:val="20"/>
              </w:rPr>
              <w:t>69.1 (7.7)</w:t>
            </w:r>
          </w:p>
        </w:tc>
        <w:tc>
          <w:tcPr>
            <w:tcW w:w="83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64E67669" w14:textId="77777777" w:rsidR="001144E8" w:rsidRDefault="001144E8" w:rsidP="00F426D2">
            <w:pPr>
              <w:jc w:val="center"/>
            </w:pPr>
            <w:r>
              <w:rPr>
                <w:rFonts w:ascii="Times New Roman" w:eastAsia="Times New Roman" w:hAnsi="Times New Roman" w:cs="Times New Roman"/>
                <w:sz w:val="20"/>
                <w:szCs w:val="20"/>
              </w:rPr>
              <w:t>0.017</w:t>
            </w:r>
          </w:p>
        </w:tc>
      </w:tr>
      <w:tr w:rsidR="001144E8" w14:paraId="69ABD07C" w14:textId="77777777" w:rsidTr="007E2EEF">
        <w:tc>
          <w:tcPr>
            <w:tcW w:w="251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1B3936EB" w14:textId="77777777" w:rsidR="001144E8" w:rsidRDefault="001144E8" w:rsidP="00F426D2"/>
        </w:tc>
        <w:tc>
          <w:tcPr>
            <w:tcW w:w="270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7CFC9F52" w14:textId="77777777" w:rsidR="001144E8" w:rsidRDefault="001144E8" w:rsidP="00F426D2">
            <w:pPr>
              <w:jc w:val="center"/>
            </w:pPr>
            <w:r>
              <w:rPr>
                <w:rFonts w:ascii="Times New Roman" w:eastAsia="Times New Roman" w:hAnsi="Times New Roman" w:cs="Times New Roman"/>
                <w:sz w:val="20"/>
                <w:szCs w:val="20"/>
              </w:rPr>
              <w:t>Sex, n (% female)</w:t>
            </w:r>
          </w:p>
        </w:tc>
        <w:tc>
          <w:tcPr>
            <w:tcW w:w="108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027917B6" w14:textId="79870DC3" w:rsidR="001144E8" w:rsidRDefault="001144E8" w:rsidP="00F426D2">
            <w:pPr>
              <w:jc w:val="center"/>
            </w:pPr>
            <w:r>
              <w:rPr>
                <w:rFonts w:ascii="Times New Roman" w:eastAsia="Times New Roman" w:hAnsi="Times New Roman" w:cs="Times New Roman"/>
                <w:sz w:val="20"/>
                <w:szCs w:val="20"/>
              </w:rPr>
              <w:t>96 (61.</w:t>
            </w:r>
            <w:r w:rsidR="004F2267">
              <w:rPr>
                <w:rFonts w:ascii="Times New Roman" w:eastAsia="Times New Roman" w:hAnsi="Times New Roman" w:cs="Times New Roman"/>
                <w:sz w:val="20"/>
                <w:szCs w:val="20"/>
              </w:rPr>
              <w:t>5</w:t>
            </w:r>
            <w:r>
              <w:rPr>
                <w:rFonts w:ascii="Times New Roman" w:eastAsia="Times New Roman" w:hAnsi="Times New Roman" w:cs="Times New Roman"/>
                <w:sz w:val="20"/>
                <w:szCs w:val="20"/>
              </w:rPr>
              <w:t>)</w:t>
            </w:r>
          </w:p>
        </w:tc>
        <w:tc>
          <w:tcPr>
            <w:tcW w:w="1170"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7A8F4B73" w14:textId="77777777" w:rsidR="001144E8" w:rsidRDefault="001144E8" w:rsidP="00F426D2">
            <w:pPr>
              <w:jc w:val="center"/>
            </w:pPr>
            <w:r>
              <w:rPr>
                <w:rFonts w:ascii="Times New Roman" w:eastAsia="Times New Roman" w:hAnsi="Times New Roman" w:cs="Times New Roman"/>
                <w:sz w:val="20"/>
                <w:szCs w:val="20"/>
              </w:rPr>
              <w:t>42 (64.6)</w:t>
            </w:r>
          </w:p>
        </w:tc>
        <w:tc>
          <w:tcPr>
            <w:tcW w:w="83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664E6CAB" w14:textId="77777777" w:rsidR="001144E8" w:rsidRDefault="001144E8" w:rsidP="00F426D2">
            <w:pPr>
              <w:jc w:val="center"/>
            </w:pPr>
            <w:r>
              <w:rPr>
                <w:rFonts w:ascii="Times New Roman" w:eastAsia="Times New Roman" w:hAnsi="Times New Roman" w:cs="Times New Roman"/>
                <w:sz w:val="20"/>
                <w:szCs w:val="20"/>
              </w:rPr>
              <w:t>0.824</w:t>
            </w:r>
          </w:p>
        </w:tc>
      </w:tr>
      <w:tr w:rsidR="001144E8" w14:paraId="483BB439" w14:textId="77777777" w:rsidTr="007E2EEF">
        <w:tc>
          <w:tcPr>
            <w:tcW w:w="2515" w:type="dxa"/>
            <w:tcBorders>
              <w:top w:val="single" w:sz="4" w:space="0" w:color="000000"/>
              <w:left w:val="single" w:sz="4" w:space="0" w:color="FFFFFF" w:themeColor="background1"/>
              <w:bottom w:val="single" w:sz="4" w:space="0" w:color="000000"/>
              <w:right w:val="single" w:sz="4" w:space="0" w:color="FFFFFF"/>
            </w:tcBorders>
            <w:tcMar>
              <w:top w:w="60" w:type="dxa"/>
              <w:left w:w="80" w:type="dxa"/>
              <w:bottom w:w="60" w:type="dxa"/>
              <w:right w:w="80" w:type="dxa"/>
            </w:tcMar>
            <w:vAlign w:val="center"/>
          </w:tcPr>
          <w:p w14:paraId="7F6A0241" w14:textId="77777777" w:rsidR="001144E8" w:rsidRDefault="001144E8" w:rsidP="00F426D2"/>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0E57652" w14:textId="77777777" w:rsidR="001144E8" w:rsidRDefault="001144E8" w:rsidP="00F426D2">
            <w:pPr>
              <w:jc w:val="center"/>
            </w:pPr>
            <w:r>
              <w:rPr>
                <w:rFonts w:ascii="Times New Roman" w:eastAsia="Times New Roman" w:hAnsi="Times New Roman" w:cs="Times New Roman"/>
                <w:sz w:val="20"/>
                <w:szCs w:val="20"/>
              </w:rPr>
              <w:t>Baseline CDR-SB, mean (s.d.)</w:t>
            </w:r>
          </w:p>
        </w:tc>
        <w:tc>
          <w:tcPr>
            <w:tcW w:w="108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1DF8E143" w14:textId="3C99EC50" w:rsidR="001144E8" w:rsidRDefault="001144E8" w:rsidP="00F426D2">
            <w:pPr>
              <w:jc w:val="center"/>
            </w:pPr>
            <w:r>
              <w:rPr>
                <w:rFonts w:ascii="Times New Roman" w:eastAsia="Times New Roman" w:hAnsi="Times New Roman" w:cs="Times New Roman"/>
                <w:sz w:val="20"/>
                <w:szCs w:val="20"/>
              </w:rPr>
              <w:t>0.</w:t>
            </w:r>
            <w:r w:rsidR="004F2267">
              <w:rPr>
                <w:rFonts w:ascii="Times New Roman" w:eastAsia="Times New Roman" w:hAnsi="Times New Roman" w:cs="Times New Roman"/>
                <w:sz w:val="20"/>
                <w:szCs w:val="20"/>
              </w:rPr>
              <w:t>83</w:t>
            </w:r>
            <w:r>
              <w:rPr>
                <w:rFonts w:ascii="Times New Roman" w:eastAsia="Times New Roman" w:hAnsi="Times New Roman" w:cs="Times New Roman"/>
                <w:sz w:val="20"/>
                <w:szCs w:val="20"/>
              </w:rPr>
              <w:t xml:space="preserve"> (1.80)</w:t>
            </w:r>
          </w:p>
        </w:tc>
        <w:tc>
          <w:tcPr>
            <w:tcW w:w="117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6FE68707" w14:textId="77777777" w:rsidR="001144E8" w:rsidRDefault="001144E8" w:rsidP="00F426D2">
            <w:pPr>
              <w:jc w:val="center"/>
            </w:pPr>
            <w:r>
              <w:rPr>
                <w:rFonts w:ascii="Times New Roman" w:eastAsia="Times New Roman" w:hAnsi="Times New Roman" w:cs="Times New Roman"/>
                <w:sz w:val="20"/>
                <w:szCs w:val="20"/>
              </w:rPr>
              <w:t>1.88 (2.88)</w:t>
            </w:r>
          </w:p>
        </w:tc>
        <w:tc>
          <w:tcPr>
            <w:tcW w:w="835" w:type="dxa"/>
            <w:tcBorders>
              <w:top w:val="single" w:sz="4" w:space="0" w:color="000000"/>
              <w:left w:val="single" w:sz="4" w:space="0" w:color="FFFFFF"/>
              <w:bottom w:val="single" w:sz="4" w:space="0" w:color="000000"/>
              <w:right w:val="single" w:sz="4" w:space="0" w:color="FFFFFF" w:themeColor="background1"/>
            </w:tcBorders>
            <w:tcMar>
              <w:top w:w="60" w:type="dxa"/>
              <w:left w:w="80" w:type="dxa"/>
              <w:bottom w:w="60" w:type="dxa"/>
              <w:right w:w="80" w:type="dxa"/>
            </w:tcMar>
            <w:vAlign w:val="center"/>
          </w:tcPr>
          <w:p w14:paraId="79D70084" w14:textId="77777777" w:rsidR="001144E8" w:rsidRDefault="001144E8" w:rsidP="00F426D2">
            <w:pPr>
              <w:jc w:val="center"/>
            </w:pPr>
            <w:r>
              <w:rPr>
                <w:rFonts w:ascii="Times New Roman" w:eastAsia="Times New Roman" w:hAnsi="Times New Roman" w:cs="Times New Roman"/>
                <w:sz w:val="20"/>
                <w:szCs w:val="20"/>
              </w:rPr>
              <w:t>0.003</w:t>
            </w:r>
          </w:p>
        </w:tc>
      </w:tr>
      <w:tr w:rsidR="001144E8" w14:paraId="0DE8ADFA" w14:textId="77777777" w:rsidTr="007E2EEF">
        <w:tc>
          <w:tcPr>
            <w:tcW w:w="2515" w:type="dxa"/>
            <w:tcBorders>
              <w:top w:val="single" w:sz="4" w:space="0" w:color="000000"/>
              <w:left w:val="single" w:sz="4" w:space="0" w:color="FFFFFF" w:themeColor="background1"/>
              <w:bottom w:val="single" w:sz="4" w:space="0" w:color="000000"/>
              <w:right w:val="single" w:sz="4" w:space="0" w:color="FFFFFF"/>
            </w:tcBorders>
            <w:tcMar>
              <w:top w:w="60" w:type="dxa"/>
              <w:left w:w="80" w:type="dxa"/>
              <w:bottom w:w="60" w:type="dxa"/>
              <w:right w:w="80" w:type="dxa"/>
            </w:tcMar>
            <w:vAlign w:val="center"/>
          </w:tcPr>
          <w:p w14:paraId="357DDAAE" w14:textId="77777777" w:rsidR="001144E8" w:rsidRDefault="001144E8" w:rsidP="00F426D2"/>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383B153C" w14:textId="77777777" w:rsidR="001144E8" w:rsidRDefault="001144E8" w:rsidP="00F426D2">
            <w:pPr>
              <w:jc w:val="center"/>
            </w:pPr>
            <w:r>
              <w:rPr>
                <w:rFonts w:ascii="Times New Roman" w:eastAsia="Times New Roman" w:hAnsi="Times New Roman" w:cs="Times New Roman"/>
                <w:sz w:val="20"/>
                <w:szCs w:val="20"/>
              </w:rPr>
              <w:t>Aβ positivity, n (%)</w:t>
            </w:r>
          </w:p>
        </w:tc>
        <w:tc>
          <w:tcPr>
            <w:tcW w:w="108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4DAA7856" w14:textId="589189C1" w:rsidR="001144E8" w:rsidRDefault="001144E8" w:rsidP="00F426D2">
            <w:pPr>
              <w:jc w:val="center"/>
            </w:pPr>
            <w:r>
              <w:rPr>
                <w:rFonts w:ascii="Times New Roman" w:eastAsia="Times New Roman" w:hAnsi="Times New Roman" w:cs="Times New Roman"/>
                <w:sz w:val="20"/>
                <w:szCs w:val="20"/>
              </w:rPr>
              <w:t>69 (44.</w:t>
            </w:r>
            <w:r w:rsidR="004F2267">
              <w:rPr>
                <w:rFonts w:ascii="Times New Roman" w:eastAsia="Times New Roman" w:hAnsi="Times New Roman" w:cs="Times New Roman"/>
                <w:sz w:val="20"/>
                <w:szCs w:val="20"/>
              </w:rPr>
              <w:t>2</w:t>
            </w:r>
            <w:r>
              <w:rPr>
                <w:rFonts w:ascii="Times New Roman" w:eastAsia="Times New Roman" w:hAnsi="Times New Roman" w:cs="Times New Roman"/>
                <w:sz w:val="20"/>
                <w:szCs w:val="20"/>
              </w:rPr>
              <w:t>)</w:t>
            </w:r>
          </w:p>
        </w:tc>
        <w:tc>
          <w:tcPr>
            <w:tcW w:w="1170" w:type="dxa"/>
            <w:tcBorders>
              <w:top w:val="single" w:sz="4" w:space="0" w:color="000000"/>
              <w:left w:val="single" w:sz="4" w:space="0" w:color="FFFFFF"/>
              <w:bottom w:val="single" w:sz="4" w:space="0" w:color="000000"/>
              <w:right w:val="single" w:sz="4" w:space="0" w:color="FFFFFF" w:themeColor="background1"/>
            </w:tcBorders>
            <w:tcMar>
              <w:top w:w="60" w:type="dxa"/>
              <w:left w:w="80" w:type="dxa"/>
              <w:bottom w:w="60" w:type="dxa"/>
              <w:right w:w="80" w:type="dxa"/>
            </w:tcMar>
            <w:vAlign w:val="center"/>
          </w:tcPr>
          <w:p w14:paraId="1FD75768" w14:textId="77777777" w:rsidR="001144E8" w:rsidRDefault="001144E8" w:rsidP="00F426D2">
            <w:pPr>
              <w:jc w:val="center"/>
            </w:pPr>
            <w:r>
              <w:rPr>
                <w:rFonts w:ascii="Times New Roman" w:eastAsia="Times New Roman" w:hAnsi="Times New Roman" w:cs="Times New Roman"/>
                <w:sz w:val="20"/>
                <w:szCs w:val="20"/>
              </w:rPr>
              <w:t>26 (40.0)</w:t>
            </w:r>
          </w:p>
        </w:tc>
        <w:tc>
          <w:tcPr>
            <w:tcW w:w="835" w:type="dxa"/>
            <w:tcBorders>
              <w:top w:val="single" w:sz="4" w:space="0" w:color="000000"/>
              <w:left w:val="single" w:sz="4" w:space="0" w:color="FFFFFF" w:themeColor="background1"/>
              <w:bottom w:val="single" w:sz="4" w:space="0" w:color="000000"/>
              <w:right w:val="single" w:sz="4" w:space="0" w:color="FFFFFF" w:themeColor="background1"/>
            </w:tcBorders>
            <w:tcMar>
              <w:top w:w="60" w:type="dxa"/>
              <w:left w:w="80" w:type="dxa"/>
              <w:bottom w:w="60" w:type="dxa"/>
              <w:right w:w="80" w:type="dxa"/>
            </w:tcMar>
            <w:vAlign w:val="center"/>
          </w:tcPr>
          <w:p w14:paraId="2340F44B" w14:textId="77777777" w:rsidR="001144E8" w:rsidRDefault="001144E8" w:rsidP="00F426D2">
            <w:pPr>
              <w:jc w:val="center"/>
            </w:pPr>
            <w:r>
              <w:rPr>
                <w:rFonts w:ascii="Times New Roman" w:eastAsia="Times New Roman" w:hAnsi="Times New Roman" w:cs="Times New Roman"/>
                <w:sz w:val="20"/>
                <w:szCs w:val="20"/>
              </w:rPr>
              <w:t>0.640</w:t>
            </w:r>
          </w:p>
        </w:tc>
      </w:tr>
    </w:tbl>
    <w:p w14:paraId="14AAF0F7" w14:textId="2F01FDDF" w:rsidR="00136793" w:rsidRDefault="001144E8" w:rsidP="007E3A95">
      <w:pPr>
        <w:pStyle w:val="NormalWeb"/>
        <w:spacing w:line="276" w:lineRule="auto"/>
        <w:jc w:val="both"/>
        <w:rPr>
          <w:sz w:val="20"/>
          <w:szCs w:val="20"/>
        </w:rPr>
      </w:pPr>
      <w:r w:rsidRPr="001144E8">
        <w:rPr>
          <w:i/>
          <w:iCs/>
          <w:sz w:val="20"/>
          <w:szCs w:val="20"/>
        </w:rPr>
        <w:t xml:space="preserve">Abbreviations: </w:t>
      </w:r>
      <w:r w:rsidRPr="001144E8">
        <w:rPr>
          <w:sz w:val="20"/>
          <w:szCs w:val="20"/>
        </w:rPr>
        <w:t xml:space="preserve">HEAD is omitted from this table, as it is a cross-sectional cohort by design and contributed no included participants to the longitudinal analyses. For ADNI, the excluded group comprised a single </w:t>
      </w:r>
      <w:r w:rsidRPr="001144E8">
        <w:rPr>
          <w:sz w:val="20"/>
          <w:szCs w:val="20"/>
        </w:rPr>
        <w:lastRenderedPageBreak/>
        <w:t>participant; standard deviations and formal statistical comparisons could not be computed for continuous variables (NA) given the minimal sample size in this stratum. CDR-SB, Clinical Dementia Rating Sum of Boxes; Aβ, amyloid-β; GFAP, glial fibrillary acidic protein; p-tau217, phosphorylated tau at threonine 217; NA, not applicable.</w:t>
      </w:r>
    </w:p>
    <w:p w14:paraId="072CD112" w14:textId="77777777" w:rsidR="00AA5DE7" w:rsidRPr="001144E8" w:rsidRDefault="00AA5DE7" w:rsidP="007E3A95">
      <w:pPr>
        <w:pStyle w:val="NormalWeb"/>
        <w:spacing w:line="276" w:lineRule="auto"/>
        <w:jc w:val="both"/>
        <w:rPr>
          <w:b/>
          <w:bCs/>
          <w:color w:val="000000" w:themeColor="text1"/>
          <w:sz w:val="20"/>
          <w:szCs w:val="20"/>
        </w:rPr>
      </w:pPr>
    </w:p>
    <w:p w14:paraId="410B4C5B" w14:textId="30BD8410" w:rsidR="001144E8" w:rsidRPr="001144E8" w:rsidRDefault="001144E8" w:rsidP="001144E8">
      <w:pPr>
        <w:pStyle w:val="Heading2"/>
        <w:rPr>
          <w:rFonts w:ascii="Times New Roman" w:hAnsi="Times New Roman" w:cs="Times New Roman"/>
          <w:b/>
          <w:bCs/>
          <w:color w:val="000000" w:themeColor="text1"/>
          <w:sz w:val="22"/>
          <w:szCs w:val="22"/>
        </w:rPr>
      </w:pPr>
      <w:bookmarkStart w:id="7" w:name="_Toc235612005"/>
      <w:r w:rsidRPr="001144E8">
        <w:rPr>
          <w:rFonts w:ascii="Times New Roman" w:hAnsi="Times New Roman" w:cs="Times New Roman"/>
          <w:b/>
          <w:bCs/>
          <w:color w:val="000000" w:themeColor="text1"/>
          <w:sz w:val="22"/>
          <w:szCs w:val="22"/>
        </w:rPr>
        <w:t xml:space="preserve">Supplementary Table </w:t>
      </w:r>
      <w:r w:rsidR="00BF7EA5">
        <w:rPr>
          <w:rFonts w:ascii="Times New Roman" w:hAnsi="Times New Roman" w:cs="Times New Roman"/>
          <w:b/>
          <w:bCs/>
          <w:color w:val="000000" w:themeColor="text1"/>
          <w:sz w:val="22"/>
          <w:szCs w:val="22"/>
        </w:rPr>
        <w:t>7</w:t>
      </w:r>
      <w:r w:rsidRPr="001144E8">
        <w:rPr>
          <w:rFonts w:ascii="Times New Roman" w:hAnsi="Times New Roman" w:cs="Times New Roman"/>
          <w:b/>
          <w:bCs/>
          <w:color w:val="000000" w:themeColor="text1"/>
          <w:sz w:val="22"/>
          <w:szCs w:val="22"/>
        </w:rPr>
        <w:t xml:space="preserve">. </w:t>
      </w:r>
      <w:r w:rsidRPr="00012FD4">
        <w:rPr>
          <w:rFonts w:ascii="Times New Roman" w:hAnsi="Times New Roman" w:cs="Times New Roman"/>
          <w:color w:val="000000" w:themeColor="text1"/>
          <w:sz w:val="22"/>
          <w:szCs w:val="22"/>
        </w:rPr>
        <w:t>Baseline characteristics of participants included versus excluded from longitudinal analyses, by biomarker group.</w:t>
      </w:r>
      <w:bookmarkEnd w:id="7"/>
    </w:p>
    <w:tbl>
      <w:tblPr>
        <w:tblW w:w="8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75"/>
        <w:gridCol w:w="2700"/>
        <w:gridCol w:w="1440"/>
        <w:gridCol w:w="1260"/>
        <w:gridCol w:w="925"/>
      </w:tblGrid>
      <w:tr w:rsidR="001144E8" w14:paraId="01946C5E" w14:textId="77777777" w:rsidTr="00AA5DE7">
        <w:tc>
          <w:tcPr>
            <w:tcW w:w="1975" w:type="dxa"/>
            <w:tcBorders>
              <w:top w:val="single" w:sz="4" w:space="0" w:color="000000"/>
              <w:left w:val="single" w:sz="4" w:space="0" w:color="FFFFFF"/>
              <w:bottom w:val="single" w:sz="4" w:space="0" w:color="000000"/>
              <w:right w:val="single" w:sz="4" w:space="0" w:color="FFFFFF"/>
            </w:tcBorders>
            <w:tcMar>
              <w:top w:w="80" w:type="dxa"/>
              <w:left w:w="80" w:type="dxa"/>
              <w:bottom w:w="80" w:type="dxa"/>
              <w:right w:w="80" w:type="dxa"/>
            </w:tcMar>
            <w:vAlign w:val="center"/>
          </w:tcPr>
          <w:p w14:paraId="75AC42FD" w14:textId="77777777" w:rsidR="001144E8" w:rsidRDefault="001144E8" w:rsidP="00F426D2">
            <w:pPr>
              <w:jc w:val="center"/>
            </w:pPr>
            <w:r>
              <w:rPr>
                <w:rFonts w:ascii="Times New Roman" w:eastAsia="Times New Roman" w:hAnsi="Times New Roman" w:cs="Times New Roman"/>
                <w:b/>
                <w:bCs/>
                <w:sz w:val="20"/>
                <w:szCs w:val="20"/>
              </w:rPr>
              <w:t>Biomarker group</w:t>
            </w:r>
          </w:p>
        </w:tc>
        <w:tc>
          <w:tcPr>
            <w:tcW w:w="2700" w:type="dxa"/>
            <w:tcBorders>
              <w:top w:val="single" w:sz="4" w:space="0" w:color="000000"/>
              <w:left w:val="single" w:sz="4" w:space="0" w:color="FFFFFF"/>
              <w:bottom w:val="single" w:sz="4" w:space="0" w:color="000000"/>
              <w:right w:val="single" w:sz="4" w:space="0" w:color="FFFFFF"/>
            </w:tcBorders>
            <w:tcMar>
              <w:top w:w="80" w:type="dxa"/>
              <w:left w:w="80" w:type="dxa"/>
              <w:bottom w:w="80" w:type="dxa"/>
              <w:right w:w="80" w:type="dxa"/>
            </w:tcMar>
            <w:vAlign w:val="center"/>
          </w:tcPr>
          <w:p w14:paraId="6C92CF94" w14:textId="77777777" w:rsidR="001144E8" w:rsidRDefault="001144E8" w:rsidP="00F426D2">
            <w:pPr>
              <w:jc w:val="center"/>
            </w:pPr>
            <w:r>
              <w:rPr>
                <w:rFonts w:ascii="Times New Roman" w:eastAsia="Times New Roman" w:hAnsi="Times New Roman" w:cs="Times New Roman"/>
                <w:b/>
                <w:bCs/>
                <w:sz w:val="20"/>
                <w:szCs w:val="20"/>
              </w:rPr>
              <w:t>Characteristic</w:t>
            </w:r>
          </w:p>
        </w:tc>
        <w:tc>
          <w:tcPr>
            <w:tcW w:w="1440" w:type="dxa"/>
            <w:tcBorders>
              <w:top w:val="single" w:sz="4" w:space="0" w:color="000000"/>
              <w:left w:val="single" w:sz="4" w:space="0" w:color="FFFFFF"/>
              <w:bottom w:val="single" w:sz="4" w:space="0" w:color="000000"/>
              <w:right w:val="single" w:sz="4" w:space="0" w:color="FFFFFF"/>
            </w:tcBorders>
            <w:tcMar>
              <w:top w:w="80" w:type="dxa"/>
              <w:left w:w="80" w:type="dxa"/>
              <w:bottom w:w="80" w:type="dxa"/>
              <w:right w:w="80" w:type="dxa"/>
            </w:tcMar>
            <w:vAlign w:val="center"/>
          </w:tcPr>
          <w:p w14:paraId="573261B7" w14:textId="77777777" w:rsidR="001144E8" w:rsidRDefault="001144E8" w:rsidP="00F426D2">
            <w:pPr>
              <w:jc w:val="center"/>
            </w:pPr>
            <w:r>
              <w:rPr>
                <w:rFonts w:ascii="Times New Roman" w:eastAsia="Times New Roman" w:hAnsi="Times New Roman" w:cs="Times New Roman"/>
                <w:b/>
                <w:bCs/>
                <w:sz w:val="20"/>
                <w:szCs w:val="20"/>
              </w:rPr>
              <w:t>Included</w:t>
            </w:r>
          </w:p>
        </w:tc>
        <w:tc>
          <w:tcPr>
            <w:tcW w:w="1260" w:type="dxa"/>
            <w:tcBorders>
              <w:top w:val="single" w:sz="4" w:space="0" w:color="000000"/>
              <w:left w:val="single" w:sz="4" w:space="0" w:color="FFFFFF"/>
              <w:bottom w:val="single" w:sz="4" w:space="0" w:color="000000"/>
              <w:right w:val="single" w:sz="4" w:space="0" w:color="FFFFFF"/>
            </w:tcBorders>
            <w:tcMar>
              <w:top w:w="80" w:type="dxa"/>
              <w:left w:w="80" w:type="dxa"/>
              <w:bottom w:w="80" w:type="dxa"/>
              <w:right w:w="80" w:type="dxa"/>
            </w:tcMar>
            <w:vAlign w:val="center"/>
          </w:tcPr>
          <w:p w14:paraId="42DB9A8C" w14:textId="77777777" w:rsidR="001144E8" w:rsidRDefault="001144E8" w:rsidP="00F426D2">
            <w:pPr>
              <w:jc w:val="center"/>
            </w:pPr>
            <w:r>
              <w:rPr>
                <w:rFonts w:ascii="Times New Roman" w:eastAsia="Times New Roman" w:hAnsi="Times New Roman" w:cs="Times New Roman"/>
                <w:b/>
                <w:bCs/>
                <w:sz w:val="20"/>
                <w:szCs w:val="20"/>
              </w:rPr>
              <w:t>Excluded</w:t>
            </w:r>
          </w:p>
        </w:tc>
        <w:tc>
          <w:tcPr>
            <w:tcW w:w="925" w:type="dxa"/>
            <w:tcBorders>
              <w:top w:val="single" w:sz="4" w:space="0" w:color="000000"/>
              <w:left w:val="single" w:sz="4" w:space="0" w:color="FFFFFF"/>
              <w:bottom w:val="single" w:sz="4" w:space="0" w:color="000000"/>
              <w:right w:val="single" w:sz="4" w:space="0" w:color="FFFFFF"/>
            </w:tcBorders>
            <w:tcMar>
              <w:top w:w="80" w:type="dxa"/>
              <w:left w:w="80" w:type="dxa"/>
              <w:bottom w:w="80" w:type="dxa"/>
              <w:right w:w="80" w:type="dxa"/>
            </w:tcMar>
            <w:vAlign w:val="center"/>
          </w:tcPr>
          <w:p w14:paraId="7DC4CA5E" w14:textId="2CD74948" w:rsidR="001144E8" w:rsidRDefault="001144E8" w:rsidP="00F426D2">
            <w:pPr>
              <w:jc w:val="center"/>
            </w:pPr>
            <w:r>
              <w:rPr>
                <w:rFonts w:ascii="Times New Roman" w:eastAsia="Times New Roman" w:hAnsi="Times New Roman" w:cs="Times New Roman"/>
                <w:b/>
                <w:bCs/>
                <w:sz w:val="20"/>
                <w:szCs w:val="20"/>
              </w:rPr>
              <w:t>p-value</w:t>
            </w:r>
          </w:p>
        </w:tc>
      </w:tr>
      <w:tr w:rsidR="001144E8" w14:paraId="07E80241" w14:textId="77777777" w:rsidTr="00AA5DE7">
        <w:tc>
          <w:tcPr>
            <w:tcW w:w="197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54E2E7EE" w14:textId="7EF75D9D" w:rsidR="001144E8" w:rsidRDefault="001144E8" w:rsidP="00F426D2">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GFAP</w:t>
            </w:r>
            <w:r w:rsidR="002B1724">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rPr>
              <w:t>/p-tau</w:t>
            </w:r>
            <w:r w:rsidR="002B1724">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rPr>
              <w:t xml:space="preserve"> </w:t>
            </w:r>
          </w:p>
          <w:p w14:paraId="360DFB23" w14:textId="62B1A588" w:rsidR="001144E8" w:rsidRDefault="001144E8" w:rsidP="00F426D2">
            <w:r>
              <w:rPr>
                <w:rFonts w:ascii="Times New Roman" w:eastAsia="Times New Roman" w:hAnsi="Times New Roman" w:cs="Times New Roman"/>
                <w:b/>
                <w:bCs/>
                <w:sz w:val="20"/>
                <w:szCs w:val="20"/>
              </w:rPr>
              <w:t>(n = 634/816)</w:t>
            </w:r>
          </w:p>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51682EE7" w14:textId="77777777" w:rsidR="001144E8" w:rsidRDefault="001144E8" w:rsidP="00F426D2">
            <w:pPr>
              <w:jc w:val="center"/>
            </w:pPr>
            <w:r>
              <w:rPr>
                <w:rFonts w:ascii="Times New Roman" w:eastAsia="Times New Roman" w:hAnsi="Times New Roman" w:cs="Times New Roman"/>
                <w:sz w:val="20"/>
                <w:szCs w:val="20"/>
              </w:rPr>
              <w:t>Age, mean (s.d.)</w:t>
            </w:r>
          </w:p>
        </w:tc>
        <w:tc>
          <w:tcPr>
            <w:tcW w:w="144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4DC3A46" w14:textId="77777777" w:rsidR="001144E8" w:rsidRDefault="001144E8" w:rsidP="00F426D2">
            <w:pPr>
              <w:jc w:val="center"/>
            </w:pPr>
            <w:r>
              <w:rPr>
                <w:rFonts w:ascii="Times New Roman" w:eastAsia="Times New Roman" w:hAnsi="Times New Roman" w:cs="Times New Roman"/>
                <w:sz w:val="20"/>
                <w:szCs w:val="20"/>
              </w:rPr>
              <w:t>67.7 (6.6)</w:t>
            </w:r>
          </w:p>
        </w:tc>
        <w:tc>
          <w:tcPr>
            <w:tcW w:w="126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FB4478D" w14:textId="77777777" w:rsidR="001144E8" w:rsidRDefault="001144E8" w:rsidP="00F426D2">
            <w:pPr>
              <w:jc w:val="center"/>
            </w:pPr>
            <w:r>
              <w:rPr>
                <w:rFonts w:ascii="Times New Roman" w:eastAsia="Times New Roman" w:hAnsi="Times New Roman" w:cs="Times New Roman"/>
                <w:sz w:val="20"/>
                <w:szCs w:val="20"/>
              </w:rPr>
              <w:t>64.6 (8.4)</w:t>
            </w:r>
          </w:p>
        </w:tc>
        <w:tc>
          <w:tcPr>
            <w:tcW w:w="92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3229C7F0" w14:textId="77777777" w:rsidR="001144E8" w:rsidRDefault="001144E8" w:rsidP="00F426D2">
            <w:pPr>
              <w:jc w:val="center"/>
            </w:pPr>
            <w:r>
              <w:rPr>
                <w:rFonts w:ascii="Times New Roman" w:eastAsia="Times New Roman" w:hAnsi="Times New Roman" w:cs="Times New Roman"/>
                <w:sz w:val="20"/>
                <w:szCs w:val="20"/>
              </w:rPr>
              <w:t>&lt;0.001</w:t>
            </w:r>
          </w:p>
        </w:tc>
      </w:tr>
      <w:tr w:rsidR="001144E8" w14:paraId="48043FCC" w14:textId="77777777" w:rsidTr="00AA5DE7">
        <w:tc>
          <w:tcPr>
            <w:tcW w:w="197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6AAB36B3" w14:textId="77777777" w:rsidR="001144E8" w:rsidRDefault="001144E8" w:rsidP="00F426D2"/>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455E6EFB" w14:textId="77777777" w:rsidR="001144E8" w:rsidRDefault="001144E8" w:rsidP="00F426D2">
            <w:pPr>
              <w:jc w:val="center"/>
            </w:pPr>
            <w:r>
              <w:rPr>
                <w:rFonts w:ascii="Times New Roman" w:eastAsia="Times New Roman" w:hAnsi="Times New Roman" w:cs="Times New Roman"/>
                <w:sz w:val="20"/>
                <w:szCs w:val="20"/>
              </w:rPr>
              <w:t>Sex, n (% female)</w:t>
            </w:r>
          </w:p>
        </w:tc>
        <w:tc>
          <w:tcPr>
            <w:tcW w:w="144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52D479FC" w14:textId="77777777" w:rsidR="001144E8" w:rsidRDefault="001144E8" w:rsidP="00F426D2">
            <w:pPr>
              <w:jc w:val="center"/>
            </w:pPr>
            <w:r>
              <w:rPr>
                <w:rFonts w:ascii="Times New Roman" w:eastAsia="Times New Roman" w:hAnsi="Times New Roman" w:cs="Times New Roman"/>
                <w:sz w:val="20"/>
                <w:szCs w:val="20"/>
              </w:rPr>
              <w:t>324 (51.1)</w:t>
            </w:r>
          </w:p>
        </w:tc>
        <w:tc>
          <w:tcPr>
            <w:tcW w:w="126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3C589A7B" w14:textId="77777777" w:rsidR="001144E8" w:rsidRDefault="001144E8" w:rsidP="00F426D2">
            <w:pPr>
              <w:jc w:val="center"/>
            </w:pPr>
            <w:r>
              <w:rPr>
                <w:rFonts w:ascii="Times New Roman" w:eastAsia="Times New Roman" w:hAnsi="Times New Roman" w:cs="Times New Roman"/>
                <w:sz w:val="20"/>
                <w:szCs w:val="20"/>
              </w:rPr>
              <w:t>526 (64.5)</w:t>
            </w:r>
          </w:p>
        </w:tc>
        <w:tc>
          <w:tcPr>
            <w:tcW w:w="92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E2B23AC" w14:textId="77777777" w:rsidR="001144E8" w:rsidRDefault="001144E8" w:rsidP="00F426D2">
            <w:pPr>
              <w:jc w:val="center"/>
            </w:pPr>
            <w:r>
              <w:rPr>
                <w:rFonts w:ascii="Times New Roman" w:eastAsia="Times New Roman" w:hAnsi="Times New Roman" w:cs="Times New Roman"/>
                <w:sz w:val="20"/>
                <w:szCs w:val="20"/>
              </w:rPr>
              <w:t>&lt;0.001</w:t>
            </w:r>
          </w:p>
        </w:tc>
      </w:tr>
      <w:tr w:rsidR="001144E8" w14:paraId="45E12EB9" w14:textId="77777777" w:rsidTr="00AA5DE7">
        <w:tc>
          <w:tcPr>
            <w:tcW w:w="197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6610456E" w14:textId="77777777" w:rsidR="001144E8" w:rsidRDefault="001144E8" w:rsidP="00F426D2"/>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19448260" w14:textId="77777777" w:rsidR="001144E8" w:rsidRDefault="001144E8" w:rsidP="00F426D2">
            <w:pPr>
              <w:jc w:val="center"/>
            </w:pPr>
            <w:r>
              <w:rPr>
                <w:rFonts w:ascii="Times New Roman" w:eastAsia="Times New Roman" w:hAnsi="Times New Roman" w:cs="Times New Roman"/>
                <w:sz w:val="20"/>
                <w:szCs w:val="20"/>
              </w:rPr>
              <w:t>Baseline CDR-SB, mean (s.d.)</w:t>
            </w:r>
          </w:p>
        </w:tc>
        <w:tc>
          <w:tcPr>
            <w:tcW w:w="144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744A688D" w14:textId="77777777" w:rsidR="001144E8" w:rsidRDefault="001144E8" w:rsidP="00F426D2">
            <w:pPr>
              <w:jc w:val="center"/>
            </w:pPr>
            <w:r>
              <w:rPr>
                <w:rFonts w:ascii="Times New Roman" w:eastAsia="Times New Roman" w:hAnsi="Times New Roman" w:cs="Times New Roman"/>
                <w:sz w:val="20"/>
                <w:szCs w:val="20"/>
              </w:rPr>
              <w:t>0.50 (1.02)</w:t>
            </w:r>
          </w:p>
        </w:tc>
        <w:tc>
          <w:tcPr>
            <w:tcW w:w="126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6599D498" w14:textId="77777777" w:rsidR="001144E8" w:rsidRDefault="001144E8" w:rsidP="00F426D2">
            <w:pPr>
              <w:jc w:val="center"/>
            </w:pPr>
            <w:r>
              <w:rPr>
                <w:rFonts w:ascii="Times New Roman" w:eastAsia="Times New Roman" w:hAnsi="Times New Roman" w:cs="Times New Roman"/>
                <w:sz w:val="20"/>
                <w:szCs w:val="20"/>
              </w:rPr>
              <w:t>0.98 (1.68)</w:t>
            </w:r>
          </w:p>
        </w:tc>
        <w:tc>
          <w:tcPr>
            <w:tcW w:w="92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597DB04C" w14:textId="77777777" w:rsidR="001144E8" w:rsidRDefault="001144E8" w:rsidP="00F426D2">
            <w:pPr>
              <w:jc w:val="center"/>
            </w:pPr>
            <w:r>
              <w:rPr>
                <w:rFonts w:ascii="Times New Roman" w:eastAsia="Times New Roman" w:hAnsi="Times New Roman" w:cs="Times New Roman"/>
                <w:sz w:val="20"/>
                <w:szCs w:val="20"/>
              </w:rPr>
              <w:t>&lt;0.001</w:t>
            </w:r>
          </w:p>
        </w:tc>
      </w:tr>
      <w:tr w:rsidR="001144E8" w14:paraId="4F2414FE" w14:textId="77777777" w:rsidTr="00AA5DE7">
        <w:tc>
          <w:tcPr>
            <w:tcW w:w="197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6ACA4440" w14:textId="77777777" w:rsidR="001144E8" w:rsidRDefault="001144E8" w:rsidP="00F426D2"/>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6CA92B4E" w14:textId="77777777" w:rsidR="001144E8" w:rsidRDefault="001144E8" w:rsidP="00F426D2">
            <w:pPr>
              <w:jc w:val="center"/>
            </w:pPr>
            <w:r>
              <w:rPr>
                <w:rFonts w:ascii="Times New Roman" w:eastAsia="Times New Roman" w:hAnsi="Times New Roman" w:cs="Times New Roman"/>
                <w:sz w:val="20"/>
                <w:szCs w:val="20"/>
              </w:rPr>
              <w:t>Aβ positivity, n (%)</w:t>
            </w:r>
          </w:p>
        </w:tc>
        <w:tc>
          <w:tcPr>
            <w:tcW w:w="144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30EF4A4B" w14:textId="77777777" w:rsidR="001144E8" w:rsidRDefault="001144E8" w:rsidP="00F426D2">
            <w:pPr>
              <w:jc w:val="center"/>
            </w:pPr>
            <w:r>
              <w:rPr>
                <w:rFonts w:ascii="Times New Roman" w:eastAsia="Times New Roman" w:hAnsi="Times New Roman" w:cs="Times New Roman"/>
                <w:sz w:val="20"/>
                <w:szCs w:val="20"/>
              </w:rPr>
              <w:t>158 (24.9)</w:t>
            </w:r>
          </w:p>
        </w:tc>
        <w:tc>
          <w:tcPr>
            <w:tcW w:w="126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6701FBEE" w14:textId="77777777" w:rsidR="001144E8" w:rsidRDefault="001144E8" w:rsidP="00F426D2">
            <w:pPr>
              <w:jc w:val="center"/>
            </w:pPr>
            <w:r>
              <w:rPr>
                <w:rFonts w:ascii="Times New Roman" w:eastAsia="Times New Roman" w:hAnsi="Times New Roman" w:cs="Times New Roman"/>
                <w:sz w:val="20"/>
                <w:szCs w:val="20"/>
              </w:rPr>
              <w:t>121 (14.8)</w:t>
            </w:r>
          </w:p>
        </w:tc>
        <w:tc>
          <w:tcPr>
            <w:tcW w:w="92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522ACDC0" w14:textId="77777777" w:rsidR="001144E8" w:rsidRDefault="001144E8" w:rsidP="00F426D2">
            <w:pPr>
              <w:jc w:val="center"/>
            </w:pPr>
            <w:r>
              <w:rPr>
                <w:rFonts w:ascii="Times New Roman" w:eastAsia="Times New Roman" w:hAnsi="Times New Roman" w:cs="Times New Roman"/>
                <w:sz w:val="20"/>
                <w:szCs w:val="20"/>
              </w:rPr>
              <w:t>&lt;0.001</w:t>
            </w:r>
          </w:p>
        </w:tc>
      </w:tr>
      <w:tr w:rsidR="001144E8" w14:paraId="539B8C2C" w14:textId="77777777" w:rsidTr="00AA5DE7">
        <w:tc>
          <w:tcPr>
            <w:tcW w:w="197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331F6D5A" w14:textId="16A201C5" w:rsidR="001144E8" w:rsidRDefault="001144E8" w:rsidP="00F426D2">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GFAP+/p-tau</w:t>
            </w:r>
            <w:r w:rsidR="002B1724">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rPr>
              <w:t xml:space="preserve"> </w:t>
            </w:r>
          </w:p>
          <w:p w14:paraId="353850E3" w14:textId="6CB14804" w:rsidR="001144E8" w:rsidRDefault="001144E8" w:rsidP="00F426D2">
            <w:r>
              <w:rPr>
                <w:rFonts w:ascii="Times New Roman" w:eastAsia="Times New Roman" w:hAnsi="Times New Roman" w:cs="Times New Roman"/>
                <w:b/>
                <w:bCs/>
                <w:sz w:val="20"/>
                <w:szCs w:val="20"/>
              </w:rPr>
              <w:t>(n = 30</w:t>
            </w:r>
            <w:r w:rsidR="004F2267">
              <w:rPr>
                <w:rFonts w:ascii="Times New Roman" w:eastAsia="Times New Roman" w:hAnsi="Times New Roman" w:cs="Times New Roman"/>
                <w:b/>
                <w:bCs/>
                <w:sz w:val="20"/>
                <w:szCs w:val="20"/>
              </w:rPr>
              <w:t>6</w:t>
            </w:r>
            <w:r>
              <w:rPr>
                <w:rFonts w:ascii="Times New Roman" w:eastAsia="Times New Roman" w:hAnsi="Times New Roman" w:cs="Times New Roman"/>
                <w:b/>
                <w:bCs/>
                <w:sz w:val="20"/>
                <w:szCs w:val="20"/>
              </w:rPr>
              <w:t>/25</w:t>
            </w:r>
            <w:r w:rsidR="004F2267">
              <w:rPr>
                <w:rFonts w:ascii="Times New Roman" w:eastAsia="Times New Roman" w:hAnsi="Times New Roman" w:cs="Times New Roman"/>
                <w:b/>
                <w:bCs/>
                <w:sz w:val="20"/>
                <w:szCs w:val="20"/>
              </w:rPr>
              <w:t>5</w:t>
            </w:r>
            <w:r>
              <w:rPr>
                <w:rFonts w:ascii="Times New Roman" w:eastAsia="Times New Roman" w:hAnsi="Times New Roman" w:cs="Times New Roman"/>
                <w:b/>
                <w:bCs/>
                <w:sz w:val="20"/>
                <w:szCs w:val="20"/>
              </w:rPr>
              <w:t>)</w:t>
            </w:r>
          </w:p>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4C83F259" w14:textId="77777777" w:rsidR="001144E8" w:rsidRDefault="001144E8" w:rsidP="00F426D2">
            <w:pPr>
              <w:jc w:val="center"/>
            </w:pPr>
            <w:r>
              <w:rPr>
                <w:rFonts w:ascii="Times New Roman" w:eastAsia="Times New Roman" w:hAnsi="Times New Roman" w:cs="Times New Roman"/>
                <w:sz w:val="20"/>
                <w:szCs w:val="20"/>
              </w:rPr>
              <w:t>Age, mean (s.d.)</w:t>
            </w:r>
          </w:p>
        </w:tc>
        <w:tc>
          <w:tcPr>
            <w:tcW w:w="144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7CF53105" w14:textId="77777777" w:rsidR="001144E8" w:rsidRDefault="001144E8" w:rsidP="00F426D2">
            <w:pPr>
              <w:jc w:val="center"/>
            </w:pPr>
            <w:r>
              <w:rPr>
                <w:rFonts w:ascii="Times New Roman" w:eastAsia="Times New Roman" w:hAnsi="Times New Roman" w:cs="Times New Roman"/>
                <w:sz w:val="20"/>
                <w:szCs w:val="20"/>
              </w:rPr>
              <w:t>72.0 (6.0)</w:t>
            </w:r>
          </w:p>
        </w:tc>
        <w:tc>
          <w:tcPr>
            <w:tcW w:w="126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65669436" w14:textId="77777777" w:rsidR="001144E8" w:rsidRDefault="001144E8" w:rsidP="00F426D2">
            <w:pPr>
              <w:jc w:val="center"/>
            </w:pPr>
            <w:r>
              <w:rPr>
                <w:rFonts w:ascii="Times New Roman" w:eastAsia="Times New Roman" w:hAnsi="Times New Roman" w:cs="Times New Roman"/>
                <w:sz w:val="20"/>
                <w:szCs w:val="20"/>
              </w:rPr>
              <w:t>70.0 (7.8)</w:t>
            </w:r>
          </w:p>
        </w:tc>
        <w:tc>
          <w:tcPr>
            <w:tcW w:w="92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B50BE26" w14:textId="77777777" w:rsidR="001144E8" w:rsidRDefault="001144E8" w:rsidP="00F426D2">
            <w:pPr>
              <w:jc w:val="center"/>
            </w:pPr>
            <w:r>
              <w:rPr>
                <w:rFonts w:ascii="Times New Roman" w:eastAsia="Times New Roman" w:hAnsi="Times New Roman" w:cs="Times New Roman"/>
                <w:sz w:val="20"/>
                <w:szCs w:val="20"/>
              </w:rPr>
              <w:t>0.001</w:t>
            </w:r>
          </w:p>
        </w:tc>
      </w:tr>
      <w:tr w:rsidR="001144E8" w14:paraId="4A288615" w14:textId="77777777" w:rsidTr="00AA5DE7">
        <w:tc>
          <w:tcPr>
            <w:tcW w:w="197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115D620F" w14:textId="77777777" w:rsidR="001144E8" w:rsidRDefault="001144E8" w:rsidP="00F426D2"/>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46878668" w14:textId="77777777" w:rsidR="001144E8" w:rsidRDefault="001144E8" w:rsidP="00F426D2">
            <w:pPr>
              <w:jc w:val="center"/>
            </w:pPr>
            <w:r>
              <w:rPr>
                <w:rFonts w:ascii="Times New Roman" w:eastAsia="Times New Roman" w:hAnsi="Times New Roman" w:cs="Times New Roman"/>
                <w:sz w:val="20"/>
                <w:szCs w:val="20"/>
              </w:rPr>
              <w:t>Sex, n (% female)</w:t>
            </w:r>
          </w:p>
        </w:tc>
        <w:tc>
          <w:tcPr>
            <w:tcW w:w="144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583C1D05" w14:textId="076DAC4F" w:rsidR="001144E8" w:rsidRDefault="001144E8" w:rsidP="00F426D2">
            <w:pPr>
              <w:jc w:val="center"/>
            </w:pPr>
            <w:r>
              <w:rPr>
                <w:rFonts w:ascii="Times New Roman" w:eastAsia="Times New Roman" w:hAnsi="Times New Roman" w:cs="Times New Roman"/>
                <w:sz w:val="20"/>
                <w:szCs w:val="20"/>
              </w:rPr>
              <w:t>217 (7</w:t>
            </w:r>
            <w:r w:rsidR="004F2267">
              <w:rPr>
                <w:rFonts w:ascii="Times New Roman" w:eastAsia="Times New Roman" w:hAnsi="Times New Roman" w:cs="Times New Roman"/>
                <w:sz w:val="20"/>
                <w:szCs w:val="20"/>
              </w:rPr>
              <w:t>0</w:t>
            </w:r>
            <w:r>
              <w:rPr>
                <w:rFonts w:ascii="Times New Roman" w:eastAsia="Times New Roman" w:hAnsi="Times New Roman" w:cs="Times New Roman"/>
                <w:sz w:val="20"/>
                <w:szCs w:val="20"/>
              </w:rPr>
              <w:t>.</w:t>
            </w:r>
            <w:r w:rsidR="004F2267">
              <w:rPr>
                <w:rFonts w:ascii="Times New Roman" w:eastAsia="Times New Roman" w:hAnsi="Times New Roman" w:cs="Times New Roman"/>
                <w:sz w:val="20"/>
                <w:szCs w:val="20"/>
              </w:rPr>
              <w:t>9</w:t>
            </w:r>
            <w:r>
              <w:rPr>
                <w:rFonts w:ascii="Times New Roman" w:eastAsia="Times New Roman" w:hAnsi="Times New Roman" w:cs="Times New Roman"/>
                <w:sz w:val="20"/>
                <w:szCs w:val="20"/>
              </w:rPr>
              <w:t>)</w:t>
            </w:r>
          </w:p>
        </w:tc>
        <w:tc>
          <w:tcPr>
            <w:tcW w:w="126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15322F79" w14:textId="77777777" w:rsidR="001144E8" w:rsidRDefault="001144E8" w:rsidP="00F426D2">
            <w:pPr>
              <w:jc w:val="center"/>
            </w:pPr>
            <w:r>
              <w:rPr>
                <w:rFonts w:ascii="Times New Roman" w:eastAsia="Times New Roman" w:hAnsi="Times New Roman" w:cs="Times New Roman"/>
                <w:sz w:val="20"/>
                <w:szCs w:val="20"/>
              </w:rPr>
              <w:t>189 (73.8)</w:t>
            </w:r>
          </w:p>
        </w:tc>
        <w:tc>
          <w:tcPr>
            <w:tcW w:w="92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4153E297" w14:textId="77777777" w:rsidR="001144E8" w:rsidRDefault="001144E8" w:rsidP="00F426D2">
            <w:pPr>
              <w:jc w:val="center"/>
            </w:pPr>
            <w:r>
              <w:rPr>
                <w:rFonts w:ascii="Times New Roman" w:eastAsia="Times New Roman" w:hAnsi="Times New Roman" w:cs="Times New Roman"/>
                <w:sz w:val="20"/>
                <w:szCs w:val="20"/>
              </w:rPr>
              <w:t>0.540</w:t>
            </w:r>
          </w:p>
        </w:tc>
      </w:tr>
      <w:tr w:rsidR="001144E8" w14:paraId="288C3967" w14:textId="77777777" w:rsidTr="00AA5DE7">
        <w:tc>
          <w:tcPr>
            <w:tcW w:w="197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0FACBB8F" w14:textId="77777777" w:rsidR="001144E8" w:rsidRDefault="001144E8" w:rsidP="00F426D2"/>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70A40DF3" w14:textId="77777777" w:rsidR="001144E8" w:rsidRDefault="001144E8" w:rsidP="00F426D2">
            <w:pPr>
              <w:jc w:val="center"/>
            </w:pPr>
            <w:r>
              <w:rPr>
                <w:rFonts w:ascii="Times New Roman" w:eastAsia="Times New Roman" w:hAnsi="Times New Roman" w:cs="Times New Roman"/>
                <w:sz w:val="20"/>
                <w:szCs w:val="20"/>
              </w:rPr>
              <w:t>Baseline CDR-SB, mean (s.d.)</w:t>
            </w:r>
          </w:p>
        </w:tc>
        <w:tc>
          <w:tcPr>
            <w:tcW w:w="144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60B81B89" w14:textId="2995F2DF" w:rsidR="001144E8" w:rsidRDefault="001144E8" w:rsidP="00F426D2">
            <w:pPr>
              <w:jc w:val="center"/>
            </w:pPr>
            <w:r>
              <w:rPr>
                <w:rFonts w:ascii="Times New Roman" w:eastAsia="Times New Roman" w:hAnsi="Times New Roman" w:cs="Times New Roman"/>
                <w:sz w:val="20"/>
                <w:szCs w:val="20"/>
              </w:rPr>
              <w:t>0.3</w:t>
            </w:r>
            <w:r w:rsidR="004F2267">
              <w:rPr>
                <w:rFonts w:ascii="Times New Roman" w:eastAsia="Times New Roman" w:hAnsi="Times New Roman" w:cs="Times New Roman"/>
                <w:sz w:val="20"/>
                <w:szCs w:val="20"/>
              </w:rPr>
              <w:t>7</w:t>
            </w:r>
            <w:r>
              <w:rPr>
                <w:rFonts w:ascii="Times New Roman" w:eastAsia="Times New Roman" w:hAnsi="Times New Roman" w:cs="Times New Roman"/>
                <w:sz w:val="20"/>
                <w:szCs w:val="20"/>
              </w:rPr>
              <w:t xml:space="preserve"> (</w:t>
            </w:r>
            <w:r w:rsidR="004F2267">
              <w:rPr>
                <w:rFonts w:ascii="Times New Roman" w:eastAsia="Times New Roman" w:hAnsi="Times New Roman" w:cs="Times New Roman"/>
                <w:sz w:val="20"/>
                <w:szCs w:val="20"/>
              </w:rPr>
              <w:t>1</w:t>
            </w:r>
            <w:r>
              <w:rPr>
                <w:rFonts w:ascii="Times New Roman" w:eastAsia="Times New Roman" w:hAnsi="Times New Roman" w:cs="Times New Roman"/>
                <w:sz w:val="20"/>
                <w:szCs w:val="20"/>
              </w:rPr>
              <w:t>.89)</w:t>
            </w:r>
          </w:p>
        </w:tc>
        <w:tc>
          <w:tcPr>
            <w:tcW w:w="126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12054524" w14:textId="77777777" w:rsidR="001144E8" w:rsidRDefault="001144E8" w:rsidP="00F426D2">
            <w:pPr>
              <w:jc w:val="center"/>
            </w:pPr>
            <w:r>
              <w:rPr>
                <w:rFonts w:ascii="Times New Roman" w:eastAsia="Times New Roman" w:hAnsi="Times New Roman" w:cs="Times New Roman"/>
                <w:sz w:val="20"/>
                <w:szCs w:val="20"/>
              </w:rPr>
              <w:t>1.44 (2.39)</w:t>
            </w:r>
          </w:p>
        </w:tc>
        <w:tc>
          <w:tcPr>
            <w:tcW w:w="92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6F3A3EE8" w14:textId="77777777" w:rsidR="001144E8" w:rsidRDefault="001144E8" w:rsidP="00F426D2">
            <w:pPr>
              <w:jc w:val="center"/>
            </w:pPr>
            <w:r>
              <w:rPr>
                <w:rFonts w:ascii="Times New Roman" w:eastAsia="Times New Roman" w:hAnsi="Times New Roman" w:cs="Times New Roman"/>
                <w:sz w:val="20"/>
                <w:szCs w:val="20"/>
              </w:rPr>
              <w:t>&lt;0.001</w:t>
            </w:r>
          </w:p>
        </w:tc>
      </w:tr>
      <w:tr w:rsidR="001144E8" w14:paraId="4A622E1F" w14:textId="77777777" w:rsidTr="00AA5DE7">
        <w:tc>
          <w:tcPr>
            <w:tcW w:w="197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682E648" w14:textId="77777777" w:rsidR="001144E8" w:rsidRDefault="001144E8" w:rsidP="00F426D2"/>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06C92509" w14:textId="77777777" w:rsidR="001144E8" w:rsidRDefault="001144E8" w:rsidP="00F426D2">
            <w:pPr>
              <w:jc w:val="center"/>
            </w:pPr>
            <w:r>
              <w:rPr>
                <w:rFonts w:ascii="Times New Roman" w:eastAsia="Times New Roman" w:hAnsi="Times New Roman" w:cs="Times New Roman"/>
                <w:sz w:val="20"/>
                <w:szCs w:val="20"/>
              </w:rPr>
              <w:t>Aβ positivity, n (%)</w:t>
            </w:r>
          </w:p>
        </w:tc>
        <w:tc>
          <w:tcPr>
            <w:tcW w:w="144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6D9E8BAE" w14:textId="38CB3B6F" w:rsidR="001144E8" w:rsidRDefault="001144E8" w:rsidP="00F426D2">
            <w:pPr>
              <w:jc w:val="center"/>
            </w:pPr>
            <w:r>
              <w:rPr>
                <w:rFonts w:ascii="Times New Roman" w:eastAsia="Times New Roman" w:hAnsi="Times New Roman" w:cs="Times New Roman"/>
                <w:sz w:val="20"/>
                <w:szCs w:val="20"/>
              </w:rPr>
              <w:t>106 (34.</w:t>
            </w:r>
            <w:r w:rsidR="004F2267">
              <w:rPr>
                <w:rFonts w:ascii="Times New Roman" w:eastAsia="Times New Roman" w:hAnsi="Times New Roman" w:cs="Times New Roman"/>
                <w:sz w:val="20"/>
                <w:szCs w:val="20"/>
              </w:rPr>
              <w:t>6</w:t>
            </w:r>
            <w:r>
              <w:rPr>
                <w:rFonts w:ascii="Times New Roman" w:eastAsia="Times New Roman" w:hAnsi="Times New Roman" w:cs="Times New Roman"/>
                <w:sz w:val="20"/>
                <w:szCs w:val="20"/>
              </w:rPr>
              <w:t>)</w:t>
            </w:r>
          </w:p>
        </w:tc>
        <w:tc>
          <w:tcPr>
            <w:tcW w:w="126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76618200" w14:textId="77777777" w:rsidR="001144E8" w:rsidRDefault="001144E8" w:rsidP="00F426D2">
            <w:pPr>
              <w:jc w:val="center"/>
            </w:pPr>
            <w:r>
              <w:rPr>
                <w:rFonts w:ascii="Times New Roman" w:eastAsia="Times New Roman" w:hAnsi="Times New Roman" w:cs="Times New Roman"/>
                <w:sz w:val="20"/>
                <w:szCs w:val="20"/>
              </w:rPr>
              <w:t>73 (28.5)</w:t>
            </w:r>
          </w:p>
        </w:tc>
        <w:tc>
          <w:tcPr>
            <w:tcW w:w="92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15C53A81" w14:textId="77777777" w:rsidR="001144E8" w:rsidRDefault="001144E8" w:rsidP="00F426D2">
            <w:pPr>
              <w:jc w:val="center"/>
            </w:pPr>
            <w:r>
              <w:rPr>
                <w:rFonts w:ascii="Times New Roman" w:eastAsia="Times New Roman" w:hAnsi="Times New Roman" w:cs="Times New Roman"/>
                <w:sz w:val="20"/>
                <w:szCs w:val="20"/>
              </w:rPr>
              <w:t>0.137</w:t>
            </w:r>
          </w:p>
        </w:tc>
      </w:tr>
      <w:tr w:rsidR="001144E8" w14:paraId="4EB1235F" w14:textId="77777777" w:rsidTr="00AA5DE7">
        <w:tc>
          <w:tcPr>
            <w:tcW w:w="197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061DB223" w14:textId="6103C50A" w:rsidR="001144E8" w:rsidRDefault="001144E8" w:rsidP="00F426D2">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GFAP</w:t>
            </w:r>
            <w:r w:rsidR="002B1724">
              <w:rPr>
                <w:rFonts w:ascii="Times New Roman" w:eastAsia="Times New Roman" w:hAnsi="Times New Roman" w:cs="Times New Roman"/>
                <w:b/>
                <w:bCs/>
                <w:sz w:val="20"/>
                <w:szCs w:val="20"/>
              </w:rPr>
              <w:t>-</w:t>
            </w:r>
            <w:r>
              <w:rPr>
                <w:rFonts w:ascii="Times New Roman" w:eastAsia="Times New Roman" w:hAnsi="Times New Roman" w:cs="Times New Roman"/>
                <w:b/>
                <w:bCs/>
                <w:sz w:val="20"/>
                <w:szCs w:val="20"/>
              </w:rPr>
              <w:t xml:space="preserve">/p-tau+ </w:t>
            </w:r>
          </w:p>
          <w:p w14:paraId="0899EAC0" w14:textId="11D7FCA2" w:rsidR="001144E8" w:rsidRDefault="001144E8" w:rsidP="00F426D2">
            <w:r>
              <w:rPr>
                <w:rFonts w:ascii="Times New Roman" w:eastAsia="Times New Roman" w:hAnsi="Times New Roman" w:cs="Times New Roman"/>
                <w:b/>
                <w:bCs/>
                <w:sz w:val="20"/>
                <w:szCs w:val="20"/>
              </w:rPr>
              <w:t>(n = 197/228)</w:t>
            </w:r>
          </w:p>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13CF89EA" w14:textId="77777777" w:rsidR="001144E8" w:rsidRDefault="001144E8" w:rsidP="00F426D2">
            <w:pPr>
              <w:jc w:val="center"/>
            </w:pPr>
            <w:r>
              <w:rPr>
                <w:rFonts w:ascii="Times New Roman" w:eastAsia="Times New Roman" w:hAnsi="Times New Roman" w:cs="Times New Roman"/>
                <w:sz w:val="20"/>
                <w:szCs w:val="20"/>
              </w:rPr>
              <w:t>Age, mean (s.d.)</w:t>
            </w:r>
          </w:p>
        </w:tc>
        <w:tc>
          <w:tcPr>
            <w:tcW w:w="144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1BEA9866" w14:textId="77777777" w:rsidR="001144E8" w:rsidRDefault="001144E8" w:rsidP="00F426D2">
            <w:pPr>
              <w:jc w:val="center"/>
            </w:pPr>
            <w:r>
              <w:rPr>
                <w:rFonts w:ascii="Times New Roman" w:eastAsia="Times New Roman" w:hAnsi="Times New Roman" w:cs="Times New Roman"/>
                <w:sz w:val="20"/>
                <w:szCs w:val="20"/>
              </w:rPr>
              <w:t>70.3 (6.0)</w:t>
            </w:r>
          </w:p>
        </w:tc>
        <w:tc>
          <w:tcPr>
            <w:tcW w:w="126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11E531FC" w14:textId="77777777" w:rsidR="001144E8" w:rsidRDefault="001144E8" w:rsidP="00F426D2">
            <w:pPr>
              <w:jc w:val="center"/>
            </w:pPr>
            <w:r>
              <w:rPr>
                <w:rFonts w:ascii="Times New Roman" w:eastAsia="Times New Roman" w:hAnsi="Times New Roman" w:cs="Times New Roman"/>
                <w:sz w:val="20"/>
                <w:szCs w:val="20"/>
              </w:rPr>
              <w:t>67.3 (7.8)</w:t>
            </w:r>
          </w:p>
        </w:tc>
        <w:tc>
          <w:tcPr>
            <w:tcW w:w="92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0BB5B7A" w14:textId="77777777" w:rsidR="001144E8" w:rsidRDefault="001144E8" w:rsidP="00F426D2">
            <w:pPr>
              <w:jc w:val="center"/>
            </w:pPr>
            <w:r>
              <w:rPr>
                <w:rFonts w:ascii="Times New Roman" w:eastAsia="Times New Roman" w:hAnsi="Times New Roman" w:cs="Times New Roman"/>
                <w:sz w:val="20"/>
                <w:szCs w:val="20"/>
              </w:rPr>
              <w:t>&lt;0.001</w:t>
            </w:r>
          </w:p>
        </w:tc>
      </w:tr>
      <w:tr w:rsidR="001144E8" w14:paraId="15C1591C" w14:textId="77777777" w:rsidTr="00AA5DE7">
        <w:tc>
          <w:tcPr>
            <w:tcW w:w="197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7CA6DB5C" w14:textId="77777777" w:rsidR="001144E8" w:rsidRDefault="001144E8" w:rsidP="00F426D2"/>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83A4F2F" w14:textId="77777777" w:rsidR="001144E8" w:rsidRDefault="001144E8" w:rsidP="00F426D2">
            <w:pPr>
              <w:jc w:val="center"/>
            </w:pPr>
            <w:r>
              <w:rPr>
                <w:rFonts w:ascii="Times New Roman" w:eastAsia="Times New Roman" w:hAnsi="Times New Roman" w:cs="Times New Roman"/>
                <w:sz w:val="20"/>
                <w:szCs w:val="20"/>
              </w:rPr>
              <w:t>Sex, n (% female)</w:t>
            </w:r>
          </w:p>
        </w:tc>
        <w:tc>
          <w:tcPr>
            <w:tcW w:w="144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5FFC942A" w14:textId="77777777" w:rsidR="001144E8" w:rsidRDefault="001144E8" w:rsidP="00F426D2">
            <w:pPr>
              <w:jc w:val="center"/>
            </w:pPr>
            <w:r>
              <w:rPr>
                <w:rFonts w:ascii="Times New Roman" w:eastAsia="Times New Roman" w:hAnsi="Times New Roman" w:cs="Times New Roman"/>
                <w:sz w:val="20"/>
                <w:szCs w:val="20"/>
              </w:rPr>
              <w:t>90 (45.7)</w:t>
            </w:r>
          </w:p>
        </w:tc>
        <w:tc>
          <w:tcPr>
            <w:tcW w:w="126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77CD0425" w14:textId="77777777" w:rsidR="001144E8" w:rsidRDefault="001144E8" w:rsidP="00F426D2">
            <w:pPr>
              <w:jc w:val="center"/>
            </w:pPr>
            <w:r>
              <w:rPr>
                <w:rFonts w:ascii="Times New Roman" w:eastAsia="Times New Roman" w:hAnsi="Times New Roman" w:cs="Times New Roman"/>
                <w:sz w:val="20"/>
                <w:szCs w:val="20"/>
              </w:rPr>
              <w:t>104 (45.6)</w:t>
            </w:r>
          </w:p>
        </w:tc>
        <w:tc>
          <w:tcPr>
            <w:tcW w:w="92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0F24E712" w14:textId="77777777" w:rsidR="001144E8" w:rsidRDefault="001144E8" w:rsidP="00F426D2">
            <w:pPr>
              <w:jc w:val="center"/>
            </w:pPr>
            <w:r>
              <w:rPr>
                <w:rFonts w:ascii="Times New Roman" w:eastAsia="Times New Roman" w:hAnsi="Times New Roman" w:cs="Times New Roman"/>
                <w:sz w:val="20"/>
                <w:szCs w:val="20"/>
              </w:rPr>
              <w:t>1.000</w:t>
            </w:r>
          </w:p>
        </w:tc>
      </w:tr>
      <w:tr w:rsidR="001144E8" w14:paraId="115C4252" w14:textId="77777777" w:rsidTr="00AA5DE7">
        <w:tc>
          <w:tcPr>
            <w:tcW w:w="197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35844A29" w14:textId="77777777" w:rsidR="001144E8" w:rsidRDefault="001144E8" w:rsidP="00F426D2"/>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F1DC935" w14:textId="77777777" w:rsidR="001144E8" w:rsidRDefault="001144E8" w:rsidP="00F426D2">
            <w:pPr>
              <w:jc w:val="center"/>
            </w:pPr>
            <w:r>
              <w:rPr>
                <w:rFonts w:ascii="Times New Roman" w:eastAsia="Times New Roman" w:hAnsi="Times New Roman" w:cs="Times New Roman"/>
                <w:sz w:val="20"/>
                <w:szCs w:val="20"/>
              </w:rPr>
              <w:t>Baseline CDR-SB, mean (s.d.)</w:t>
            </w:r>
          </w:p>
        </w:tc>
        <w:tc>
          <w:tcPr>
            <w:tcW w:w="144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4BCC694" w14:textId="77777777" w:rsidR="001144E8" w:rsidRDefault="001144E8" w:rsidP="00F426D2">
            <w:pPr>
              <w:jc w:val="center"/>
            </w:pPr>
            <w:r>
              <w:rPr>
                <w:rFonts w:ascii="Times New Roman" w:eastAsia="Times New Roman" w:hAnsi="Times New Roman" w:cs="Times New Roman"/>
                <w:sz w:val="20"/>
                <w:szCs w:val="20"/>
              </w:rPr>
              <w:t>0.49 (1.00)</w:t>
            </w:r>
          </w:p>
        </w:tc>
        <w:tc>
          <w:tcPr>
            <w:tcW w:w="126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791AEAD0" w14:textId="77777777" w:rsidR="001144E8" w:rsidRDefault="001144E8" w:rsidP="00F426D2">
            <w:pPr>
              <w:jc w:val="center"/>
            </w:pPr>
            <w:r>
              <w:rPr>
                <w:rFonts w:ascii="Times New Roman" w:eastAsia="Times New Roman" w:hAnsi="Times New Roman" w:cs="Times New Roman"/>
                <w:sz w:val="20"/>
                <w:szCs w:val="20"/>
              </w:rPr>
              <w:t>1.30 (2.19)</w:t>
            </w:r>
          </w:p>
        </w:tc>
        <w:tc>
          <w:tcPr>
            <w:tcW w:w="92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18AF1F9B" w14:textId="77777777" w:rsidR="001144E8" w:rsidRDefault="001144E8" w:rsidP="00F426D2">
            <w:pPr>
              <w:jc w:val="center"/>
            </w:pPr>
            <w:r>
              <w:rPr>
                <w:rFonts w:ascii="Times New Roman" w:eastAsia="Times New Roman" w:hAnsi="Times New Roman" w:cs="Times New Roman"/>
                <w:sz w:val="20"/>
                <w:szCs w:val="20"/>
              </w:rPr>
              <w:t>&lt;0.001</w:t>
            </w:r>
          </w:p>
        </w:tc>
      </w:tr>
      <w:tr w:rsidR="001144E8" w14:paraId="4ADBC004" w14:textId="77777777" w:rsidTr="00AA5DE7">
        <w:tc>
          <w:tcPr>
            <w:tcW w:w="197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1B69026F" w14:textId="77777777" w:rsidR="001144E8" w:rsidRDefault="001144E8" w:rsidP="00F426D2"/>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68F0A1B" w14:textId="77777777" w:rsidR="001144E8" w:rsidRDefault="001144E8" w:rsidP="00F426D2">
            <w:pPr>
              <w:jc w:val="center"/>
            </w:pPr>
            <w:r>
              <w:rPr>
                <w:rFonts w:ascii="Times New Roman" w:eastAsia="Times New Roman" w:hAnsi="Times New Roman" w:cs="Times New Roman"/>
                <w:sz w:val="20"/>
                <w:szCs w:val="20"/>
              </w:rPr>
              <w:t>Aβ positivity, n (%)</w:t>
            </w:r>
          </w:p>
        </w:tc>
        <w:tc>
          <w:tcPr>
            <w:tcW w:w="144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588386F9" w14:textId="77777777" w:rsidR="001144E8" w:rsidRDefault="001144E8" w:rsidP="00F426D2">
            <w:pPr>
              <w:jc w:val="center"/>
            </w:pPr>
            <w:r>
              <w:rPr>
                <w:rFonts w:ascii="Times New Roman" w:eastAsia="Times New Roman" w:hAnsi="Times New Roman" w:cs="Times New Roman"/>
                <w:sz w:val="20"/>
                <w:szCs w:val="20"/>
              </w:rPr>
              <w:t>144 (73.1)</w:t>
            </w:r>
          </w:p>
        </w:tc>
        <w:tc>
          <w:tcPr>
            <w:tcW w:w="126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48DDDE24" w14:textId="77777777" w:rsidR="001144E8" w:rsidRDefault="001144E8" w:rsidP="00F426D2">
            <w:pPr>
              <w:jc w:val="center"/>
            </w:pPr>
            <w:r>
              <w:rPr>
                <w:rFonts w:ascii="Times New Roman" w:eastAsia="Times New Roman" w:hAnsi="Times New Roman" w:cs="Times New Roman"/>
                <w:sz w:val="20"/>
                <w:szCs w:val="20"/>
              </w:rPr>
              <w:t>114 (50.0)</w:t>
            </w:r>
          </w:p>
        </w:tc>
        <w:tc>
          <w:tcPr>
            <w:tcW w:w="92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029FE333" w14:textId="77777777" w:rsidR="001144E8" w:rsidRDefault="001144E8" w:rsidP="00F426D2">
            <w:pPr>
              <w:jc w:val="center"/>
            </w:pPr>
            <w:r>
              <w:rPr>
                <w:rFonts w:ascii="Times New Roman" w:eastAsia="Times New Roman" w:hAnsi="Times New Roman" w:cs="Times New Roman"/>
                <w:sz w:val="20"/>
                <w:szCs w:val="20"/>
              </w:rPr>
              <w:t>&lt;0.001</w:t>
            </w:r>
          </w:p>
        </w:tc>
      </w:tr>
      <w:tr w:rsidR="001144E8" w14:paraId="6839977D" w14:textId="77777777" w:rsidTr="00AA5DE7">
        <w:tc>
          <w:tcPr>
            <w:tcW w:w="197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09C285B" w14:textId="3269F241" w:rsidR="001144E8" w:rsidRDefault="001144E8" w:rsidP="00F426D2">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GFAP+/p-tau+ </w:t>
            </w:r>
          </w:p>
          <w:p w14:paraId="16134D01" w14:textId="6F25A31E" w:rsidR="001144E8" w:rsidRDefault="001144E8" w:rsidP="00F426D2">
            <w:r>
              <w:rPr>
                <w:rFonts w:ascii="Times New Roman" w:eastAsia="Times New Roman" w:hAnsi="Times New Roman" w:cs="Times New Roman"/>
                <w:b/>
                <w:bCs/>
                <w:sz w:val="20"/>
                <w:szCs w:val="20"/>
              </w:rPr>
              <w:t>(n = 481/588)</w:t>
            </w:r>
          </w:p>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7D7DCC64" w14:textId="77777777" w:rsidR="001144E8" w:rsidRDefault="001144E8" w:rsidP="00F426D2">
            <w:pPr>
              <w:jc w:val="center"/>
            </w:pPr>
            <w:r>
              <w:rPr>
                <w:rFonts w:ascii="Times New Roman" w:eastAsia="Times New Roman" w:hAnsi="Times New Roman" w:cs="Times New Roman"/>
                <w:sz w:val="20"/>
                <w:szCs w:val="20"/>
              </w:rPr>
              <w:t>Age, mean (s.d.)</w:t>
            </w:r>
          </w:p>
        </w:tc>
        <w:tc>
          <w:tcPr>
            <w:tcW w:w="144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5E171EE6" w14:textId="77777777" w:rsidR="001144E8" w:rsidRDefault="001144E8" w:rsidP="00F426D2">
            <w:pPr>
              <w:jc w:val="center"/>
            </w:pPr>
            <w:r>
              <w:rPr>
                <w:rFonts w:ascii="Times New Roman" w:eastAsia="Times New Roman" w:hAnsi="Times New Roman" w:cs="Times New Roman"/>
                <w:sz w:val="20"/>
                <w:szCs w:val="20"/>
              </w:rPr>
              <w:t>73.5 (6.1)</w:t>
            </w:r>
          </w:p>
        </w:tc>
        <w:tc>
          <w:tcPr>
            <w:tcW w:w="126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38094016" w14:textId="77777777" w:rsidR="001144E8" w:rsidRDefault="001144E8" w:rsidP="00F426D2">
            <w:pPr>
              <w:jc w:val="center"/>
            </w:pPr>
            <w:r>
              <w:rPr>
                <w:rFonts w:ascii="Times New Roman" w:eastAsia="Times New Roman" w:hAnsi="Times New Roman" w:cs="Times New Roman"/>
                <w:sz w:val="20"/>
                <w:szCs w:val="20"/>
              </w:rPr>
              <w:t>73.1 (7.7)</w:t>
            </w:r>
          </w:p>
        </w:tc>
        <w:tc>
          <w:tcPr>
            <w:tcW w:w="92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55EC605C" w14:textId="77777777" w:rsidR="001144E8" w:rsidRDefault="001144E8" w:rsidP="00F426D2">
            <w:pPr>
              <w:jc w:val="center"/>
            </w:pPr>
            <w:r>
              <w:rPr>
                <w:rFonts w:ascii="Times New Roman" w:eastAsia="Times New Roman" w:hAnsi="Times New Roman" w:cs="Times New Roman"/>
                <w:sz w:val="20"/>
                <w:szCs w:val="20"/>
              </w:rPr>
              <w:t>0.403</w:t>
            </w:r>
          </w:p>
        </w:tc>
      </w:tr>
      <w:tr w:rsidR="001144E8" w14:paraId="79C8F37D" w14:textId="77777777" w:rsidTr="00AA5DE7">
        <w:tc>
          <w:tcPr>
            <w:tcW w:w="197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04759019" w14:textId="77777777" w:rsidR="001144E8" w:rsidRDefault="001144E8" w:rsidP="00F426D2"/>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D25C1F6" w14:textId="77777777" w:rsidR="001144E8" w:rsidRDefault="001144E8" w:rsidP="00F426D2">
            <w:pPr>
              <w:jc w:val="center"/>
            </w:pPr>
            <w:r>
              <w:rPr>
                <w:rFonts w:ascii="Times New Roman" w:eastAsia="Times New Roman" w:hAnsi="Times New Roman" w:cs="Times New Roman"/>
                <w:sz w:val="20"/>
                <w:szCs w:val="20"/>
              </w:rPr>
              <w:t>Sex, n (% female)</w:t>
            </w:r>
          </w:p>
        </w:tc>
        <w:tc>
          <w:tcPr>
            <w:tcW w:w="144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1C8EBAA8" w14:textId="77777777" w:rsidR="001144E8" w:rsidRDefault="001144E8" w:rsidP="00F426D2">
            <w:pPr>
              <w:jc w:val="center"/>
            </w:pPr>
            <w:r>
              <w:rPr>
                <w:rFonts w:ascii="Times New Roman" w:eastAsia="Times New Roman" w:hAnsi="Times New Roman" w:cs="Times New Roman"/>
                <w:sz w:val="20"/>
                <w:szCs w:val="20"/>
              </w:rPr>
              <w:t>315 (65.5)</w:t>
            </w:r>
          </w:p>
        </w:tc>
        <w:tc>
          <w:tcPr>
            <w:tcW w:w="126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A9B9307" w14:textId="77777777" w:rsidR="001144E8" w:rsidRDefault="001144E8" w:rsidP="00F426D2">
            <w:pPr>
              <w:jc w:val="center"/>
            </w:pPr>
            <w:r>
              <w:rPr>
                <w:rFonts w:ascii="Times New Roman" w:eastAsia="Times New Roman" w:hAnsi="Times New Roman" w:cs="Times New Roman"/>
                <w:sz w:val="20"/>
                <w:szCs w:val="20"/>
              </w:rPr>
              <w:t>349 (59.4)</w:t>
            </w:r>
          </w:p>
        </w:tc>
        <w:tc>
          <w:tcPr>
            <w:tcW w:w="92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D643EC6" w14:textId="77777777" w:rsidR="001144E8" w:rsidRDefault="001144E8" w:rsidP="00F426D2">
            <w:pPr>
              <w:jc w:val="center"/>
            </w:pPr>
            <w:r>
              <w:rPr>
                <w:rFonts w:ascii="Times New Roman" w:eastAsia="Times New Roman" w:hAnsi="Times New Roman" w:cs="Times New Roman"/>
                <w:sz w:val="20"/>
                <w:szCs w:val="20"/>
              </w:rPr>
              <w:t>0.046</w:t>
            </w:r>
          </w:p>
        </w:tc>
      </w:tr>
      <w:tr w:rsidR="001144E8" w14:paraId="3D1B0C71" w14:textId="77777777" w:rsidTr="00AA5DE7">
        <w:tc>
          <w:tcPr>
            <w:tcW w:w="197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D320024" w14:textId="77777777" w:rsidR="001144E8" w:rsidRDefault="001144E8" w:rsidP="00F426D2"/>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723C36F9" w14:textId="77777777" w:rsidR="001144E8" w:rsidRDefault="001144E8" w:rsidP="00F426D2">
            <w:pPr>
              <w:jc w:val="center"/>
            </w:pPr>
            <w:r>
              <w:rPr>
                <w:rFonts w:ascii="Times New Roman" w:eastAsia="Times New Roman" w:hAnsi="Times New Roman" w:cs="Times New Roman"/>
                <w:sz w:val="20"/>
                <w:szCs w:val="20"/>
              </w:rPr>
              <w:t>Baseline CDR-SB, mean (s.d.)</w:t>
            </w:r>
          </w:p>
        </w:tc>
        <w:tc>
          <w:tcPr>
            <w:tcW w:w="144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0B15DCC1" w14:textId="77777777" w:rsidR="001144E8" w:rsidRDefault="001144E8" w:rsidP="00F426D2">
            <w:pPr>
              <w:jc w:val="center"/>
            </w:pPr>
            <w:r>
              <w:rPr>
                <w:rFonts w:ascii="Times New Roman" w:eastAsia="Times New Roman" w:hAnsi="Times New Roman" w:cs="Times New Roman"/>
                <w:sz w:val="20"/>
                <w:szCs w:val="20"/>
              </w:rPr>
              <w:t>0.71 (1.48)</w:t>
            </w:r>
          </w:p>
        </w:tc>
        <w:tc>
          <w:tcPr>
            <w:tcW w:w="126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60C299F9" w14:textId="77777777" w:rsidR="001144E8" w:rsidRDefault="001144E8" w:rsidP="00F426D2">
            <w:pPr>
              <w:jc w:val="center"/>
            </w:pPr>
            <w:r>
              <w:rPr>
                <w:rFonts w:ascii="Times New Roman" w:eastAsia="Times New Roman" w:hAnsi="Times New Roman" w:cs="Times New Roman"/>
                <w:sz w:val="20"/>
                <w:szCs w:val="20"/>
              </w:rPr>
              <w:t>2.55 (2.73)</w:t>
            </w:r>
          </w:p>
        </w:tc>
        <w:tc>
          <w:tcPr>
            <w:tcW w:w="92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499D8B3" w14:textId="77777777" w:rsidR="001144E8" w:rsidRDefault="001144E8" w:rsidP="00F426D2">
            <w:pPr>
              <w:jc w:val="center"/>
            </w:pPr>
            <w:r>
              <w:rPr>
                <w:rFonts w:ascii="Times New Roman" w:eastAsia="Times New Roman" w:hAnsi="Times New Roman" w:cs="Times New Roman"/>
                <w:sz w:val="20"/>
                <w:szCs w:val="20"/>
              </w:rPr>
              <w:t>&lt;0.001</w:t>
            </w:r>
          </w:p>
        </w:tc>
      </w:tr>
      <w:tr w:rsidR="001144E8" w14:paraId="04574F94" w14:textId="77777777" w:rsidTr="00AA5DE7">
        <w:tc>
          <w:tcPr>
            <w:tcW w:w="197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51B9147B" w14:textId="77777777" w:rsidR="001144E8" w:rsidRDefault="001144E8" w:rsidP="00F426D2"/>
        </w:tc>
        <w:tc>
          <w:tcPr>
            <w:tcW w:w="27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44538CD3" w14:textId="77777777" w:rsidR="001144E8" w:rsidRDefault="001144E8" w:rsidP="00F426D2">
            <w:pPr>
              <w:jc w:val="center"/>
            </w:pPr>
            <w:r>
              <w:rPr>
                <w:rFonts w:ascii="Times New Roman" w:eastAsia="Times New Roman" w:hAnsi="Times New Roman" w:cs="Times New Roman"/>
                <w:sz w:val="20"/>
                <w:szCs w:val="20"/>
              </w:rPr>
              <w:t>Aβ positivity, n (%)</w:t>
            </w:r>
          </w:p>
        </w:tc>
        <w:tc>
          <w:tcPr>
            <w:tcW w:w="144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544E41D5" w14:textId="77777777" w:rsidR="001144E8" w:rsidRDefault="001144E8" w:rsidP="00F426D2">
            <w:pPr>
              <w:jc w:val="center"/>
            </w:pPr>
            <w:r>
              <w:rPr>
                <w:rFonts w:ascii="Times New Roman" w:eastAsia="Times New Roman" w:hAnsi="Times New Roman" w:cs="Times New Roman"/>
                <w:sz w:val="20"/>
                <w:szCs w:val="20"/>
              </w:rPr>
              <w:t>427 (88.8)</w:t>
            </w:r>
          </w:p>
        </w:tc>
        <w:tc>
          <w:tcPr>
            <w:tcW w:w="126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594077A5" w14:textId="77777777" w:rsidR="001144E8" w:rsidRDefault="001144E8" w:rsidP="00F426D2">
            <w:pPr>
              <w:jc w:val="center"/>
            </w:pPr>
            <w:r>
              <w:rPr>
                <w:rFonts w:ascii="Times New Roman" w:eastAsia="Times New Roman" w:hAnsi="Times New Roman" w:cs="Times New Roman"/>
                <w:sz w:val="20"/>
                <w:szCs w:val="20"/>
              </w:rPr>
              <w:t>455 (77.4)</w:t>
            </w:r>
          </w:p>
        </w:tc>
        <w:tc>
          <w:tcPr>
            <w:tcW w:w="925"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193AEB08" w14:textId="77777777" w:rsidR="001144E8" w:rsidRDefault="001144E8" w:rsidP="00F426D2">
            <w:pPr>
              <w:jc w:val="center"/>
            </w:pPr>
            <w:r>
              <w:rPr>
                <w:rFonts w:ascii="Times New Roman" w:eastAsia="Times New Roman" w:hAnsi="Times New Roman" w:cs="Times New Roman"/>
                <w:sz w:val="20"/>
                <w:szCs w:val="20"/>
              </w:rPr>
              <w:t>&lt;0.001</w:t>
            </w:r>
          </w:p>
        </w:tc>
      </w:tr>
    </w:tbl>
    <w:p w14:paraId="5B94E3D6" w14:textId="4C7E9489" w:rsidR="00136793" w:rsidRPr="00012FD4" w:rsidRDefault="001144E8" w:rsidP="007E3A95">
      <w:pPr>
        <w:pStyle w:val="NormalWeb"/>
        <w:spacing w:line="276" w:lineRule="auto"/>
        <w:jc w:val="both"/>
        <w:rPr>
          <w:sz w:val="20"/>
          <w:szCs w:val="20"/>
        </w:rPr>
      </w:pPr>
      <w:r w:rsidRPr="00012FD4">
        <w:rPr>
          <w:i/>
          <w:iCs/>
          <w:sz w:val="20"/>
          <w:szCs w:val="20"/>
        </w:rPr>
        <w:t xml:space="preserve">Abbreviations: </w:t>
      </w:r>
      <w:r w:rsidRPr="00012FD4">
        <w:rPr>
          <w:sz w:val="20"/>
          <w:szCs w:val="20"/>
        </w:rPr>
        <w:t>CDR-SB, Clinical Dementia Rating Sum of Boxes; Aβ, amyloid-β; GFAP, glial fibrillary acidic protein; p-tau217, phosphorylated tau at threonine 217.</w:t>
      </w:r>
    </w:p>
    <w:p w14:paraId="4E5A1FA4" w14:textId="77777777" w:rsidR="001F1B0B" w:rsidRDefault="001F1B0B" w:rsidP="007E3A95">
      <w:pPr>
        <w:pStyle w:val="NormalWeb"/>
        <w:spacing w:line="276" w:lineRule="auto"/>
        <w:jc w:val="both"/>
        <w:rPr>
          <w:sz w:val="18"/>
          <w:szCs w:val="18"/>
        </w:rPr>
      </w:pPr>
    </w:p>
    <w:p w14:paraId="347D4B10" w14:textId="77777777" w:rsidR="001F1B0B" w:rsidRDefault="001F1B0B" w:rsidP="007E3A95">
      <w:pPr>
        <w:pStyle w:val="NormalWeb"/>
        <w:spacing w:line="276" w:lineRule="auto"/>
        <w:jc w:val="both"/>
        <w:rPr>
          <w:sz w:val="18"/>
          <w:szCs w:val="18"/>
        </w:rPr>
      </w:pPr>
    </w:p>
    <w:p w14:paraId="53ED3C6A" w14:textId="3133D2BA" w:rsidR="00AA5DE7" w:rsidRDefault="00AA5DE7" w:rsidP="00AA5DE7">
      <w:pPr>
        <w:pStyle w:val="Heading2"/>
        <w:rPr>
          <w:rFonts w:ascii="Times New Roman" w:eastAsia="Times New Roman" w:hAnsi="Times New Roman" w:cs="Times New Roman"/>
          <w:b/>
          <w:bCs/>
          <w:color w:val="000000" w:themeColor="text1"/>
          <w:sz w:val="22"/>
          <w:szCs w:val="22"/>
        </w:rPr>
      </w:pPr>
      <w:bookmarkStart w:id="8" w:name="_Toc235612006"/>
      <w:r w:rsidRPr="00AA5DE7">
        <w:rPr>
          <w:rFonts w:ascii="Times New Roman" w:hAnsi="Times New Roman" w:cs="Times New Roman"/>
          <w:b/>
          <w:bCs/>
          <w:color w:val="000000" w:themeColor="text1"/>
          <w:sz w:val="22"/>
          <w:szCs w:val="22"/>
        </w:rPr>
        <w:t>Supple</w:t>
      </w:r>
      <w:r w:rsidRPr="00AA5DE7">
        <w:rPr>
          <w:rFonts w:ascii="Times New Roman" w:eastAsia="Times New Roman" w:hAnsi="Times New Roman" w:cs="Times New Roman"/>
          <w:b/>
          <w:bCs/>
          <w:color w:val="000000" w:themeColor="text1"/>
          <w:sz w:val="22"/>
          <w:szCs w:val="22"/>
        </w:rPr>
        <w:t xml:space="preserve">mentary Table </w:t>
      </w:r>
      <w:r w:rsidR="00BF7EA5">
        <w:rPr>
          <w:rFonts w:ascii="Times New Roman" w:hAnsi="Times New Roman" w:cs="Times New Roman"/>
          <w:b/>
          <w:bCs/>
          <w:color w:val="000000" w:themeColor="text1"/>
          <w:sz w:val="22"/>
          <w:szCs w:val="22"/>
        </w:rPr>
        <w:t>8</w:t>
      </w:r>
      <w:r w:rsidRPr="00AA5DE7">
        <w:rPr>
          <w:rFonts w:ascii="Times New Roman" w:eastAsia="Times New Roman" w:hAnsi="Times New Roman" w:cs="Times New Roman"/>
          <w:b/>
          <w:bCs/>
          <w:color w:val="000000" w:themeColor="text1"/>
          <w:sz w:val="22"/>
          <w:szCs w:val="22"/>
        </w:rPr>
        <w:t xml:space="preserve">. </w:t>
      </w:r>
      <w:r w:rsidRPr="00012FD4">
        <w:rPr>
          <w:rFonts w:ascii="Times New Roman" w:eastAsia="Times New Roman" w:hAnsi="Times New Roman" w:cs="Times New Roman"/>
          <w:color w:val="000000" w:themeColor="text1"/>
          <w:sz w:val="22"/>
          <w:szCs w:val="22"/>
        </w:rPr>
        <w:t>Sensitivity analysis of the p-tau217 × GFAP × time interaction to follow-up selection bias.</w:t>
      </w:r>
      <w:bookmarkEnd w:id="8"/>
    </w:p>
    <w:tbl>
      <w:tblPr>
        <w:tblW w:w="7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2400"/>
        <w:gridCol w:w="1300"/>
      </w:tblGrid>
      <w:tr w:rsidR="00AA5DE7" w14:paraId="0477F2A8" w14:textId="77777777" w:rsidTr="00AA5DE7">
        <w:tc>
          <w:tcPr>
            <w:tcW w:w="3600" w:type="dxa"/>
            <w:tcBorders>
              <w:top w:val="single" w:sz="4" w:space="0" w:color="000000"/>
              <w:left w:val="single" w:sz="4" w:space="0" w:color="FFFFFF"/>
              <w:bottom w:val="single" w:sz="4" w:space="0" w:color="000000"/>
              <w:right w:val="single" w:sz="4" w:space="0" w:color="FFFFFF"/>
            </w:tcBorders>
            <w:tcMar>
              <w:top w:w="80" w:type="dxa"/>
              <w:left w:w="80" w:type="dxa"/>
              <w:bottom w:w="80" w:type="dxa"/>
              <w:right w:w="80" w:type="dxa"/>
            </w:tcMar>
            <w:vAlign w:val="center"/>
          </w:tcPr>
          <w:p w14:paraId="4EA54374" w14:textId="77777777" w:rsidR="00AA5DE7" w:rsidRDefault="00AA5DE7" w:rsidP="00F426D2">
            <w:pPr>
              <w:jc w:val="center"/>
            </w:pPr>
            <w:r>
              <w:rPr>
                <w:rFonts w:ascii="Times New Roman" w:eastAsia="Times New Roman" w:hAnsi="Times New Roman" w:cs="Times New Roman"/>
                <w:b/>
                <w:bCs/>
                <w:sz w:val="20"/>
                <w:szCs w:val="20"/>
              </w:rPr>
              <w:t>Model</w:t>
            </w:r>
          </w:p>
        </w:tc>
        <w:tc>
          <w:tcPr>
            <w:tcW w:w="2400" w:type="dxa"/>
            <w:tcBorders>
              <w:top w:val="single" w:sz="4" w:space="0" w:color="000000"/>
              <w:left w:val="single" w:sz="4" w:space="0" w:color="FFFFFF"/>
              <w:bottom w:val="single" w:sz="4" w:space="0" w:color="000000"/>
              <w:right w:val="single" w:sz="4" w:space="0" w:color="FFFFFF"/>
            </w:tcBorders>
            <w:tcMar>
              <w:top w:w="80" w:type="dxa"/>
              <w:left w:w="80" w:type="dxa"/>
              <w:bottom w:w="80" w:type="dxa"/>
              <w:right w:w="80" w:type="dxa"/>
            </w:tcMar>
            <w:vAlign w:val="center"/>
          </w:tcPr>
          <w:p w14:paraId="3519948E" w14:textId="77777777" w:rsidR="00AA5DE7" w:rsidRDefault="00AA5DE7" w:rsidP="00F426D2">
            <w:pPr>
              <w:jc w:val="center"/>
            </w:pPr>
            <w:r>
              <w:rPr>
                <w:rFonts w:ascii="Times New Roman" w:eastAsia="Times New Roman" w:hAnsi="Times New Roman" w:cs="Times New Roman"/>
                <w:b/>
                <w:bCs/>
                <w:sz w:val="20"/>
                <w:szCs w:val="20"/>
              </w:rPr>
              <w:t>β (95% CI)</w:t>
            </w:r>
          </w:p>
        </w:tc>
        <w:tc>
          <w:tcPr>
            <w:tcW w:w="1300" w:type="dxa"/>
            <w:tcBorders>
              <w:top w:val="single" w:sz="4" w:space="0" w:color="000000"/>
              <w:left w:val="single" w:sz="4" w:space="0" w:color="FFFFFF"/>
              <w:bottom w:val="single" w:sz="4" w:space="0" w:color="000000"/>
              <w:right w:val="single" w:sz="4" w:space="0" w:color="FFFFFF"/>
            </w:tcBorders>
            <w:tcMar>
              <w:top w:w="80" w:type="dxa"/>
              <w:left w:w="80" w:type="dxa"/>
              <w:bottom w:w="80" w:type="dxa"/>
              <w:right w:w="80" w:type="dxa"/>
            </w:tcMar>
            <w:vAlign w:val="center"/>
          </w:tcPr>
          <w:p w14:paraId="3164D624" w14:textId="043651E8" w:rsidR="00AA5DE7" w:rsidRDefault="00AA5DE7" w:rsidP="00F426D2">
            <w:pPr>
              <w:jc w:val="center"/>
            </w:pPr>
            <w:r>
              <w:rPr>
                <w:rFonts w:ascii="Times New Roman" w:eastAsia="Times New Roman" w:hAnsi="Times New Roman" w:cs="Times New Roman"/>
                <w:b/>
                <w:bCs/>
                <w:sz w:val="20"/>
                <w:szCs w:val="20"/>
              </w:rPr>
              <w:t>p-value</w:t>
            </w:r>
          </w:p>
        </w:tc>
      </w:tr>
      <w:tr w:rsidR="00AA5DE7" w14:paraId="1BD91601" w14:textId="77777777" w:rsidTr="00AA5DE7">
        <w:tc>
          <w:tcPr>
            <w:tcW w:w="36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08A4C6C4" w14:textId="34A6437E" w:rsidR="00AA5DE7" w:rsidRDefault="00AA5DE7" w:rsidP="00F426D2">
            <w:r>
              <w:rPr>
                <w:rFonts w:ascii="Times New Roman" w:eastAsia="Times New Roman" w:hAnsi="Times New Roman" w:cs="Times New Roman"/>
                <w:b/>
                <w:bCs/>
                <w:sz w:val="20"/>
                <w:szCs w:val="20"/>
              </w:rPr>
              <w:t>Original full longitudinal sample, unweighted</w:t>
            </w:r>
          </w:p>
        </w:tc>
        <w:tc>
          <w:tcPr>
            <w:tcW w:w="24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3469F55E" w14:textId="638AA099" w:rsidR="00AA5DE7" w:rsidRDefault="00AA5DE7" w:rsidP="00F426D2">
            <w:pPr>
              <w:jc w:val="center"/>
            </w:pPr>
            <w:r>
              <w:rPr>
                <w:rFonts w:ascii="Times New Roman" w:eastAsia="Times New Roman" w:hAnsi="Times New Roman" w:cs="Times New Roman"/>
                <w:sz w:val="20"/>
                <w:szCs w:val="20"/>
              </w:rPr>
              <w:t>0.03</w:t>
            </w:r>
            <w:r w:rsidR="00534121">
              <w:rPr>
                <w:rFonts w:ascii="Times New Roman" w:eastAsia="Times New Roman" w:hAnsi="Times New Roman" w:cs="Times New Roman"/>
                <w:sz w:val="20"/>
                <w:szCs w:val="20"/>
              </w:rPr>
              <w:t>2</w:t>
            </w:r>
            <w:r>
              <w:rPr>
                <w:rFonts w:ascii="Times New Roman" w:eastAsia="Times New Roman" w:hAnsi="Times New Roman" w:cs="Times New Roman"/>
                <w:sz w:val="20"/>
                <w:szCs w:val="20"/>
              </w:rPr>
              <w:t xml:space="preserve"> (0.00</w:t>
            </w:r>
            <w:r w:rsidR="00534121">
              <w:rPr>
                <w:rFonts w:ascii="Times New Roman" w:eastAsia="Times New Roman" w:hAnsi="Times New Roman" w:cs="Times New Roman"/>
                <w:sz w:val="20"/>
                <w:szCs w:val="20"/>
              </w:rPr>
              <w:t>4</w:t>
            </w:r>
            <w:r>
              <w:rPr>
                <w:rFonts w:ascii="Times New Roman" w:eastAsia="Times New Roman" w:hAnsi="Times New Roman" w:cs="Times New Roman"/>
                <w:sz w:val="20"/>
                <w:szCs w:val="20"/>
              </w:rPr>
              <w:t>, 0.059)</w:t>
            </w:r>
          </w:p>
        </w:tc>
        <w:tc>
          <w:tcPr>
            <w:tcW w:w="13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5FF6D869" w14:textId="77777777" w:rsidR="00AA5DE7" w:rsidRDefault="00AA5DE7" w:rsidP="00F426D2">
            <w:pPr>
              <w:jc w:val="center"/>
            </w:pPr>
            <w:r>
              <w:rPr>
                <w:rFonts w:ascii="Times New Roman" w:eastAsia="Times New Roman" w:hAnsi="Times New Roman" w:cs="Times New Roman"/>
                <w:sz w:val="20"/>
                <w:szCs w:val="20"/>
              </w:rPr>
              <w:t>0.030</w:t>
            </w:r>
          </w:p>
        </w:tc>
      </w:tr>
      <w:tr w:rsidR="00AA5DE7" w14:paraId="53E321EA" w14:textId="77777777" w:rsidTr="00AA5DE7">
        <w:tc>
          <w:tcPr>
            <w:tcW w:w="36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722DE061" w14:textId="77777777" w:rsidR="00AA5DE7" w:rsidRDefault="00AA5DE7" w:rsidP="00F426D2">
            <w:r>
              <w:rPr>
                <w:rFonts w:ascii="Times New Roman" w:eastAsia="Times New Roman" w:hAnsi="Times New Roman" w:cs="Times New Roman"/>
                <w:b/>
                <w:bCs/>
                <w:sz w:val="20"/>
                <w:szCs w:val="20"/>
              </w:rPr>
              <w:t>Same sample, inverse-probability-of-follow-up weighted</w:t>
            </w:r>
          </w:p>
        </w:tc>
        <w:tc>
          <w:tcPr>
            <w:tcW w:w="24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6505D608" w14:textId="77777777" w:rsidR="00AA5DE7" w:rsidRDefault="00AA5DE7" w:rsidP="00F426D2">
            <w:pPr>
              <w:jc w:val="center"/>
            </w:pPr>
            <w:r>
              <w:rPr>
                <w:rFonts w:ascii="Times New Roman" w:eastAsia="Times New Roman" w:hAnsi="Times New Roman" w:cs="Times New Roman"/>
                <w:sz w:val="20"/>
                <w:szCs w:val="20"/>
              </w:rPr>
              <w:t>0.040 (0.008, 0.072)</w:t>
            </w:r>
          </w:p>
        </w:tc>
        <w:tc>
          <w:tcPr>
            <w:tcW w:w="1300" w:type="dxa"/>
            <w:tcBorders>
              <w:top w:val="single" w:sz="4" w:space="0" w:color="000000"/>
              <w:left w:val="single" w:sz="4" w:space="0" w:color="FFFFFF"/>
              <w:bottom w:val="single" w:sz="4" w:space="0" w:color="000000"/>
              <w:right w:val="single" w:sz="4" w:space="0" w:color="FFFFFF"/>
            </w:tcBorders>
            <w:tcMar>
              <w:top w:w="60" w:type="dxa"/>
              <w:left w:w="80" w:type="dxa"/>
              <w:bottom w:w="60" w:type="dxa"/>
              <w:right w:w="80" w:type="dxa"/>
            </w:tcMar>
            <w:vAlign w:val="center"/>
          </w:tcPr>
          <w:p w14:paraId="2BF0E738" w14:textId="77777777" w:rsidR="00AA5DE7" w:rsidRDefault="00AA5DE7" w:rsidP="00F426D2">
            <w:pPr>
              <w:jc w:val="center"/>
            </w:pPr>
            <w:r>
              <w:rPr>
                <w:rFonts w:ascii="Times New Roman" w:eastAsia="Times New Roman" w:hAnsi="Times New Roman" w:cs="Times New Roman"/>
                <w:sz w:val="20"/>
                <w:szCs w:val="20"/>
              </w:rPr>
              <w:t>0.014</w:t>
            </w:r>
          </w:p>
        </w:tc>
      </w:tr>
    </w:tbl>
    <w:p w14:paraId="3E1E327F" w14:textId="586412B9" w:rsidR="00AA5DE7" w:rsidRPr="00012FD4" w:rsidRDefault="00AA5DE7" w:rsidP="00012FD4">
      <w:pPr>
        <w:jc w:val="both"/>
        <w:rPr>
          <w:sz w:val="20"/>
          <w:szCs w:val="20"/>
        </w:rPr>
      </w:pPr>
      <w:r w:rsidRPr="00012FD4">
        <w:rPr>
          <w:rFonts w:ascii="Times New Roman" w:eastAsia="Times New Roman" w:hAnsi="Times New Roman" w:cs="Times New Roman"/>
          <w:i/>
          <w:iCs/>
          <w:sz w:val="20"/>
          <w:szCs w:val="20"/>
        </w:rPr>
        <w:t>Abbreviations:</w:t>
      </w:r>
      <w:r w:rsidRPr="00012FD4">
        <w:rPr>
          <w:rFonts w:ascii="Times New Roman" w:eastAsia="Times New Roman" w:hAnsi="Times New Roman" w:cs="Times New Roman"/>
          <w:sz w:val="20"/>
          <w:szCs w:val="20"/>
        </w:rPr>
        <w:t xml:space="preserve"> β represents the estimate for the years-from-baseline × plasma p-tau217 (z-score) × plasma GFAP (z-score) interaction term from the linear mixed-effects model. Inverse-probability-of-follow-up weights were derived from a logistic regression model predicting follow-up availability from age, sex, Aβ status, biomarker group, baseline CDR-SB, and cohort, and were stabilized and truncated at the 1st and 99th percentiles. GFAP, glial fibrillary acidic protein; p-tau217, phosphorylated tau at threonine 217; CDR-SB, Clinical Dementia Rating Sum of Boxes; CI, confidence interval.</w:t>
      </w:r>
    </w:p>
    <w:p w14:paraId="2C1F462C" w14:textId="77777777" w:rsidR="00136793" w:rsidRDefault="00136793" w:rsidP="007E3A95">
      <w:pPr>
        <w:pStyle w:val="NormalWeb"/>
        <w:spacing w:line="276" w:lineRule="auto"/>
        <w:jc w:val="both"/>
        <w:rPr>
          <w:b/>
          <w:bCs/>
          <w:color w:val="000000" w:themeColor="text1"/>
          <w:sz w:val="22"/>
          <w:szCs w:val="22"/>
        </w:rPr>
      </w:pPr>
    </w:p>
    <w:p w14:paraId="53A87097" w14:textId="77777777" w:rsidR="00012FD4" w:rsidRDefault="00012FD4">
      <w:r>
        <w:br w:type="page"/>
      </w:r>
    </w:p>
    <w:tbl>
      <w:tblPr>
        <w:tblW w:w="9360" w:type="dxa"/>
        <w:tblCellSpacing w:w="15" w:type="dxa"/>
        <w:tblLook w:val="04A0" w:firstRow="1" w:lastRow="0" w:firstColumn="1" w:lastColumn="0" w:noHBand="0" w:noVBand="1"/>
      </w:tblPr>
      <w:tblGrid>
        <w:gridCol w:w="3609"/>
        <w:gridCol w:w="2602"/>
        <w:gridCol w:w="932"/>
        <w:gridCol w:w="1078"/>
        <w:gridCol w:w="1139"/>
      </w:tblGrid>
      <w:tr w:rsidR="00E81B50" w14:paraId="700C0B3D" w14:textId="77777777" w:rsidTr="00562F6A">
        <w:trPr>
          <w:tblHeader/>
          <w:tblCellSpacing w:w="15" w:type="dxa"/>
        </w:trPr>
        <w:tc>
          <w:tcPr>
            <w:tcW w:w="0" w:type="auto"/>
            <w:gridSpan w:val="5"/>
            <w:tcMar>
              <w:top w:w="15" w:type="dxa"/>
              <w:left w:w="15" w:type="dxa"/>
              <w:bottom w:w="15" w:type="dxa"/>
              <w:right w:w="15" w:type="dxa"/>
            </w:tcMar>
            <w:vAlign w:val="center"/>
            <w:hideMark/>
          </w:tcPr>
          <w:p w14:paraId="2650424B" w14:textId="24F2AE03" w:rsidR="00E81B50" w:rsidRPr="00E81B50" w:rsidRDefault="00E81B50" w:rsidP="00F45B9E">
            <w:pPr>
              <w:pStyle w:val="Heading2"/>
              <w:rPr>
                <w:rFonts w:eastAsia="Times New Roman"/>
                <w:kern w:val="0"/>
                <w14:ligatures w14:val="none"/>
              </w:rPr>
            </w:pPr>
            <w:bookmarkStart w:id="9" w:name="_Toc235612007"/>
            <w:r w:rsidRPr="00F45B9E">
              <w:rPr>
                <w:rStyle w:val="Strong"/>
                <w:rFonts w:ascii="Times New Roman" w:eastAsia="Times New Roman" w:hAnsi="Times New Roman" w:cs="Times New Roman"/>
                <w:color w:val="000000" w:themeColor="text1"/>
                <w:sz w:val="22"/>
                <w:szCs w:val="22"/>
              </w:rPr>
              <w:lastRenderedPageBreak/>
              <w:t xml:space="preserve">Supplementary Table </w:t>
            </w:r>
            <w:r w:rsidR="00BF7EA5">
              <w:rPr>
                <w:rStyle w:val="Strong"/>
                <w:rFonts w:ascii="Times New Roman" w:eastAsia="Times New Roman" w:hAnsi="Times New Roman" w:cs="Times New Roman"/>
                <w:color w:val="000000" w:themeColor="text1"/>
                <w:sz w:val="22"/>
                <w:szCs w:val="22"/>
              </w:rPr>
              <w:t>9</w:t>
            </w:r>
            <w:r w:rsidRPr="00F45B9E">
              <w:rPr>
                <w:rStyle w:val="Strong"/>
                <w:rFonts w:ascii="Times New Roman" w:eastAsia="Times New Roman" w:hAnsi="Times New Roman" w:cs="Times New Roman"/>
                <w:color w:val="000000" w:themeColor="text1"/>
                <w:sz w:val="22"/>
                <w:szCs w:val="22"/>
              </w:rPr>
              <w:t xml:space="preserve">. </w:t>
            </w:r>
            <w:r w:rsidRPr="00012FD4">
              <w:rPr>
                <w:rStyle w:val="Strong"/>
                <w:rFonts w:ascii="Times New Roman" w:eastAsia="Times New Roman" w:hAnsi="Times New Roman" w:cs="Times New Roman"/>
                <w:b w:val="0"/>
                <w:bCs w:val="0"/>
                <w:color w:val="000000" w:themeColor="text1"/>
                <w:sz w:val="22"/>
                <w:szCs w:val="22"/>
              </w:rPr>
              <w:t>Fixed-effects results from the linear mixed-effects model.</w:t>
            </w:r>
            <w:bookmarkEnd w:id="9"/>
          </w:p>
        </w:tc>
      </w:tr>
      <w:tr w:rsidR="00E81B50" w14:paraId="52FE0758" w14:textId="77777777" w:rsidTr="00562F6A">
        <w:trPr>
          <w:tblHeader/>
          <w:tblCellSpacing w:w="15" w:type="dxa"/>
        </w:trPr>
        <w:tc>
          <w:tcPr>
            <w:tcW w:w="0" w:type="auto"/>
            <w:tcMar>
              <w:top w:w="15" w:type="dxa"/>
              <w:left w:w="15" w:type="dxa"/>
              <w:bottom w:w="15" w:type="dxa"/>
              <w:right w:w="15" w:type="dxa"/>
            </w:tcMar>
            <w:vAlign w:val="center"/>
            <w:hideMark/>
          </w:tcPr>
          <w:p w14:paraId="191814C1" w14:textId="77777777" w:rsidR="00E81B50" w:rsidRPr="00E81B50" w:rsidRDefault="00E81B50" w:rsidP="00562F6A">
            <w:pPr>
              <w:rPr>
                <w:rFonts w:ascii="Times New Roman" w:eastAsia="Times New Roman" w:hAnsi="Times New Roman" w:cs="Times New Roman"/>
                <w:sz w:val="22"/>
                <w:szCs w:val="22"/>
              </w:rPr>
            </w:pPr>
          </w:p>
        </w:tc>
        <w:tc>
          <w:tcPr>
            <w:tcW w:w="0" w:type="auto"/>
            <w:tcMar>
              <w:top w:w="15" w:type="dxa"/>
              <w:left w:w="15" w:type="dxa"/>
              <w:bottom w:w="15" w:type="dxa"/>
              <w:right w:w="15" w:type="dxa"/>
            </w:tcMar>
            <w:vAlign w:val="center"/>
            <w:hideMark/>
          </w:tcPr>
          <w:p w14:paraId="4BE0F1AD" w14:textId="77777777" w:rsidR="00E81B50" w:rsidRPr="00E81B50" w:rsidRDefault="00E81B50" w:rsidP="00562F6A">
            <w:pPr>
              <w:jc w:val="center"/>
              <w:rPr>
                <w:rFonts w:ascii="Times New Roman" w:eastAsia="Times New Roman" w:hAnsi="Times New Roman" w:cs="Times New Roman"/>
                <w:b/>
                <w:bCs/>
                <w:sz w:val="22"/>
                <w:szCs w:val="22"/>
              </w:rPr>
            </w:pPr>
            <w:r w:rsidRPr="00E81B50">
              <w:rPr>
                <w:rFonts w:ascii="Times New Roman" w:eastAsia="Times New Roman" w:hAnsi="Times New Roman" w:cs="Times New Roman"/>
                <w:b/>
                <w:bCs/>
                <w:sz w:val="22"/>
                <w:szCs w:val="22"/>
              </w:rPr>
              <w:t>Estimate (95% CI)</w:t>
            </w:r>
          </w:p>
        </w:tc>
        <w:tc>
          <w:tcPr>
            <w:tcW w:w="0" w:type="auto"/>
            <w:tcMar>
              <w:top w:w="15" w:type="dxa"/>
              <w:left w:w="15" w:type="dxa"/>
              <w:bottom w:w="15" w:type="dxa"/>
              <w:right w:w="15" w:type="dxa"/>
            </w:tcMar>
            <w:vAlign w:val="center"/>
            <w:hideMark/>
          </w:tcPr>
          <w:p w14:paraId="0FA45138" w14:textId="77777777" w:rsidR="00E81B50" w:rsidRPr="00E81B50" w:rsidRDefault="00E81B50" w:rsidP="00562F6A">
            <w:pPr>
              <w:jc w:val="center"/>
              <w:rPr>
                <w:rFonts w:ascii="Times New Roman" w:eastAsia="Times New Roman" w:hAnsi="Times New Roman" w:cs="Times New Roman"/>
                <w:b/>
                <w:bCs/>
                <w:sz w:val="22"/>
                <w:szCs w:val="22"/>
              </w:rPr>
            </w:pPr>
            <w:r w:rsidRPr="00E81B50">
              <w:rPr>
                <w:rFonts w:ascii="Times New Roman" w:eastAsia="Times New Roman" w:hAnsi="Times New Roman" w:cs="Times New Roman"/>
                <w:b/>
                <w:bCs/>
                <w:sz w:val="22"/>
                <w:szCs w:val="22"/>
              </w:rPr>
              <w:t>SE</w:t>
            </w:r>
          </w:p>
        </w:tc>
        <w:tc>
          <w:tcPr>
            <w:tcW w:w="0" w:type="auto"/>
            <w:tcMar>
              <w:top w:w="15" w:type="dxa"/>
              <w:left w:w="15" w:type="dxa"/>
              <w:bottom w:w="15" w:type="dxa"/>
              <w:right w:w="15" w:type="dxa"/>
            </w:tcMar>
            <w:vAlign w:val="center"/>
            <w:hideMark/>
          </w:tcPr>
          <w:p w14:paraId="2DCC7CE1" w14:textId="77777777" w:rsidR="00E81B50" w:rsidRPr="00E81B50" w:rsidRDefault="00E81B50" w:rsidP="00562F6A">
            <w:pPr>
              <w:jc w:val="center"/>
              <w:rPr>
                <w:rFonts w:ascii="Times New Roman" w:eastAsia="Times New Roman" w:hAnsi="Times New Roman" w:cs="Times New Roman"/>
                <w:b/>
                <w:bCs/>
                <w:sz w:val="22"/>
                <w:szCs w:val="22"/>
              </w:rPr>
            </w:pPr>
            <w:r w:rsidRPr="00E81B50">
              <w:rPr>
                <w:rFonts w:ascii="Times New Roman" w:eastAsia="Times New Roman" w:hAnsi="Times New Roman" w:cs="Times New Roman"/>
                <w:b/>
                <w:bCs/>
                <w:sz w:val="22"/>
                <w:szCs w:val="22"/>
              </w:rPr>
              <w:t>t-value</w:t>
            </w:r>
          </w:p>
        </w:tc>
        <w:tc>
          <w:tcPr>
            <w:tcW w:w="0" w:type="auto"/>
            <w:tcMar>
              <w:top w:w="15" w:type="dxa"/>
              <w:left w:w="15" w:type="dxa"/>
              <w:bottom w:w="15" w:type="dxa"/>
              <w:right w:w="15" w:type="dxa"/>
            </w:tcMar>
            <w:vAlign w:val="center"/>
            <w:hideMark/>
          </w:tcPr>
          <w:p w14:paraId="18DF8BAC" w14:textId="77777777" w:rsidR="00E81B50" w:rsidRPr="00E81B50" w:rsidRDefault="00E81B50" w:rsidP="00562F6A">
            <w:pPr>
              <w:jc w:val="center"/>
              <w:rPr>
                <w:rFonts w:ascii="Times New Roman" w:eastAsia="Times New Roman" w:hAnsi="Times New Roman" w:cs="Times New Roman"/>
                <w:b/>
                <w:bCs/>
                <w:sz w:val="22"/>
                <w:szCs w:val="22"/>
              </w:rPr>
            </w:pPr>
            <w:r w:rsidRPr="00E81B50">
              <w:rPr>
                <w:rFonts w:ascii="Times New Roman" w:eastAsia="Times New Roman" w:hAnsi="Times New Roman" w:cs="Times New Roman"/>
                <w:b/>
                <w:bCs/>
                <w:sz w:val="22"/>
                <w:szCs w:val="22"/>
              </w:rPr>
              <w:t>p-value</w:t>
            </w:r>
          </w:p>
        </w:tc>
      </w:tr>
      <w:tr w:rsidR="00E81B50" w14:paraId="42640F08" w14:textId="77777777" w:rsidTr="00012FD4">
        <w:trPr>
          <w:tblCellSpacing w:w="15" w:type="dxa"/>
        </w:trPr>
        <w:tc>
          <w:tcPr>
            <w:tcW w:w="0" w:type="auto"/>
            <w:gridSpan w:val="5"/>
            <w:tcMar>
              <w:top w:w="15" w:type="dxa"/>
              <w:left w:w="15" w:type="dxa"/>
              <w:bottom w:w="15" w:type="dxa"/>
              <w:right w:w="15" w:type="dxa"/>
            </w:tcMar>
            <w:vAlign w:val="center"/>
            <w:hideMark/>
          </w:tcPr>
          <w:p w14:paraId="766CAE35" w14:textId="77777777" w:rsidR="00E81B50" w:rsidRPr="00E81B50" w:rsidRDefault="00E81B50" w:rsidP="00562F6A">
            <w:pPr>
              <w:rPr>
                <w:rFonts w:ascii="Times New Roman" w:eastAsia="Times New Roman" w:hAnsi="Times New Roman" w:cs="Times New Roman"/>
                <w:b/>
                <w:bCs/>
                <w:sz w:val="22"/>
                <w:szCs w:val="22"/>
              </w:rPr>
            </w:pPr>
            <w:r w:rsidRPr="00E81B50">
              <w:rPr>
                <w:rFonts w:ascii="Times New Roman" w:eastAsia="Times New Roman" w:hAnsi="Times New Roman" w:cs="Times New Roman"/>
                <w:b/>
                <w:bCs/>
                <w:sz w:val="22"/>
                <w:szCs w:val="22"/>
              </w:rPr>
              <w:t>Main effects</w:t>
            </w:r>
          </w:p>
        </w:tc>
      </w:tr>
      <w:tr w:rsidR="00E81B50" w14:paraId="4F6C8339"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13A16F6A" w14:textId="77777777" w:rsidR="00E81B50" w:rsidRPr="00E81B50" w:rsidRDefault="00E81B50" w:rsidP="00562F6A">
            <w:pPr>
              <w:jc w:val="cente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Intercept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33BF041" w14:textId="1028F418"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1.</w:t>
            </w:r>
            <w:r w:rsidR="001245FC">
              <w:rPr>
                <w:rFonts w:ascii="Times New Roman" w:eastAsia="Times New Roman" w:hAnsi="Times New Roman" w:cs="Times New Roman"/>
                <w:sz w:val="22"/>
                <w:szCs w:val="22"/>
              </w:rPr>
              <w:t>600</w:t>
            </w:r>
            <w:r w:rsidRPr="00E81B50">
              <w:rPr>
                <w:rFonts w:ascii="Times New Roman" w:eastAsia="Times New Roman" w:hAnsi="Times New Roman" w:cs="Times New Roman"/>
                <w:sz w:val="22"/>
                <w:szCs w:val="22"/>
              </w:rPr>
              <w:t xml:space="preserve"> [</w:t>
            </w:r>
            <w:r w:rsidR="00594B28">
              <w:rPr>
                <w:rFonts w:ascii="Times New Roman" w:eastAsia="Times New Roman" w:hAnsi="Times New Roman" w:cs="Times New Roman"/>
                <w:sz w:val="22"/>
                <w:szCs w:val="22"/>
              </w:rPr>
              <w:t>1.</w:t>
            </w:r>
            <w:r w:rsidR="001245FC">
              <w:rPr>
                <w:rFonts w:ascii="Times New Roman" w:eastAsia="Times New Roman" w:hAnsi="Times New Roman" w:cs="Times New Roman"/>
                <w:sz w:val="22"/>
                <w:szCs w:val="22"/>
              </w:rPr>
              <w:t>104</w:t>
            </w:r>
            <w:r w:rsidRPr="00E81B50">
              <w:rPr>
                <w:rFonts w:ascii="Times New Roman" w:eastAsia="Times New Roman" w:hAnsi="Times New Roman" w:cs="Times New Roman"/>
                <w:sz w:val="22"/>
                <w:szCs w:val="22"/>
              </w:rPr>
              <w:t xml:space="preserve">, </w:t>
            </w:r>
            <w:r w:rsidR="00594B28">
              <w:rPr>
                <w:rFonts w:ascii="Times New Roman" w:eastAsia="Times New Roman" w:hAnsi="Times New Roman" w:cs="Times New Roman"/>
                <w:sz w:val="22"/>
                <w:szCs w:val="22"/>
              </w:rPr>
              <w:t>2.0</w:t>
            </w:r>
            <w:r w:rsidR="001245FC">
              <w:rPr>
                <w:rFonts w:ascii="Times New Roman" w:eastAsia="Times New Roman" w:hAnsi="Times New Roman" w:cs="Times New Roman"/>
                <w:sz w:val="22"/>
                <w:szCs w:val="22"/>
              </w:rPr>
              <w:t>95</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1D7CB0AD" w14:textId="53AD5EAC"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0.2</w:t>
            </w:r>
            <w:r w:rsidR="00594B28">
              <w:rPr>
                <w:rFonts w:ascii="Times New Roman" w:eastAsia="Times New Roman" w:hAnsi="Times New Roman" w:cs="Times New Roman"/>
                <w:sz w:val="22"/>
                <w:szCs w:val="22"/>
              </w:rPr>
              <w:t>5</w:t>
            </w:r>
            <w:r w:rsidR="001245FC">
              <w:rPr>
                <w:rFonts w:ascii="Times New Roman" w:eastAsia="Times New Roman" w:hAnsi="Times New Roman" w:cs="Times New Roman"/>
                <w:sz w:val="22"/>
                <w:szCs w:val="22"/>
              </w:rPr>
              <w:t>3</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5392A620" w14:textId="0785CE68" w:rsidR="00E81B50" w:rsidRPr="00E81B50" w:rsidRDefault="00594B28" w:rsidP="00562F6A">
            <w:pPr>
              <w:rPr>
                <w:rFonts w:ascii="Times New Roman" w:eastAsia="Times New Roman" w:hAnsi="Times New Roman" w:cs="Times New Roman"/>
                <w:sz w:val="22"/>
                <w:szCs w:val="22"/>
              </w:rPr>
            </w:pPr>
            <w:r>
              <w:rPr>
                <w:rFonts w:ascii="Times New Roman" w:eastAsia="Times New Roman" w:hAnsi="Times New Roman" w:cs="Times New Roman"/>
                <w:sz w:val="22"/>
                <w:szCs w:val="22"/>
              </w:rPr>
              <w:t>6.3</w:t>
            </w:r>
            <w:r w:rsidR="001245FC">
              <w:rPr>
                <w:rFonts w:ascii="Times New Roman" w:eastAsia="Times New Roman" w:hAnsi="Times New Roman" w:cs="Times New Roman"/>
                <w:sz w:val="22"/>
                <w:szCs w:val="22"/>
              </w:rPr>
              <w:t>3</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BFC0C31" w14:textId="77777777"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&lt; 0.001</w:t>
            </w:r>
          </w:p>
        </w:tc>
      </w:tr>
      <w:tr w:rsidR="00E81B50" w14:paraId="1271C7DF"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10F3103B" w14:textId="77777777" w:rsidR="00E81B50" w:rsidRPr="00E81B50" w:rsidRDefault="00E81B50" w:rsidP="00562F6A">
            <w:pPr>
              <w:jc w:val="cente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Time (years)</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57C257D6" w14:textId="05DEEBF7"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0.03</w:t>
            </w:r>
            <w:r w:rsidR="00594B28">
              <w:rPr>
                <w:rFonts w:ascii="Times New Roman" w:eastAsia="Times New Roman" w:hAnsi="Times New Roman" w:cs="Times New Roman"/>
                <w:sz w:val="22"/>
                <w:szCs w:val="22"/>
              </w:rPr>
              <w:t>9</w:t>
            </w:r>
            <w:r w:rsidRPr="00E81B50">
              <w:rPr>
                <w:rFonts w:ascii="Times New Roman" w:eastAsia="Times New Roman" w:hAnsi="Times New Roman" w:cs="Times New Roman"/>
                <w:sz w:val="22"/>
                <w:szCs w:val="22"/>
              </w:rPr>
              <w:t xml:space="preserve"> [</w:t>
            </w:r>
            <w:r w:rsidR="00594B28">
              <w:rPr>
                <w:rFonts w:ascii="Times New Roman" w:eastAsia="Times New Roman" w:hAnsi="Times New Roman" w:cs="Times New Roman"/>
                <w:sz w:val="22"/>
                <w:szCs w:val="22"/>
              </w:rPr>
              <w:t>0.003</w:t>
            </w:r>
            <w:r w:rsidRPr="00E81B50">
              <w:rPr>
                <w:rFonts w:ascii="Times New Roman" w:eastAsia="Times New Roman" w:hAnsi="Times New Roman" w:cs="Times New Roman"/>
                <w:sz w:val="22"/>
                <w:szCs w:val="22"/>
              </w:rPr>
              <w:t>, 0.07</w:t>
            </w:r>
            <w:r w:rsidR="00594B28">
              <w:rPr>
                <w:rFonts w:ascii="Times New Roman" w:eastAsia="Times New Roman" w:hAnsi="Times New Roman" w:cs="Times New Roman"/>
                <w:sz w:val="22"/>
                <w:szCs w:val="22"/>
              </w:rPr>
              <w:t>5</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55B0939E" w14:textId="1EC8F3FE"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0.0</w:t>
            </w:r>
            <w:r w:rsidR="00594B28">
              <w:rPr>
                <w:rFonts w:ascii="Times New Roman" w:eastAsia="Times New Roman" w:hAnsi="Times New Roman" w:cs="Times New Roman"/>
                <w:sz w:val="22"/>
                <w:szCs w:val="22"/>
              </w:rPr>
              <w:t>18</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721BFD4C" w14:textId="10A26F3B" w:rsidR="00E81B50" w:rsidRPr="00E81B50" w:rsidRDefault="00594B28" w:rsidP="00562F6A">
            <w:pPr>
              <w:rPr>
                <w:rFonts w:ascii="Times New Roman" w:eastAsia="Times New Roman" w:hAnsi="Times New Roman" w:cs="Times New Roman"/>
                <w:sz w:val="22"/>
                <w:szCs w:val="22"/>
              </w:rPr>
            </w:pPr>
            <w:r>
              <w:rPr>
                <w:rFonts w:ascii="Times New Roman" w:eastAsia="Times New Roman" w:hAnsi="Times New Roman" w:cs="Times New Roman"/>
                <w:sz w:val="22"/>
                <w:szCs w:val="22"/>
              </w:rPr>
              <w:t>2.11</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6D131D7" w14:textId="7719A6B6"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0.0</w:t>
            </w:r>
            <w:r w:rsidR="00594B28">
              <w:rPr>
                <w:rFonts w:ascii="Times New Roman" w:eastAsia="Times New Roman" w:hAnsi="Times New Roman" w:cs="Times New Roman"/>
                <w:sz w:val="22"/>
                <w:szCs w:val="22"/>
              </w:rPr>
              <w:t>35</w:t>
            </w:r>
          </w:p>
        </w:tc>
      </w:tr>
      <w:tr w:rsidR="00E81B50" w14:paraId="46ABDC8F" w14:textId="77777777" w:rsidTr="00012FD4">
        <w:trPr>
          <w:tblCellSpacing w:w="15" w:type="dxa"/>
        </w:trPr>
        <w:tc>
          <w:tcPr>
            <w:tcW w:w="0" w:type="auto"/>
            <w:gridSpan w:val="5"/>
            <w:tcMar>
              <w:top w:w="15" w:type="dxa"/>
              <w:left w:w="15" w:type="dxa"/>
              <w:bottom w:w="15" w:type="dxa"/>
              <w:right w:w="15" w:type="dxa"/>
            </w:tcMar>
            <w:vAlign w:val="center"/>
            <w:hideMark/>
          </w:tcPr>
          <w:p w14:paraId="320D636B" w14:textId="5A354CBB" w:rsidR="00E81B50" w:rsidRPr="00E81B50" w:rsidRDefault="00E81B50" w:rsidP="00562F6A">
            <w:pPr>
              <w:rPr>
                <w:rFonts w:ascii="Times New Roman" w:eastAsia="Times New Roman" w:hAnsi="Times New Roman" w:cs="Times New Roman"/>
                <w:b/>
                <w:bCs/>
                <w:sz w:val="22"/>
                <w:szCs w:val="22"/>
              </w:rPr>
            </w:pPr>
            <w:r w:rsidRPr="00E81B50">
              <w:rPr>
                <w:rFonts w:ascii="Times New Roman" w:eastAsia="Times New Roman" w:hAnsi="Times New Roman" w:cs="Times New Roman"/>
                <w:b/>
                <w:bCs/>
                <w:sz w:val="22"/>
                <w:szCs w:val="22"/>
              </w:rPr>
              <w:t>Biomarker group (ref: GFAP</w:t>
            </w:r>
            <w:r w:rsidR="004E2F91">
              <w:rPr>
                <w:rFonts w:ascii="Times New Roman" w:eastAsia="Times New Roman" w:hAnsi="Times New Roman" w:cs="Times New Roman"/>
                <w:b/>
                <w:bCs/>
                <w:sz w:val="22"/>
                <w:szCs w:val="22"/>
              </w:rPr>
              <w:t>-</w:t>
            </w:r>
            <w:r w:rsidRPr="00E81B50">
              <w:rPr>
                <w:rFonts w:ascii="Times New Roman" w:eastAsia="Times New Roman" w:hAnsi="Times New Roman" w:cs="Times New Roman"/>
                <w:b/>
                <w:bCs/>
                <w:sz w:val="22"/>
                <w:szCs w:val="22"/>
              </w:rPr>
              <w:t>/p-tau</w:t>
            </w:r>
            <w:r w:rsidR="004E2F91">
              <w:rPr>
                <w:rFonts w:ascii="Times New Roman" w:eastAsia="Times New Roman" w:hAnsi="Times New Roman" w:cs="Times New Roman"/>
                <w:b/>
                <w:bCs/>
                <w:sz w:val="22"/>
                <w:szCs w:val="22"/>
              </w:rPr>
              <w:t>-</w:t>
            </w:r>
            <w:r w:rsidRPr="00E81B50">
              <w:rPr>
                <w:rFonts w:ascii="Times New Roman" w:eastAsia="Times New Roman" w:hAnsi="Times New Roman" w:cs="Times New Roman"/>
                <w:b/>
                <w:bCs/>
                <w:sz w:val="22"/>
                <w:szCs w:val="22"/>
              </w:rPr>
              <w:t>)</w:t>
            </w:r>
          </w:p>
        </w:tc>
      </w:tr>
      <w:tr w:rsidR="00E81B50" w14:paraId="1C2490C3"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4A3927E0" w14:textId="40579495" w:rsidR="00E81B50" w:rsidRPr="00E81B50" w:rsidRDefault="00E81B50" w:rsidP="00562F6A">
            <w:pPr>
              <w:jc w:val="cente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GFAP+/p-tau</w:t>
            </w:r>
            <w:r w:rsidR="004E2F91">
              <w:rPr>
                <w:rFonts w:ascii="Times New Roman" w:eastAsia="Times New Roman" w:hAnsi="Times New Roman" w:cs="Times New Roman"/>
                <w:sz w:val="22"/>
                <w:szCs w:val="22"/>
              </w:rPr>
              <w:t>-</w:t>
            </w:r>
            <w:r w:rsidRPr="00E81B50">
              <w:rPr>
                <w:rFonts w:ascii="Times New Roman" w:eastAsia="Times New Roman" w:hAnsi="Times New Roman" w:cs="Times New Roman"/>
                <w:sz w:val="22"/>
                <w:szCs w:val="22"/>
              </w:rPr>
              <w:t xml:space="preserve"> (vs. GFAP</w:t>
            </w:r>
            <w:r w:rsidR="004E2F91">
              <w:rPr>
                <w:rFonts w:ascii="Times New Roman" w:eastAsia="Times New Roman" w:hAnsi="Times New Roman" w:cs="Times New Roman"/>
                <w:sz w:val="22"/>
                <w:szCs w:val="22"/>
              </w:rPr>
              <w:t>-</w:t>
            </w:r>
            <w:r w:rsidRPr="00E81B50">
              <w:rPr>
                <w:rFonts w:ascii="Times New Roman" w:eastAsia="Times New Roman" w:hAnsi="Times New Roman" w:cs="Times New Roman"/>
                <w:sz w:val="22"/>
                <w:szCs w:val="22"/>
              </w:rPr>
              <w:t>/p-tau</w:t>
            </w:r>
            <w:r w:rsidR="004E2F91">
              <w:rPr>
                <w:rFonts w:ascii="Times New Roman" w:eastAsia="Times New Roman" w:hAnsi="Times New Roman" w:cs="Times New Roman"/>
                <w:sz w:val="22"/>
                <w:szCs w:val="22"/>
              </w:rPr>
              <w:t>-</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0DBB929F" w14:textId="0A2EB4D7"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0.1</w:t>
            </w:r>
            <w:r w:rsidR="001245FC">
              <w:rPr>
                <w:rFonts w:ascii="Times New Roman" w:eastAsia="Times New Roman" w:hAnsi="Times New Roman" w:cs="Times New Roman"/>
                <w:sz w:val="22"/>
                <w:szCs w:val="22"/>
              </w:rPr>
              <w:t>23</w:t>
            </w:r>
            <w:r w:rsidRPr="00E81B50">
              <w:rPr>
                <w:rFonts w:ascii="Times New Roman" w:eastAsia="Times New Roman" w:hAnsi="Times New Roman" w:cs="Times New Roman"/>
                <w:sz w:val="22"/>
                <w:szCs w:val="22"/>
              </w:rPr>
              <w:t xml:space="preserve"> [-0.00</w:t>
            </w:r>
            <w:r w:rsidR="001245FC">
              <w:rPr>
                <w:rFonts w:ascii="Times New Roman" w:eastAsia="Times New Roman" w:hAnsi="Times New Roman" w:cs="Times New Roman"/>
                <w:sz w:val="22"/>
                <w:szCs w:val="22"/>
              </w:rPr>
              <w:t>3</w:t>
            </w:r>
            <w:r w:rsidRPr="00E81B50">
              <w:rPr>
                <w:rFonts w:ascii="Times New Roman" w:eastAsia="Times New Roman" w:hAnsi="Times New Roman" w:cs="Times New Roman"/>
                <w:sz w:val="22"/>
                <w:szCs w:val="22"/>
              </w:rPr>
              <w:t>, 0.2</w:t>
            </w:r>
            <w:r w:rsidR="001245FC">
              <w:rPr>
                <w:rFonts w:ascii="Times New Roman" w:eastAsia="Times New Roman" w:hAnsi="Times New Roman" w:cs="Times New Roman"/>
                <w:sz w:val="22"/>
                <w:szCs w:val="22"/>
              </w:rPr>
              <w:t>50</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FF493DB" w14:textId="3ED3A945"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0.06</w:t>
            </w:r>
            <w:r w:rsidR="00594B28">
              <w:rPr>
                <w:rFonts w:ascii="Times New Roman" w:eastAsia="Times New Roman" w:hAnsi="Times New Roman" w:cs="Times New Roman"/>
                <w:sz w:val="22"/>
                <w:szCs w:val="22"/>
              </w:rPr>
              <w:t>4</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14D93E4F" w14:textId="0C2A7666"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1.</w:t>
            </w:r>
            <w:r w:rsidR="001245FC">
              <w:rPr>
                <w:rFonts w:ascii="Times New Roman" w:eastAsia="Times New Roman" w:hAnsi="Times New Roman" w:cs="Times New Roman"/>
                <w:sz w:val="22"/>
                <w:szCs w:val="22"/>
              </w:rPr>
              <w:t>91</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D381904" w14:textId="32AC92E9"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0.0</w:t>
            </w:r>
            <w:r w:rsidR="00594B28">
              <w:rPr>
                <w:rFonts w:ascii="Times New Roman" w:eastAsia="Times New Roman" w:hAnsi="Times New Roman" w:cs="Times New Roman"/>
                <w:sz w:val="22"/>
                <w:szCs w:val="22"/>
              </w:rPr>
              <w:t>5</w:t>
            </w:r>
            <w:r w:rsidR="001245FC">
              <w:rPr>
                <w:rFonts w:ascii="Times New Roman" w:eastAsia="Times New Roman" w:hAnsi="Times New Roman" w:cs="Times New Roman"/>
                <w:sz w:val="22"/>
                <w:szCs w:val="22"/>
              </w:rPr>
              <w:t>6</w:t>
            </w:r>
          </w:p>
        </w:tc>
      </w:tr>
      <w:tr w:rsidR="00E81B50" w14:paraId="0141191A"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41D2484E" w14:textId="456CEE45" w:rsidR="00E81B50" w:rsidRPr="00E81B50" w:rsidRDefault="00E81B50" w:rsidP="00562F6A">
            <w:pPr>
              <w:jc w:val="cente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GFAP</w:t>
            </w:r>
            <w:r w:rsidR="004E2F91">
              <w:rPr>
                <w:rFonts w:ascii="Times New Roman" w:eastAsia="Times New Roman" w:hAnsi="Times New Roman" w:cs="Times New Roman"/>
                <w:sz w:val="22"/>
                <w:szCs w:val="22"/>
              </w:rPr>
              <w:t>-</w:t>
            </w:r>
            <w:r w:rsidRPr="00E81B50">
              <w:rPr>
                <w:rFonts w:ascii="Times New Roman" w:eastAsia="Times New Roman" w:hAnsi="Times New Roman" w:cs="Times New Roman"/>
                <w:sz w:val="22"/>
                <w:szCs w:val="22"/>
              </w:rPr>
              <w:t>/p-tau+ (vs. GFAP</w:t>
            </w:r>
            <w:r w:rsidR="004E2F91">
              <w:rPr>
                <w:rFonts w:ascii="Times New Roman" w:eastAsia="Times New Roman" w:hAnsi="Times New Roman" w:cs="Times New Roman"/>
                <w:sz w:val="22"/>
                <w:szCs w:val="22"/>
              </w:rPr>
              <w:t>-</w:t>
            </w:r>
            <w:r w:rsidRPr="00E81B50">
              <w:rPr>
                <w:rFonts w:ascii="Times New Roman" w:eastAsia="Times New Roman" w:hAnsi="Times New Roman" w:cs="Times New Roman"/>
                <w:sz w:val="22"/>
                <w:szCs w:val="22"/>
              </w:rPr>
              <w:t>/p-tau</w:t>
            </w:r>
            <w:r w:rsidR="004E2F91">
              <w:rPr>
                <w:rFonts w:ascii="Times New Roman" w:eastAsia="Times New Roman" w:hAnsi="Times New Roman" w:cs="Times New Roman"/>
                <w:sz w:val="22"/>
                <w:szCs w:val="22"/>
              </w:rPr>
              <w:t>-</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B2CAC68" w14:textId="4E163A32"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w:t>
            </w:r>
            <w:r w:rsidR="00594B28">
              <w:rPr>
                <w:rFonts w:ascii="Times New Roman" w:eastAsia="Times New Roman" w:hAnsi="Times New Roman" w:cs="Times New Roman"/>
                <w:sz w:val="22"/>
                <w:szCs w:val="22"/>
              </w:rPr>
              <w:t>1</w:t>
            </w:r>
            <w:r w:rsidR="001245FC">
              <w:rPr>
                <w:rFonts w:ascii="Times New Roman" w:eastAsia="Times New Roman" w:hAnsi="Times New Roman" w:cs="Times New Roman"/>
                <w:sz w:val="22"/>
                <w:szCs w:val="22"/>
              </w:rPr>
              <w:t>40</w:t>
            </w:r>
            <w:r w:rsidRPr="00E81B50">
              <w:rPr>
                <w:rFonts w:ascii="Times New Roman" w:eastAsia="Times New Roman" w:hAnsi="Times New Roman" w:cs="Times New Roman"/>
                <w:sz w:val="22"/>
                <w:szCs w:val="22"/>
              </w:rPr>
              <w:t xml:space="preserve"> [-0.0</w:t>
            </w:r>
            <w:r w:rsidR="00594B28">
              <w:rPr>
                <w:rFonts w:ascii="Times New Roman" w:eastAsia="Times New Roman" w:hAnsi="Times New Roman" w:cs="Times New Roman"/>
                <w:sz w:val="22"/>
                <w:szCs w:val="22"/>
              </w:rPr>
              <w:t>10</w:t>
            </w:r>
            <w:r w:rsidRPr="00E81B50">
              <w:rPr>
                <w:rFonts w:ascii="Times New Roman" w:eastAsia="Times New Roman" w:hAnsi="Times New Roman" w:cs="Times New Roman"/>
                <w:sz w:val="22"/>
                <w:szCs w:val="22"/>
              </w:rPr>
              <w:t>, 0.2</w:t>
            </w:r>
            <w:r w:rsidR="001245FC">
              <w:rPr>
                <w:rFonts w:ascii="Times New Roman" w:eastAsia="Times New Roman" w:hAnsi="Times New Roman" w:cs="Times New Roman"/>
                <w:sz w:val="22"/>
                <w:szCs w:val="22"/>
              </w:rPr>
              <w:t>90</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BDEE3FA" w14:textId="13DE8960"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0.07</w:t>
            </w:r>
            <w:r w:rsidR="00594B28">
              <w:rPr>
                <w:rFonts w:ascii="Times New Roman" w:eastAsia="Times New Roman" w:hAnsi="Times New Roman" w:cs="Times New Roman"/>
                <w:sz w:val="22"/>
                <w:szCs w:val="22"/>
              </w:rPr>
              <w:t>6</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70DCD19F" w14:textId="55FAB011"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1.</w:t>
            </w:r>
            <w:r w:rsidR="00594B28">
              <w:rPr>
                <w:rFonts w:ascii="Times New Roman" w:eastAsia="Times New Roman" w:hAnsi="Times New Roman" w:cs="Times New Roman"/>
                <w:sz w:val="22"/>
                <w:szCs w:val="22"/>
              </w:rPr>
              <w:t>83</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262BEDD" w14:textId="51747D02"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w:t>
            </w:r>
            <w:r w:rsidR="00594B28">
              <w:rPr>
                <w:rFonts w:ascii="Times New Roman" w:eastAsia="Times New Roman" w:hAnsi="Times New Roman" w:cs="Times New Roman"/>
                <w:sz w:val="22"/>
                <w:szCs w:val="22"/>
              </w:rPr>
              <w:t>068</w:t>
            </w:r>
          </w:p>
        </w:tc>
      </w:tr>
      <w:tr w:rsidR="00E81B50" w14:paraId="2E100013"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96CB4BE" w14:textId="2983FFD3" w:rsidR="00E81B50" w:rsidRPr="00E81B50" w:rsidRDefault="00E81B50" w:rsidP="00562F6A">
            <w:pPr>
              <w:jc w:val="cente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GFAP+/p-tau+ (vs. GFAP</w:t>
            </w:r>
            <w:r w:rsidR="004E2F91">
              <w:rPr>
                <w:rFonts w:ascii="Times New Roman" w:eastAsia="Times New Roman" w:hAnsi="Times New Roman" w:cs="Times New Roman"/>
                <w:sz w:val="22"/>
                <w:szCs w:val="22"/>
              </w:rPr>
              <w:t>-</w:t>
            </w:r>
            <w:r w:rsidRPr="00E81B50">
              <w:rPr>
                <w:rFonts w:ascii="Times New Roman" w:eastAsia="Times New Roman" w:hAnsi="Times New Roman" w:cs="Times New Roman"/>
                <w:sz w:val="22"/>
                <w:szCs w:val="22"/>
              </w:rPr>
              <w:t>/p-tau</w:t>
            </w:r>
            <w:r w:rsidR="004E2F91">
              <w:rPr>
                <w:rFonts w:ascii="Times New Roman" w:eastAsia="Times New Roman" w:hAnsi="Times New Roman" w:cs="Times New Roman"/>
                <w:sz w:val="22"/>
                <w:szCs w:val="22"/>
              </w:rPr>
              <w:t>-</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1A5E9CA4" w14:textId="010CB215"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0.3</w:t>
            </w:r>
            <w:r w:rsidR="00594B28">
              <w:rPr>
                <w:rFonts w:ascii="Times New Roman" w:eastAsia="Times New Roman" w:hAnsi="Times New Roman" w:cs="Times New Roman"/>
                <w:sz w:val="22"/>
                <w:szCs w:val="22"/>
              </w:rPr>
              <w:t>6</w:t>
            </w:r>
            <w:r w:rsidR="001245FC">
              <w:rPr>
                <w:rFonts w:ascii="Times New Roman" w:eastAsia="Times New Roman" w:hAnsi="Times New Roman" w:cs="Times New Roman"/>
                <w:sz w:val="22"/>
                <w:szCs w:val="22"/>
              </w:rPr>
              <w:t>8</w:t>
            </w:r>
            <w:r w:rsidRPr="00E81B50">
              <w:rPr>
                <w:rFonts w:ascii="Times New Roman" w:eastAsia="Times New Roman" w:hAnsi="Times New Roman" w:cs="Times New Roman"/>
                <w:sz w:val="22"/>
                <w:szCs w:val="22"/>
              </w:rPr>
              <w:t xml:space="preserve"> [0.</w:t>
            </w:r>
            <w:r w:rsidR="00594B28">
              <w:rPr>
                <w:rFonts w:ascii="Times New Roman" w:eastAsia="Times New Roman" w:hAnsi="Times New Roman" w:cs="Times New Roman"/>
                <w:sz w:val="22"/>
                <w:szCs w:val="22"/>
              </w:rPr>
              <w:t>23</w:t>
            </w:r>
            <w:r w:rsidR="001245FC">
              <w:rPr>
                <w:rFonts w:ascii="Times New Roman" w:eastAsia="Times New Roman" w:hAnsi="Times New Roman" w:cs="Times New Roman"/>
                <w:sz w:val="22"/>
                <w:szCs w:val="22"/>
              </w:rPr>
              <w:t>8</w:t>
            </w:r>
            <w:r w:rsidRPr="00E81B50">
              <w:rPr>
                <w:rFonts w:ascii="Times New Roman" w:eastAsia="Times New Roman" w:hAnsi="Times New Roman" w:cs="Times New Roman"/>
                <w:sz w:val="22"/>
                <w:szCs w:val="22"/>
              </w:rPr>
              <w:t>, 0.4</w:t>
            </w:r>
            <w:r w:rsidR="00594B28">
              <w:rPr>
                <w:rFonts w:ascii="Times New Roman" w:eastAsia="Times New Roman" w:hAnsi="Times New Roman" w:cs="Times New Roman"/>
                <w:sz w:val="22"/>
                <w:szCs w:val="22"/>
              </w:rPr>
              <w:t>9</w:t>
            </w:r>
            <w:r w:rsidR="001245FC">
              <w:rPr>
                <w:rFonts w:ascii="Times New Roman" w:eastAsia="Times New Roman" w:hAnsi="Times New Roman" w:cs="Times New Roman"/>
                <w:sz w:val="22"/>
                <w:szCs w:val="22"/>
              </w:rPr>
              <w:t>8</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AAC06B0" w14:textId="19274E6D"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0.06</w:t>
            </w:r>
            <w:r w:rsidR="00594B28">
              <w:rPr>
                <w:rFonts w:ascii="Times New Roman" w:eastAsia="Times New Roman" w:hAnsi="Times New Roman" w:cs="Times New Roman"/>
                <w:sz w:val="22"/>
                <w:szCs w:val="22"/>
              </w:rPr>
              <w:t>6</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74894FDF" w14:textId="34D2140A" w:rsidR="00E81B50" w:rsidRPr="00E81B50" w:rsidRDefault="00594B28" w:rsidP="00562F6A">
            <w:pPr>
              <w:rPr>
                <w:rFonts w:ascii="Times New Roman" w:eastAsia="Times New Roman" w:hAnsi="Times New Roman" w:cs="Times New Roman"/>
                <w:sz w:val="22"/>
                <w:szCs w:val="22"/>
              </w:rPr>
            </w:pPr>
            <w:r>
              <w:rPr>
                <w:rFonts w:ascii="Times New Roman" w:eastAsia="Times New Roman" w:hAnsi="Times New Roman" w:cs="Times New Roman"/>
                <w:sz w:val="22"/>
                <w:szCs w:val="22"/>
              </w:rPr>
              <w:t>5.55</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52CA1838" w14:textId="77777777"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&lt; 0.001</w:t>
            </w:r>
          </w:p>
        </w:tc>
      </w:tr>
      <w:tr w:rsidR="00E81B50" w14:paraId="3D7D2458" w14:textId="77777777" w:rsidTr="00012FD4">
        <w:trPr>
          <w:tblCellSpacing w:w="15" w:type="dxa"/>
        </w:trPr>
        <w:tc>
          <w:tcPr>
            <w:tcW w:w="0" w:type="auto"/>
            <w:gridSpan w:val="5"/>
            <w:tcMar>
              <w:top w:w="15" w:type="dxa"/>
              <w:left w:w="15" w:type="dxa"/>
              <w:bottom w:w="15" w:type="dxa"/>
              <w:right w:w="15" w:type="dxa"/>
            </w:tcMar>
            <w:vAlign w:val="center"/>
            <w:hideMark/>
          </w:tcPr>
          <w:p w14:paraId="36DFA9AD" w14:textId="77777777" w:rsidR="00E81B50" w:rsidRPr="00E81B50" w:rsidRDefault="00E81B50" w:rsidP="00562F6A">
            <w:pPr>
              <w:rPr>
                <w:rFonts w:ascii="Times New Roman" w:eastAsia="Times New Roman" w:hAnsi="Times New Roman" w:cs="Times New Roman"/>
                <w:b/>
                <w:bCs/>
                <w:sz w:val="22"/>
                <w:szCs w:val="22"/>
              </w:rPr>
            </w:pPr>
            <w:r w:rsidRPr="00E81B50">
              <w:rPr>
                <w:rFonts w:ascii="Times New Roman" w:eastAsia="Times New Roman" w:hAnsi="Times New Roman" w:cs="Times New Roman"/>
                <w:b/>
                <w:bCs/>
                <w:sz w:val="22"/>
                <w:szCs w:val="22"/>
              </w:rPr>
              <w:t>Covariates</w:t>
            </w:r>
          </w:p>
        </w:tc>
      </w:tr>
      <w:tr w:rsidR="00E81B50" w14:paraId="3509BD4C"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04E81D4A" w14:textId="77777777" w:rsidR="00E81B50" w:rsidRPr="00E81B50" w:rsidRDefault="00E81B50" w:rsidP="00562F6A">
            <w:pPr>
              <w:jc w:val="center"/>
              <w:rPr>
                <w:rFonts w:ascii="Times New Roman" w:eastAsia="Times New Roman" w:hAnsi="Times New Roman" w:cs="Times New Roman"/>
                <w:b/>
                <w:bCs/>
                <w:sz w:val="22"/>
                <w:szCs w:val="22"/>
              </w:rPr>
            </w:pPr>
            <w:r w:rsidRPr="00E81B50">
              <w:rPr>
                <w:rFonts w:ascii="Times New Roman" w:eastAsia="Times New Roman" w:hAnsi="Times New Roman" w:cs="Times New Roman"/>
                <w:b/>
                <w:bCs/>
                <w:sz w:val="22"/>
                <w:szCs w:val="22"/>
              </w:rPr>
              <w:t>Age</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57B840C6" w14:textId="4B420AC8"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-0.0</w:t>
            </w:r>
            <w:r w:rsidR="00594B28">
              <w:rPr>
                <w:rFonts w:ascii="Times New Roman" w:eastAsia="Times New Roman" w:hAnsi="Times New Roman" w:cs="Times New Roman"/>
                <w:sz w:val="22"/>
                <w:szCs w:val="22"/>
              </w:rPr>
              <w:t>25</w:t>
            </w:r>
            <w:r w:rsidRPr="00E81B50">
              <w:rPr>
                <w:rFonts w:ascii="Times New Roman" w:eastAsia="Times New Roman" w:hAnsi="Times New Roman" w:cs="Times New Roman"/>
                <w:sz w:val="22"/>
                <w:szCs w:val="22"/>
              </w:rPr>
              <w:t xml:space="preserve"> [-0.0</w:t>
            </w:r>
            <w:r w:rsidR="00594B28">
              <w:rPr>
                <w:rFonts w:ascii="Times New Roman" w:eastAsia="Times New Roman" w:hAnsi="Times New Roman" w:cs="Times New Roman"/>
                <w:sz w:val="22"/>
                <w:szCs w:val="22"/>
              </w:rPr>
              <w:t>3</w:t>
            </w:r>
            <w:r w:rsidR="001245FC">
              <w:rPr>
                <w:rFonts w:ascii="Times New Roman" w:eastAsia="Times New Roman" w:hAnsi="Times New Roman" w:cs="Times New Roman"/>
                <w:sz w:val="22"/>
                <w:szCs w:val="22"/>
              </w:rPr>
              <w:t>3</w:t>
            </w:r>
            <w:r w:rsidRPr="00E81B50">
              <w:rPr>
                <w:rFonts w:ascii="Times New Roman" w:eastAsia="Times New Roman" w:hAnsi="Times New Roman" w:cs="Times New Roman"/>
                <w:sz w:val="22"/>
                <w:szCs w:val="22"/>
              </w:rPr>
              <w:t>, -0.01</w:t>
            </w:r>
            <w:r w:rsidR="00594B28">
              <w:rPr>
                <w:rFonts w:ascii="Times New Roman" w:eastAsia="Times New Roman" w:hAnsi="Times New Roman" w:cs="Times New Roman"/>
                <w:sz w:val="22"/>
                <w:szCs w:val="22"/>
              </w:rPr>
              <w:t>8</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5299E22A" w14:textId="014B1BD5"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0.00</w:t>
            </w:r>
            <w:r w:rsidR="00594B28">
              <w:rPr>
                <w:rFonts w:ascii="Times New Roman" w:eastAsia="Times New Roman" w:hAnsi="Times New Roman" w:cs="Times New Roman"/>
                <w:sz w:val="22"/>
                <w:szCs w:val="22"/>
              </w:rPr>
              <w:t>4</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74865739" w14:textId="24692E8D"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w:t>
            </w:r>
            <w:r w:rsidR="00594B28">
              <w:rPr>
                <w:rFonts w:ascii="Times New Roman" w:eastAsia="Times New Roman" w:hAnsi="Times New Roman" w:cs="Times New Roman"/>
                <w:sz w:val="22"/>
                <w:szCs w:val="22"/>
              </w:rPr>
              <w:t>6.9</w:t>
            </w:r>
            <w:r w:rsidR="001245FC">
              <w:rPr>
                <w:rFonts w:ascii="Times New Roman" w:eastAsia="Times New Roman" w:hAnsi="Times New Roman" w:cs="Times New Roman"/>
                <w:sz w:val="22"/>
                <w:szCs w:val="22"/>
              </w:rPr>
              <w:t>4</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0CD0A1C" w14:textId="77777777"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&lt; 0.001</w:t>
            </w:r>
          </w:p>
        </w:tc>
      </w:tr>
      <w:tr w:rsidR="00E81B50" w14:paraId="173F960D"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51AFE061" w14:textId="77777777" w:rsidR="00E81B50" w:rsidRPr="00E81B50" w:rsidRDefault="00E81B50" w:rsidP="00562F6A">
            <w:pPr>
              <w:jc w:val="cente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Sex (Male vs. Female)</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33FC5EC" w14:textId="0B7E9A72"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0.0</w:t>
            </w:r>
            <w:r w:rsidR="001245FC">
              <w:rPr>
                <w:rFonts w:ascii="Times New Roman" w:eastAsia="Times New Roman" w:hAnsi="Times New Roman" w:cs="Times New Roman"/>
                <w:sz w:val="22"/>
                <w:szCs w:val="22"/>
              </w:rPr>
              <w:t>80</w:t>
            </w:r>
            <w:r w:rsidRPr="00E81B50">
              <w:rPr>
                <w:rFonts w:ascii="Times New Roman" w:eastAsia="Times New Roman" w:hAnsi="Times New Roman" w:cs="Times New Roman"/>
                <w:sz w:val="22"/>
                <w:szCs w:val="22"/>
              </w:rPr>
              <w:t xml:space="preserve"> [-0.0</w:t>
            </w:r>
            <w:r w:rsidR="001245FC">
              <w:rPr>
                <w:rFonts w:ascii="Times New Roman" w:eastAsia="Times New Roman" w:hAnsi="Times New Roman" w:cs="Times New Roman"/>
                <w:sz w:val="22"/>
                <w:szCs w:val="22"/>
              </w:rPr>
              <w:t>08</w:t>
            </w:r>
            <w:r w:rsidRPr="00E81B50">
              <w:rPr>
                <w:rFonts w:ascii="Times New Roman" w:eastAsia="Times New Roman" w:hAnsi="Times New Roman" w:cs="Times New Roman"/>
                <w:sz w:val="22"/>
                <w:szCs w:val="22"/>
              </w:rPr>
              <w:t>, 0.1</w:t>
            </w:r>
            <w:r w:rsidR="00594B28">
              <w:rPr>
                <w:rFonts w:ascii="Times New Roman" w:eastAsia="Times New Roman" w:hAnsi="Times New Roman" w:cs="Times New Roman"/>
                <w:sz w:val="22"/>
                <w:szCs w:val="22"/>
              </w:rPr>
              <w:t>6</w:t>
            </w:r>
            <w:r w:rsidR="001245FC">
              <w:rPr>
                <w:rFonts w:ascii="Times New Roman" w:eastAsia="Times New Roman" w:hAnsi="Times New Roman" w:cs="Times New Roman"/>
                <w:sz w:val="22"/>
                <w:szCs w:val="22"/>
              </w:rPr>
              <w:t>9</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2098E306" w14:textId="0EA8E98B"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0.04</w:t>
            </w:r>
            <w:r w:rsidR="00594B28">
              <w:rPr>
                <w:rFonts w:ascii="Times New Roman" w:eastAsia="Times New Roman" w:hAnsi="Times New Roman" w:cs="Times New Roman"/>
                <w:sz w:val="22"/>
                <w:szCs w:val="22"/>
              </w:rPr>
              <w:t>5</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244A336D" w14:textId="43DAF93C"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1.</w:t>
            </w:r>
            <w:r w:rsidR="00594B28">
              <w:rPr>
                <w:rFonts w:ascii="Times New Roman" w:eastAsia="Times New Roman" w:hAnsi="Times New Roman" w:cs="Times New Roman"/>
                <w:sz w:val="22"/>
                <w:szCs w:val="22"/>
              </w:rPr>
              <w:t>7</w:t>
            </w:r>
            <w:r w:rsidR="001245FC">
              <w:rPr>
                <w:rFonts w:ascii="Times New Roman" w:eastAsia="Times New Roman" w:hAnsi="Times New Roman" w:cs="Times New Roman"/>
                <w:sz w:val="22"/>
                <w:szCs w:val="22"/>
              </w:rPr>
              <w:t>8</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4DA392B2" w14:textId="4BC3B8D9"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0.0</w:t>
            </w:r>
            <w:r w:rsidR="001245FC">
              <w:rPr>
                <w:rFonts w:ascii="Times New Roman" w:eastAsia="Times New Roman" w:hAnsi="Times New Roman" w:cs="Times New Roman"/>
                <w:sz w:val="22"/>
                <w:szCs w:val="22"/>
              </w:rPr>
              <w:t>74</w:t>
            </w:r>
          </w:p>
        </w:tc>
      </w:tr>
      <w:tr w:rsidR="00E81B50" w14:paraId="0CC1D07B"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7D6C2CF6" w14:textId="77777777" w:rsidR="00E81B50" w:rsidRPr="00E81B50" w:rsidRDefault="00E81B50" w:rsidP="00562F6A">
            <w:pPr>
              <w:jc w:val="cente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Aβ positivity (pos. vs. neg.)</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A05DB12" w14:textId="5E94AA8B"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w:t>
            </w:r>
            <w:r w:rsidR="00594B28">
              <w:rPr>
                <w:rFonts w:ascii="Times New Roman" w:eastAsia="Times New Roman" w:hAnsi="Times New Roman" w:cs="Times New Roman"/>
                <w:sz w:val="22"/>
                <w:szCs w:val="22"/>
              </w:rPr>
              <w:t>.087</w:t>
            </w:r>
            <w:r w:rsidRPr="00E81B50">
              <w:rPr>
                <w:rFonts w:ascii="Times New Roman" w:eastAsia="Times New Roman" w:hAnsi="Times New Roman" w:cs="Times New Roman"/>
                <w:sz w:val="22"/>
                <w:szCs w:val="22"/>
              </w:rPr>
              <w:t xml:space="preserve"> [</w:t>
            </w:r>
            <w:r w:rsidR="00594B28">
              <w:rPr>
                <w:rFonts w:ascii="Times New Roman" w:eastAsia="Times New Roman" w:hAnsi="Times New Roman" w:cs="Times New Roman"/>
                <w:sz w:val="22"/>
                <w:szCs w:val="22"/>
              </w:rPr>
              <w:t>-</w:t>
            </w:r>
            <w:r w:rsidRPr="00E81B50">
              <w:rPr>
                <w:rFonts w:ascii="Times New Roman" w:eastAsia="Times New Roman" w:hAnsi="Times New Roman" w:cs="Times New Roman"/>
                <w:sz w:val="22"/>
                <w:szCs w:val="22"/>
              </w:rPr>
              <w:t>0.0</w:t>
            </w:r>
            <w:r w:rsidR="001245FC">
              <w:rPr>
                <w:rFonts w:ascii="Times New Roman" w:eastAsia="Times New Roman" w:hAnsi="Times New Roman" w:cs="Times New Roman"/>
                <w:sz w:val="22"/>
                <w:szCs w:val="22"/>
              </w:rPr>
              <w:t>20</w:t>
            </w:r>
            <w:r w:rsidRPr="00E81B50">
              <w:rPr>
                <w:rFonts w:ascii="Times New Roman" w:eastAsia="Times New Roman" w:hAnsi="Times New Roman" w:cs="Times New Roman"/>
                <w:sz w:val="22"/>
                <w:szCs w:val="22"/>
              </w:rPr>
              <w:t>, 0.</w:t>
            </w:r>
            <w:r w:rsidR="00594B28">
              <w:rPr>
                <w:rFonts w:ascii="Times New Roman" w:eastAsia="Times New Roman" w:hAnsi="Times New Roman" w:cs="Times New Roman"/>
                <w:sz w:val="22"/>
                <w:szCs w:val="22"/>
              </w:rPr>
              <w:t>193</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0DB20534" w14:textId="755C8873"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0.05</w:t>
            </w:r>
            <w:r w:rsidR="00594B28">
              <w:rPr>
                <w:rFonts w:ascii="Times New Roman" w:eastAsia="Times New Roman" w:hAnsi="Times New Roman" w:cs="Times New Roman"/>
                <w:sz w:val="22"/>
                <w:szCs w:val="22"/>
              </w:rPr>
              <w:t>4</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017E5032" w14:textId="532B64F8" w:rsidR="00E81B50" w:rsidRPr="00E81B50" w:rsidRDefault="00594B28" w:rsidP="00562F6A">
            <w:pPr>
              <w:rPr>
                <w:rFonts w:ascii="Times New Roman" w:eastAsia="Times New Roman" w:hAnsi="Times New Roman" w:cs="Times New Roman"/>
                <w:sz w:val="22"/>
                <w:szCs w:val="22"/>
              </w:rPr>
            </w:pPr>
            <w:r>
              <w:rPr>
                <w:rFonts w:ascii="Times New Roman" w:eastAsia="Times New Roman" w:hAnsi="Times New Roman" w:cs="Times New Roman"/>
                <w:sz w:val="22"/>
                <w:szCs w:val="22"/>
              </w:rPr>
              <w:t>1.6</w:t>
            </w:r>
            <w:r w:rsidR="001245FC">
              <w:rPr>
                <w:rFonts w:ascii="Times New Roman" w:eastAsia="Times New Roman" w:hAnsi="Times New Roman" w:cs="Times New Roman"/>
                <w:sz w:val="22"/>
                <w:szCs w:val="22"/>
              </w:rPr>
              <w:t>0</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5D73965" w14:textId="3F54AA83"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w:t>
            </w:r>
            <w:r w:rsidR="00594B28">
              <w:rPr>
                <w:rFonts w:ascii="Times New Roman" w:eastAsia="Times New Roman" w:hAnsi="Times New Roman" w:cs="Times New Roman"/>
                <w:sz w:val="22"/>
                <w:szCs w:val="22"/>
              </w:rPr>
              <w:t>1</w:t>
            </w:r>
            <w:r w:rsidR="001245FC">
              <w:rPr>
                <w:rFonts w:ascii="Times New Roman" w:eastAsia="Times New Roman" w:hAnsi="Times New Roman" w:cs="Times New Roman"/>
                <w:sz w:val="22"/>
                <w:szCs w:val="22"/>
              </w:rPr>
              <w:t>11</w:t>
            </w:r>
          </w:p>
        </w:tc>
      </w:tr>
      <w:tr w:rsidR="00E81B50" w14:paraId="5FC2F9B6" w14:textId="77777777" w:rsidTr="00012FD4">
        <w:trPr>
          <w:tblCellSpacing w:w="15" w:type="dxa"/>
        </w:trPr>
        <w:tc>
          <w:tcPr>
            <w:tcW w:w="0" w:type="auto"/>
            <w:gridSpan w:val="5"/>
            <w:tcMar>
              <w:top w:w="15" w:type="dxa"/>
              <w:left w:w="15" w:type="dxa"/>
              <w:bottom w:w="15" w:type="dxa"/>
              <w:right w:w="15" w:type="dxa"/>
            </w:tcMar>
            <w:vAlign w:val="center"/>
            <w:hideMark/>
          </w:tcPr>
          <w:p w14:paraId="0267B622" w14:textId="77777777" w:rsidR="00E81B50" w:rsidRPr="00E81B50" w:rsidRDefault="00E81B50" w:rsidP="00562F6A">
            <w:pPr>
              <w:rPr>
                <w:rFonts w:ascii="Times New Roman" w:eastAsia="Times New Roman" w:hAnsi="Times New Roman" w:cs="Times New Roman"/>
                <w:b/>
                <w:bCs/>
                <w:sz w:val="22"/>
                <w:szCs w:val="22"/>
              </w:rPr>
            </w:pPr>
            <w:r w:rsidRPr="00012FD4">
              <w:rPr>
                <w:rFonts w:ascii="Times New Roman" w:eastAsia="Times New Roman" w:hAnsi="Times New Roman" w:cs="Times New Roman"/>
                <w:b/>
                <w:bCs/>
                <w:sz w:val="22"/>
                <w:szCs w:val="22"/>
              </w:rPr>
              <w:t>Time × Biomarker group interactions</w:t>
            </w:r>
          </w:p>
        </w:tc>
      </w:tr>
      <w:tr w:rsidR="00E81B50" w14:paraId="2F0D850D"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55F2A046" w14:textId="6B34AB0C" w:rsidR="00E81B50" w:rsidRPr="00E81B50" w:rsidRDefault="00E81B50" w:rsidP="00562F6A">
            <w:pPr>
              <w:jc w:val="cente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Time × GFAP+/p-tau</w:t>
            </w:r>
            <w:r w:rsidR="004E2F91">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57FB7026" w14:textId="057E6B56"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0.0</w:t>
            </w:r>
            <w:r w:rsidR="001245FC">
              <w:rPr>
                <w:rFonts w:ascii="Times New Roman" w:eastAsia="Times New Roman" w:hAnsi="Times New Roman" w:cs="Times New Roman"/>
                <w:sz w:val="22"/>
                <w:szCs w:val="22"/>
              </w:rPr>
              <w:t>19</w:t>
            </w:r>
            <w:r w:rsidRPr="00E81B50">
              <w:rPr>
                <w:rFonts w:ascii="Times New Roman" w:eastAsia="Times New Roman" w:hAnsi="Times New Roman" w:cs="Times New Roman"/>
                <w:sz w:val="22"/>
                <w:szCs w:val="22"/>
              </w:rPr>
              <w:t xml:space="preserve"> [-0.04</w:t>
            </w:r>
            <w:r w:rsidR="001245FC">
              <w:rPr>
                <w:rFonts w:ascii="Times New Roman" w:eastAsia="Times New Roman" w:hAnsi="Times New Roman" w:cs="Times New Roman"/>
                <w:sz w:val="22"/>
                <w:szCs w:val="22"/>
              </w:rPr>
              <w:t>5</w:t>
            </w:r>
            <w:r w:rsidRPr="00E81B50">
              <w:rPr>
                <w:rFonts w:ascii="Times New Roman" w:eastAsia="Times New Roman" w:hAnsi="Times New Roman" w:cs="Times New Roman"/>
                <w:sz w:val="22"/>
                <w:szCs w:val="22"/>
              </w:rPr>
              <w:t>, 0.0</w:t>
            </w:r>
            <w:r w:rsidR="00594B28">
              <w:rPr>
                <w:rFonts w:ascii="Times New Roman" w:eastAsia="Times New Roman" w:hAnsi="Times New Roman" w:cs="Times New Roman"/>
                <w:sz w:val="22"/>
                <w:szCs w:val="22"/>
              </w:rPr>
              <w:t>8</w:t>
            </w:r>
            <w:r w:rsidR="001245FC">
              <w:rPr>
                <w:rFonts w:ascii="Times New Roman" w:eastAsia="Times New Roman" w:hAnsi="Times New Roman" w:cs="Times New Roman"/>
                <w:sz w:val="22"/>
                <w:szCs w:val="22"/>
              </w:rPr>
              <w:t>2</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40A5006" w14:textId="3803E0B7"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0.03</w:t>
            </w:r>
            <w:r w:rsidR="00594B28">
              <w:rPr>
                <w:rFonts w:ascii="Times New Roman" w:eastAsia="Times New Roman" w:hAnsi="Times New Roman" w:cs="Times New Roman"/>
                <w:sz w:val="22"/>
                <w:szCs w:val="22"/>
              </w:rPr>
              <w:t>2</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7AACD76F" w14:textId="4E9C95FB"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w:t>
            </w:r>
            <w:r w:rsidR="001245FC">
              <w:rPr>
                <w:rFonts w:ascii="Times New Roman" w:eastAsia="Times New Roman" w:hAnsi="Times New Roman" w:cs="Times New Roman"/>
                <w:sz w:val="22"/>
                <w:szCs w:val="22"/>
              </w:rPr>
              <w:t>58</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53D1B4AF" w14:textId="3BEE1025"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0.53</w:t>
            </w:r>
            <w:r w:rsidR="00594B28">
              <w:rPr>
                <w:rFonts w:ascii="Times New Roman" w:eastAsia="Times New Roman" w:hAnsi="Times New Roman" w:cs="Times New Roman"/>
                <w:sz w:val="22"/>
                <w:szCs w:val="22"/>
              </w:rPr>
              <w:t>8</w:t>
            </w:r>
          </w:p>
        </w:tc>
      </w:tr>
      <w:tr w:rsidR="00E81B50" w14:paraId="37FC6DB6"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4B617A5" w14:textId="43A918FA" w:rsidR="00E81B50" w:rsidRPr="00E81B50" w:rsidRDefault="00E81B50" w:rsidP="00562F6A">
            <w:pPr>
              <w:jc w:val="cente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Time × GFAP</w:t>
            </w:r>
            <w:r w:rsidR="004E2F91">
              <w:rPr>
                <w:rFonts w:ascii="Times New Roman" w:eastAsia="Times New Roman" w:hAnsi="Times New Roman" w:cs="Times New Roman"/>
                <w:sz w:val="22"/>
                <w:szCs w:val="22"/>
              </w:rPr>
              <w:t>-</w:t>
            </w:r>
            <w:r w:rsidRPr="00E81B50">
              <w:rPr>
                <w:rFonts w:ascii="Times New Roman" w:eastAsia="Times New Roman" w:hAnsi="Times New Roman" w:cs="Times New Roman"/>
                <w:sz w:val="22"/>
                <w:szCs w:val="22"/>
              </w:rPr>
              <w:t>/p-tau+</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48B5D933" w14:textId="58500618"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0.1</w:t>
            </w:r>
            <w:r w:rsidR="00594B28">
              <w:rPr>
                <w:rFonts w:ascii="Times New Roman" w:eastAsia="Times New Roman" w:hAnsi="Times New Roman" w:cs="Times New Roman"/>
                <w:sz w:val="22"/>
                <w:szCs w:val="22"/>
              </w:rPr>
              <w:t>64</w:t>
            </w:r>
            <w:r w:rsidRPr="00E81B50">
              <w:rPr>
                <w:rFonts w:ascii="Times New Roman" w:eastAsia="Times New Roman" w:hAnsi="Times New Roman" w:cs="Times New Roman"/>
                <w:sz w:val="22"/>
                <w:szCs w:val="22"/>
              </w:rPr>
              <w:t xml:space="preserve"> [0.09</w:t>
            </w:r>
            <w:r w:rsidR="00594B28">
              <w:rPr>
                <w:rFonts w:ascii="Times New Roman" w:eastAsia="Times New Roman" w:hAnsi="Times New Roman" w:cs="Times New Roman"/>
                <w:sz w:val="22"/>
                <w:szCs w:val="22"/>
              </w:rPr>
              <w:t>1</w:t>
            </w:r>
            <w:r w:rsidRPr="00E81B50">
              <w:rPr>
                <w:rFonts w:ascii="Times New Roman" w:eastAsia="Times New Roman" w:hAnsi="Times New Roman" w:cs="Times New Roman"/>
                <w:sz w:val="22"/>
                <w:szCs w:val="22"/>
              </w:rPr>
              <w:t>, 0.2</w:t>
            </w:r>
            <w:r w:rsidR="00594B28">
              <w:rPr>
                <w:rFonts w:ascii="Times New Roman" w:eastAsia="Times New Roman" w:hAnsi="Times New Roman" w:cs="Times New Roman"/>
                <w:sz w:val="22"/>
                <w:szCs w:val="22"/>
              </w:rPr>
              <w:t>38</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035A6594" w14:textId="49A8B8D3"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0.03</w:t>
            </w:r>
            <w:r w:rsidR="00594B28">
              <w:rPr>
                <w:rFonts w:ascii="Times New Roman" w:eastAsia="Times New Roman" w:hAnsi="Times New Roman" w:cs="Times New Roman"/>
                <w:sz w:val="22"/>
                <w:szCs w:val="22"/>
              </w:rPr>
              <w:t>8</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DF78F65" w14:textId="7A3DD5FC"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4.</w:t>
            </w:r>
            <w:r w:rsidR="00594B28">
              <w:rPr>
                <w:rFonts w:ascii="Times New Roman" w:eastAsia="Times New Roman" w:hAnsi="Times New Roman" w:cs="Times New Roman"/>
                <w:sz w:val="22"/>
                <w:szCs w:val="22"/>
              </w:rPr>
              <w:t>3</w:t>
            </w:r>
            <w:r w:rsidR="001245FC">
              <w:rPr>
                <w:rFonts w:ascii="Times New Roman" w:eastAsia="Times New Roman" w:hAnsi="Times New Roman" w:cs="Times New Roman"/>
                <w:sz w:val="22"/>
                <w:szCs w:val="22"/>
              </w:rPr>
              <w:t>8</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5D44EB1C" w14:textId="77777777"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&lt; 0.001</w:t>
            </w:r>
          </w:p>
        </w:tc>
      </w:tr>
      <w:tr w:rsidR="00E81B50" w14:paraId="05E8D10C" w14:textId="77777777" w:rsidTr="00562F6A">
        <w:trPr>
          <w:tblCellSpacing w:w="15" w:type="dxa"/>
        </w:trPr>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A099F1B" w14:textId="77777777" w:rsidR="00E81B50" w:rsidRPr="00E81B50" w:rsidRDefault="00E81B50" w:rsidP="00562F6A">
            <w:pPr>
              <w:jc w:val="cente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Time × GFAP+/p-tau+</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0E29AD4C" w14:textId="5E8397E3"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w:t>
            </w:r>
            <w:r w:rsidR="00594B28">
              <w:rPr>
                <w:rFonts w:ascii="Times New Roman" w:eastAsia="Times New Roman" w:hAnsi="Times New Roman" w:cs="Times New Roman"/>
                <w:sz w:val="22"/>
                <w:szCs w:val="22"/>
              </w:rPr>
              <w:t>289</w:t>
            </w:r>
            <w:r w:rsidRPr="00E81B50">
              <w:rPr>
                <w:rFonts w:ascii="Times New Roman" w:eastAsia="Times New Roman" w:hAnsi="Times New Roman" w:cs="Times New Roman"/>
                <w:sz w:val="22"/>
                <w:szCs w:val="22"/>
              </w:rPr>
              <w:t xml:space="preserve"> [0.2</w:t>
            </w:r>
            <w:r w:rsidR="00594B28">
              <w:rPr>
                <w:rFonts w:ascii="Times New Roman" w:eastAsia="Times New Roman" w:hAnsi="Times New Roman" w:cs="Times New Roman"/>
                <w:sz w:val="22"/>
                <w:szCs w:val="22"/>
              </w:rPr>
              <w:t>34</w:t>
            </w:r>
            <w:r w:rsidRPr="00E81B50">
              <w:rPr>
                <w:rFonts w:ascii="Times New Roman" w:eastAsia="Times New Roman" w:hAnsi="Times New Roman" w:cs="Times New Roman"/>
                <w:sz w:val="22"/>
                <w:szCs w:val="22"/>
              </w:rPr>
              <w:t>, 0.</w:t>
            </w:r>
            <w:r w:rsidR="00594B28">
              <w:rPr>
                <w:rFonts w:ascii="Times New Roman" w:eastAsia="Times New Roman" w:hAnsi="Times New Roman" w:cs="Times New Roman"/>
                <w:sz w:val="22"/>
                <w:szCs w:val="22"/>
              </w:rPr>
              <w:t>344</w:t>
            </w:r>
            <w:r w:rsidRPr="00E81B50">
              <w:rPr>
                <w:rFonts w:ascii="Times New Roman" w:eastAsia="Times New Roman" w:hAnsi="Times New Roman" w:cs="Times New Roman"/>
                <w:sz w:val="22"/>
                <w:szCs w:val="22"/>
              </w:rPr>
              <w:t>]</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6FE9F1F5" w14:textId="68AC6A16"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0.02</w:t>
            </w:r>
            <w:r w:rsidR="00594B28">
              <w:rPr>
                <w:rFonts w:ascii="Times New Roman" w:eastAsia="Times New Roman" w:hAnsi="Times New Roman" w:cs="Times New Roman"/>
                <w:sz w:val="22"/>
                <w:szCs w:val="22"/>
              </w:rPr>
              <w:t>8</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7CF42A6D" w14:textId="1BA84133"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10.</w:t>
            </w:r>
            <w:r w:rsidR="00594B28">
              <w:rPr>
                <w:rFonts w:ascii="Times New Roman" w:eastAsia="Times New Roman" w:hAnsi="Times New Roman" w:cs="Times New Roman"/>
                <w:sz w:val="22"/>
                <w:szCs w:val="22"/>
              </w:rPr>
              <w:t>33</w:t>
            </w:r>
          </w:p>
        </w:tc>
        <w:tc>
          <w:tcPr>
            <w:tcW w:w="0" w:type="auto"/>
            <w:tcBorders>
              <w:top w:val="nil"/>
              <w:left w:val="nil"/>
              <w:bottom w:val="single" w:sz="2" w:space="0" w:color="000000"/>
              <w:right w:val="nil"/>
            </w:tcBorders>
            <w:tcMar>
              <w:top w:w="15" w:type="dxa"/>
              <w:left w:w="15" w:type="dxa"/>
              <w:bottom w:w="15" w:type="dxa"/>
              <w:right w:w="15" w:type="dxa"/>
            </w:tcMar>
            <w:vAlign w:val="center"/>
            <w:hideMark/>
          </w:tcPr>
          <w:p w14:paraId="3E0CA37D" w14:textId="77777777" w:rsidR="00E81B50" w:rsidRPr="00E81B50" w:rsidRDefault="00E81B50" w:rsidP="00562F6A">
            <w:pPr>
              <w:rPr>
                <w:rFonts w:ascii="Times New Roman" w:eastAsia="Times New Roman" w:hAnsi="Times New Roman" w:cs="Times New Roman"/>
                <w:sz w:val="22"/>
                <w:szCs w:val="22"/>
              </w:rPr>
            </w:pPr>
            <w:r w:rsidRPr="00E81B50">
              <w:rPr>
                <w:rFonts w:ascii="Times New Roman" w:eastAsia="Times New Roman" w:hAnsi="Times New Roman" w:cs="Times New Roman"/>
                <w:sz w:val="22"/>
                <w:szCs w:val="22"/>
              </w:rPr>
              <w:t>&lt; 0.001</w:t>
            </w:r>
          </w:p>
        </w:tc>
      </w:tr>
      <w:tr w:rsidR="00E81B50" w14:paraId="6DC6A690" w14:textId="77777777" w:rsidTr="00562F6A">
        <w:trPr>
          <w:tblCellSpacing w:w="15" w:type="dxa"/>
        </w:trPr>
        <w:tc>
          <w:tcPr>
            <w:tcW w:w="0" w:type="auto"/>
            <w:gridSpan w:val="5"/>
            <w:tcMar>
              <w:top w:w="15" w:type="dxa"/>
              <w:left w:w="15" w:type="dxa"/>
              <w:bottom w:w="15" w:type="dxa"/>
              <w:right w:w="15" w:type="dxa"/>
            </w:tcMar>
            <w:vAlign w:val="center"/>
            <w:hideMark/>
          </w:tcPr>
          <w:p w14:paraId="7F1F45D3" w14:textId="17AD4320" w:rsidR="00E81B50" w:rsidRPr="00012FD4" w:rsidRDefault="00E81B50" w:rsidP="005527FA">
            <w:pPr>
              <w:jc w:val="both"/>
              <w:rPr>
                <w:rFonts w:ascii="Times New Roman" w:eastAsia="Times New Roman" w:hAnsi="Times New Roman" w:cs="Times New Roman"/>
                <w:sz w:val="20"/>
                <w:szCs w:val="20"/>
              </w:rPr>
            </w:pPr>
            <w:r w:rsidRPr="00012FD4">
              <w:rPr>
                <w:rFonts w:ascii="Times New Roman" w:eastAsia="Times New Roman" w:hAnsi="Times New Roman" w:cs="Times New Roman"/>
                <w:sz w:val="20"/>
                <w:szCs w:val="20"/>
              </w:rPr>
              <w:t>Estimates represent fixed effects from a linear mixed-effects model with random intercepts and slopes per participant. The reference group for biomarker status is GFAP</w:t>
            </w:r>
            <w:r w:rsidR="009D710C" w:rsidRPr="00012FD4">
              <w:rPr>
                <w:rFonts w:ascii="Times New Roman" w:eastAsia="Times New Roman" w:hAnsi="Times New Roman" w:cs="Times New Roman"/>
                <w:sz w:val="20"/>
                <w:szCs w:val="20"/>
              </w:rPr>
              <w:t>-</w:t>
            </w:r>
            <w:r w:rsidRPr="00012FD4">
              <w:rPr>
                <w:rFonts w:ascii="Times New Roman" w:eastAsia="Times New Roman" w:hAnsi="Times New Roman" w:cs="Times New Roman"/>
                <w:sz w:val="20"/>
                <w:szCs w:val="20"/>
              </w:rPr>
              <w:t>/p-tau</w:t>
            </w:r>
            <w:r w:rsidR="009D710C" w:rsidRPr="00012FD4">
              <w:rPr>
                <w:rFonts w:ascii="Times New Roman" w:eastAsia="Times New Roman" w:hAnsi="Times New Roman" w:cs="Times New Roman"/>
                <w:sz w:val="20"/>
                <w:szCs w:val="20"/>
              </w:rPr>
              <w:t>-</w:t>
            </w:r>
            <w:r w:rsidRPr="00012FD4">
              <w:rPr>
                <w:rFonts w:ascii="Times New Roman" w:eastAsia="Times New Roman" w:hAnsi="Times New Roman" w:cs="Times New Roman"/>
                <w:sz w:val="20"/>
                <w:szCs w:val="20"/>
              </w:rPr>
              <w:t>. Time × Biomarker group interaction terms represent the difference in annual CDR-SB change rate relative to GFAP</w:t>
            </w:r>
            <w:r w:rsidR="009D710C" w:rsidRPr="00012FD4">
              <w:rPr>
                <w:rFonts w:ascii="Times New Roman" w:eastAsia="Times New Roman" w:hAnsi="Times New Roman" w:cs="Times New Roman"/>
                <w:sz w:val="20"/>
                <w:szCs w:val="20"/>
              </w:rPr>
              <w:t>-</w:t>
            </w:r>
            <w:r w:rsidRPr="00012FD4">
              <w:rPr>
                <w:rFonts w:ascii="Times New Roman" w:eastAsia="Times New Roman" w:hAnsi="Times New Roman" w:cs="Times New Roman"/>
                <w:sz w:val="20"/>
                <w:szCs w:val="20"/>
              </w:rPr>
              <w:t>/p-tau</w:t>
            </w:r>
            <w:r w:rsidR="009D710C" w:rsidRPr="00012FD4">
              <w:rPr>
                <w:rFonts w:ascii="Times New Roman" w:eastAsia="Times New Roman" w:hAnsi="Times New Roman" w:cs="Times New Roman"/>
                <w:sz w:val="20"/>
                <w:szCs w:val="20"/>
              </w:rPr>
              <w:t>-</w:t>
            </w:r>
            <w:r w:rsidRPr="00012FD4">
              <w:rPr>
                <w:rFonts w:ascii="Times New Roman" w:eastAsia="Times New Roman" w:hAnsi="Times New Roman" w:cs="Times New Roman"/>
                <w:sz w:val="20"/>
                <w:szCs w:val="20"/>
              </w:rPr>
              <w:t xml:space="preserve">. 95% CIs are based on the </w:t>
            </w:r>
            <w:r w:rsidRPr="00012FD4">
              <w:rPr>
                <w:rStyle w:val="Emphasis"/>
                <w:rFonts w:ascii="Times New Roman" w:eastAsia="Times New Roman" w:hAnsi="Times New Roman" w:cs="Times New Roman"/>
                <w:sz w:val="20"/>
                <w:szCs w:val="20"/>
              </w:rPr>
              <w:t>t</w:t>
            </w:r>
            <w:r w:rsidRPr="00012FD4">
              <w:rPr>
                <w:rFonts w:ascii="Times New Roman" w:eastAsia="Times New Roman" w:hAnsi="Times New Roman" w:cs="Times New Roman"/>
                <w:sz w:val="20"/>
                <w:szCs w:val="20"/>
              </w:rPr>
              <w:t>-distribution. CDR-SB, Clinical Dementia Rating Sum of Boxes; GFAP, glial fibrillary acidic protein; p-tau217, phosphorylated tau at threonine 217; Aβ, amyloid-β; SE, standard error</w:t>
            </w:r>
            <w:r w:rsidR="006403FD" w:rsidRPr="00012FD4">
              <w:rPr>
                <w:rFonts w:ascii="Times New Roman" w:eastAsia="Times New Roman" w:hAnsi="Times New Roman" w:cs="Times New Roman"/>
                <w:sz w:val="20"/>
                <w:szCs w:val="20"/>
              </w:rPr>
              <w:t>.</w:t>
            </w:r>
          </w:p>
        </w:tc>
      </w:tr>
    </w:tbl>
    <w:p w14:paraId="05F43A68" w14:textId="77777777" w:rsidR="00E81B50" w:rsidRDefault="00E81B50" w:rsidP="007E3A95">
      <w:pPr>
        <w:pStyle w:val="NormalWeb"/>
        <w:spacing w:line="276" w:lineRule="auto"/>
        <w:jc w:val="both"/>
        <w:rPr>
          <w:b/>
          <w:bCs/>
          <w:color w:val="000000" w:themeColor="text1"/>
          <w:sz w:val="22"/>
          <w:szCs w:val="22"/>
        </w:rPr>
      </w:pPr>
    </w:p>
    <w:p w14:paraId="236483B1" w14:textId="77777777" w:rsidR="00F45B9E" w:rsidRPr="00E81B50" w:rsidRDefault="00F45B9E" w:rsidP="00F45B9E">
      <w:pPr>
        <w:pStyle w:val="NormalWeb"/>
        <w:spacing w:line="276" w:lineRule="auto"/>
        <w:jc w:val="both"/>
        <w:rPr>
          <w:b/>
          <w:bCs/>
          <w:color w:val="000000" w:themeColor="text1"/>
          <w:sz w:val="22"/>
          <w:szCs w:val="22"/>
        </w:rPr>
      </w:pPr>
    </w:p>
    <w:p w14:paraId="151D25E8" w14:textId="6E88BD28" w:rsidR="00E7090A" w:rsidRPr="005527FA" w:rsidRDefault="002E25F3" w:rsidP="005527FA">
      <w:pPr>
        <w:pStyle w:val="Heading2"/>
        <w:rPr>
          <w:rStyle w:val="Strong"/>
          <w:rFonts w:ascii="Times New Roman" w:hAnsi="Times New Roman" w:cs="Times New Roman"/>
          <w:b w:val="0"/>
          <w:bCs w:val="0"/>
          <w:sz w:val="22"/>
          <w:szCs w:val="22"/>
        </w:rPr>
      </w:pPr>
      <w:r>
        <w:br w:type="page"/>
      </w:r>
      <w:bookmarkStart w:id="10" w:name="_Toc235612008"/>
      <w:r w:rsidR="00E7090A" w:rsidRPr="005527FA">
        <w:rPr>
          <w:rStyle w:val="Strong"/>
          <w:rFonts w:ascii="Times New Roman" w:hAnsi="Times New Roman" w:cs="Times New Roman"/>
          <w:color w:val="000000" w:themeColor="text1"/>
          <w:sz w:val="22"/>
          <w:szCs w:val="22"/>
        </w:rPr>
        <w:lastRenderedPageBreak/>
        <w:t xml:space="preserve">Supplementary Table </w:t>
      </w:r>
      <w:r w:rsidR="00BF7EA5">
        <w:rPr>
          <w:rStyle w:val="Strong"/>
          <w:rFonts w:ascii="Times New Roman" w:hAnsi="Times New Roman" w:cs="Times New Roman"/>
          <w:color w:val="000000" w:themeColor="text1"/>
          <w:sz w:val="22"/>
          <w:szCs w:val="22"/>
        </w:rPr>
        <w:t>10</w:t>
      </w:r>
      <w:r w:rsidR="00E7090A" w:rsidRPr="005527FA">
        <w:rPr>
          <w:rStyle w:val="Strong"/>
          <w:rFonts w:ascii="Times New Roman" w:hAnsi="Times New Roman" w:cs="Times New Roman"/>
          <w:color w:val="000000" w:themeColor="text1"/>
          <w:sz w:val="22"/>
          <w:szCs w:val="22"/>
        </w:rPr>
        <w:t>.</w:t>
      </w:r>
      <w:r w:rsidR="00E7090A" w:rsidRPr="005527FA">
        <w:rPr>
          <w:rStyle w:val="Strong"/>
          <w:rFonts w:ascii="Times New Roman" w:hAnsi="Times New Roman" w:cs="Times New Roman"/>
          <w:b w:val="0"/>
          <w:bCs w:val="0"/>
          <w:color w:val="000000" w:themeColor="text1"/>
          <w:sz w:val="22"/>
          <w:szCs w:val="22"/>
        </w:rPr>
        <w:t xml:space="preserve"> Pairwise comparisons of annual CDR-SB change rates across biomarker groups.</w:t>
      </w:r>
      <w:bookmarkEnd w:id="10"/>
    </w:p>
    <w:tbl>
      <w:tblPr>
        <w:tblStyle w:val="TableGrid"/>
        <w:tblW w:w="0" w:type="auto"/>
        <w:tblLook w:val="04A0" w:firstRow="1" w:lastRow="0" w:firstColumn="1" w:lastColumn="0" w:noHBand="0" w:noVBand="1"/>
      </w:tblPr>
      <w:tblGrid>
        <w:gridCol w:w="3955"/>
        <w:gridCol w:w="3330"/>
        <w:gridCol w:w="1437"/>
      </w:tblGrid>
      <w:tr w:rsidR="00E7090A" w14:paraId="6E5488CE" w14:textId="77777777" w:rsidTr="00F426D2">
        <w:tc>
          <w:tcPr>
            <w:tcW w:w="3955" w:type="dxa"/>
            <w:tcBorders>
              <w:left w:val="single" w:sz="4" w:space="0" w:color="FFFFFF" w:themeColor="background1"/>
              <w:right w:val="single" w:sz="4" w:space="0" w:color="FFFFFF" w:themeColor="background1"/>
            </w:tcBorders>
          </w:tcPr>
          <w:p w14:paraId="1A43E949" w14:textId="77777777" w:rsidR="00E7090A" w:rsidRDefault="00E7090A" w:rsidP="00F426D2">
            <w:pPr>
              <w:spacing w:line="360" w:lineRule="auto"/>
              <w:jc w:val="center"/>
              <w:rPr>
                <w:rStyle w:val="Strong"/>
                <w:rFonts w:ascii="Times New Roman" w:eastAsia="Times New Roman" w:hAnsi="Times New Roman" w:cs="Times New Roman"/>
                <w:color w:val="000000" w:themeColor="text1"/>
                <w:sz w:val="22"/>
                <w:szCs w:val="22"/>
              </w:rPr>
            </w:pPr>
            <w:r w:rsidRPr="007D7A2F">
              <w:rPr>
                <w:rStyle w:val="Strong"/>
                <w:rFonts w:ascii="Times New Roman" w:eastAsia="Times New Roman" w:hAnsi="Times New Roman" w:cs="Times New Roman"/>
                <w:color w:val="000000" w:themeColor="text1"/>
                <w:sz w:val="22"/>
                <w:szCs w:val="22"/>
              </w:rPr>
              <w:t>Contrast</w:t>
            </w:r>
          </w:p>
        </w:tc>
        <w:tc>
          <w:tcPr>
            <w:tcW w:w="3330" w:type="dxa"/>
            <w:tcBorders>
              <w:left w:val="single" w:sz="4" w:space="0" w:color="FFFFFF" w:themeColor="background1"/>
              <w:right w:val="single" w:sz="4" w:space="0" w:color="FFFFFF" w:themeColor="background1"/>
            </w:tcBorders>
          </w:tcPr>
          <w:p w14:paraId="3A594B3E" w14:textId="77777777" w:rsidR="00E7090A" w:rsidRDefault="00E7090A" w:rsidP="00F426D2">
            <w:pPr>
              <w:spacing w:line="360" w:lineRule="auto"/>
              <w:jc w:val="both"/>
              <w:rPr>
                <w:rStyle w:val="Strong"/>
                <w:rFonts w:ascii="Times New Roman" w:eastAsia="Times New Roman" w:hAnsi="Times New Roman" w:cs="Times New Roman"/>
                <w:color w:val="000000" w:themeColor="text1"/>
                <w:sz w:val="22"/>
                <w:szCs w:val="22"/>
              </w:rPr>
            </w:pPr>
            <w:r w:rsidRPr="007D7A2F">
              <w:rPr>
                <w:rStyle w:val="Strong"/>
                <w:rFonts w:ascii="Times New Roman" w:eastAsia="Times New Roman" w:hAnsi="Times New Roman" w:cs="Times New Roman"/>
                <w:color w:val="000000" w:themeColor="text1"/>
                <w:sz w:val="22"/>
                <w:szCs w:val="22"/>
              </w:rPr>
              <w:t>Difference (95% CI)</w:t>
            </w:r>
          </w:p>
        </w:tc>
        <w:tc>
          <w:tcPr>
            <w:tcW w:w="1437" w:type="dxa"/>
            <w:tcBorders>
              <w:left w:val="single" w:sz="4" w:space="0" w:color="FFFFFF" w:themeColor="background1"/>
              <w:right w:val="single" w:sz="4" w:space="0" w:color="FFFFFF" w:themeColor="background1"/>
            </w:tcBorders>
          </w:tcPr>
          <w:p w14:paraId="0EA86C6F" w14:textId="77777777" w:rsidR="00E7090A" w:rsidRDefault="00E7090A" w:rsidP="00F426D2">
            <w:pPr>
              <w:spacing w:line="360" w:lineRule="auto"/>
              <w:jc w:val="both"/>
              <w:rPr>
                <w:rStyle w:val="Strong"/>
                <w:rFonts w:ascii="Times New Roman" w:eastAsia="Times New Roman" w:hAnsi="Times New Roman" w:cs="Times New Roman"/>
                <w:color w:val="000000" w:themeColor="text1"/>
                <w:sz w:val="22"/>
                <w:szCs w:val="22"/>
              </w:rPr>
            </w:pPr>
            <w:r w:rsidRPr="007D7A2F">
              <w:rPr>
                <w:rStyle w:val="Strong"/>
                <w:rFonts w:ascii="Times New Roman" w:eastAsia="Times New Roman" w:hAnsi="Times New Roman" w:cs="Times New Roman"/>
                <w:color w:val="000000" w:themeColor="text1"/>
                <w:sz w:val="22"/>
                <w:szCs w:val="22"/>
              </w:rPr>
              <w:t>p-value</w:t>
            </w:r>
          </w:p>
        </w:tc>
      </w:tr>
      <w:tr w:rsidR="00E7090A" w14:paraId="76C3DDC7" w14:textId="77777777" w:rsidTr="00F426D2">
        <w:tc>
          <w:tcPr>
            <w:tcW w:w="3955" w:type="dxa"/>
            <w:tcBorders>
              <w:left w:val="single" w:sz="4" w:space="0" w:color="FFFFFF" w:themeColor="background1"/>
              <w:right w:val="single" w:sz="4" w:space="0" w:color="FFFFFF" w:themeColor="background1"/>
            </w:tcBorders>
          </w:tcPr>
          <w:p w14:paraId="3C1146AA" w14:textId="77777777" w:rsidR="00E7090A" w:rsidRPr="00190E0D" w:rsidRDefault="00E7090A" w:rsidP="00F426D2">
            <w:pPr>
              <w:spacing w:line="360" w:lineRule="auto"/>
              <w:jc w:val="both"/>
              <w:rPr>
                <w:rStyle w:val="Strong"/>
                <w:rFonts w:ascii="Times New Roman" w:eastAsia="Times New Roman" w:hAnsi="Times New Roman" w:cs="Times New Roman"/>
                <w:b w:val="0"/>
                <w:bCs w:val="0"/>
                <w:color w:val="000000" w:themeColor="text1"/>
                <w:sz w:val="22"/>
                <w:szCs w:val="22"/>
              </w:rPr>
            </w:pPr>
            <w:r w:rsidRPr="00190E0D">
              <w:rPr>
                <w:rStyle w:val="Strong"/>
                <w:rFonts w:ascii="Times New Roman" w:eastAsia="Times New Roman" w:hAnsi="Times New Roman" w:cs="Times New Roman"/>
                <w:b w:val="0"/>
                <w:bCs w:val="0"/>
                <w:color w:val="000000" w:themeColor="text1"/>
                <w:sz w:val="22"/>
                <w:szCs w:val="22"/>
              </w:rPr>
              <w:t>(GFAP+/p-tau-) vs. (GFAP-/p-tau-)</w:t>
            </w:r>
          </w:p>
        </w:tc>
        <w:tc>
          <w:tcPr>
            <w:tcW w:w="3330" w:type="dxa"/>
            <w:tcBorders>
              <w:left w:val="single" w:sz="4" w:space="0" w:color="FFFFFF" w:themeColor="background1"/>
              <w:right w:val="single" w:sz="4" w:space="0" w:color="FFFFFF" w:themeColor="background1"/>
            </w:tcBorders>
          </w:tcPr>
          <w:p w14:paraId="7DD0BCF3" w14:textId="77777777" w:rsidR="00E7090A" w:rsidRPr="007D7A2F" w:rsidRDefault="00E7090A" w:rsidP="00F426D2">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0.019 [-0.064, 0.101]</w:t>
            </w:r>
          </w:p>
        </w:tc>
        <w:tc>
          <w:tcPr>
            <w:tcW w:w="1437" w:type="dxa"/>
            <w:tcBorders>
              <w:left w:val="single" w:sz="4" w:space="0" w:color="FFFFFF" w:themeColor="background1"/>
              <w:right w:val="single" w:sz="4" w:space="0" w:color="FFFFFF" w:themeColor="background1"/>
            </w:tcBorders>
          </w:tcPr>
          <w:p w14:paraId="4BEDA446" w14:textId="77777777" w:rsidR="00E7090A" w:rsidRPr="007D7A2F" w:rsidRDefault="00E7090A" w:rsidP="00F426D2">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0.938</w:t>
            </w:r>
          </w:p>
        </w:tc>
      </w:tr>
      <w:tr w:rsidR="00E7090A" w14:paraId="43F8B69C" w14:textId="77777777" w:rsidTr="00F426D2">
        <w:tc>
          <w:tcPr>
            <w:tcW w:w="3955" w:type="dxa"/>
            <w:tcBorders>
              <w:left w:val="single" w:sz="4" w:space="0" w:color="FFFFFF" w:themeColor="background1"/>
              <w:right w:val="single" w:sz="4" w:space="0" w:color="FFFFFF" w:themeColor="background1"/>
            </w:tcBorders>
          </w:tcPr>
          <w:p w14:paraId="53201F04" w14:textId="77777777" w:rsidR="00E7090A" w:rsidRPr="00190E0D" w:rsidRDefault="00E7090A" w:rsidP="00F426D2">
            <w:pPr>
              <w:spacing w:line="360" w:lineRule="auto"/>
              <w:jc w:val="both"/>
              <w:rPr>
                <w:rStyle w:val="Strong"/>
                <w:rFonts w:ascii="Times New Roman" w:eastAsia="Times New Roman" w:hAnsi="Times New Roman" w:cs="Times New Roman"/>
                <w:b w:val="0"/>
                <w:bCs w:val="0"/>
                <w:color w:val="000000" w:themeColor="text1"/>
                <w:sz w:val="22"/>
                <w:szCs w:val="22"/>
              </w:rPr>
            </w:pPr>
            <w:r w:rsidRPr="00190E0D">
              <w:rPr>
                <w:rStyle w:val="Strong"/>
                <w:rFonts w:ascii="Times New Roman" w:eastAsia="Times New Roman" w:hAnsi="Times New Roman" w:cs="Times New Roman"/>
                <w:b w:val="0"/>
                <w:bCs w:val="0"/>
                <w:color w:val="000000" w:themeColor="text1"/>
                <w:sz w:val="22"/>
                <w:szCs w:val="22"/>
              </w:rPr>
              <w:t>(GFAP-/p-tau+) vs. (GFAP-/p-tau-)</w:t>
            </w:r>
          </w:p>
        </w:tc>
        <w:tc>
          <w:tcPr>
            <w:tcW w:w="3330" w:type="dxa"/>
            <w:tcBorders>
              <w:left w:val="single" w:sz="4" w:space="0" w:color="FFFFFF" w:themeColor="background1"/>
              <w:right w:val="single" w:sz="4" w:space="0" w:color="FFFFFF" w:themeColor="background1"/>
            </w:tcBorders>
          </w:tcPr>
          <w:p w14:paraId="1252C2BC" w14:textId="77777777" w:rsidR="00E7090A" w:rsidRPr="007D7A2F" w:rsidRDefault="00E7090A" w:rsidP="00F426D2">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0.164 [0.068, 0.261]</w:t>
            </w:r>
          </w:p>
        </w:tc>
        <w:tc>
          <w:tcPr>
            <w:tcW w:w="1437" w:type="dxa"/>
            <w:tcBorders>
              <w:left w:val="single" w:sz="4" w:space="0" w:color="FFFFFF" w:themeColor="background1"/>
              <w:right w:val="single" w:sz="4" w:space="0" w:color="FFFFFF" w:themeColor="background1"/>
            </w:tcBorders>
          </w:tcPr>
          <w:p w14:paraId="0C055774" w14:textId="77777777" w:rsidR="00E7090A" w:rsidRPr="007D7A2F" w:rsidRDefault="00E7090A" w:rsidP="00F426D2">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&lt; 0.001</w:t>
            </w:r>
          </w:p>
        </w:tc>
      </w:tr>
      <w:tr w:rsidR="00E7090A" w14:paraId="726F5F35" w14:textId="77777777" w:rsidTr="00F426D2">
        <w:tc>
          <w:tcPr>
            <w:tcW w:w="3955" w:type="dxa"/>
            <w:tcBorders>
              <w:left w:val="single" w:sz="4" w:space="0" w:color="FFFFFF" w:themeColor="background1"/>
              <w:right w:val="single" w:sz="4" w:space="0" w:color="FFFFFF" w:themeColor="background1"/>
            </w:tcBorders>
          </w:tcPr>
          <w:p w14:paraId="378264BA" w14:textId="77777777" w:rsidR="00E7090A" w:rsidRPr="00190E0D" w:rsidRDefault="00E7090A" w:rsidP="00F426D2">
            <w:pPr>
              <w:spacing w:line="360" w:lineRule="auto"/>
              <w:jc w:val="both"/>
              <w:rPr>
                <w:rStyle w:val="Strong"/>
                <w:rFonts w:ascii="Times New Roman" w:eastAsia="Times New Roman" w:hAnsi="Times New Roman" w:cs="Times New Roman"/>
                <w:b w:val="0"/>
                <w:bCs w:val="0"/>
                <w:color w:val="000000" w:themeColor="text1"/>
                <w:sz w:val="22"/>
                <w:szCs w:val="22"/>
              </w:rPr>
            </w:pPr>
            <w:r w:rsidRPr="00190E0D">
              <w:rPr>
                <w:rStyle w:val="Strong"/>
                <w:rFonts w:ascii="Times New Roman" w:eastAsia="Times New Roman" w:hAnsi="Times New Roman" w:cs="Times New Roman"/>
                <w:b w:val="0"/>
                <w:bCs w:val="0"/>
                <w:color w:val="000000" w:themeColor="text1"/>
                <w:sz w:val="22"/>
                <w:szCs w:val="22"/>
              </w:rPr>
              <w:t>(GFAP-/p-tau+) vs. (GFAP+/p-tau-)</w:t>
            </w:r>
          </w:p>
        </w:tc>
        <w:tc>
          <w:tcPr>
            <w:tcW w:w="3330" w:type="dxa"/>
            <w:tcBorders>
              <w:left w:val="single" w:sz="4" w:space="0" w:color="FFFFFF" w:themeColor="background1"/>
              <w:right w:val="single" w:sz="4" w:space="0" w:color="FFFFFF" w:themeColor="background1"/>
            </w:tcBorders>
          </w:tcPr>
          <w:p w14:paraId="205EF62F" w14:textId="77777777" w:rsidR="00E7090A" w:rsidRPr="007D7A2F" w:rsidRDefault="00E7090A" w:rsidP="00F426D2">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0.146 [0.037, 0.254]</w:t>
            </w:r>
          </w:p>
        </w:tc>
        <w:tc>
          <w:tcPr>
            <w:tcW w:w="1437" w:type="dxa"/>
            <w:tcBorders>
              <w:left w:val="single" w:sz="4" w:space="0" w:color="FFFFFF" w:themeColor="background1"/>
              <w:right w:val="single" w:sz="4" w:space="0" w:color="FFFFFF" w:themeColor="background1"/>
            </w:tcBorders>
          </w:tcPr>
          <w:p w14:paraId="76172EE8" w14:textId="77777777" w:rsidR="00E7090A" w:rsidRPr="007D7A2F" w:rsidRDefault="00E7090A" w:rsidP="00F426D2">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0.003</w:t>
            </w:r>
          </w:p>
        </w:tc>
      </w:tr>
      <w:tr w:rsidR="00E7090A" w14:paraId="19FFB1B7" w14:textId="77777777" w:rsidTr="00F426D2">
        <w:tc>
          <w:tcPr>
            <w:tcW w:w="3955" w:type="dxa"/>
            <w:tcBorders>
              <w:left w:val="single" w:sz="4" w:space="0" w:color="FFFFFF" w:themeColor="background1"/>
              <w:right w:val="single" w:sz="4" w:space="0" w:color="FFFFFF" w:themeColor="background1"/>
            </w:tcBorders>
          </w:tcPr>
          <w:p w14:paraId="35A467DF" w14:textId="77777777" w:rsidR="00E7090A" w:rsidRPr="00190E0D" w:rsidRDefault="00E7090A" w:rsidP="00F426D2">
            <w:pPr>
              <w:spacing w:line="360" w:lineRule="auto"/>
              <w:jc w:val="both"/>
              <w:rPr>
                <w:rStyle w:val="Strong"/>
                <w:rFonts w:ascii="Times New Roman" w:eastAsia="Times New Roman" w:hAnsi="Times New Roman" w:cs="Times New Roman"/>
                <w:b w:val="0"/>
                <w:bCs w:val="0"/>
                <w:color w:val="000000" w:themeColor="text1"/>
                <w:sz w:val="22"/>
                <w:szCs w:val="22"/>
              </w:rPr>
            </w:pPr>
            <w:r w:rsidRPr="00190E0D">
              <w:rPr>
                <w:rStyle w:val="Strong"/>
                <w:rFonts w:ascii="Times New Roman" w:eastAsia="Times New Roman" w:hAnsi="Times New Roman" w:cs="Times New Roman"/>
                <w:b w:val="0"/>
                <w:bCs w:val="0"/>
                <w:color w:val="000000" w:themeColor="text1"/>
                <w:sz w:val="22"/>
                <w:szCs w:val="22"/>
              </w:rPr>
              <w:t>(GFAP+/p-tau+) vs. (GFAP-/p-tau-)</w:t>
            </w:r>
          </w:p>
        </w:tc>
        <w:tc>
          <w:tcPr>
            <w:tcW w:w="3330" w:type="dxa"/>
            <w:tcBorders>
              <w:left w:val="single" w:sz="4" w:space="0" w:color="FFFFFF" w:themeColor="background1"/>
              <w:right w:val="single" w:sz="4" w:space="0" w:color="FFFFFF" w:themeColor="background1"/>
            </w:tcBorders>
          </w:tcPr>
          <w:p w14:paraId="7F3193F9" w14:textId="77777777" w:rsidR="00E7090A" w:rsidRPr="007D7A2F" w:rsidRDefault="00E7090A" w:rsidP="00F426D2">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0.289 [0.217, 0.361]</w:t>
            </w:r>
          </w:p>
        </w:tc>
        <w:tc>
          <w:tcPr>
            <w:tcW w:w="1437" w:type="dxa"/>
            <w:tcBorders>
              <w:left w:val="single" w:sz="4" w:space="0" w:color="FFFFFF" w:themeColor="background1"/>
              <w:right w:val="single" w:sz="4" w:space="0" w:color="FFFFFF" w:themeColor="background1"/>
            </w:tcBorders>
          </w:tcPr>
          <w:p w14:paraId="2C06BFFA" w14:textId="77777777" w:rsidR="00E7090A" w:rsidRPr="007D7A2F" w:rsidRDefault="00E7090A" w:rsidP="00F426D2">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&lt; 0.001</w:t>
            </w:r>
          </w:p>
        </w:tc>
      </w:tr>
      <w:tr w:rsidR="00E7090A" w14:paraId="30A92694" w14:textId="77777777" w:rsidTr="00F426D2">
        <w:tc>
          <w:tcPr>
            <w:tcW w:w="3955" w:type="dxa"/>
            <w:tcBorders>
              <w:left w:val="single" w:sz="4" w:space="0" w:color="FFFFFF" w:themeColor="background1"/>
              <w:right w:val="single" w:sz="4" w:space="0" w:color="FFFFFF" w:themeColor="background1"/>
            </w:tcBorders>
          </w:tcPr>
          <w:p w14:paraId="01516F6F" w14:textId="77777777" w:rsidR="00E7090A" w:rsidRPr="00190E0D" w:rsidRDefault="00E7090A" w:rsidP="00F426D2">
            <w:pPr>
              <w:spacing w:line="360" w:lineRule="auto"/>
              <w:jc w:val="both"/>
              <w:rPr>
                <w:rStyle w:val="Strong"/>
                <w:rFonts w:ascii="Times New Roman" w:eastAsia="Times New Roman" w:hAnsi="Times New Roman" w:cs="Times New Roman"/>
                <w:b w:val="0"/>
                <w:bCs w:val="0"/>
                <w:color w:val="000000" w:themeColor="text1"/>
                <w:sz w:val="22"/>
                <w:szCs w:val="22"/>
              </w:rPr>
            </w:pPr>
            <w:r w:rsidRPr="00190E0D">
              <w:rPr>
                <w:rStyle w:val="Strong"/>
                <w:rFonts w:ascii="Times New Roman" w:eastAsia="Times New Roman" w:hAnsi="Times New Roman" w:cs="Times New Roman"/>
                <w:b w:val="0"/>
                <w:bCs w:val="0"/>
                <w:color w:val="000000" w:themeColor="text1"/>
                <w:sz w:val="22"/>
                <w:szCs w:val="22"/>
              </w:rPr>
              <w:t>(GFAP+/p-tau+) vs. (GFAP+/p-tau-)</w:t>
            </w:r>
          </w:p>
        </w:tc>
        <w:tc>
          <w:tcPr>
            <w:tcW w:w="3330" w:type="dxa"/>
            <w:tcBorders>
              <w:left w:val="single" w:sz="4" w:space="0" w:color="FFFFFF" w:themeColor="background1"/>
              <w:right w:val="single" w:sz="4" w:space="0" w:color="FFFFFF" w:themeColor="background1"/>
            </w:tcBorders>
          </w:tcPr>
          <w:p w14:paraId="2C2CA069" w14:textId="77777777" w:rsidR="00E7090A" w:rsidRPr="007D7A2F" w:rsidRDefault="00E7090A" w:rsidP="00F426D2">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0.270 [0.184, 0.357]</w:t>
            </w:r>
          </w:p>
        </w:tc>
        <w:tc>
          <w:tcPr>
            <w:tcW w:w="1437" w:type="dxa"/>
            <w:tcBorders>
              <w:left w:val="single" w:sz="4" w:space="0" w:color="FFFFFF" w:themeColor="background1"/>
              <w:right w:val="single" w:sz="4" w:space="0" w:color="FFFFFF" w:themeColor="background1"/>
            </w:tcBorders>
          </w:tcPr>
          <w:p w14:paraId="4712A0A1" w14:textId="77777777" w:rsidR="00E7090A" w:rsidRPr="007D7A2F" w:rsidRDefault="00E7090A" w:rsidP="00F426D2">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&lt; 0.001</w:t>
            </w:r>
          </w:p>
        </w:tc>
      </w:tr>
      <w:tr w:rsidR="00E7090A" w14:paraId="35DA4E36" w14:textId="77777777" w:rsidTr="00F426D2">
        <w:tc>
          <w:tcPr>
            <w:tcW w:w="3955" w:type="dxa"/>
            <w:tcBorders>
              <w:left w:val="single" w:sz="4" w:space="0" w:color="FFFFFF" w:themeColor="background1"/>
              <w:right w:val="single" w:sz="4" w:space="0" w:color="FFFFFF" w:themeColor="background1"/>
            </w:tcBorders>
          </w:tcPr>
          <w:p w14:paraId="6439D514" w14:textId="77777777" w:rsidR="00E7090A" w:rsidRPr="00190E0D" w:rsidRDefault="00E7090A" w:rsidP="00F426D2">
            <w:pPr>
              <w:spacing w:line="360" w:lineRule="auto"/>
              <w:jc w:val="both"/>
              <w:rPr>
                <w:rStyle w:val="Strong"/>
                <w:rFonts w:ascii="Times New Roman" w:eastAsia="Times New Roman" w:hAnsi="Times New Roman" w:cs="Times New Roman"/>
                <w:b w:val="0"/>
                <w:bCs w:val="0"/>
                <w:color w:val="000000" w:themeColor="text1"/>
                <w:sz w:val="22"/>
                <w:szCs w:val="22"/>
              </w:rPr>
            </w:pPr>
            <w:r w:rsidRPr="00190E0D">
              <w:rPr>
                <w:rStyle w:val="Strong"/>
                <w:rFonts w:ascii="Times New Roman" w:eastAsia="Times New Roman" w:hAnsi="Times New Roman" w:cs="Times New Roman"/>
                <w:b w:val="0"/>
                <w:bCs w:val="0"/>
                <w:color w:val="000000" w:themeColor="text1"/>
                <w:sz w:val="22"/>
                <w:szCs w:val="22"/>
              </w:rPr>
              <w:t>(GFAP+/p-tau+) vs. (GFAP-/p-tau+)</w:t>
            </w:r>
          </w:p>
        </w:tc>
        <w:tc>
          <w:tcPr>
            <w:tcW w:w="3330" w:type="dxa"/>
            <w:tcBorders>
              <w:left w:val="single" w:sz="4" w:space="0" w:color="FFFFFF" w:themeColor="background1"/>
              <w:right w:val="single" w:sz="4" w:space="0" w:color="FFFFFF" w:themeColor="background1"/>
            </w:tcBorders>
          </w:tcPr>
          <w:p w14:paraId="19B04DE3" w14:textId="77777777" w:rsidR="00E7090A" w:rsidRPr="007D7A2F" w:rsidRDefault="00E7090A" w:rsidP="00F426D2">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0.125 [0.024, 0.225]</w:t>
            </w:r>
          </w:p>
        </w:tc>
        <w:tc>
          <w:tcPr>
            <w:tcW w:w="1437" w:type="dxa"/>
            <w:tcBorders>
              <w:left w:val="single" w:sz="4" w:space="0" w:color="FFFFFF" w:themeColor="background1"/>
              <w:right w:val="single" w:sz="4" w:space="0" w:color="FFFFFF" w:themeColor="background1"/>
            </w:tcBorders>
          </w:tcPr>
          <w:p w14:paraId="1BA8CD57" w14:textId="77777777" w:rsidR="00E7090A" w:rsidRPr="007D7A2F" w:rsidRDefault="00E7090A" w:rsidP="00F426D2">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0.008</w:t>
            </w:r>
          </w:p>
        </w:tc>
      </w:tr>
    </w:tbl>
    <w:p w14:paraId="12F72BA9" w14:textId="77777777" w:rsidR="00E7090A" w:rsidRDefault="00E7090A" w:rsidP="00E7090A">
      <w:pPr>
        <w:spacing w:line="36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Difference = contrast in annual CDR-SB change rate (points/year) between groups. 95% Cis and p-values are Tukey-adjusted for multiple comparisons. Model adjusted for age, sex, Aβ positivity, and cohort CDR-SB, Clinical Dementia Rating Sum of the Boxes; GFAP, glial fibrillary acidic protein; p-tau217, phosphorylated tau at threonine 217.</w:t>
      </w:r>
    </w:p>
    <w:p w14:paraId="4160A235" w14:textId="0DAC48EC" w:rsidR="00E7090A" w:rsidRDefault="00E7090A">
      <w:r>
        <w:br w:type="page"/>
      </w:r>
    </w:p>
    <w:p w14:paraId="6B88B8F1" w14:textId="4DEF0E44" w:rsidR="00E7090A" w:rsidRDefault="00E7090A" w:rsidP="00E7090A">
      <w:pPr>
        <w:pStyle w:val="Heading2"/>
        <w:rPr>
          <w:rStyle w:val="Strong"/>
          <w:rFonts w:ascii="Times New Roman" w:hAnsi="Times New Roman" w:cs="Times New Roman"/>
          <w:b w:val="0"/>
          <w:bCs w:val="0"/>
          <w:color w:val="000000" w:themeColor="text1"/>
          <w:sz w:val="22"/>
          <w:szCs w:val="22"/>
        </w:rPr>
      </w:pPr>
      <w:bookmarkStart w:id="11" w:name="_Toc235612009"/>
      <w:r w:rsidRPr="00190E0D">
        <w:rPr>
          <w:rStyle w:val="Strong"/>
          <w:rFonts w:ascii="Times New Roman" w:hAnsi="Times New Roman" w:cs="Times New Roman"/>
          <w:color w:val="000000" w:themeColor="text1"/>
          <w:sz w:val="22"/>
          <w:szCs w:val="22"/>
        </w:rPr>
        <w:lastRenderedPageBreak/>
        <w:t xml:space="preserve">Supplementary Table </w:t>
      </w:r>
      <w:r w:rsidRPr="00BF7EA5">
        <w:rPr>
          <w:rFonts w:ascii="Times New Roman" w:hAnsi="Times New Roman" w:cs="Times New Roman"/>
          <w:b/>
          <w:bCs/>
          <w:color w:val="000000" w:themeColor="text1"/>
          <w:sz w:val="22"/>
          <w:szCs w:val="22"/>
        </w:rPr>
        <w:t>1</w:t>
      </w:r>
      <w:r w:rsidR="00BF7EA5" w:rsidRPr="00BF7EA5">
        <w:rPr>
          <w:rFonts w:ascii="Times New Roman" w:hAnsi="Times New Roman" w:cs="Times New Roman"/>
          <w:b/>
          <w:bCs/>
          <w:color w:val="000000" w:themeColor="text1"/>
          <w:sz w:val="22"/>
          <w:szCs w:val="22"/>
        </w:rPr>
        <w:t>1</w:t>
      </w:r>
      <w:r w:rsidRPr="00190E0D">
        <w:rPr>
          <w:rStyle w:val="Strong"/>
          <w:rFonts w:ascii="Times New Roman" w:hAnsi="Times New Roman" w:cs="Times New Roman"/>
          <w:color w:val="000000" w:themeColor="text1"/>
          <w:sz w:val="22"/>
          <w:szCs w:val="22"/>
        </w:rPr>
        <w:t>.</w:t>
      </w:r>
      <w:r w:rsidRPr="00190E0D">
        <w:rPr>
          <w:rStyle w:val="Strong"/>
          <w:rFonts w:ascii="Times New Roman" w:hAnsi="Times New Roman" w:cs="Times New Roman"/>
          <w:b w:val="0"/>
          <w:bCs w:val="0"/>
          <w:color w:val="000000" w:themeColor="text1"/>
          <w:sz w:val="22"/>
          <w:szCs w:val="22"/>
        </w:rPr>
        <w:t xml:space="preserve"> Estimated annual rate of CDR-SB change by biomarker group, full model and leave-one-cohort-out sensitivity analysis.</w:t>
      </w:r>
      <w:bookmarkEnd w:id="11"/>
    </w:p>
    <w:tbl>
      <w:tblPr>
        <w:tblStyle w:val="TableGrid"/>
        <w:tblW w:w="9085" w:type="dxa"/>
        <w:tblLook w:val="04A0" w:firstRow="1" w:lastRow="0" w:firstColumn="1" w:lastColumn="0" w:noHBand="0" w:noVBand="1"/>
      </w:tblPr>
      <w:tblGrid>
        <w:gridCol w:w="1378"/>
        <w:gridCol w:w="1855"/>
        <w:gridCol w:w="1867"/>
        <w:gridCol w:w="1944"/>
        <w:gridCol w:w="2041"/>
      </w:tblGrid>
      <w:tr w:rsidR="008E68F6" w:rsidRPr="001F599E" w14:paraId="1ACB95C8" w14:textId="77777777" w:rsidTr="008E68F6">
        <w:tc>
          <w:tcPr>
            <w:tcW w:w="1256" w:type="dxa"/>
            <w:tcBorders>
              <w:left w:val="single" w:sz="4" w:space="0" w:color="FFFFFF"/>
              <w:right w:val="single" w:sz="4" w:space="0" w:color="FFFFFF"/>
            </w:tcBorders>
          </w:tcPr>
          <w:p w14:paraId="69DE96C8" w14:textId="57EF34EE" w:rsidR="008E68F6" w:rsidRPr="001F599E" w:rsidRDefault="008E68F6" w:rsidP="008E68F6">
            <w:pPr>
              <w:spacing w:line="360" w:lineRule="auto"/>
              <w:rPr>
                <w:rFonts w:ascii="Times New Roman" w:hAnsi="Times New Roman" w:cs="Times New Roman"/>
                <w:sz w:val="22"/>
                <w:szCs w:val="22"/>
              </w:rPr>
            </w:pPr>
          </w:p>
        </w:tc>
        <w:tc>
          <w:tcPr>
            <w:tcW w:w="1889" w:type="dxa"/>
            <w:tcBorders>
              <w:left w:val="single" w:sz="4" w:space="0" w:color="FFFFFF"/>
              <w:right w:val="single" w:sz="4" w:space="0" w:color="FFFFFF"/>
            </w:tcBorders>
          </w:tcPr>
          <w:p w14:paraId="1B4B5B23" w14:textId="5CA599FB" w:rsidR="008E68F6" w:rsidRPr="001F599E" w:rsidRDefault="008E68F6" w:rsidP="008E68F6">
            <w:pPr>
              <w:spacing w:line="360" w:lineRule="auto"/>
              <w:rPr>
                <w:rFonts w:ascii="Times New Roman" w:hAnsi="Times New Roman" w:cs="Times New Roman"/>
                <w:b/>
                <w:bCs/>
                <w:sz w:val="22"/>
                <w:szCs w:val="22"/>
              </w:rPr>
            </w:pPr>
            <w:r w:rsidRPr="001F599E">
              <w:rPr>
                <w:rFonts w:ascii="Times New Roman" w:hAnsi="Times New Roman" w:cs="Times New Roman"/>
                <w:b/>
                <w:bCs/>
                <w:sz w:val="22"/>
                <w:szCs w:val="22"/>
              </w:rPr>
              <w:t>GFAP-/p-tau-</w:t>
            </w:r>
          </w:p>
        </w:tc>
        <w:tc>
          <w:tcPr>
            <w:tcW w:w="1890" w:type="dxa"/>
            <w:tcBorders>
              <w:left w:val="single" w:sz="4" w:space="0" w:color="FFFFFF"/>
              <w:right w:val="single" w:sz="4" w:space="0" w:color="FFFFFF"/>
            </w:tcBorders>
          </w:tcPr>
          <w:p w14:paraId="34F41772" w14:textId="11C5CFF9" w:rsidR="008E68F6" w:rsidRPr="001F599E" w:rsidRDefault="008E68F6" w:rsidP="008E68F6">
            <w:pPr>
              <w:spacing w:line="360" w:lineRule="auto"/>
              <w:rPr>
                <w:rFonts w:ascii="Times New Roman" w:hAnsi="Times New Roman" w:cs="Times New Roman"/>
                <w:b/>
                <w:bCs/>
                <w:sz w:val="22"/>
                <w:szCs w:val="22"/>
              </w:rPr>
            </w:pPr>
            <w:r w:rsidRPr="001F599E">
              <w:rPr>
                <w:rFonts w:ascii="Times New Roman" w:hAnsi="Times New Roman" w:cs="Times New Roman"/>
                <w:b/>
                <w:bCs/>
                <w:sz w:val="22"/>
                <w:szCs w:val="22"/>
              </w:rPr>
              <w:t>GFAP+/p-tau-</w:t>
            </w:r>
          </w:p>
        </w:tc>
        <w:tc>
          <w:tcPr>
            <w:tcW w:w="1980" w:type="dxa"/>
            <w:tcBorders>
              <w:left w:val="single" w:sz="4" w:space="0" w:color="FFFFFF"/>
              <w:right w:val="single" w:sz="4" w:space="0" w:color="FFFFFF"/>
            </w:tcBorders>
          </w:tcPr>
          <w:p w14:paraId="13344011" w14:textId="62E0BA12" w:rsidR="008E68F6" w:rsidRPr="001F599E" w:rsidRDefault="008E68F6" w:rsidP="008E68F6">
            <w:pPr>
              <w:spacing w:line="360" w:lineRule="auto"/>
              <w:rPr>
                <w:rFonts w:ascii="Times New Roman" w:hAnsi="Times New Roman" w:cs="Times New Roman"/>
                <w:b/>
                <w:bCs/>
                <w:sz w:val="22"/>
                <w:szCs w:val="22"/>
              </w:rPr>
            </w:pPr>
            <w:r w:rsidRPr="001F599E">
              <w:rPr>
                <w:rFonts w:ascii="Times New Roman" w:hAnsi="Times New Roman" w:cs="Times New Roman"/>
                <w:b/>
                <w:bCs/>
                <w:sz w:val="22"/>
                <w:szCs w:val="22"/>
              </w:rPr>
              <w:t>GFAP-/p-tau+</w:t>
            </w:r>
          </w:p>
        </w:tc>
        <w:tc>
          <w:tcPr>
            <w:tcW w:w="2070" w:type="dxa"/>
            <w:tcBorders>
              <w:left w:val="single" w:sz="4" w:space="0" w:color="FFFFFF"/>
              <w:right w:val="single" w:sz="4" w:space="0" w:color="FFFFFF"/>
            </w:tcBorders>
          </w:tcPr>
          <w:p w14:paraId="568A82DF" w14:textId="18B77EBA" w:rsidR="008E68F6" w:rsidRPr="001F599E" w:rsidRDefault="008E68F6" w:rsidP="008E68F6">
            <w:pPr>
              <w:spacing w:line="360" w:lineRule="auto"/>
              <w:rPr>
                <w:rFonts w:ascii="Times New Roman" w:hAnsi="Times New Roman" w:cs="Times New Roman"/>
                <w:b/>
                <w:bCs/>
                <w:sz w:val="22"/>
                <w:szCs w:val="22"/>
              </w:rPr>
            </w:pPr>
            <w:r w:rsidRPr="001F599E">
              <w:rPr>
                <w:rFonts w:ascii="Times New Roman" w:hAnsi="Times New Roman" w:cs="Times New Roman"/>
                <w:b/>
                <w:bCs/>
                <w:sz w:val="22"/>
                <w:szCs w:val="22"/>
              </w:rPr>
              <w:t>GFAP+/p-tau+</w:t>
            </w:r>
          </w:p>
        </w:tc>
      </w:tr>
      <w:tr w:rsidR="008E68F6" w:rsidRPr="001F599E" w14:paraId="5ED33ACC" w14:textId="77777777" w:rsidTr="008E68F6">
        <w:tc>
          <w:tcPr>
            <w:tcW w:w="1256" w:type="dxa"/>
            <w:tcBorders>
              <w:left w:val="single" w:sz="4" w:space="0" w:color="FFFFFF"/>
              <w:right w:val="single" w:sz="4" w:space="0" w:color="FFFFFF"/>
            </w:tcBorders>
          </w:tcPr>
          <w:p w14:paraId="0F3DDB4C" w14:textId="266ECDBF" w:rsidR="008E68F6" w:rsidRPr="001F599E" w:rsidRDefault="008E68F6" w:rsidP="008E68F6">
            <w:pPr>
              <w:spacing w:line="360" w:lineRule="auto"/>
              <w:rPr>
                <w:rFonts w:ascii="Times New Roman" w:hAnsi="Times New Roman" w:cs="Times New Roman"/>
                <w:b/>
                <w:bCs/>
                <w:sz w:val="22"/>
                <w:szCs w:val="22"/>
              </w:rPr>
            </w:pPr>
            <w:r w:rsidRPr="001F599E">
              <w:rPr>
                <w:rFonts w:ascii="Times New Roman" w:hAnsi="Times New Roman" w:cs="Times New Roman"/>
                <w:b/>
                <w:bCs/>
                <w:sz w:val="22"/>
                <w:szCs w:val="22"/>
              </w:rPr>
              <w:t>Full model</w:t>
            </w:r>
          </w:p>
        </w:tc>
        <w:tc>
          <w:tcPr>
            <w:tcW w:w="1889" w:type="dxa"/>
            <w:tcBorders>
              <w:left w:val="single" w:sz="4" w:space="0" w:color="FFFFFF"/>
              <w:right w:val="single" w:sz="4" w:space="0" w:color="FFFFFF"/>
            </w:tcBorders>
          </w:tcPr>
          <w:p w14:paraId="5312AA94" w14:textId="1CA36C37" w:rsidR="008E68F6" w:rsidRPr="001F599E"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0.039 [0.003, 0.075] p = 0.035</w:t>
            </w:r>
          </w:p>
        </w:tc>
        <w:tc>
          <w:tcPr>
            <w:tcW w:w="1890" w:type="dxa"/>
            <w:tcBorders>
              <w:left w:val="single" w:sz="4" w:space="0" w:color="FFFFFF"/>
              <w:right w:val="single" w:sz="4" w:space="0" w:color="FFFFFF"/>
            </w:tcBorders>
          </w:tcPr>
          <w:p w14:paraId="0E26E3E8" w14:textId="58557BDF" w:rsidR="008E68F6" w:rsidRPr="001F599E"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0.057 [0.005, 0.109] p = 0.030</w:t>
            </w:r>
          </w:p>
        </w:tc>
        <w:tc>
          <w:tcPr>
            <w:tcW w:w="1980" w:type="dxa"/>
            <w:tcBorders>
              <w:left w:val="single" w:sz="4" w:space="0" w:color="FFFFFF"/>
              <w:right w:val="single" w:sz="4" w:space="0" w:color="FFFFFF"/>
            </w:tcBorders>
          </w:tcPr>
          <w:p w14:paraId="05020397" w14:textId="66A25191" w:rsidR="008E68F6" w:rsidRPr="001F599E"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0.203 [0.139, 0.267] p = &lt;0.001</w:t>
            </w:r>
          </w:p>
        </w:tc>
        <w:tc>
          <w:tcPr>
            <w:tcW w:w="2070" w:type="dxa"/>
            <w:tcBorders>
              <w:left w:val="single" w:sz="4" w:space="0" w:color="FFFFFF"/>
              <w:right w:val="single" w:sz="4" w:space="0" w:color="FFFFFF"/>
            </w:tcBorders>
          </w:tcPr>
          <w:p w14:paraId="39507632" w14:textId="0D305ADD" w:rsidR="008E68F6" w:rsidRPr="001F599E"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0.328 [0.286, 0.369] p = &lt;0.001</w:t>
            </w:r>
          </w:p>
        </w:tc>
      </w:tr>
      <w:tr w:rsidR="008E68F6" w:rsidRPr="001F599E" w14:paraId="2A09283B" w14:textId="77777777" w:rsidTr="008E68F6">
        <w:tc>
          <w:tcPr>
            <w:tcW w:w="1256" w:type="dxa"/>
            <w:tcBorders>
              <w:left w:val="single" w:sz="4" w:space="0" w:color="FFFFFF"/>
              <w:right w:val="single" w:sz="4" w:space="0" w:color="FFFFFF"/>
            </w:tcBorders>
          </w:tcPr>
          <w:p w14:paraId="68838DC2" w14:textId="0CEDD7C0" w:rsidR="008E68F6" w:rsidRPr="001F599E" w:rsidRDefault="008E68F6" w:rsidP="008E68F6">
            <w:pPr>
              <w:spacing w:line="360" w:lineRule="auto"/>
              <w:rPr>
                <w:rFonts w:ascii="Times New Roman" w:hAnsi="Times New Roman" w:cs="Times New Roman"/>
                <w:b/>
                <w:bCs/>
                <w:sz w:val="22"/>
                <w:szCs w:val="22"/>
              </w:rPr>
            </w:pPr>
            <w:r w:rsidRPr="001F599E">
              <w:rPr>
                <w:rFonts w:ascii="Times New Roman" w:hAnsi="Times New Roman" w:cs="Times New Roman"/>
                <w:b/>
                <w:bCs/>
                <w:sz w:val="22"/>
                <w:szCs w:val="22"/>
              </w:rPr>
              <w:t>ADNI</w:t>
            </w:r>
          </w:p>
        </w:tc>
        <w:tc>
          <w:tcPr>
            <w:tcW w:w="1889" w:type="dxa"/>
            <w:tcBorders>
              <w:left w:val="single" w:sz="4" w:space="0" w:color="FFFFFF"/>
              <w:right w:val="single" w:sz="4" w:space="0" w:color="FFFFFF"/>
            </w:tcBorders>
          </w:tcPr>
          <w:p w14:paraId="19E229AA" w14:textId="5ACA8473" w:rsidR="008E68F6" w:rsidRPr="001F599E"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0.043 [-0.003, 0.088] p = 0.065</w:t>
            </w:r>
          </w:p>
        </w:tc>
        <w:tc>
          <w:tcPr>
            <w:tcW w:w="1890" w:type="dxa"/>
            <w:tcBorders>
              <w:left w:val="single" w:sz="4" w:space="0" w:color="FFFFFF"/>
              <w:right w:val="single" w:sz="4" w:space="0" w:color="FFFFFF"/>
            </w:tcBorders>
          </w:tcPr>
          <w:p w14:paraId="14651E9A" w14:textId="5AFEBA19" w:rsidR="008E68F6" w:rsidRPr="001F599E"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0.070 [0.010, 0.129] p = 0.021</w:t>
            </w:r>
          </w:p>
        </w:tc>
        <w:tc>
          <w:tcPr>
            <w:tcW w:w="1980" w:type="dxa"/>
            <w:tcBorders>
              <w:left w:val="single" w:sz="4" w:space="0" w:color="FFFFFF"/>
              <w:right w:val="single" w:sz="4" w:space="0" w:color="FFFFFF"/>
            </w:tcBorders>
          </w:tcPr>
          <w:p w14:paraId="0653A422" w14:textId="036ED12D" w:rsidR="008E68F6" w:rsidRPr="008E68F6" w:rsidRDefault="008E68F6" w:rsidP="008E68F6">
            <w:pPr>
              <w:tabs>
                <w:tab w:val="left" w:pos="1068"/>
              </w:tabs>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0.174 [0.100, 0.248] p = &lt;0.001</w:t>
            </w:r>
          </w:p>
        </w:tc>
        <w:tc>
          <w:tcPr>
            <w:tcW w:w="2070" w:type="dxa"/>
            <w:tcBorders>
              <w:left w:val="single" w:sz="4" w:space="0" w:color="FFFFFF"/>
              <w:right w:val="single" w:sz="4" w:space="0" w:color="FFFFFF"/>
            </w:tcBorders>
          </w:tcPr>
          <w:p w14:paraId="51CC69F1" w14:textId="4D5B64F8" w:rsidR="008E68F6" w:rsidRPr="008E68F6" w:rsidRDefault="008E68F6" w:rsidP="008E68F6">
            <w:pPr>
              <w:tabs>
                <w:tab w:val="left" w:pos="468"/>
              </w:tabs>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0.316 [0.269, 0.363] p = &lt;0.001</w:t>
            </w:r>
          </w:p>
        </w:tc>
      </w:tr>
      <w:tr w:rsidR="008E68F6" w:rsidRPr="001F599E" w14:paraId="148AA66B" w14:textId="77777777" w:rsidTr="008E68F6">
        <w:tc>
          <w:tcPr>
            <w:tcW w:w="1256" w:type="dxa"/>
            <w:tcBorders>
              <w:left w:val="single" w:sz="4" w:space="0" w:color="FFFFFF"/>
              <w:right w:val="single" w:sz="4" w:space="0" w:color="FFFFFF"/>
            </w:tcBorders>
          </w:tcPr>
          <w:p w14:paraId="3C592591" w14:textId="433587F7" w:rsidR="008E68F6" w:rsidRPr="001F599E" w:rsidRDefault="008E68F6" w:rsidP="008E68F6">
            <w:pPr>
              <w:spacing w:line="360" w:lineRule="auto"/>
              <w:rPr>
                <w:rFonts w:ascii="Times New Roman" w:hAnsi="Times New Roman" w:cs="Times New Roman"/>
                <w:b/>
                <w:bCs/>
                <w:sz w:val="22"/>
                <w:szCs w:val="22"/>
              </w:rPr>
            </w:pPr>
            <w:r w:rsidRPr="001F599E">
              <w:rPr>
                <w:rFonts w:ascii="Times New Roman" w:hAnsi="Times New Roman" w:cs="Times New Roman"/>
                <w:b/>
                <w:bCs/>
                <w:sz w:val="22"/>
                <w:szCs w:val="22"/>
              </w:rPr>
              <w:t>TRIAD</w:t>
            </w:r>
          </w:p>
        </w:tc>
        <w:tc>
          <w:tcPr>
            <w:tcW w:w="1889" w:type="dxa"/>
            <w:tcBorders>
              <w:left w:val="single" w:sz="4" w:space="0" w:color="FFFFFF"/>
              <w:right w:val="single" w:sz="4" w:space="0" w:color="FFFFFF"/>
            </w:tcBorders>
          </w:tcPr>
          <w:p w14:paraId="4303061D" w14:textId="1B7ACF2F" w:rsidR="008E68F6" w:rsidRPr="001F599E"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0.035 [0.002, 0.068] p = 0.039</w:t>
            </w:r>
          </w:p>
        </w:tc>
        <w:tc>
          <w:tcPr>
            <w:tcW w:w="1890" w:type="dxa"/>
            <w:tcBorders>
              <w:left w:val="single" w:sz="4" w:space="0" w:color="FFFFFF"/>
              <w:right w:val="single" w:sz="4" w:space="0" w:color="FFFFFF"/>
            </w:tcBorders>
          </w:tcPr>
          <w:p w14:paraId="660E6997" w14:textId="552AA4CD" w:rsidR="008E68F6" w:rsidRPr="001F599E"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0.052 [0.002, 0.102] p = 0.041</w:t>
            </w:r>
          </w:p>
        </w:tc>
        <w:tc>
          <w:tcPr>
            <w:tcW w:w="1980" w:type="dxa"/>
            <w:tcBorders>
              <w:left w:val="single" w:sz="4" w:space="0" w:color="FFFFFF"/>
              <w:right w:val="single" w:sz="4" w:space="0" w:color="FFFFFF"/>
            </w:tcBorders>
          </w:tcPr>
          <w:p w14:paraId="51F5A4A4" w14:textId="4AFFC159" w:rsidR="008E68F6" w:rsidRPr="001F599E"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0.213 [0.154, 0.273] p = &lt;0.001</w:t>
            </w:r>
          </w:p>
        </w:tc>
        <w:tc>
          <w:tcPr>
            <w:tcW w:w="2070" w:type="dxa"/>
            <w:tcBorders>
              <w:left w:val="single" w:sz="4" w:space="0" w:color="FFFFFF"/>
              <w:right w:val="single" w:sz="4" w:space="0" w:color="FFFFFF"/>
            </w:tcBorders>
          </w:tcPr>
          <w:p w14:paraId="57B9F8CD" w14:textId="107D8F99" w:rsidR="008E68F6" w:rsidRPr="008E68F6"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0.285 [0.246, 0.324] p = &lt;0.001</w:t>
            </w:r>
          </w:p>
        </w:tc>
      </w:tr>
      <w:tr w:rsidR="008E68F6" w:rsidRPr="001F599E" w14:paraId="1317A208" w14:textId="77777777" w:rsidTr="008E68F6">
        <w:tc>
          <w:tcPr>
            <w:tcW w:w="1256" w:type="dxa"/>
            <w:tcBorders>
              <w:left w:val="single" w:sz="4" w:space="0" w:color="FFFFFF"/>
              <w:right w:val="single" w:sz="4" w:space="0" w:color="FFFFFF"/>
            </w:tcBorders>
          </w:tcPr>
          <w:p w14:paraId="261F1776" w14:textId="65D9D98C" w:rsidR="008E68F6" w:rsidRPr="001F599E" w:rsidRDefault="008E68F6" w:rsidP="008E68F6">
            <w:pPr>
              <w:spacing w:line="360" w:lineRule="auto"/>
              <w:rPr>
                <w:rFonts w:ascii="Times New Roman" w:hAnsi="Times New Roman" w:cs="Times New Roman"/>
                <w:b/>
                <w:bCs/>
                <w:sz w:val="22"/>
                <w:szCs w:val="22"/>
              </w:rPr>
            </w:pPr>
            <w:r w:rsidRPr="001F599E">
              <w:rPr>
                <w:rFonts w:ascii="Times New Roman" w:hAnsi="Times New Roman" w:cs="Times New Roman"/>
                <w:b/>
                <w:bCs/>
                <w:sz w:val="22"/>
                <w:szCs w:val="22"/>
              </w:rPr>
              <w:t>A4</w:t>
            </w:r>
          </w:p>
        </w:tc>
        <w:tc>
          <w:tcPr>
            <w:tcW w:w="1889" w:type="dxa"/>
            <w:tcBorders>
              <w:left w:val="single" w:sz="4" w:space="0" w:color="FFFFFF"/>
              <w:right w:val="single" w:sz="4" w:space="0" w:color="FFFFFF"/>
            </w:tcBorders>
          </w:tcPr>
          <w:p w14:paraId="11D3D360" w14:textId="4DEAAA6F" w:rsidR="008E68F6" w:rsidRPr="001F599E"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0.036 [-0.016, 0.089] p = 0.172</w:t>
            </w:r>
          </w:p>
        </w:tc>
        <w:tc>
          <w:tcPr>
            <w:tcW w:w="1890" w:type="dxa"/>
            <w:tcBorders>
              <w:left w:val="single" w:sz="4" w:space="0" w:color="FFFFFF"/>
              <w:right w:val="single" w:sz="4" w:space="0" w:color="FFFFFF"/>
            </w:tcBorders>
          </w:tcPr>
          <w:p w14:paraId="0660C49F" w14:textId="0A285DE0" w:rsidR="008E68F6" w:rsidRPr="001F599E"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0.072 [-0.016, 0.160] p = 0.108</w:t>
            </w:r>
          </w:p>
        </w:tc>
        <w:tc>
          <w:tcPr>
            <w:tcW w:w="1980" w:type="dxa"/>
            <w:tcBorders>
              <w:left w:val="single" w:sz="4" w:space="0" w:color="FFFFFF"/>
              <w:right w:val="single" w:sz="4" w:space="0" w:color="FFFFFF"/>
            </w:tcBorders>
          </w:tcPr>
          <w:p w14:paraId="4963CAD3" w14:textId="626B515E" w:rsidR="008E68F6" w:rsidRPr="001F599E"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0.273 [0.163, 0.384] p = &lt;0.001</w:t>
            </w:r>
          </w:p>
        </w:tc>
        <w:tc>
          <w:tcPr>
            <w:tcW w:w="2070" w:type="dxa"/>
            <w:tcBorders>
              <w:left w:val="single" w:sz="4" w:space="0" w:color="FFFFFF"/>
              <w:right w:val="single" w:sz="4" w:space="0" w:color="FFFFFF"/>
            </w:tcBorders>
          </w:tcPr>
          <w:p w14:paraId="1468C9EF" w14:textId="5D406B72" w:rsidR="008E68F6" w:rsidRPr="001F599E"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0.459 [0.386, 0.532] p = &lt;0.001</w:t>
            </w:r>
          </w:p>
        </w:tc>
      </w:tr>
      <w:tr w:rsidR="008E68F6" w:rsidRPr="001F599E" w14:paraId="026EB3BD" w14:textId="77777777" w:rsidTr="008E68F6">
        <w:tc>
          <w:tcPr>
            <w:tcW w:w="1256" w:type="dxa"/>
            <w:tcBorders>
              <w:left w:val="single" w:sz="4" w:space="0" w:color="FFFFFF"/>
              <w:right w:val="single" w:sz="4" w:space="0" w:color="FFFFFF"/>
            </w:tcBorders>
          </w:tcPr>
          <w:p w14:paraId="0CAFB5F8" w14:textId="1EDAFE2D" w:rsidR="008E68F6" w:rsidRPr="001F599E" w:rsidRDefault="008E68F6" w:rsidP="008E68F6">
            <w:pPr>
              <w:spacing w:line="360" w:lineRule="auto"/>
              <w:rPr>
                <w:rFonts w:ascii="Times New Roman" w:hAnsi="Times New Roman" w:cs="Times New Roman"/>
                <w:b/>
                <w:bCs/>
                <w:sz w:val="22"/>
                <w:szCs w:val="22"/>
              </w:rPr>
            </w:pPr>
            <w:r w:rsidRPr="001F599E">
              <w:rPr>
                <w:rFonts w:ascii="Times New Roman" w:hAnsi="Times New Roman" w:cs="Times New Roman"/>
                <w:b/>
                <w:bCs/>
                <w:sz w:val="22"/>
                <w:szCs w:val="22"/>
              </w:rPr>
              <w:t>BICWALZ</w:t>
            </w:r>
            <w:r w:rsidR="00965846">
              <w:rPr>
                <w:rFonts w:ascii="Times New Roman" w:hAnsi="Times New Roman" w:cs="Times New Roman"/>
                <w:b/>
                <w:bCs/>
                <w:sz w:val="22"/>
                <w:szCs w:val="22"/>
              </w:rPr>
              <w:t>S</w:t>
            </w:r>
          </w:p>
        </w:tc>
        <w:tc>
          <w:tcPr>
            <w:tcW w:w="1889" w:type="dxa"/>
            <w:tcBorders>
              <w:left w:val="single" w:sz="4" w:space="0" w:color="FFFFFF"/>
              <w:right w:val="single" w:sz="4" w:space="0" w:color="FFFFFF"/>
            </w:tcBorders>
          </w:tcPr>
          <w:p w14:paraId="4BE4B340" w14:textId="2EABB1C9" w:rsidR="008E68F6" w:rsidRPr="001F599E"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0.029 [-0.006, 0.063] p = 0.104</w:t>
            </w:r>
          </w:p>
        </w:tc>
        <w:tc>
          <w:tcPr>
            <w:tcW w:w="1890" w:type="dxa"/>
            <w:tcBorders>
              <w:left w:val="single" w:sz="4" w:space="0" w:color="FFFFFF"/>
              <w:right w:val="single" w:sz="4" w:space="0" w:color="FFFFFF"/>
            </w:tcBorders>
          </w:tcPr>
          <w:p w14:paraId="1FBD7505" w14:textId="5E77D625" w:rsidR="008E68F6" w:rsidRPr="001F599E"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0.045 [-0.004, 0.094] p = 0.074</w:t>
            </w:r>
          </w:p>
        </w:tc>
        <w:tc>
          <w:tcPr>
            <w:tcW w:w="1980" w:type="dxa"/>
            <w:tcBorders>
              <w:left w:val="single" w:sz="4" w:space="0" w:color="FFFFFF"/>
              <w:right w:val="single" w:sz="4" w:space="0" w:color="FFFFFF"/>
            </w:tcBorders>
          </w:tcPr>
          <w:p w14:paraId="423F0154" w14:textId="2C5AADA7" w:rsidR="008E68F6" w:rsidRPr="008E68F6"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0.177 [0.116, 0.237] p = &lt;0.001</w:t>
            </w:r>
          </w:p>
        </w:tc>
        <w:tc>
          <w:tcPr>
            <w:tcW w:w="2070" w:type="dxa"/>
            <w:tcBorders>
              <w:left w:val="single" w:sz="4" w:space="0" w:color="FFFFFF"/>
              <w:right w:val="single" w:sz="4" w:space="0" w:color="FFFFFF"/>
            </w:tcBorders>
          </w:tcPr>
          <w:p w14:paraId="0622DC6B" w14:textId="18EAD51C" w:rsidR="008E68F6" w:rsidRPr="001F599E"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0.302 [0.262, 0.341] p = &lt;0.001</w:t>
            </w:r>
          </w:p>
        </w:tc>
      </w:tr>
      <w:tr w:rsidR="008E68F6" w:rsidRPr="001F599E" w14:paraId="08C67585" w14:textId="77777777" w:rsidTr="008E68F6">
        <w:tc>
          <w:tcPr>
            <w:tcW w:w="1256" w:type="dxa"/>
            <w:tcBorders>
              <w:left w:val="single" w:sz="4" w:space="0" w:color="FFFFFF"/>
              <w:right w:val="single" w:sz="4" w:space="0" w:color="FFFFFF"/>
            </w:tcBorders>
          </w:tcPr>
          <w:p w14:paraId="217C2246" w14:textId="0F07F80A" w:rsidR="008E68F6" w:rsidRPr="001F599E" w:rsidRDefault="008E68F6" w:rsidP="008E68F6">
            <w:pPr>
              <w:spacing w:line="360" w:lineRule="auto"/>
              <w:rPr>
                <w:rFonts w:ascii="Times New Roman" w:hAnsi="Times New Roman" w:cs="Times New Roman"/>
                <w:b/>
                <w:bCs/>
                <w:sz w:val="22"/>
                <w:szCs w:val="22"/>
              </w:rPr>
            </w:pPr>
            <w:r w:rsidRPr="001F599E">
              <w:rPr>
                <w:rFonts w:ascii="Times New Roman" w:hAnsi="Times New Roman" w:cs="Times New Roman"/>
                <w:b/>
                <w:bCs/>
                <w:sz w:val="22"/>
                <w:szCs w:val="22"/>
              </w:rPr>
              <w:t>HABS-HD</w:t>
            </w:r>
          </w:p>
        </w:tc>
        <w:tc>
          <w:tcPr>
            <w:tcW w:w="1889" w:type="dxa"/>
            <w:tcBorders>
              <w:left w:val="single" w:sz="4" w:space="0" w:color="FFFFFF"/>
              <w:right w:val="single" w:sz="4" w:space="0" w:color="FFFFFF"/>
            </w:tcBorders>
          </w:tcPr>
          <w:p w14:paraId="35886733" w14:textId="62290DF5" w:rsidR="008E68F6" w:rsidRPr="001F599E" w:rsidRDefault="008E68F6" w:rsidP="008E68F6">
            <w:pPr>
              <w:tabs>
                <w:tab w:val="left" w:pos="1248"/>
              </w:tabs>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0.057 [0.014, 0.100] p = 0.009</w:t>
            </w:r>
          </w:p>
        </w:tc>
        <w:tc>
          <w:tcPr>
            <w:tcW w:w="1890" w:type="dxa"/>
            <w:tcBorders>
              <w:left w:val="single" w:sz="4" w:space="0" w:color="FFFFFF"/>
              <w:right w:val="single" w:sz="4" w:space="0" w:color="FFFFFF"/>
            </w:tcBorders>
          </w:tcPr>
          <w:p w14:paraId="4CEBD5CF" w14:textId="5CF5CB82" w:rsidR="008E68F6" w:rsidRPr="001F599E"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0.065 [0.005, 0.125] p = 0.034</w:t>
            </w:r>
          </w:p>
        </w:tc>
        <w:tc>
          <w:tcPr>
            <w:tcW w:w="1980" w:type="dxa"/>
            <w:tcBorders>
              <w:left w:val="single" w:sz="4" w:space="0" w:color="FFFFFF"/>
              <w:right w:val="single" w:sz="4" w:space="0" w:color="FFFFFF"/>
            </w:tcBorders>
          </w:tcPr>
          <w:p w14:paraId="0E764E94" w14:textId="5A9838C1" w:rsidR="008E68F6" w:rsidRPr="001F599E"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0.215 [0.139, 0.291] p = &lt;0.001</w:t>
            </w:r>
          </w:p>
        </w:tc>
        <w:tc>
          <w:tcPr>
            <w:tcW w:w="2070" w:type="dxa"/>
            <w:tcBorders>
              <w:left w:val="single" w:sz="4" w:space="0" w:color="FFFFFF"/>
              <w:right w:val="single" w:sz="4" w:space="0" w:color="FFFFFF"/>
            </w:tcBorders>
          </w:tcPr>
          <w:p w14:paraId="6BB13837" w14:textId="34E52841" w:rsidR="008E68F6" w:rsidRPr="008E68F6" w:rsidRDefault="008E68F6" w:rsidP="008E68F6">
            <w:pPr>
              <w:spacing w:line="360" w:lineRule="auto"/>
              <w:rPr>
                <w:rFonts w:ascii="Times New Roman" w:hAnsi="Times New Roman" w:cs="Times New Roman"/>
                <w:sz w:val="22"/>
                <w:szCs w:val="22"/>
              </w:rPr>
            </w:pPr>
            <w:r w:rsidRPr="00295748">
              <w:rPr>
                <w:rFonts w:ascii="Times New Roman" w:eastAsia="Times New Roman" w:hAnsi="Times New Roman" w:cs="Times New Roman"/>
                <w:sz w:val="22"/>
                <w:szCs w:val="22"/>
              </w:rPr>
              <w:t>0.346 [0.299, 0.394] p = &lt;0.001</w:t>
            </w:r>
          </w:p>
        </w:tc>
      </w:tr>
    </w:tbl>
    <w:p w14:paraId="25764204" w14:textId="2CC5912F" w:rsidR="002E25F3" w:rsidRDefault="00E7090A" w:rsidP="00E7090A">
      <w:pPr>
        <w:spacing w:line="360" w:lineRule="auto"/>
        <w:jc w:val="both"/>
        <w:rPr>
          <w:rFonts w:ascii="Times New Roman" w:eastAsia="Times New Roman" w:hAnsi="Times New Roman" w:cs="Times New Roman"/>
          <w:sz w:val="20"/>
          <w:szCs w:val="20"/>
        </w:rPr>
      </w:pPr>
      <w:r w:rsidRPr="00E7090A">
        <w:rPr>
          <w:rFonts w:ascii="Times New Roman" w:eastAsia="Times New Roman" w:hAnsi="Times New Roman" w:cs="Times New Roman"/>
          <w:sz w:val="20"/>
          <w:szCs w:val="20"/>
        </w:rPr>
        <w:t>Values represent estimated annual rate of CDR-SB change (points/year), shown as estimate [95% CI], p-value, derived from linear mixed-effects models. P-values test whether each group's estimated slope differs significantly from zero. Each row reflects the model refit after excluding the indicated cohort. GFAP, glial fibrillary acidic protein; p-tau217, phosphorylated tau at threonine 217; CDR-SB, Clinical Dementia Rating Sum of Boxes.</w:t>
      </w:r>
    </w:p>
    <w:p w14:paraId="70CC36CE" w14:textId="77777777" w:rsidR="008E68F6" w:rsidRPr="00E7090A" w:rsidRDefault="008E68F6" w:rsidP="00E7090A">
      <w:pPr>
        <w:spacing w:line="360" w:lineRule="auto"/>
        <w:jc w:val="both"/>
        <w:rPr>
          <w:rFonts w:ascii="Times New Roman" w:eastAsia="Times New Roman" w:hAnsi="Times New Roman" w:cs="Times New Roman"/>
          <w:sz w:val="20"/>
          <w:szCs w:val="20"/>
        </w:rPr>
      </w:pPr>
    </w:p>
    <w:p w14:paraId="43272481" w14:textId="01499877" w:rsidR="007E5784" w:rsidRPr="00A600DB" w:rsidRDefault="00A600DB" w:rsidP="00A600DB">
      <w:pPr>
        <w:pStyle w:val="Heading2"/>
        <w:rPr>
          <w:rFonts w:ascii="Times New Roman" w:hAnsi="Times New Roman" w:cs="Times New Roman"/>
          <w:color w:val="000000" w:themeColor="text1"/>
          <w:sz w:val="22"/>
          <w:szCs w:val="22"/>
        </w:rPr>
      </w:pPr>
      <w:bookmarkStart w:id="12" w:name="_Toc235612010"/>
      <w:r w:rsidRPr="00A600DB">
        <w:rPr>
          <w:rFonts w:ascii="Times New Roman" w:hAnsi="Times New Roman" w:cs="Times New Roman"/>
          <w:b/>
          <w:bCs/>
          <w:color w:val="000000" w:themeColor="text1"/>
          <w:sz w:val="22"/>
          <w:szCs w:val="22"/>
        </w:rPr>
        <w:t>Supplementa</w:t>
      </w:r>
      <w:r w:rsidR="00ED465B">
        <w:rPr>
          <w:rFonts w:ascii="Times New Roman" w:hAnsi="Times New Roman" w:cs="Times New Roman"/>
          <w:b/>
          <w:bCs/>
          <w:color w:val="000000" w:themeColor="text1"/>
          <w:sz w:val="22"/>
          <w:szCs w:val="22"/>
        </w:rPr>
        <w:t>ry</w:t>
      </w:r>
      <w:r w:rsidRPr="00A600DB">
        <w:rPr>
          <w:rFonts w:ascii="Times New Roman" w:hAnsi="Times New Roman" w:cs="Times New Roman"/>
          <w:b/>
          <w:bCs/>
          <w:color w:val="000000" w:themeColor="text1"/>
          <w:sz w:val="22"/>
          <w:szCs w:val="22"/>
        </w:rPr>
        <w:t xml:space="preserve"> Table 12.</w:t>
      </w:r>
      <w:r w:rsidRPr="00A600DB">
        <w:rPr>
          <w:rFonts w:ascii="Times New Roman" w:hAnsi="Times New Roman" w:cs="Times New Roman"/>
          <w:color w:val="000000" w:themeColor="text1"/>
          <w:sz w:val="22"/>
          <w:szCs w:val="22"/>
        </w:rPr>
        <w:t xml:space="preserve"> Estimated annual rate of CDR-SB change by biomarker group, using alternative GFAP/p-tau217 positivity thresholds.</w:t>
      </w:r>
      <w:bookmarkEnd w:id="12"/>
    </w:p>
    <w:tbl>
      <w:tblPr>
        <w:tblStyle w:val="TableGrid"/>
        <w:tblW w:w="0" w:type="auto"/>
        <w:tblLook w:val="04A0" w:firstRow="1" w:lastRow="0" w:firstColumn="1" w:lastColumn="0" w:noHBand="0" w:noVBand="1"/>
      </w:tblPr>
      <w:tblGrid>
        <w:gridCol w:w="2515"/>
        <w:gridCol w:w="1845"/>
        <w:gridCol w:w="2181"/>
        <w:gridCol w:w="2181"/>
      </w:tblGrid>
      <w:tr w:rsidR="00A600DB" w:rsidRPr="00A600DB" w14:paraId="3C14C6A9" w14:textId="77777777" w:rsidTr="00A600DB">
        <w:tc>
          <w:tcPr>
            <w:tcW w:w="2515" w:type="dxa"/>
            <w:tcBorders>
              <w:left w:val="single" w:sz="4" w:space="0" w:color="FFFFFF" w:themeColor="background1"/>
              <w:right w:val="single" w:sz="4" w:space="0" w:color="FFFFFF" w:themeColor="background1"/>
            </w:tcBorders>
          </w:tcPr>
          <w:p w14:paraId="0F8954AC" w14:textId="1452C0FC" w:rsidR="00A600DB" w:rsidRPr="00A600DB" w:rsidRDefault="00A600DB" w:rsidP="00A600DB">
            <w:pPr>
              <w:spacing w:line="360" w:lineRule="auto"/>
              <w:rPr>
                <w:rFonts w:ascii="Times New Roman" w:hAnsi="Times New Roman" w:cs="Times New Roman"/>
                <w:b/>
                <w:bCs/>
                <w:sz w:val="22"/>
                <w:szCs w:val="22"/>
              </w:rPr>
            </w:pPr>
            <w:r w:rsidRPr="00A600DB">
              <w:rPr>
                <w:rFonts w:ascii="Times New Roman" w:hAnsi="Times New Roman" w:cs="Times New Roman"/>
                <w:b/>
                <w:bCs/>
                <w:sz w:val="22"/>
                <w:szCs w:val="22"/>
              </w:rPr>
              <w:t>Threshold</w:t>
            </w:r>
          </w:p>
        </w:tc>
        <w:tc>
          <w:tcPr>
            <w:tcW w:w="1845" w:type="dxa"/>
            <w:tcBorders>
              <w:left w:val="single" w:sz="4" w:space="0" w:color="FFFFFF" w:themeColor="background1"/>
              <w:right w:val="single" w:sz="4" w:space="0" w:color="FFFFFF" w:themeColor="background1"/>
            </w:tcBorders>
          </w:tcPr>
          <w:p w14:paraId="2281F9FE" w14:textId="37D9E626" w:rsidR="00A600DB" w:rsidRPr="00A600DB" w:rsidRDefault="00A600DB" w:rsidP="00A600DB">
            <w:pPr>
              <w:spacing w:line="360" w:lineRule="auto"/>
              <w:rPr>
                <w:rFonts w:ascii="Times New Roman" w:hAnsi="Times New Roman" w:cs="Times New Roman"/>
                <w:b/>
                <w:bCs/>
                <w:sz w:val="22"/>
                <w:szCs w:val="22"/>
              </w:rPr>
            </w:pPr>
            <w:r w:rsidRPr="00A600DB">
              <w:rPr>
                <w:rFonts w:ascii="Times New Roman" w:hAnsi="Times New Roman" w:cs="Times New Roman"/>
                <w:b/>
                <w:bCs/>
                <w:sz w:val="22"/>
                <w:szCs w:val="22"/>
              </w:rPr>
              <w:t>Group</w:t>
            </w:r>
          </w:p>
        </w:tc>
        <w:tc>
          <w:tcPr>
            <w:tcW w:w="2181" w:type="dxa"/>
            <w:tcBorders>
              <w:left w:val="single" w:sz="4" w:space="0" w:color="FFFFFF" w:themeColor="background1"/>
              <w:right w:val="single" w:sz="4" w:space="0" w:color="FFFFFF" w:themeColor="background1"/>
            </w:tcBorders>
          </w:tcPr>
          <w:p w14:paraId="6F603EE4" w14:textId="5BE569AB" w:rsidR="00A600DB" w:rsidRPr="00A600DB" w:rsidRDefault="00A600DB" w:rsidP="00A600DB">
            <w:pPr>
              <w:spacing w:line="360" w:lineRule="auto"/>
              <w:rPr>
                <w:rFonts w:ascii="Times New Roman" w:hAnsi="Times New Roman" w:cs="Times New Roman"/>
                <w:b/>
                <w:bCs/>
                <w:sz w:val="22"/>
                <w:szCs w:val="22"/>
              </w:rPr>
            </w:pPr>
            <w:r w:rsidRPr="00A600DB">
              <w:rPr>
                <w:rFonts w:ascii="Times New Roman" w:hAnsi="Times New Roman" w:cs="Times New Roman"/>
                <w:b/>
                <w:bCs/>
                <w:sz w:val="22"/>
                <w:szCs w:val="22"/>
              </w:rPr>
              <w:t>Slope (95%CI)</w:t>
            </w:r>
          </w:p>
        </w:tc>
        <w:tc>
          <w:tcPr>
            <w:tcW w:w="2181" w:type="dxa"/>
            <w:tcBorders>
              <w:left w:val="single" w:sz="4" w:space="0" w:color="FFFFFF" w:themeColor="background1"/>
              <w:right w:val="single" w:sz="4" w:space="0" w:color="FFFFFF" w:themeColor="background1"/>
            </w:tcBorders>
          </w:tcPr>
          <w:p w14:paraId="5A59A4D1" w14:textId="1A73D019" w:rsidR="00A600DB" w:rsidRPr="00A600DB" w:rsidRDefault="00A600DB" w:rsidP="00A600DB">
            <w:pPr>
              <w:spacing w:line="360" w:lineRule="auto"/>
              <w:rPr>
                <w:rFonts w:ascii="Times New Roman" w:hAnsi="Times New Roman" w:cs="Times New Roman"/>
                <w:b/>
                <w:bCs/>
                <w:sz w:val="22"/>
                <w:szCs w:val="22"/>
              </w:rPr>
            </w:pPr>
            <w:r w:rsidRPr="00A600DB">
              <w:rPr>
                <w:rFonts w:ascii="Times New Roman" w:hAnsi="Times New Roman" w:cs="Times New Roman"/>
                <w:b/>
                <w:bCs/>
                <w:sz w:val="22"/>
                <w:szCs w:val="22"/>
              </w:rPr>
              <w:t>p-value</w:t>
            </w:r>
          </w:p>
        </w:tc>
      </w:tr>
      <w:tr w:rsidR="00A600DB" w:rsidRPr="00A600DB" w14:paraId="595D78D9" w14:textId="77777777" w:rsidTr="00A600DB">
        <w:tc>
          <w:tcPr>
            <w:tcW w:w="2515" w:type="dxa"/>
            <w:tcBorders>
              <w:left w:val="single" w:sz="4" w:space="0" w:color="FFFFFF" w:themeColor="background1"/>
              <w:right w:val="single" w:sz="4" w:space="0" w:color="FFFFFF" w:themeColor="background1"/>
            </w:tcBorders>
          </w:tcPr>
          <w:p w14:paraId="041607FB" w14:textId="35F81E9B"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90</w:t>
            </w:r>
            <w:r w:rsidRPr="00A600DB">
              <w:rPr>
                <w:rFonts w:ascii="Times New Roman" w:hAnsi="Times New Roman" w:cs="Times New Roman"/>
                <w:sz w:val="22"/>
                <w:szCs w:val="22"/>
                <w:vertAlign w:val="superscript"/>
              </w:rPr>
              <w:t>th</w:t>
            </w:r>
            <w:r w:rsidRPr="00A600DB">
              <w:rPr>
                <w:rFonts w:ascii="Times New Roman" w:hAnsi="Times New Roman" w:cs="Times New Roman"/>
                <w:sz w:val="22"/>
                <w:szCs w:val="22"/>
              </w:rPr>
              <w:t xml:space="preserve"> percentile</w:t>
            </w:r>
          </w:p>
        </w:tc>
        <w:tc>
          <w:tcPr>
            <w:tcW w:w="1845" w:type="dxa"/>
            <w:tcBorders>
              <w:left w:val="single" w:sz="4" w:space="0" w:color="FFFFFF" w:themeColor="background1"/>
              <w:right w:val="single" w:sz="4" w:space="0" w:color="FFFFFF" w:themeColor="background1"/>
            </w:tcBorders>
          </w:tcPr>
          <w:p w14:paraId="5C3CDFB4" w14:textId="04C5F976"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GFAP-/p-tau-</w:t>
            </w:r>
          </w:p>
        </w:tc>
        <w:tc>
          <w:tcPr>
            <w:tcW w:w="2181" w:type="dxa"/>
            <w:tcBorders>
              <w:left w:val="single" w:sz="4" w:space="0" w:color="FFFFFF" w:themeColor="background1"/>
              <w:right w:val="single" w:sz="4" w:space="0" w:color="FFFFFF" w:themeColor="background1"/>
            </w:tcBorders>
          </w:tcPr>
          <w:p w14:paraId="265EED16" w14:textId="58A9F828" w:rsidR="00A600DB" w:rsidRPr="00A600DB" w:rsidRDefault="00410BF4" w:rsidP="00A600DB">
            <w:pPr>
              <w:spacing w:line="360" w:lineRule="auto"/>
              <w:rPr>
                <w:rFonts w:ascii="Times New Roman" w:hAnsi="Times New Roman" w:cs="Times New Roman"/>
                <w:sz w:val="22"/>
                <w:szCs w:val="22"/>
              </w:rPr>
            </w:pPr>
            <w:r w:rsidRPr="00410BF4">
              <w:rPr>
                <w:rFonts w:ascii="Times New Roman" w:hAnsi="Times New Roman" w:cs="Times New Roman"/>
                <w:sz w:val="22"/>
                <w:szCs w:val="22"/>
              </w:rPr>
              <w:t>0.035 [-0.001, 0.070]</w:t>
            </w:r>
          </w:p>
        </w:tc>
        <w:tc>
          <w:tcPr>
            <w:tcW w:w="2181" w:type="dxa"/>
            <w:tcBorders>
              <w:left w:val="single" w:sz="4" w:space="0" w:color="FFFFFF" w:themeColor="background1"/>
              <w:right w:val="single" w:sz="4" w:space="0" w:color="FFFFFF" w:themeColor="background1"/>
            </w:tcBorders>
          </w:tcPr>
          <w:p w14:paraId="22BA1FAA" w14:textId="5B45F563"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0.05</w:t>
            </w:r>
            <w:r w:rsidR="00410BF4">
              <w:rPr>
                <w:rFonts w:ascii="Times New Roman" w:hAnsi="Times New Roman" w:cs="Times New Roman"/>
                <w:sz w:val="22"/>
                <w:szCs w:val="22"/>
              </w:rPr>
              <w:t>8</w:t>
            </w:r>
          </w:p>
        </w:tc>
      </w:tr>
      <w:tr w:rsidR="00A600DB" w:rsidRPr="00A600DB" w14:paraId="4203DAAA" w14:textId="77777777" w:rsidTr="00A600DB">
        <w:tc>
          <w:tcPr>
            <w:tcW w:w="2515" w:type="dxa"/>
            <w:tcBorders>
              <w:left w:val="single" w:sz="4" w:space="0" w:color="FFFFFF" w:themeColor="background1"/>
              <w:right w:val="single" w:sz="4" w:space="0" w:color="FFFFFF" w:themeColor="background1"/>
            </w:tcBorders>
          </w:tcPr>
          <w:p w14:paraId="71F21098" w14:textId="6D96CF9F"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95</w:t>
            </w:r>
            <w:r w:rsidRPr="00A600DB">
              <w:rPr>
                <w:rFonts w:ascii="Times New Roman" w:hAnsi="Times New Roman" w:cs="Times New Roman"/>
                <w:sz w:val="22"/>
                <w:szCs w:val="22"/>
                <w:vertAlign w:val="superscript"/>
              </w:rPr>
              <w:t>th</w:t>
            </w:r>
            <w:r w:rsidRPr="00A600DB">
              <w:rPr>
                <w:rFonts w:ascii="Times New Roman" w:hAnsi="Times New Roman" w:cs="Times New Roman"/>
                <w:sz w:val="22"/>
                <w:szCs w:val="22"/>
              </w:rPr>
              <w:t xml:space="preserve"> percentile</w:t>
            </w:r>
          </w:p>
        </w:tc>
        <w:tc>
          <w:tcPr>
            <w:tcW w:w="1845" w:type="dxa"/>
            <w:tcBorders>
              <w:left w:val="single" w:sz="4" w:space="0" w:color="FFFFFF" w:themeColor="background1"/>
              <w:right w:val="single" w:sz="4" w:space="0" w:color="FFFFFF" w:themeColor="background1"/>
            </w:tcBorders>
          </w:tcPr>
          <w:p w14:paraId="6E738968" w14:textId="6D06B85C"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GFAP-/p-tau-</w:t>
            </w:r>
          </w:p>
        </w:tc>
        <w:tc>
          <w:tcPr>
            <w:tcW w:w="2181" w:type="dxa"/>
            <w:tcBorders>
              <w:left w:val="single" w:sz="4" w:space="0" w:color="FFFFFF" w:themeColor="background1"/>
              <w:right w:val="single" w:sz="4" w:space="0" w:color="FFFFFF" w:themeColor="background1"/>
            </w:tcBorders>
          </w:tcPr>
          <w:p w14:paraId="616B5417" w14:textId="4C963F69" w:rsidR="00A600DB" w:rsidRPr="00A600DB" w:rsidRDefault="00410BF4" w:rsidP="00A600DB">
            <w:pPr>
              <w:spacing w:line="360" w:lineRule="auto"/>
              <w:rPr>
                <w:rFonts w:ascii="Times New Roman" w:hAnsi="Times New Roman" w:cs="Times New Roman"/>
                <w:sz w:val="22"/>
                <w:szCs w:val="22"/>
              </w:rPr>
            </w:pPr>
            <w:r w:rsidRPr="00410BF4">
              <w:rPr>
                <w:rFonts w:ascii="Times New Roman" w:hAnsi="Times New Roman" w:cs="Times New Roman"/>
                <w:sz w:val="22"/>
                <w:szCs w:val="22"/>
              </w:rPr>
              <w:t>0.036 [0.002, 0.069]</w:t>
            </w:r>
          </w:p>
        </w:tc>
        <w:tc>
          <w:tcPr>
            <w:tcW w:w="2181" w:type="dxa"/>
            <w:tcBorders>
              <w:left w:val="single" w:sz="4" w:space="0" w:color="FFFFFF" w:themeColor="background1"/>
              <w:right w:val="single" w:sz="4" w:space="0" w:color="FFFFFF" w:themeColor="background1"/>
            </w:tcBorders>
          </w:tcPr>
          <w:p w14:paraId="6D85D330" w14:textId="2C3BF26A"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0.03</w:t>
            </w:r>
            <w:r w:rsidR="00410BF4">
              <w:rPr>
                <w:rFonts w:ascii="Times New Roman" w:hAnsi="Times New Roman" w:cs="Times New Roman"/>
                <w:sz w:val="22"/>
                <w:szCs w:val="22"/>
              </w:rPr>
              <w:t>5</w:t>
            </w:r>
          </w:p>
        </w:tc>
      </w:tr>
      <w:tr w:rsidR="00A600DB" w:rsidRPr="00A600DB" w14:paraId="5447E32D" w14:textId="77777777" w:rsidTr="00A600DB">
        <w:tc>
          <w:tcPr>
            <w:tcW w:w="2515" w:type="dxa"/>
            <w:tcBorders>
              <w:left w:val="single" w:sz="4" w:space="0" w:color="FFFFFF" w:themeColor="background1"/>
              <w:right w:val="single" w:sz="4" w:space="0" w:color="FFFFFF" w:themeColor="background1"/>
            </w:tcBorders>
          </w:tcPr>
          <w:p w14:paraId="28E879C3" w14:textId="4504F11F"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Youden (main analysis)</w:t>
            </w:r>
          </w:p>
        </w:tc>
        <w:tc>
          <w:tcPr>
            <w:tcW w:w="1845" w:type="dxa"/>
            <w:tcBorders>
              <w:left w:val="single" w:sz="4" w:space="0" w:color="FFFFFF" w:themeColor="background1"/>
              <w:right w:val="single" w:sz="4" w:space="0" w:color="FFFFFF" w:themeColor="background1"/>
            </w:tcBorders>
          </w:tcPr>
          <w:p w14:paraId="7993E4AF" w14:textId="35DB93FD"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GFAP-/p-tau-</w:t>
            </w:r>
          </w:p>
        </w:tc>
        <w:tc>
          <w:tcPr>
            <w:tcW w:w="2181" w:type="dxa"/>
            <w:tcBorders>
              <w:left w:val="single" w:sz="4" w:space="0" w:color="FFFFFF" w:themeColor="background1"/>
              <w:right w:val="single" w:sz="4" w:space="0" w:color="FFFFFF" w:themeColor="background1"/>
            </w:tcBorders>
          </w:tcPr>
          <w:p w14:paraId="39B90C47" w14:textId="269AD48B"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0.039 [0.003, 0.075]</w:t>
            </w:r>
          </w:p>
        </w:tc>
        <w:tc>
          <w:tcPr>
            <w:tcW w:w="2181" w:type="dxa"/>
            <w:tcBorders>
              <w:left w:val="single" w:sz="4" w:space="0" w:color="FFFFFF" w:themeColor="background1"/>
              <w:right w:val="single" w:sz="4" w:space="0" w:color="FFFFFF" w:themeColor="background1"/>
            </w:tcBorders>
          </w:tcPr>
          <w:p w14:paraId="0B18DFA1" w14:textId="11CFEB1A"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0.035</w:t>
            </w:r>
          </w:p>
        </w:tc>
      </w:tr>
      <w:tr w:rsidR="00A600DB" w:rsidRPr="00A600DB" w14:paraId="7115D593" w14:textId="77777777" w:rsidTr="00A600DB">
        <w:tc>
          <w:tcPr>
            <w:tcW w:w="2515" w:type="dxa"/>
            <w:tcBorders>
              <w:left w:val="single" w:sz="4" w:space="0" w:color="FFFFFF" w:themeColor="background1"/>
              <w:right w:val="single" w:sz="4" w:space="0" w:color="FFFFFF" w:themeColor="background1"/>
            </w:tcBorders>
          </w:tcPr>
          <w:p w14:paraId="1021689C" w14:textId="7AC52BB9"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90</w:t>
            </w:r>
            <w:r w:rsidRPr="00A600DB">
              <w:rPr>
                <w:rFonts w:ascii="Times New Roman" w:hAnsi="Times New Roman" w:cs="Times New Roman"/>
                <w:sz w:val="22"/>
                <w:szCs w:val="22"/>
                <w:vertAlign w:val="superscript"/>
              </w:rPr>
              <w:t>th</w:t>
            </w:r>
            <w:r w:rsidRPr="00A600DB">
              <w:rPr>
                <w:rFonts w:ascii="Times New Roman" w:hAnsi="Times New Roman" w:cs="Times New Roman"/>
                <w:sz w:val="22"/>
                <w:szCs w:val="22"/>
              </w:rPr>
              <w:t xml:space="preserve"> percentile</w:t>
            </w:r>
          </w:p>
        </w:tc>
        <w:tc>
          <w:tcPr>
            <w:tcW w:w="1845" w:type="dxa"/>
            <w:tcBorders>
              <w:left w:val="single" w:sz="4" w:space="0" w:color="FFFFFF" w:themeColor="background1"/>
              <w:right w:val="single" w:sz="4" w:space="0" w:color="FFFFFF" w:themeColor="background1"/>
            </w:tcBorders>
          </w:tcPr>
          <w:p w14:paraId="6CB6F2C6" w14:textId="46A1C8B6"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GFAP+/p-tau-</w:t>
            </w:r>
          </w:p>
        </w:tc>
        <w:tc>
          <w:tcPr>
            <w:tcW w:w="2181" w:type="dxa"/>
            <w:tcBorders>
              <w:left w:val="single" w:sz="4" w:space="0" w:color="FFFFFF" w:themeColor="background1"/>
              <w:right w:val="single" w:sz="4" w:space="0" w:color="FFFFFF" w:themeColor="background1"/>
            </w:tcBorders>
          </w:tcPr>
          <w:p w14:paraId="418C886C" w14:textId="35BCAC5B" w:rsidR="00A600DB" w:rsidRPr="00A600DB" w:rsidRDefault="00410BF4" w:rsidP="00A600DB">
            <w:pPr>
              <w:spacing w:line="360" w:lineRule="auto"/>
              <w:rPr>
                <w:rFonts w:ascii="Times New Roman" w:hAnsi="Times New Roman" w:cs="Times New Roman"/>
                <w:sz w:val="22"/>
                <w:szCs w:val="22"/>
              </w:rPr>
            </w:pPr>
            <w:r w:rsidRPr="00410BF4">
              <w:rPr>
                <w:rFonts w:ascii="Times New Roman" w:hAnsi="Times New Roman" w:cs="Times New Roman"/>
                <w:sz w:val="22"/>
                <w:szCs w:val="22"/>
              </w:rPr>
              <w:t>0.047 [-0.026, 0.119]</w:t>
            </w:r>
          </w:p>
        </w:tc>
        <w:tc>
          <w:tcPr>
            <w:tcW w:w="2181" w:type="dxa"/>
            <w:tcBorders>
              <w:left w:val="single" w:sz="4" w:space="0" w:color="FFFFFF" w:themeColor="background1"/>
              <w:right w:val="single" w:sz="4" w:space="0" w:color="FFFFFF" w:themeColor="background1"/>
            </w:tcBorders>
          </w:tcPr>
          <w:p w14:paraId="475A5FB1" w14:textId="748C6884"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0.2</w:t>
            </w:r>
            <w:r w:rsidR="00410BF4">
              <w:rPr>
                <w:rFonts w:ascii="Times New Roman" w:hAnsi="Times New Roman" w:cs="Times New Roman"/>
                <w:sz w:val="22"/>
                <w:szCs w:val="22"/>
              </w:rPr>
              <w:t>06</w:t>
            </w:r>
          </w:p>
        </w:tc>
      </w:tr>
      <w:tr w:rsidR="00A600DB" w:rsidRPr="00A600DB" w14:paraId="3A5ABB44" w14:textId="77777777" w:rsidTr="00A600DB">
        <w:tc>
          <w:tcPr>
            <w:tcW w:w="2515" w:type="dxa"/>
            <w:tcBorders>
              <w:left w:val="single" w:sz="4" w:space="0" w:color="FFFFFF" w:themeColor="background1"/>
              <w:right w:val="single" w:sz="4" w:space="0" w:color="FFFFFF" w:themeColor="background1"/>
            </w:tcBorders>
          </w:tcPr>
          <w:p w14:paraId="692DF93B" w14:textId="050C304C"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95</w:t>
            </w:r>
            <w:r w:rsidRPr="00A600DB">
              <w:rPr>
                <w:rFonts w:ascii="Times New Roman" w:hAnsi="Times New Roman" w:cs="Times New Roman"/>
                <w:sz w:val="22"/>
                <w:szCs w:val="22"/>
                <w:vertAlign w:val="superscript"/>
              </w:rPr>
              <w:t>th</w:t>
            </w:r>
            <w:r w:rsidRPr="00A600DB">
              <w:rPr>
                <w:rFonts w:ascii="Times New Roman" w:hAnsi="Times New Roman" w:cs="Times New Roman"/>
                <w:sz w:val="22"/>
                <w:szCs w:val="22"/>
              </w:rPr>
              <w:t xml:space="preserve"> percentile</w:t>
            </w:r>
          </w:p>
        </w:tc>
        <w:tc>
          <w:tcPr>
            <w:tcW w:w="1845" w:type="dxa"/>
            <w:tcBorders>
              <w:left w:val="single" w:sz="4" w:space="0" w:color="FFFFFF" w:themeColor="background1"/>
              <w:right w:val="single" w:sz="4" w:space="0" w:color="FFFFFF" w:themeColor="background1"/>
            </w:tcBorders>
          </w:tcPr>
          <w:p w14:paraId="23BF2C45" w14:textId="215D77AB"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GFAP+/p-tau-</w:t>
            </w:r>
          </w:p>
        </w:tc>
        <w:tc>
          <w:tcPr>
            <w:tcW w:w="2181" w:type="dxa"/>
            <w:tcBorders>
              <w:left w:val="single" w:sz="4" w:space="0" w:color="FFFFFF" w:themeColor="background1"/>
              <w:right w:val="single" w:sz="4" w:space="0" w:color="FFFFFF" w:themeColor="background1"/>
            </w:tcBorders>
          </w:tcPr>
          <w:p w14:paraId="781212C1" w14:textId="3CFB5320" w:rsidR="00A600DB" w:rsidRPr="00A600DB" w:rsidRDefault="00410BF4" w:rsidP="00A600DB">
            <w:pPr>
              <w:spacing w:line="360" w:lineRule="auto"/>
              <w:rPr>
                <w:rFonts w:ascii="Times New Roman" w:hAnsi="Times New Roman" w:cs="Times New Roman"/>
                <w:sz w:val="22"/>
                <w:szCs w:val="22"/>
              </w:rPr>
            </w:pPr>
            <w:r w:rsidRPr="00410BF4">
              <w:rPr>
                <w:rFonts w:ascii="Times New Roman" w:hAnsi="Times New Roman" w:cs="Times New Roman"/>
                <w:sz w:val="22"/>
                <w:szCs w:val="22"/>
              </w:rPr>
              <w:t>0.072 [-0.002, 0.146]</w:t>
            </w:r>
          </w:p>
        </w:tc>
        <w:tc>
          <w:tcPr>
            <w:tcW w:w="2181" w:type="dxa"/>
            <w:tcBorders>
              <w:left w:val="single" w:sz="4" w:space="0" w:color="FFFFFF" w:themeColor="background1"/>
              <w:right w:val="single" w:sz="4" w:space="0" w:color="FFFFFF" w:themeColor="background1"/>
            </w:tcBorders>
          </w:tcPr>
          <w:p w14:paraId="68665F16" w14:textId="3208AAB5"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0.0</w:t>
            </w:r>
            <w:r w:rsidR="00410BF4">
              <w:rPr>
                <w:rFonts w:ascii="Times New Roman" w:hAnsi="Times New Roman" w:cs="Times New Roman"/>
                <w:sz w:val="22"/>
                <w:szCs w:val="22"/>
              </w:rPr>
              <w:t>55</w:t>
            </w:r>
          </w:p>
        </w:tc>
      </w:tr>
      <w:tr w:rsidR="00A600DB" w:rsidRPr="00A600DB" w14:paraId="626318D7" w14:textId="77777777" w:rsidTr="00A600DB">
        <w:tc>
          <w:tcPr>
            <w:tcW w:w="2515" w:type="dxa"/>
            <w:tcBorders>
              <w:left w:val="single" w:sz="4" w:space="0" w:color="FFFFFF" w:themeColor="background1"/>
              <w:right w:val="single" w:sz="4" w:space="0" w:color="FFFFFF" w:themeColor="background1"/>
            </w:tcBorders>
          </w:tcPr>
          <w:p w14:paraId="69855EDE" w14:textId="13CBB5F8"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Youden (main analysis)</w:t>
            </w:r>
          </w:p>
        </w:tc>
        <w:tc>
          <w:tcPr>
            <w:tcW w:w="1845" w:type="dxa"/>
            <w:tcBorders>
              <w:left w:val="single" w:sz="4" w:space="0" w:color="FFFFFF" w:themeColor="background1"/>
              <w:right w:val="single" w:sz="4" w:space="0" w:color="FFFFFF" w:themeColor="background1"/>
            </w:tcBorders>
          </w:tcPr>
          <w:p w14:paraId="3C9549F5" w14:textId="19C49FAF"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GFAP+/p-tau-</w:t>
            </w:r>
          </w:p>
        </w:tc>
        <w:tc>
          <w:tcPr>
            <w:tcW w:w="2181" w:type="dxa"/>
            <w:tcBorders>
              <w:left w:val="single" w:sz="4" w:space="0" w:color="FFFFFF" w:themeColor="background1"/>
              <w:right w:val="single" w:sz="4" w:space="0" w:color="FFFFFF" w:themeColor="background1"/>
            </w:tcBorders>
          </w:tcPr>
          <w:p w14:paraId="464317A4" w14:textId="45EB54EB"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0.057 [0.005, 0.109]</w:t>
            </w:r>
          </w:p>
        </w:tc>
        <w:tc>
          <w:tcPr>
            <w:tcW w:w="2181" w:type="dxa"/>
            <w:tcBorders>
              <w:left w:val="single" w:sz="4" w:space="0" w:color="FFFFFF" w:themeColor="background1"/>
              <w:right w:val="single" w:sz="4" w:space="0" w:color="FFFFFF" w:themeColor="background1"/>
            </w:tcBorders>
          </w:tcPr>
          <w:p w14:paraId="16EECE0A" w14:textId="1AB1DC68"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0.030</w:t>
            </w:r>
          </w:p>
        </w:tc>
      </w:tr>
      <w:tr w:rsidR="00A600DB" w:rsidRPr="00A600DB" w14:paraId="43BEB9A1" w14:textId="77777777" w:rsidTr="00A600DB">
        <w:tc>
          <w:tcPr>
            <w:tcW w:w="2515" w:type="dxa"/>
            <w:tcBorders>
              <w:left w:val="single" w:sz="4" w:space="0" w:color="FFFFFF" w:themeColor="background1"/>
              <w:right w:val="single" w:sz="4" w:space="0" w:color="FFFFFF" w:themeColor="background1"/>
            </w:tcBorders>
          </w:tcPr>
          <w:p w14:paraId="5F50F92E" w14:textId="792B4141"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90</w:t>
            </w:r>
            <w:r w:rsidRPr="00A600DB">
              <w:rPr>
                <w:rFonts w:ascii="Times New Roman" w:hAnsi="Times New Roman" w:cs="Times New Roman"/>
                <w:sz w:val="22"/>
                <w:szCs w:val="22"/>
                <w:vertAlign w:val="superscript"/>
              </w:rPr>
              <w:t>th</w:t>
            </w:r>
            <w:r w:rsidRPr="00A600DB">
              <w:rPr>
                <w:rFonts w:ascii="Times New Roman" w:hAnsi="Times New Roman" w:cs="Times New Roman"/>
                <w:sz w:val="22"/>
                <w:szCs w:val="22"/>
              </w:rPr>
              <w:t xml:space="preserve"> percentile</w:t>
            </w:r>
          </w:p>
        </w:tc>
        <w:tc>
          <w:tcPr>
            <w:tcW w:w="1845" w:type="dxa"/>
            <w:tcBorders>
              <w:left w:val="single" w:sz="4" w:space="0" w:color="FFFFFF" w:themeColor="background1"/>
              <w:right w:val="single" w:sz="4" w:space="0" w:color="FFFFFF" w:themeColor="background1"/>
            </w:tcBorders>
          </w:tcPr>
          <w:p w14:paraId="40743B0B" w14:textId="511DEB51"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GFAP-/p-tau+</w:t>
            </w:r>
          </w:p>
        </w:tc>
        <w:tc>
          <w:tcPr>
            <w:tcW w:w="2181" w:type="dxa"/>
            <w:tcBorders>
              <w:left w:val="single" w:sz="4" w:space="0" w:color="FFFFFF" w:themeColor="background1"/>
              <w:right w:val="single" w:sz="4" w:space="0" w:color="FFFFFF" w:themeColor="background1"/>
            </w:tcBorders>
          </w:tcPr>
          <w:p w14:paraId="4609ECF6" w14:textId="07BAA429" w:rsidR="00A600DB" w:rsidRPr="00A600DB" w:rsidRDefault="00410BF4" w:rsidP="00A600DB">
            <w:pPr>
              <w:spacing w:line="360" w:lineRule="auto"/>
              <w:rPr>
                <w:rFonts w:ascii="Times New Roman" w:hAnsi="Times New Roman" w:cs="Times New Roman"/>
                <w:sz w:val="22"/>
                <w:szCs w:val="22"/>
              </w:rPr>
            </w:pPr>
            <w:r w:rsidRPr="00410BF4">
              <w:rPr>
                <w:rFonts w:ascii="Times New Roman" w:hAnsi="Times New Roman" w:cs="Times New Roman"/>
                <w:sz w:val="22"/>
                <w:szCs w:val="22"/>
              </w:rPr>
              <w:t>0.168 [0.128, 0.209]</w:t>
            </w:r>
          </w:p>
        </w:tc>
        <w:tc>
          <w:tcPr>
            <w:tcW w:w="2181" w:type="dxa"/>
            <w:tcBorders>
              <w:left w:val="single" w:sz="4" w:space="0" w:color="FFFFFF" w:themeColor="background1"/>
              <w:right w:val="single" w:sz="4" w:space="0" w:color="FFFFFF" w:themeColor="background1"/>
            </w:tcBorders>
          </w:tcPr>
          <w:p w14:paraId="05D47CA7" w14:textId="593D7081"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&lt;0.001</w:t>
            </w:r>
          </w:p>
        </w:tc>
      </w:tr>
      <w:tr w:rsidR="00A600DB" w:rsidRPr="00A600DB" w14:paraId="4845EC41" w14:textId="77777777" w:rsidTr="00A600DB">
        <w:tc>
          <w:tcPr>
            <w:tcW w:w="2515" w:type="dxa"/>
            <w:tcBorders>
              <w:left w:val="single" w:sz="4" w:space="0" w:color="FFFFFF" w:themeColor="background1"/>
              <w:right w:val="single" w:sz="4" w:space="0" w:color="FFFFFF" w:themeColor="background1"/>
            </w:tcBorders>
          </w:tcPr>
          <w:p w14:paraId="05EFCBC2" w14:textId="3FA57853"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95</w:t>
            </w:r>
            <w:r w:rsidRPr="00A600DB">
              <w:rPr>
                <w:rFonts w:ascii="Times New Roman" w:hAnsi="Times New Roman" w:cs="Times New Roman"/>
                <w:sz w:val="22"/>
                <w:szCs w:val="22"/>
                <w:vertAlign w:val="superscript"/>
              </w:rPr>
              <w:t>th</w:t>
            </w:r>
            <w:r w:rsidRPr="00A600DB">
              <w:rPr>
                <w:rFonts w:ascii="Times New Roman" w:hAnsi="Times New Roman" w:cs="Times New Roman"/>
                <w:sz w:val="22"/>
                <w:szCs w:val="22"/>
              </w:rPr>
              <w:t xml:space="preserve"> percentile</w:t>
            </w:r>
          </w:p>
        </w:tc>
        <w:tc>
          <w:tcPr>
            <w:tcW w:w="1845" w:type="dxa"/>
            <w:tcBorders>
              <w:left w:val="single" w:sz="4" w:space="0" w:color="FFFFFF" w:themeColor="background1"/>
              <w:right w:val="single" w:sz="4" w:space="0" w:color="FFFFFF" w:themeColor="background1"/>
            </w:tcBorders>
          </w:tcPr>
          <w:p w14:paraId="5B6881F4" w14:textId="7A04966F"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GFAP-/p-tau+</w:t>
            </w:r>
          </w:p>
        </w:tc>
        <w:tc>
          <w:tcPr>
            <w:tcW w:w="2181" w:type="dxa"/>
            <w:tcBorders>
              <w:left w:val="single" w:sz="4" w:space="0" w:color="FFFFFF" w:themeColor="background1"/>
              <w:right w:val="single" w:sz="4" w:space="0" w:color="FFFFFF" w:themeColor="background1"/>
            </w:tcBorders>
          </w:tcPr>
          <w:p w14:paraId="534E5B7C" w14:textId="4BB61A52" w:rsidR="00A600DB" w:rsidRPr="00A600DB" w:rsidRDefault="00410BF4" w:rsidP="00A600DB">
            <w:pPr>
              <w:spacing w:line="360" w:lineRule="auto"/>
              <w:rPr>
                <w:rFonts w:ascii="Times New Roman" w:hAnsi="Times New Roman" w:cs="Times New Roman"/>
                <w:sz w:val="22"/>
                <w:szCs w:val="22"/>
              </w:rPr>
            </w:pPr>
            <w:r w:rsidRPr="00410BF4">
              <w:rPr>
                <w:rFonts w:ascii="Times New Roman" w:hAnsi="Times New Roman" w:cs="Times New Roman"/>
                <w:sz w:val="22"/>
                <w:szCs w:val="22"/>
              </w:rPr>
              <w:t>0.180 [0.139, 0.222]</w:t>
            </w:r>
          </w:p>
        </w:tc>
        <w:tc>
          <w:tcPr>
            <w:tcW w:w="2181" w:type="dxa"/>
            <w:tcBorders>
              <w:left w:val="single" w:sz="4" w:space="0" w:color="FFFFFF" w:themeColor="background1"/>
              <w:right w:val="single" w:sz="4" w:space="0" w:color="FFFFFF" w:themeColor="background1"/>
            </w:tcBorders>
          </w:tcPr>
          <w:p w14:paraId="001888D4" w14:textId="58992128"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&lt;0.001</w:t>
            </w:r>
          </w:p>
        </w:tc>
      </w:tr>
      <w:tr w:rsidR="00A600DB" w:rsidRPr="00A600DB" w14:paraId="2CE46E25" w14:textId="77777777" w:rsidTr="00A600DB">
        <w:tc>
          <w:tcPr>
            <w:tcW w:w="2515" w:type="dxa"/>
            <w:tcBorders>
              <w:left w:val="single" w:sz="4" w:space="0" w:color="FFFFFF" w:themeColor="background1"/>
              <w:right w:val="single" w:sz="4" w:space="0" w:color="FFFFFF" w:themeColor="background1"/>
            </w:tcBorders>
          </w:tcPr>
          <w:p w14:paraId="6818B046" w14:textId="0910AFCF"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Youden (main analysis)</w:t>
            </w:r>
          </w:p>
        </w:tc>
        <w:tc>
          <w:tcPr>
            <w:tcW w:w="1845" w:type="dxa"/>
            <w:tcBorders>
              <w:left w:val="single" w:sz="4" w:space="0" w:color="FFFFFF" w:themeColor="background1"/>
              <w:right w:val="single" w:sz="4" w:space="0" w:color="FFFFFF" w:themeColor="background1"/>
            </w:tcBorders>
          </w:tcPr>
          <w:p w14:paraId="162F6D09" w14:textId="52624301"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GFAP-/p-tau+</w:t>
            </w:r>
          </w:p>
        </w:tc>
        <w:tc>
          <w:tcPr>
            <w:tcW w:w="2181" w:type="dxa"/>
            <w:tcBorders>
              <w:left w:val="single" w:sz="4" w:space="0" w:color="FFFFFF" w:themeColor="background1"/>
              <w:right w:val="single" w:sz="4" w:space="0" w:color="FFFFFF" w:themeColor="background1"/>
            </w:tcBorders>
          </w:tcPr>
          <w:p w14:paraId="3476B28F" w14:textId="483E0B13"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0.203 [0.139, 0.267]</w:t>
            </w:r>
          </w:p>
        </w:tc>
        <w:tc>
          <w:tcPr>
            <w:tcW w:w="2181" w:type="dxa"/>
            <w:tcBorders>
              <w:left w:val="single" w:sz="4" w:space="0" w:color="FFFFFF" w:themeColor="background1"/>
              <w:right w:val="single" w:sz="4" w:space="0" w:color="FFFFFF" w:themeColor="background1"/>
            </w:tcBorders>
          </w:tcPr>
          <w:p w14:paraId="48ACEBF2" w14:textId="2922B7A7"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&lt;0.001</w:t>
            </w:r>
          </w:p>
        </w:tc>
      </w:tr>
      <w:tr w:rsidR="00A600DB" w:rsidRPr="00A600DB" w14:paraId="5640DCCC" w14:textId="77777777" w:rsidTr="00A600DB">
        <w:tc>
          <w:tcPr>
            <w:tcW w:w="2515" w:type="dxa"/>
            <w:tcBorders>
              <w:left w:val="single" w:sz="4" w:space="0" w:color="FFFFFF" w:themeColor="background1"/>
              <w:right w:val="single" w:sz="4" w:space="0" w:color="FFFFFF" w:themeColor="background1"/>
            </w:tcBorders>
          </w:tcPr>
          <w:p w14:paraId="0EF6A8FA" w14:textId="0B734DC8"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90</w:t>
            </w:r>
            <w:r w:rsidRPr="00A600DB">
              <w:rPr>
                <w:rFonts w:ascii="Times New Roman" w:hAnsi="Times New Roman" w:cs="Times New Roman"/>
                <w:sz w:val="22"/>
                <w:szCs w:val="22"/>
                <w:vertAlign w:val="superscript"/>
              </w:rPr>
              <w:t>th</w:t>
            </w:r>
            <w:r w:rsidRPr="00A600DB">
              <w:rPr>
                <w:rFonts w:ascii="Times New Roman" w:hAnsi="Times New Roman" w:cs="Times New Roman"/>
                <w:sz w:val="22"/>
                <w:szCs w:val="22"/>
              </w:rPr>
              <w:t xml:space="preserve"> percentile</w:t>
            </w:r>
          </w:p>
        </w:tc>
        <w:tc>
          <w:tcPr>
            <w:tcW w:w="1845" w:type="dxa"/>
            <w:tcBorders>
              <w:left w:val="single" w:sz="4" w:space="0" w:color="FFFFFF" w:themeColor="background1"/>
              <w:right w:val="single" w:sz="4" w:space="0" w:color="FFFFFF" w:themeColor="background1"/>
            </w:tcBorders>
          </w:tcPr>
          <w:p w14:paraId="27BD403C" w14:textId="0E54504B"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GFAP+/p-tau+</w:t>
            </w:r>
          </w:p>
        </w:tc>
        <w:tc>
          <w:tcPr>
            <w:tcW w:w="2181" w:type="dxa"/>
            <w:tcBorders>
              <w:left w:val="single" w:sz="4" w:space="0" w:color="FFFFFF" w:themeColor="background1"/>
              <w:right w:val="single" w:sz="4" w:space="0" w:color="FFFFFF" w:themeColor="background1"/>
            </w:tcBorders>
          </w:tcPr>
          <w:p w14:paraId="2256073B" w14:textId="0DB1040B" w:rsidR="00A600DB" w:rsidRPr="00A600DB" w:rsidRDefault="00410BF4" w:rsidP="00A600DB">
            <w:pPr>
              <w:spacing w:line="360" w:lineRule="auto"/>
              <w:rPr>
                <w:rFonts w:ascii="Times New Roman" w:hAnsi="Times New Roman" w:cs="Times New Roman"/>
                <w:sz w:val="22"/>
                <w:szCs w:val="22"/>
              </w:rPr>
            </w:pPr>
            <w:r w:rsidRPr="00410BF4">
              <w:rPr>
                <w:rFonts w:ascii="Times New Roman" w:hAnsi="Times New Roman" w:cs="Times New Roman"/>
                <w:sz w:val="22"/>
                <w:szCs w:val="22"/>
              </w:rPr>
              <w:t>0.384 [0.334, 0.434]</w:t>
            </w:r>
          </w:p>
        </w:tc>
        <w:tc>
          <w:tcPr>
            <w:tcW w:w="2181" w:type="dxa"/>
            <w:tcBorders>
              <w:left w:val="single" w:sz="4" w:space="0" w:color="FFFFFF" w:themeColor="background1"/>
              <w:right w:val="single" w:sz="4" w:space="0" w:color="FFFFFF" w:themeColor="background1"/>
            </w:tcBorders>
          </w:tcPr>
          <w:p w14:paraId="59601635" w14:textId="1B586439"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&lt;0.001</w:t>
            </w:r>
          </w:p>
        </w:tc>
      </w:tr>
      <w:tr w:rsidR="00A600DB" w:rsidRPr="00A600DB" w14:paraId="67FDD66D" w14:textId="77777777" w:rsidTr="00A600DB">
        <w:tc>
          <w:tcPr>
            <w:tcW w:w="2515" w:type="dxa"/>
            <w:tcBorders>
              <w:left w:val="single" w:sz="4" w:space="0" w:color="FFFFFF" w:themeColor="background1"/>
              <w:right w:val="single" w:sz="4" w:space="0" w:color="FFFFFF" w:themeColor="background1"/>
            </w:tcBorders>
          </w:tcPr>
          <w:p w14:paraId="72627C9D" w14:textId="4A05E224"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95</w:t>
            </w:r>
            <w:r w:rsidRPr="00A600DB">
              <w:rPr>
                <w:rFonts w:ascii="Times New Roman" w:hAnsi="Times New Roman" w:cs="Times New Roman"/>
                <w:sz w:val="22"/>
                <w:szCs w:val="22"/>
                <w:vertAlign w:val="superscript"/>
              </w:rPr>
              <w:t>th</w:t>
            </w:r>
            <w:r w:rsidRPr="00A600DB">
              <w:rPr>
                <w:rFonts w:ascii="Times New Roman" w:hAnsi="Times New Roman" w:cs="Times New Roman"/>
                <w:sz w:val="22"/>
                <w:szCs w:val="22"/>
              </w:rPr>
              <w:t xml:space="preserve"> percentile</w:t>
            </w:r>
          </w:p>
        </w:tc>
        <w:tc>
          <w:tcPr>
            <w:tcW w:w="1845" w:type="dxa"/>
            <w:tcBorders>
              <w:left w:val="single" w:sz="4" w:space="0" w:color="FFFFFF" w:themeColor="background1"/>
              <w:right w:val="single" w:sz="4" w:space="0" w:color="FFFFFF" w:themeColor="background1"/>
            </w:tcBorders>
          </w:tcPr>
          <w:p w14:paraId="47539436" w14:textId="24FB0DDB"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GFAP+/p-tau+</w:t>
            </w:r>
          </w:p>
        </w:tc>
        <w:tc>
          <w:tcPr>
            <w:tcW w:w="2181" w:type="dxa"/>
            <w:tcBorders>
              <w:left w:val="single" w:sz="4" w:space="0" w:color="FFFFFF" w:themeColor="background1"/>
              <w:right w:val="single" w:sz="4" w:space="0" w:color="FFFFFF" w:themeColor="background1"/>
            </w:tcBorders>
          </w:tcPr>
          <w:p w14:paraId="6C69BB26" w14:textId="37EB0BD9" w:rsidR="00A600DB" w:rsidRPr="00A600DB" w:rsidRDefault="00410BF4" w:rsidP="00A600DB">
            <w:pPr>
              <w:spacing w:line="360" w:lineRule="auto"/>
              <w:rPr>
                <w:rFonts w:ascii="Times New Roman" w:hAnsi="Times New Roman" w:cs="Times New Roman"/>
                <w:sz w:val="22"/>
                <w:szCs w:val="22"/>
              </w:rPr>
            </w:pPr>
            <w:r w:rsidRPr="00410BF4">
              <w:rPr>
                <w:rFonts w:ascii="Times New Roman" w:hAnsi="Times New Roman" w:cs="Times New Roman"/>
                <w:sz w:val="22"/>
                <w:szCs w:val="22"/>
              </w:rPr>
              <w:t>0.427 [0.372, 0.481]</w:t>
            </w:r>
          </w:p>
        </w:tc>
        <w:tc>
          <w:tcPr>
            <w:tcW w:w="2181" w:type="dxa"/>
            <w:tcBorders>
              <w:left w:val="single" w:sz="4" w:space="0" w:color="FFFFFF" w:themeColor="background1"/>
              <w:right w:val="single" w:sz="4" w:space="0" w:color="FFFFFF" w:themeColor="background1"/>
            </w:tcBorders>
          </w:tcPr>
          <w:p w14:paraId="2F3D9159" w14:textId="6F0BACC6"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&lt;0.001</w:t>
            </w:r>
          </w:p>
        </w:tc>
      </w:tr>
      <w:tr w:rsidR="00A600DB" w:rsidRPr="00A600DB" w14:paraId="43039073" w14:textId="77777777" w:rsidTr="00A600DB">
        <w:tc>
          <w:tcPr>
            <w:tcW w:w="2515" w:type="dxa"/>
            <w:tcBorders>
              <w:left w:val="single" w:sz="4" w:space="0" w:color="FFFFFF" w:themeColor="background1"/>
              <w:right w:val="single" w:sz="4" w:space="0" w:color="FFFFFF" w:themeColor="background1"/>
            </w:tcBorders>
          </w:tcPr>
          <w:p w14:paraId="1DC28129" w14:textId="60353AF7"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Youden (main analysis)</w:t>
            </w:r>
          </w:p>
        </w:tc>
        <w:tc>
          <w:tcPr>
            <w:tcW w:w="1845" w:type="dxa"/>
            <w:tcBorders>
              <w:left w:val="single" w:sz="4" w:space="0" w:color="FFFFFF" w:themeColor="background1"/>
              <w:right w:val="single" w:sz="4" w:space="0" w:color="FFFFFF" w:themeColor="background1"/>
            </w:tcBorders>
          </w:tcPr>
          <w:p w14:paraId="49E1D3A4" w14:textId="4E4F4740"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GFAP+/p-tau+</w:t>
            </w:r>
          </w:p>
        </w:tc>
        <w:tc>
          <w:tcPr>
            <w:tcW w:w="2181" w:type="dxa"/>
            <w:tcBorders>
              <w:left w:val="single" w:sz="4" w:space="0" w:color="FFFFFF" w:themeColor="background1"/>
              <w:right w:val="single" w:sz="4" w:space="0" w:color="FFFFFF" w:themeColor="background1"/>
            </w:tcBorders>
          </w:tcPr>
          <w:p w14:paraId="77811AEF" w14:textId="1C99FE3F" w:rsidR="00A600DB" w:rsidRPr="00A600DB" w:rsidRDefault="00A600DB" w:rsidP="00A600DB">
            <w:pPr>
              <w:tabs>
                <w:tab w:val="left" w:pos="509"/>
              </w:tabs>
              <w:spacing w:line="360" w:lineRule="auto"/>
              <w:rPr>
                <w:rFonts w:ascii="Times New Roman" w:hAnsi="Times New Roman" w:cs="Times New Roman"/>
                <w:sz w:val="22"/>
                <w:szCs w:val="22"/>
              </w:rPr>
            </w:pPr>
            <w:r w:rsidRPr="00A600DB">
              <w:rPr>
                <w:rFonts w:ascii="Times New Roman" w:hAnsi="Times New Roman" w:cs="Times New Roman"/>
                <w:sz w:val="22"/>
                <w:szCs w:val="22"/>
              </w:rPr>
              <w:t>0.328 [0.286, 0.369]</w:t>
            </w:r>
          </w:p>
        </w:tc>
        <w:tc>
          <w:tcPr>
            <w:tcW w:w="2181" w:type="dxa"/>
            <w:tcBorders>
              <w:left w:val="single" w:sz="4" w:space="0" w:color="FFFFFF" w:themeColor="background1"/>
              <w:right w:val="single" w:sz="4" w:space="0" w:color="FFFFFF" w:themeColor="background1"/>
            </w:tcBorders>
          </w:tcPr>
          <w:p w14:paraId="2EF3334B" w14:textId="1C684478" w:rsidR="00A600DB" w:rsidRPr="00A600DB" w:rsidRDefault="00A600DB" w:rsidP="00A600DB">
            <w:pPr>
              <w:spacing w:line="360" w:lineRule="auto"/>
              <w:rPr>
                <w:rFonts w:ascii="Times New Roman" w:hAnsi="Times New Roman" w:cs="Times New Roman"/>
                <w:sz w:val="22"/>
                <w:szCs w:val="22"/>
              </w:rPr>
            </w:pPr>
            <w:r w:rsidRPr="00A600DB">
              <w:rPr>
                <w:rFonts w:ascii="Times New Roman" w:hAnsi="Times New Roman" w:cs="Times New Roman"/>
                <w:sz w:val="22"/>
                <w:szCs w:val="22"/>
              </w:rPr>
              <w:t>&lt;0.001</w:t>
            </w:r>
          </w:p>
        </w:tc>
      </w:tr>
    </w:tbl>
    <w:p w14:paraId="2F0AAA0B" w14:textId="77777777" w:rsidR="00BD1A0E" w:rsidRDefault="00410BF4" w:rsidP="00BD1A0E">
      <w:pPr>
        <w:jc w:val="both"/>
        <w:rPr>
          <w:rFonts w:ascii="Times New Roman" w:hAnsi="Times New Roman" w:cs="Times New Roman"/>
          <w:sz w:val="20"/>
          <w:szCs w:val="20"/>
        </w:rPr>
      </w:pPr>
      <w:r w:rsidRPr="00410BF4">
        <w:rPr>
          <w:rFonts w:ascii="Times New Roman" w:hAnsi="Times New Roman" w:cs="Times New Roman"/>
          <w:i/>
          <w:iCs/>
          <w:sz w:val="20"/>
          <w:szCs w:val="20"/>
        </w:rPr>
        <w:t>Abbreviations:</w:t>
      </w:r>
      <w:r>
        <w:rPr>
          <w:rFonts w:ascii="Times New Roman" w:hAnsi="Times New Roman" w:cs="Times New Roman"/>
          <w:sz w:val="20"/>
          <w:szCs w:val="20"/>
        </w:rPr>
        <w:t xml:space="preserve"> </w:t>
      </w:r>
      <w:r w:rsidR="00A600DB" w:rsidRPr="00A600DB">
        <w:rPr>
          <w:rFonts w:ascii="Times New Roman" w:hAnsi="Times New Roman" w:cs="Times New Roman"/>
          <w:sz w:val="20"/>
          <w:szCs w:val="20"/>
        </w:rPr>
        <w:t>GFAP, glial fibrillary acidic protein; p-tau217, phosphorylated tau at threonine 217; CDR-SB, Clinical Dementia Rating Sum of Boxes.</w:t>
      </w:r>
      <w:bookmarkStart w:id="13" w:name="_Toc235612011"/>
    </w:p>
    <w:p w14:paraId="3B49B6E2" w14:textId="12A7162E" w:rsidR="00C130C7" w:rsidRPr="00BD1A0E" w:rsidRDefault="00C130C7" w:rsidP="00BD1A0E">
      <w:pPr>
        <w:jc w:val="both"/>
        <w:rPr>
          <w:rFonts w:ascii="Times New Roman" w:hAnsi="Times New Roman" w:cs="Times New Roman"/>
          <w:sz w:val="20"/>
          <w:szCs w:val="20"/>
        </w:rPr>
      </w:pPr>
      <w:r w:rsidRPr="00C130C7">
        <w:rPr>
          <w:rFonts w:ascii="Times New Roman" w:hAnsi="Times New Roman" w:cs="Times New Roman"/>
          <w:b/>
          <w:bCs/>
          <w:color w:val="000000" w:themeColor="text1"/>
          <w:sz w:val="22"/>
          <w:szCs w:val="22"/>
        </w:rPr>
        <w:lastRenderedPageBreak/>
        <w:t>Supplementa</w:t>
      </w:r>
      <w:r w:rsidR="00ED465B">
        <w:rPr>
          <w:rFonts w:ascii="Times New Roman" w:hAnsi="Times New Roman" w:cs="Times New Roman"/>
          <w:b/>
          <w:bCs/>
          <w:color w:val="000000" w:themeColor="text1"/>
          <w:sz w:val="22"/>
          <w:szCs w:val="22"/>
        </w:rPr>
        <w:t>ry</w:t>
      </w:r>
      <w:r w:rsidRPr="00C130C7">
        <w:rPr>
          <w:rFonts w:ascii="Times New Roman" w:hAnsi="Times New Roman" w:cs="Times New Roman"/>
          <w:b/>
          <w:bCs/>
          <w:color w:val="000000" w:themeColor="text1"/>
          <w:sz w:val="22"/>
          <w:szCs w:val="22"/>
        </w:rPr>
        <w:t xml:space="preserve"> Table 13.</w:t>
      </w:r>
      <w:r w:rsidRPr="00C130C7">
        <w:rPr>
          <w:rFonts w:ascii="Times New Roman" w:hAnsi="Times New Roman" w:cs="Times New Roman"/>
          <w:color w:val="000000" w:themeColor="text1"/>
          <w:sz w:val="22"/>
          <w:szCs w:val="22"/>
        </w:rPr>
        <w:t xml:space="preserve"> Pairwise comparisons of estimated annual rate of CDR-SB change between biomarker groups, using alternative GFAP/p-tau217 positivity thresholds.</w:t>
      </w:r>
      <w:bookmarkEnd w:id="13"/>
    </w:p>
    <w:tbl>
      <w:tblPr>
        <w:tblStyle w:val="TableGrid"/>
        <w:tblW w:w="0" w:type="auto"/>
        <w:tblLook w:val="04A0" w:firstRow="1" w:lastRow="0" w:firstColumn="1" w:lastColumn="0" w:noHBand="0" w:noVBand="1"/>
      </w:tblPr>
      <w:tblGrid>
        <w:gridCol w:w="3955"/>
        <w:gridCol w:w="3330"/>
        <w:gridCol w:w="1437"/>
      </w:tblGrid>
      <w:tr w:rsidR="00410BF4" w14:paraId="0D61AE67" w14:textId="77777777" w:rsidTr="00555896">
        <w:tc>
          <w:tcPr>
            <w:tcW w:w="3955" w:type="dxa"/>
            <w:tcBorders>
              <w:left w:val="single" w:sz="4" w:space="0" w:color="FFFFFF" w:themeColor="background1"/>
              <w:right w:val="single" w:sz="4" w:space="0" w:color="FFFFFF" w:themeColor="background1"/>
            </w:tcBorders>
          </w:tcPr>
          <w:p w14:paraId="6FE2D7D6" w14:textId="77777777" w:rsidR="00410BF4" w:rsidRDefault="00410BF4" w:rsidP="00555896">
            <w:pPr>
              <w:spacing w:line="360" w:lineRule="auto"/>
              <w:jc w:val="center"/>
              <w:rPr>
                <w:rStyle w:val="Strong"/>
                <w:rFonts w:ascii="Times New Roman" w:eastAsia="Times New Roman" w:hAnsi="Times New Roman" w:cs="Times New Roman"/>
                <w:color w:val="000000" w:themeColor="text1"/>
                <w:sz w:val="22"/>
                <w:szCs w:val="22"/>
              </w:rPr>
            </w:pPr>
            <w:r w:rsidRPr="007D7A2F">
              <w:rPr>
                <w:rStyle w:val="Strong"/>
                <w:rFonts w:ascii="Times New Roman" w:eastAsia="Times New Roman" w:hAnsi="Times New Roman" w:cs="Times New Roman"/>
                <w:color w:val="000000" w:themeColor="text1"/>
                <w:sz w:val="22"/>
                <w:szCs w:val="22"/>
              </w:rPr>
              <w:t>Contrast</w:t>
            </w:r>
          </w:p>
        </w:tc>
        <w:tc>
          <w:tcPr>
            <w:tcW w:w="3330" w:type="dxa"/>
            <w:tcBorders>
              <w:left w:val="single" w:sz="4" w:space="0" w:color="FFFFFF" w:themeColor="background1"/>
              <w:right w:val="single" w:sz="4" w:space="0" w:color="FFFFFF" w:themeColor="background1"/>
            </w:tcBorders>
          </w:tcPr>
          <w:p w14:paraId="6C7F1A23" w14:textId="77777777" w:rsidR="00410BF4" w:rsidRDefault="00410BF4" w:rsidP="00555896">
            <w:pPr>
              <w:spacing w:line="360" w:lineRule="auto"/>
              <w:jc w:val="both"/>
              <w:rPr>
                <w:rStyle w:val="Strong"/>
                <w:rFonts w:ascii="Times New Roman" w:eastAsia="Times New Roman" w:hAnsi="Times New Roman" w:cs="Times New Roman"/>
                <w:color w:val="000000" w:themeColor="text1"/>
                <w:sz w:val="22"/>
                <w:szCs w:val="22"/>
              </w:rPr>
            </w:pPr>
            <w:r w:rsidRPr="007D7A2F">
              <w:rPr>
                <w:rStyle w:val="Strong"/>
                <w:rFonts w:ascii="Times New Roman" w:eastAsia="Times New Roman" w:hAnsi="Times New Roman" w:cs="Times New Roman"/>
                <w:color w:val="000000" w:themeColor="text1"/>
                <w:sz w:val="22"/>
                <w:szCs w:val="22"/>
              </w:rPr>
              <w:t>Difference (95% CI)</w:t>
            </w:r>
          </w:p>
        </w:tc>
        <w:tc>
          <w:tcPr>
            <w:tcW w:w="1437" w:type="dxa"/>
            <w:tcBorders>
              <w:left w:val="single" w:sz="4" w:space="0" w:color="FFFFFF" w:themeColor="background1"/>
              <w:right w:val="single" w:sz="4" w:space="0" w:color="FFFFFF" w:themeColor="background1"/>
            </w:tcBorders>
          </w:tcPr>
          <w:p w14:paraId="631A920B" w14:textId="77777777" w:rsidR="00410BF4" w:rsidRDefault="00410BF4" w:rsidP="00555896">
            <w:pPr>
              <w:spacing w:line="360" w:lineRule="auto"/>
              <w:jc w:val="both"/>
              <w:rPr>
                <w:rStyle w:val="Strong"/>
                <w:rFonts w:ascii="Times New Roman" w:eastAsia="Times New Roman" w:hAnsi="Times New Roman" w:cs="Times New Roman"/>
                <w:color w:val="000000" w:themeColor="text1"/>
                <w:sz w:val="22"/>
                <w:szCs w:val="22"/>
              </w:rPr>
            </w:pPr>
            <w:r w:rsidRPr="007D7A2F">
              <w:rPr>
                <w:rStyle w:val="Strong"/>
                <w:rFonts w:ascii="Times New Roman" w:eastAsia="Times New Roman" w:hAnsi="Times New Roman" w:cs="Times New Roman"/>
                <w:color w:val="000000" w:themeColor="text1"/>
                <w:sz w:val="22"/>
                <w:szCs w:val="22"/>
              </w:rPr>
              <w:t>p-value</w:t>
            </w:r>
          </w:p>
        </w:tc>
      </w:tr>
      <w:tr w:rsidR="00410BF4" w14:paraId="77A4EDCE" w14:textId="77777777" w:rsidTr="00555896">
        <w:tc>
          <w:tcPr>
            <w:tcW w:w="3955" w:type="dxa"/>
            <w:tcBorders>
              <w:left w:val="single" w:sz="4" w:space="0" w:color="FFFFFF" w:themeColor="background1"/>
              <w:right w:val="single" w:sz="4" w:space="0" w:color="FFFFFF" w:themeColor="background1"/>
            </w:tcBorders>
          </w:tcPr>
          <w:p w14:paraId="28B4A3A0" w14:textId="4D493A0E" w:rsidR="00410BF4" w:rsidRPr="00410BF4" w:rsidRDefault="00410BF4" w:rsidP="00555896">
            <w:pPr>
              <w:spacing w:line="360" w:lineRule="auto"/>
              <w:jc w:val="both"/>
              <w:rPr>
                <w:rStyle w:val="Strong"/>
                <w:rFonts w:ascii="Times New Roman" w:eastAsia="Times New Roman" w:hAnsi="Times New Roman" w:cs="Times New Roman"/>
                <w:color w:val="000000" w:themeColor="text1"/>
                <w:sz w:val="22"/>
                <w:szCs w:val="22"/>
              </w:rPr>
            </w:pPr>
            <w:r w:rsidRPr="00410BF4">
              <w:rPr>
                <w:rStyle w:val="Strong"/>
                <w:rFonts w:ascii="Times New Roman" w:eastAsia="Times New Roman" w:hAnsi="Times New Roman" w:cs="Times New Roman"/>
                <w:color w:val="000000" w:themeColor="text1"/>
                <w:sz w:val="22"/>
                <w:szCs w:val="22"/>
              </w:rPr>
              <w:t>90</w:t>
            </w:r>
            <w:r w:rsidRPr="00410BF4">
              <w:rPr>
                <w:rStyle w:val="Strong"/>
                <w:rFonts w:ascii="Times New Roman" w:eastAsia="Times New Roman" w:hAnsi="Times New Roman" w:cs="Times New Roman"/>
                <w:color w:val="000000" w:themeColor="text1"/>
                <w:sz w:val="22"/>
                <w:szCs w:val="22"/>
                <w:vertAlign w:val="superscript"/>
              </w:rPr>
              <w:t>th</w:t>
            </w:r>
            <w:r w:rsidRPr="00410BF4">
              <w:rPr>
                <w:rStyle w:val="Strong"/>
                <w:rFonts w:ascii="Times New Roman" w:eastAsia="Times New Roman" w:hAnsi="Times New Roman" w:cs="Times New Roman"/>
                <w:color w:val="000000" w:themeColor="text1"/>
                <w:sz w:val="22"/>
                <w:szCs w:val="22"/>
              </w:rPr>
              <w:t xml:space="preserve"> percentile threshold</w:t>
            </w:r>
          </w:p>
        </w:tc>
        <w:tc>
          <w:tcPr>
            <w:tcW w:w="3330" w:type="dxa"/>
            <w:tcBorders>
              <w:left w:val="single" w:sz="4" w:space="0" w:color="FFFFFF" w:themeColor="background1"/>
              <w:right w:val="single" w:sz="4" w:space="0" w:color="FFFFFF" w:themeColor="background1"/>
            </w:tcBorders>
          </w:tcPr>
          <w:p w14:paraId="34F5EA12" w14:textId="77777777"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p>
        </w:tc>
        <w:tc>
          <w:tcPr>
            <w:tcW w:w="1437" w:type="dxa"/>
            <w:tcBorders>
              <w:left w:val="single" w:sz="4" w:space="0" w:color="FFFFFF" w:themeColor="background1"/>
              <w:right w:val="single" w:sz="4" w:space="0" w:color="FFFFFF" w:themeColor="background1"/>
            </w:tcBorders>
          </w:tcPr>
          <w:p w14:paraId="5921902D" w14:textId="77777777"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p>
        </w:tc>
      </w:tr>
      <w:tr w:rsidR="00410BF4" w14:paraId="23C85C5A" w14:textId="77777777" w:rsidTr="00555896">
        <w:tc>
          <w:tcPr>
            <w:tcW w:w="3955" w:type="dxa"/>
            <w:tcBorders>
              <w:left w:val="single" w:sz="4" w:space="0" w:color="FFFFFF" w:themeColor="background1"/>
              <w:right w:val="single" w:sz="4" w:space="0" w:color="FFFFFF" w:themeColor="background1"/>
            </w:tcBorders>
          </w:tcPr>
          <w:p w14:paraId="776C694D" w14:textId="77777777" w:rsidR="00410BF4" w:rsidRPr="00190E0D"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190E0D">
              <w:rPr>
                <w:rStyle w:val="Strong"/>
                <w:rFonts w:ascii="Times New Roman" w:eastAsia="Times New Roman" w:hAnsi="Times New Roman" w:cs="Times New Roman"/>
                <w:b w:val="0"/>
                <w:bCs w:val="0"/>
                <w:color w:val="000000" w:themeColor="text1"/>
                <w:sz w:val="22"/>
                <w:szCs w:val="22"/>
              </w:rPr>
              <w:t>(GFAP+/p-tau-) vs. (GFAP-/p-tau-)</w:t>
            </w:r>
          </w:p>
        </w:tc>
        <w:tc>
          <w:tcPr>
            <w:tcW w:w="3330" w:type="dxa"/>
            <w:tcBorders>
              <w:left w:val="single" w:sz="4" w:space="0" w:color="FFFFFF" w:themeColor="background1"/>
              <w:right w:val="single" w:sz="4" w:space="0" w:color="FFFFFF" w:themeColor="background1"/>
            </w:tcBorders>
          </w:tcPr>
          <w:p w14:paraId="15109E8B" w14:textId="48F4A4F0"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410BF4">
              <w:rPr>
                <w:rStyle w:val="Strong"/>
                <w:rFonts w:ascii="Times New Roman" w:eastAsia="Times New Roman" w:hAnsi="Times New Roman" w:cs="Times New Roman"/>
                <w:b w:val="0"/>
                <w:bCs w:val="0"/>
                <w:color w:val="000000" w:themeColor="text1"/>
                <w:sz w:val="22"/>
                <w:szCs w:val="22"/>
              </w:rPr>
              <w:t>0.012 [-0.094, 0.118]</w:t>
            </w:r>
          </w:p>
        </w:tc>
        <w:tc>
          <w:tcPr>
            <w:tcW w:w="1437" w:type="dxa"/>
            <w:tcBorders>
              <w:left w:val="single" w:sz="4" w:space="0" w:color="FFFFFF" w:themeColor="background1"/>
              <w:right w:val="single" w:sz="4" w:space="0" w:color="FFFFFF" w:themeColor="background1"/>
            </w:tcBorders>
          </w:tcPr>
          <w:p w14:paraId="399EFFCE" w14:textId="0B7294D7"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0.9</w:t>
            </w:r>
            <w:r>
              <w:rPr>
                <w:rStyle w:val="Strong"/>
                <w:rFonts w:ascii="Times New Roman" w:eastAsia="Times New Roman" w:hAnsi="Times New Roman" w:cs="Times New Roman"/>
                <w:b w:val="0"/>
                <w:bCs w:val="0"/>
                <w:color w:val="000000" w:themeColor="text1"/>
                <w:sz w:val="22"/>
                <w:szCs w:val="22"/>
              </w:rPr>
              <w:t>91</w:t>
            </w:r>
          </w:p>
        </w:tc>
      </w:tr>
      <w:tr w:rsidR="00410BF4" w14:paraId="33915442" w14:textId="77777777" w:rsidTr="00555896">
        <w:tc>
          <w:tcPr>
            <w:tcW w:w="3955" w:type="dxa"/>
            <w:tcBorders>
              <w:left w:val="single" w:sz="4" w:space="0" w:color="FFFFFF" w:themeColor="background1"/>
              <w:right w:val="single" w:sz="4" w:space="0" w:color="FFFFFF" w:themeColor="background1"/>
            </w:tcBorders>
          </w:tcPr>
          <w:p w14:paraId="588BAC5B" w14:textId="77777777" w:rsidR="00410BF4" w:rsidRPr="00190E0D"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190E0D">
              <w:rPr>
                <w:rStyle w:val="Strong"/>
                <w:rFonts w:ascii="Times New Roman" w:eastAsia="Times New Roman" w:hAnsi="Times New Roman" w:cs="Times New Roman"/>
                <w:b w:val="0"/>
                <w:bCs w:val="0"/>
                <w:color w:val="000000" w:themeColor="text1"/>
                <w:sz w:val="22"/>
                <w:szCs w:val="22"/>
              </w:rPr>
              <w:t>(GFAP-/p-tau+) vs. (GFAP-/p-tau-)</w:t>
            </w:r>
          </w:p>
        </w:tc>
        <w:tc>
          <w:tcPr>
            <w:tcW w:w="3330" w:type="dxa"/>
            <w:tcBorders>
              <w:left w:val="single" w:sz="4" w:space="0" w:color="FFFFFF" w:themeColor="background1"/>
              <w:right w:val="single" w:sz="4" w:space="0" w:color="FFFFFF" w:themeColor="background1"/>
            </w:tcBorders>
          </w:tcPr>
          <w:p w14:paraId="015FF9BA" w14:textId="5E57CFFB"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410BF4">
              <w:rPr>
                <w:rStyle w:val="Strong"/>
                <w:rFonts w:ascii="Times New Roman" w:eastAsia="Times New Roman" w:hAnsi="Times New Roman" w:cs="Times New Roman"/>
                <w:b w:val="0"/>
                <w:bCs w:val="0"/>
                <w:color w:val="000000" w:themeColor="text1"/>
                <w:sz w:val="22"/>
                <w:szCs w:val="22"/>
              </w:rPr>
              <w:t>0.134 [0.063, 0.205]</w:t>
            </w:r>
          </w:p>
        </w:tc>
        <w:tc>
          <w:tcPr>
            <w:tcW w:w="1437" w:type="dxa"/>
            <w:tcBorders>
              <w:left w:val="single" w:sz="4" w:space="0" w:color="FFFFFF" w:themeColor="background1"/>
              <w:right w:val="single" w:sz="4" w:space="0" w:color="FFFFFF" w:themeColor="background1"/>
            </w:tcBorders>
          </w:tcPr>
          <w:p w14:paraId="59FBFFCD" w14:textId="77777777"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&lt; 0.001</w:t>
            </w:r>
          </w:p>
        </w:tc>
      </w:tr>
      <w:tr w:rsidR="00410BF4" w14:paraId="226B676E" w14:textId="77777777" w:rsidTr="00555896">
        <w:tc>
          <w:tcPr>
            <w:tcW w:w="3955" w:type="dxa"/>
            <w:tcBorders>
              <w:left w:val="single" w:sz="4" w:space="0" w:color="FFFFFF" w:themeColor="background1"/>
              <w:right w:val="single" w:sz="4" w:space="0" w:color="FFFFFF" w:themeColor="background1"/>
            </w:tcBorders>
          </w:tcPr>
          <w:p w14:paraId="695A45C9" w14:textId="77777777" w:rsidR="00410BF4" w:rsidRPr="00190E0D"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190E0D">
              <w:rPr>
                <w:rStyle w:val="Strong"/>
                <w:rFonts w:ascii="Times New Roman" w:eastAsia="Times New Roman" w:hAnsi="Times New Roman" w:cs="Times New Roman"/>
                <w:b w:val="0"/>
                <w:bCs w:val="0"/>
                <w:color w:val="000000" w:themeColor="text1"/>
                <w:sz w:val="22"/>
                <w:szCs w:val="22"/>
              </w:rPr>
              <w:t>(GFAP-/p-tau+) vs. (GFAP+/p-tau-)</w:t>
            </w:r>
          </w:p>
        </w:tc>
        <w:tc>
          <w:tcPr>
            <w:tcW w:w="3330" w:type="dxa"/>
            <w:tcBorders>
              <w:left w:val="single" w:sz="4" w:space="0" w:color="FFFFFF" w:themeColor="background1"/>
              <w:right w:val="single" w:sz="4" w:space="0" w:color="FFFFFF" w:themeColor="background1"/>
            </w:tcBorders>
          </w:tcPr>
          <w:p w14:paraId="473419BE" w14:textId="15B29FCE"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410BF4">
              <w:rPr>
                <w:rStyle w:val="Strong"/>
                <w:rFonts w:ascii="Times New Roman" w:eastAsia="Times New Roman" w:hAnsi="Times New Roman" w:cs="Times New Roman"/>
                <w:b w:val="0"/>
                <w:bCs w:val="0"/>
                <w:color w:val="000000" w:themeColor="text1"/>
                <w:sz w:val="22"/>
                <w:szCs w:val="22"/>
              </w:rPr>
              <w:t>0.122 [0.013, 0.231]</w:t>
            </w:r>
          </w:p>
        </w:tc>
        <w:tc>
          <w:tcPr>
            <w:tcW w:w="1437" w:type="dxa"/>
            <w:tcBorders>
              <w:left w:val="single" w:sz="4" w:space="0" w:color="FFFFFF" w:themeColor="background1"/>
              <w:right w:val="single" w:sz="4" w:space="0" w:color="FFFFFF" w:themeColor="background1"/>
            </w:tcBorders>
          </w:tcPr>
          <w:p w14:paraId="34CC732D" w14:textId="6BB89F47"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0.0</w:t>
            </w:r>
            <w:r>
              <w:rPr>
                <w:rStyle w:val="Strong"/>
                <w:rFonts w:ascii="Times New Roman" w:eastAsia="Times New Roman" w:hAnsi="Times New Roman" w:cs="Times New Roman"/>
                <w:b w:val="0"/>
                <w:bCs w:val="0"/>
                <w:color w:val="000000" w:themeColor="text1"/>
                <w:sz w:val="22"/>
                <w:szCs w:val="22"/>
              </w:rPr>
              <w:t>21</w:t>
            </w:r>
          </w:p>
        </w:tc>
      </w:tr>
      <w:tr w:rsidR="00410BF4" w14:paraId="4465DF7A" w14:textId="77777777" w:rsidTr="00555896">
        <w:tc>
          <w:tcPr>
            <w:tcW w:w="3955" w:type="dxa"/>
            <w:tcBorders>
              <w:left w:val="single" w:sz="4" w:space="0" w:color="FFFFFF" w:themeColor="background1"/>
              <w:right w:val="single" w:sz="4" w:space="0" w:color="FFFFFF" w:themeColor="background1"/>
            </w:tcBorders>
          </w:tcPr>
          <w:p w14:paraId="0D6BB7E3" w14:textId="77777777" w:rsidR="00410BF4" w:rsidRPr="00190E0D"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190E0D">
              <w:rPr>
                <w:rStyle w:val="Strong"/>
                <w:rFonts w:ascii="Times New Roman" w:eastAsia="Times New Roman" w:hAnsi="Times New Roman" w:cs="Times New Roman"/>
                <w:b w:val="0"/>
                <w:bCs w:val="0"/>
                <w:color w:val="000000" w:themeColor="text1"/>
                <w:sz w:val="22"/>
                <w:szCs w:val="22"/>
              </w:rPr>
              <w:t>(GFAP+/p-tau+) vs. (GFAP-/p-tau-)</w:t>
            </w:r>
          </w:p>
        </w:tc>
        <w:tc>
          <w:tcPr>
            <w:tcW w:w="3330" w:type="dxa"/>
            <w:tcBorders>
              <w:left w:val="single" w:sz="4" w:space="0" w:color="FFFFFF" w:themeColor="background1"/>
              <w:right w:val="single" w:sz="4" w:space="0" w:color="FFFFFF" w:themeColor="background1"/>
            </w:tcBorders>
          </w:tcPr>
          <w:p w14:paraId="787A3988" w14:textId="6FCFDD71"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410BF4">
              <w:rPr>
                <w:rStyle w:val="Strong"/>
                <w:rFonts w:ascii="Times New Roman" w:eastAsia="Times New Roman" w:hAnsi="Times New Roman" w:cs="Times New Roman"/>
                <w:b w:val="0"/>
                <w:bCs w:val="0"/>
                <w:color w:val="000000" w:themeColor="text1"/>
                <w:sz w:val="22"/>
                <w:szCs w:val="22"/>
              </w:rPr>
              <w:t>0.349 [0.269, 0.430]</w:t>
            </w:r>
          </w:p>
        </w:tc>
        <w:tc>
          <w:tcPr>
            <w:tcW w:w="1437" w:type="dxa"/>
            <w:tcBorders>
              <w:left w:val="single" w:sz="4" w:space="0" w:color="FFFFFF" w:themeColor="background1"/>
              <w:right w:val="single" w:sz="4" w:space="0" w:color="FFFFFF" w:themeColor="background1"/>
            </w:tcBorders>
          </w:tcPr>
          <w:p w14:paraId="03FE0DD9" w14:textId="77777777"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&lt; 0.001</w:t>
            </w:r>
          </w:p>
        </w:tc>
      </w:tr>
      <w:tr w:rsidR="00410BF4" w14:paraId="0B7CDF60" w14:textId="77777777" w:rsidTr="00555896">
        <w:tc>
          <w:tcPr>
            <w:tcW w:w="3955" w:type="dxa"/>
            <w:tcBorders>
              <w:left w:val="single" w:sz="4" w:space="0" w:color="FFFFFF" w:themeColor="background1"/>
              <w:right w:val="single" w:sz="4" w:space="0" w:color="FFFFFF" w:themeColor="background1"/>
            </w:tcBorders>
          </w:tcPr>
          <w:p w14:paraId="133B1427" w14:textId="77777777" w:rsidR="00410BF4" w:rsidRPr="00190E0D"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190E0D">
              <w:rPr>
                <w:rStyle w:val="Strong"/>
                <w:rFonts w:ascii="Times New Roman" w:eastAsia="Times New Roman" w:hAnsi="Times New Roman" w:cs="Times New Roman"/>
                <w:b w:val="0"/>
                <w:bCs w:val="0"/>
                <w:color w:val="000000" w:themeColor="text1"/>
                <w:sz w:val="22"/>
                <w:szCs w:val="22"/>
              </w:rPr>
              <w:t>(GFAP+/p-tau+) vs. (GFAP+/p-tau-)</w:t>
            </w:r>
          </w:p>
        </w:tc>
        <w:tc>
          <w:tcPr>
            <w:tcW w:w="3330" w:type="dxa"/>
            <w:tcBorders>
              <w:left w:val="single" w:sz="4" w:space="0" w:color="FFFFFF" w:themeColor="background1"/>
              <w:right w:val="single" w:sz="4" w:space="0" w:color="FFFFFF" w:themeColor="background1"/>
            </w:tcBorders>
          </w:tcPr>
          <w:p w14:paraId="5C80E4EC" w14:textId="75A03C68"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410BF4">
              <w:rPr>
                <w:rStyle w:val="Strong"/>
                <w:rFonts w:ascii="Times New Roman" w:eastAsia="Times New Roman" w:hAnsi="Times New Roman" w:cs="Times New Roman"/>
                <w:b w:val="0"/>
                <w:bCs w:val="0"/>
                <w:color w:val="000000" w:themeColor="text1"/>
                <w:sz w:val="22"/>
                <w:szCs w:val="22"/>
              </w:rPr>
              <w:t>0.337 [0.223, 0.452]</w:t>
            </w:r>
          </w:p>
        </w:tc>
        <w:tc>
          <w:tcPr>
            <w:tcW w:w="1437" w:type="dxa"/>
            <w:tcBorders>
              <w:left w:val="single" w:sz="4" w:space="0" w:color="FFFFFF" w:themeColor="background1"/>
              <w:right w:val="single" w:sz="4" w:space="0" w:color="FFFFFF" w:themeColor="background1"/>
            </w:tcBorders>
          </w:tcPr>
          <w:p w14:paraId="57DB19E2" w14:textId="77777777"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&lt; 0.001</w:t>
            </w:r>
          </w:p>
        </w:tc>
      </w:tr>
      <w:tr w:rsidR="00410BF4" w14:paraId="44DB8B3A" w14:textId="77777777" w:rsidTr="00555896">
        <w:tc>
          <w:tcPr>
            <w:tcW w:w="3955" w:type="dxa"/>
            <w:tcBorders>
              <w:left w:val="single" w:sz="4" w:space="0" w:color="FFFFFF" w:themeColor="background1"/>
              <w:right w:val="single" w:sz="4" w:space="0" w:color="FFFFFF" w:themeColor="background1"/>
            </w:tcBorders>
          </w:tcPr>
          <w:p w14:paraId="50922B68" w14:textId="77777777" w:rsidR="00410BF4" w:rsidRPr="00190E0D"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190E0D">
              <w:rPr>
                <w:rStyle w:val="Strong"/>
                <w:rFonts w:ascii="Times New Roman" w:eastAsia="Times New Roman" w:hAnsi="Times New Roman" w:cs="Times New Roman"/>
                <w:b w:val="0"/>
                <w:bCs w:val="0"/>
                <w:color w:val="000000" w:themeColor="text1"/>
                <w:sz w:val="22"/>
                <w:szCs w:val="22"/>
              </w:rPr>
              <w:t>(GFAP+/p-tau+) vs. (GFAP-/p-tau+)</w:t>
            </w:r>
          </w:p>
        </w:tc>
        <w:tc>
          <w:tcPr>
            <w:tcW w:w="3330" w:type="dxa"/>
            <w:tcBorders>
              <w:left w:val="single" w:sz="4" w:space="0" w:color="FFFFFF" w:themeColor="background1"/>
              <w:right w:val="single" w:sz="4" w:space="0" w:color="FFFFFF" w:themeColor="background1"/>
            </w:tcBorders>
          </w:tcPr>
          <w:p w14:paraId="12982434" w14:textId="4F49691E"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410BF4">
              <w:rPr>
                <w:rStyle w:val="Strong"/>
                <w:rFonts w:ascii="Times New Roman" w:eastAsia="Times New Roman" w:hAnsi="Times New Roman" w:cs="Times New Roman"/>
                <w:b w:val="0"/>
                <w:bCs w:val="0"/>
                <w:color w:val="000000" w:themeColor="text1"/>
                <w:sz w:val="22"/>
                <w:szCs w:val="22"/>
              </w:rPr>
              <w:t>0.216 [0.131, 0.300]</w:t>
            </w:r>
          </w:p>
        </w:tc>
        <w:tc>
          <w:tcPr>
            <w:tcW w:w="1437" w:type="dxa"/>
            <w:tcBorders>
              <w:left w:val="single" w:sz="4" w:space="0" w:color="FFFFFF" w:themeColor="background1"/>
              <w:right w:val="single" w:sz="4" w:space="0" w:color="FFFFFF" w:themeColor="background1"/>
            </w:tcBorders>
          </w:tcPr>
          <w:p w14:paraId="71B1962F" w14:textId="49BDA04A"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&lt; 0.001</w:t>
            </w:r>
          </w:p>
        </w:tc>
      </w:tr>
      <w:tr w:rsidR="00410BF4" w14:paraId="04B7EDF2" w14:textId="77777777" w:rsidTr="00555896">
        <w:tc>
          <w:tcPr>
            <w:tcW w:w="3955" w:type="dxa"/>
            <w:tcBorders>
              <w:left w:val="single" w:sz="4" w:space="0" w:color="FFFFFF" w:themeColor="background1"/>
              <w:right w:val="single" w:sz="4" w:space="0" w:color="FFFFFF" w:themeColor="background1"/>
            </w:tcBorders>
          </w:tcPr>
          <w:p w14:paraId="24A7DB92" w14:textId="78CE511B" w:rsidR="00410BF4" w:rsidRPr="00190E0D"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410BF4">
              <w:rPr>
                <w:rStyle w:val="Strong"/>
                <w:rFonts w:ascii="Times New Roman" w:eastAsia="Times New Roman" w:hAnsi="Times New Roman" w:cs="Times New Roman"/>
                <w:color w:val="000000" w:themeColor="text1"/>
                <w:sz w:val="22"/>
                <w:szCs w:val="22"/>
              </w:rPr>
              <w:t>9</w:t>
            </w:r>
            <w:r>
              <w:rPr>
                <w:rStyle w:val="Strong"/>
                <w:rFonts w:ascii="Times New Roman" w:eastAsia="Times New Roman" w:hAnsi="Times New Roman" w:cs="Times New Roman"/>
                <w:color w:val="000000" w:themeColor="text1"/>
                <w:sz w:val="22"/>
                <w:szCs w:val="22"/>
              </w:rPr>
              <w:t>5</w:t>
            </w:r>
            <w:r w:rsidRPr="00410BF4">
              <w:rPr>
                <w:rStyle w:val="Strong"/>
                <w:rFonts w:ascii="Times New Roman" w:eastAsia="Times New Roman" w:hAnsi="Times New Roman" w:cs="Times New Roman"/>
                <w:color w:val="000000" w:themeColor="text1"/>
                <w:sz w:val="22"/>
                <w:szCs w:val="22"/>
                <w:vertAlign w:val="superscript"/>
              </w:rPr>
              <w:t>th</w:t>
            </w:r>
            <w:r w:rsidRPr="00410BF4">
              <w:rPr>
                <w:rStyle w:val="Strong"/>
                <w:rFonts w:ascii="Times New Roman" w:eastAsia="Times New Roman" w:hAnsi="Times New Roman" w:cs="Times New Roman"/>
                <w:color w:val="000000" w:themeColor="text1"/>
                <w:sz w:val="22"/>
                <w:szCs w:val="22"/>
              </w:rPr>
              <w:t xml:space="preserve"> percentile threshold</w:t>
            </w:r>
          </w:p>
        </w:tc>
        <w:tc>
          <w:tcPr>
            <w:tcW w:w="3330" w:type="dxa"/>
            <w:tcBorders>
              <w:left w:val="single" w:sz="4" w:space="0" w:color="FFFFFF" w:themeColor="background1"/>
              <w:right w:val="single" w:sz="4" w:space="0" w:color="FFFFFF" w:themeColor="background1"/>
            </w:tcBorders>
          </w:tcPr>
          <w:p w14:paraId="569F30ED" w14:textId="77777777" w:rsidR="00410BF4" w:rsidRPr="00410BF4"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p>
        </w:tc>
        <w:tc>
          <w:tcPr>
            <w:tcW w:w="1437" w:type="dxa"/>
            <w:tcBorders>
              <w:left w:val="single" w:sz="4" w:space="0" w:color="FFFFFF" w:themeColor="background1"/>
              <w:right w:val="single" w:sz="4" w:space="0" w:color="FFFFFF" w:themeColor="background1"/>
            </w:tcBorders>
          </w:tcPr>
          <w:p w14:paraId="3424D97A" w14:textId="77777777"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p>
        </w:tc>
      </w:tr>
      <w:tr w:rsidR="00410BF4" w14:paraId="1745053B" w14:textId="77777777" w:rsidTr="00555896">
        <w:tc>
          <w:tcPr>
            <w:tcW w:w="3955" w:type="dxa"/>
            <w:tcBorders>
              <w:left w:val="single" w:sz="4" w:space="0" w:color="FFFFFF" w:themeColor="background1"/>
              <w:right w:val="single" w:sz="4" w:space="0" w:color="FFFFFF" w:themeColor="background1"/>
            </w:tcBorders>
          </w:tcPr>
          <w:p w14:paraId="214F1BC9" w14:textId="3B3DE464" w:rsidR="00410BF4" w:rsidRPr="00190E0D"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190E0D">
              <w:rPr>
                <w:rStyle w:val="Strong"/>
                <w:rFonts w:ascii="Times New Roman" w:eastAsia="Times New Roman" w:hAnsi="Times New Roman" w:cs="Times New Roman"/>
                <w:b w:val="0"/>
                <w:bCs w:val="0"/>
                <w:color w:val="000000" w:themeColor="text1"/>
                <w:sz w:val="22"/>
                <w:szCs w:val="22"/>
              </w:rPr>
              <w:t>(GFAP+/p-tau-) vs. (GFAP-/p-tau-)</w:t>
            </w:r>
          </w:p>
        </w:tc>
        <w:tc>
          <w:tcPr>
            <w:tcW w:w="3330" w:type="dxa"/>
            <w:tcBorders>
              <w:left w:val="single" w:sz="4" w:space="0" w:color="FFFFFF" w:themeColor="background1"/>
              <w:right w:val="single" w:sz="4" w:space="0" w:color="FFFFFF" w:themeColor="background1"/>
            </w:tcBorders>
          </w:tcPr>
          <w:p w14:paraId="72E9BC77" w14:textId="2DBADC33" w:rsidR="00410BF4" w:rsidRPr="00410BF4"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410BF4">
              <w:rPr>
                <w:rStyle w:val="Strong"/>
                <w:rFonts w:ascii="Times New Roman" w:eastAsia="Times New Roman" w:hAnsi="Times New Roman" w:cs="Times New Roman"/>
                <w:b w:val="0"/>
                <w:bCs w:val="0"/>
                <w:color w:val="000000" w:themeColor="text1"/>
                <w:sz w:val="22"/>
                <w:szCs w:val="22"/>
              </w:rPr>
              <w:t>0.036 [-0.070, 0.143]</w:t>
            </w:r>
          </w:p>
        </w:tc>
        <w:tc>
          <w:tcPr>
            <w:tcW w:w="1437" w:type="dxa"/>
            <w:tcBorders>
              <w:left w:val="single" w:sz="4" w:space="0" w:color="FFFFFF" w:themeColor="background1"/>
              <w:right w:val="single" w:sz="4" w:space="0" w:color="FFFFFF" w:themeColor="background1"/>
            </w:tcBorders>
          </w:tcPr>
          <w:p w14:paraId="0BF02841" w14:textId="26ADF65B"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Pr>
                <w:rStyle w:val="Strong"/>
                <w:rFonts w:ascii="Times New Roman" w:eastAsia="Times New Roman" w:hAnsi="Times New Roman" w:cs="Times New Roman"/>
                <w:b w:val="0"/>
                <w:bCs w:val="0"/>
                <w:color w:val="000000" w:themeColor="text1"/>
                <w:sz w:val="22"/>
                <w:szCs w:val="22"/>
              </w:rPr>
              <w:t>0.814</w:t>
            </w:r>
          </w:p>
        </w:tc>
      </w:tr>
      <w:tr w:rsidR="00410BF4" w14:paraId="45E222D6" w14:textId="77777777" w:rsidTr="00555896">
        <w:tc>
          <w:tcPr>
            <w:tcW w:w="3955" w:type="dxa"/>
            <w:tcBorders>
              <w:left w:val="single" w:sz="4" w:space="0" w:color="FFFFFF" w:themeColor="background1"/>
              <w:right w:val="single" w:sz="4" w:space="0" w:color="FFFFFF" w:themeColor="background1"/>
            </w:tcBorders>
          </w:tcPr>
          <w:p w14:paraId="68043540" w14:textId="471DB472" w:rsidR="00410BF4" w:rsidRPr="00190E0D"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190E0D">
              <w:rPr>
                <w:rStyle w:val="Strong"/>
                <w:rFonts w:ascii="Times New Roman" w:eastAsia="Times New Roman" w:hAnsi="Times New Roman" w:cs="Times New Roman"/>
                <w:b w:val="0"/>
                <w:bCs w:val="0"/>
                <w:color w:val="000000" w:themeColor="text1"/>
                <w:sz w:val="22"/>
                <w:szCs w:val="22"/>
              </w:rPr>
              <w:t>(GFAP-/p-tau+) vs. (GFAP-/p-tau-)</w:t>
            </w:r>
          </w:p>
        </w:tc>
        <w:tc>
          <w:tcPr>
            <w:tcW w:w="3330" w:type="dxa"/>
            <w:tcBorders>
              <w:left w:val="single" w:sz="4" w:space="0" w:color="FFFFFF" w:themeColor="background1"/>
              <w:right w:val="single" w:sz="4" w:space="0" w:color="FFFFFF" w:themeColor="background1"/>
            </w:tcBorders>
          </w:tcPr>
          <w:p w14:paraId="047BCA25" w14:textId="36E11AEA" w:rsidR="00410BF4" w:rsidRPr="00410BF4"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410BF4">
              <w:rPr>
                <w:rStyle w:val="Strong"/>
                <w:rFonts w:ascii="Times New Roman" w:eastAsia="Times New Roman" w:hAnsi="Times New Roman" w:cs="Times New Roman"/>
                <w:b w:val="0"/>
                <w:bCs w:val="0"/>
                <w:color w:val="000000" w:themeColor="text1"/>
                <w:sz w:val="22"/>
                <w:szCs w:val="22"/>
              </w:rPr>
              <w:t>0.144 [0.075, 0.214]</w:t>
            </w:r>
          </w:p>
        </w:tc>
        <w:tc>
          <w:tcPr>
            <w:tcW w:w="1437" w:type="dxa"/>
            <w:tcBorders>
              <w:left w:val="single" w:sz="4" w:space="0" w:color="FFFFFF" w:themeColor="background1"/>
              <w:right w:val="single" w:sz="4" w:space="0" w:color="FFFFFF" w:themeColor="background1"/>
            </w:tcBorders>
          </w:tcPr>
          <w:p w14:paraId="1C06A484" w14:textId="4E1FA43D"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&lt; 0.001</w:t>
            </w:r>
          </w:p>
        </w:tc>
      </w:tr>
      <w:tr w:rsidR="00410BF4" w14:paraId="34A865A8" w14:textId="77777777" w:rsidTr="00555896">
        <w:tc>
          <w:tcPr>
            <w:tcW w:w="3955" w:type="dxa"/>
            <w:tcBorders>
              <w:left w:val="single" w:sz="4" w:space="0" w:color="FFFFFF" w:themeColor="background1"/>
              <w:right w:val="single" w:sz="4" w:space="0" w:color="FFFFFF" w:themeColor="background1"/>
            </w:tcBorders>
          </w:tcPr>
          <w:p w14:paraId="79E91CCC" w14:textId="785A92ED" w:rsidR="00410BF4" w:rsidRPr="00190E0D"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190E0D">
              <w:rPr>
                <w:rStyle w:val="Strong"/>
                <w:rFonts w:ascii="Times New Roman" w:eastAsia="Times New Roman" w:hAnsi="Times New Roman" w:cs="Times New Roman"/>
                <w:b w:val="0"/>
                <w:bCs w:val="0"/>
                <w:color w:val="000000" w:themeColor="text1"/>
                <w:sz w:val="22"/>
                <w:szCs w:val="22"/>
              </w:rPr>
              <w:t>(GFAP-/p-tau+) vs. (GFAP+/p-tau-)</w:t>
            </w:r>
          </w:p>
        </w:tc>
        <w:tc>
          <w:tcPr>
            <w:tcW w:w="3330" w:type="dxa"/>
            <w:tcBorders>
              <w:left w:val="single" w:sz="4" w:space="0" w:color="FFFFFF" w:themeColor="background1"/>
              <w:right w:val="single" w:sz="4" w:space="0" w:color="FFFFFF" w:themeColor="background1"/>
            </w:tcBorders>
          </w:tcPr>
          <w:p w14:paraId="7F02C7F9" w14:textId="122EF9C7" w:rsidR="00410BF4" w:rsidRPr="00410BF4"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410BF4">
              <w:rPr>
                <w:rStyle w:val="Strong"/>
                <w:rFonts w:ascii="Times New Roman" w:eastAsia="Times New Roman" w:hAnsi="Times New Roman" w:cs="Times New Roman"/>
                <w:b w:val="0"/>
                <w:bCs w:val="0"/>
                <w:color w:val="000000" w:themeColor="text1"/>
                <w:sz w:val="22"/>
                <w:szCs w:val="22"/>
              </w:rPr>
              <w:t>0.108 [-0.003, 0.219]</w:t>
            </w:r>
          </w:p>
        </w:tc>
        <w:tc>
          <w:tcPr>
            <w:tcW w:w="1437" w:type="dxa"/>
            <w:tcBorders>
              <w:left w:val="single" w:sz="4" w:space="0" w:color="FFFFFF" w:themeColor="background1"/>
              <w:right w:val="single" w:sz="4" w:space="0" w:color="FFFFFF" w:themeColor="background1"/>
            </w:tcBorders>
          </w:tcPr>
          <w:p w14:paraId="28BEA40E" w14:textId="3EF71455"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Pr>
                <w:rStyle w:val="Strong"/>
                <w:rFonts w:ascii="Times New Roman" w:eastAsia="Times New Roman" w:hAnsi="Times New Roman" w:cs="Times New Roman"/>
                <w:b w:val="0"/>
                <w:bCs w:val="0"/>
                <w:color w:val="000000" w:themeColor="text1"/>
                <w:sz w:val="22"/>
                <w:szCs w:val="22"/>
              </w:rPr>
              <w:t>0.061</w:t>
            </w:r>
          </w:p>
        </w:tc>
      </w:tr>
      <w:tr w:rsidR="00410BF4" w14:paraId="69B677FD" w14:textId="77777777" w:rsidTr="00555896">
        <w:tc>
          <w:tcPr>
            <w:tcW w:w="3955" w:type="dxa"/>
            <w:tcBorders>
              <w:left w:val="single" w:sz="4" w:space="0" w:color="FFFFFF" w:themeColor="background1"/>
              <w:right w:val="single" w:sz="4" w:space="0" w:color="FFFFFF" w:themeColor="background1"/>
            </w:tcBorders>
          </w:tcPr>
          <w:p w14:paraId="795E4959" w14:textId="69D7723B" w:rsidR="00410BF4" w:rsidRPr="00190E0D"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190E0D">
              <w:rPr>
                <w:rStyle w:val="Strong"/>
                <w:rFonts w:ascii="Times New Roman" w:eastAsia="Times New Roman" w:hAnsi="Times New Roman" w:cs="Times New Roman"/>
                <w:b w:val="0"/>
                <w:bCs w:val="0"/>
                <w:color w:val="000000" w:themeColor="text1"/>
                <w:sz w:val="22"/>
                <w:szCs w:val="22"/>
              </w:rPr>
              <w:t>(GFAP+/p-tau+) vs. (GFAP-/p-tau-)</w:t>
            </w:r>
          </w:p>
        </w:tc>
        <w:tc>
          <w:tcPr>
            <w:tcW w:w="3330" w:type="dxa"/>
            <w:tcBorders>
              <w:left w:val="single" w:sz="4" w:space="0" w:color="FFFFFF" w:themeColor="background1"/>
              <w:right w:val="single" w:sz="4" w:space="0" w:color="FFFFFF" w:themeColor="background1"/>
            </w:tcBorders>
          </w:tcPr>
          <w:p w14:paraId="3130DFF5" w14:textId="58EEB529" w:rsidR="00410BF4" w:rsidRPr="00410BF4"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410BF4">
              <w:rPr>
                <w:rStyle w:val="Strong"/>
                <w:rFonts w:ascii="Times New Roman" w:eastAsia="Times New Roman" w:hAnsi="Times New Roman" w:cs="Times New Roman"/>
                <w:b w:val="0"/>
                <w:bCs w:val="0"/>
                <w:color w:val="000000" w:themeColor="text1"/>
                <w:sz w:val="22"/>
                <w:szCs w:val="22"/>
              </w:rPr>
              <w:t>0.391 [0.307, 0.474]</w:t>
            </w:r>
          </w:p>
        </w:tc>
        <w:tc>
          <w:tcPr>
            <w:tcW w:w="1437" w:type="dxa"/>
            <w:tcBorders>
              <w:left w:val="single" w:sz="4" w:space="0" w:color="FFFFFF" w:themeColor="background1"/>
              <w:right w:val="single" w:sz="4" w:space="0" w:color="FFFFFF" w:themeColor="background1"/>
            </w:tcBorders>
          </w:tcPr>
          <w:p w14:paraId="3B0C80D0" w14:textId="13841B7F"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&lt; 0.001</w:t>
            </w:r>
          </w:p>
        </w:tc>
      </w:tr>
      <w:tr w:rsidR="00410BF4" w14:paraId="1E1A5684" w14:textId="77777777" w:rsidTr="00555896">
        <w:tc>
          <w:tcPr>
            <w:tcW w:w="3955" w:type="dxa"/>
            <w:tcBorders>
              <w:left w:val="single" w:sz="4" w:space="0" w:color="FFFFFF" w:themeColor="background1"/>
              <w:right w:val="single" w:sz="4" w:space="0" w:color="FFFFFF" w:themeColor="background1"/>
            </w:tcBorders>
          </w:tcPr>
          <w:p w14:paraId="4B920E12" w14:textId="730EC9F9" w:rsidR="00410BF4" w:rsidRPr="00190E0D"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190E0D">
              <w:rPr>
                <w:rStyle w:val="Strong"/>
                <w:rFonts w:ascii="Times New Roman" w:eastAsia="Times New Roman" w:hAnsi="Times New Roman" w:cs="Times New Roman"/>
                <w:b w:val="0"/>
                <w:bCs w:val="0"/>
                <w:color w:val="000000" w:themeColor="text1"/>
                <w:sz w:val="22"/>
                <w:szCs w:val="22"/>
              </w:rPr>
              <w:t>(GFAP+/p-tau+) vs. (GFAP+/p-tau-)</w:t>
            </w:r>
          </w:p>
        </w:tc>
        <w:tc>
          <w:tcPr>
            <w:tcW w:w="3330" w:type="dxa"/>
            <w:tcBorders>
              <w:left w:val="single" w:sz="4" w:space="0" w:color="FFFFFF" w:themeColor="background1"/>
              <w:right w:val="single" w:sz="4" w:space="0" w:color="FFFFFF" w:themeColor="background1"/>
            </w:tcBorders>
          </w:tcPr>
          <w:p w14:paraId="3D32B69C" w14:textId="2CF2EBE7" w:rsidR="00410BF4" w:rsidRPr="00410BF4" w:rsidRDefault="00410BF4" w:rsidP="00410BF4">
            <w:pPr>
              <w:tabs>
                <w:tab w:val="left" w:pos="518"/>
              </w:tabs>
              <w:spacing w:line="360" w:lineRule="auto"/>
              <w:jc w:val="both"/>
              <w:rPr>
                <w:rStyle w:val="Strong"/>
                <w:rFonts w:ascii="Times New Roman" w:eastAsia="Times New Roman" w:hAnsi="Times New Roman" w:cs="Times New Roman"/>
                <w:b w:val="0"/>
                <w:bCs w:val="0"/>
                <w:color w:val="000000" w:themeColor="text1"/>
                <w:sz w:val="22"/>
                <w:szCs w:val="22"/>
              </w:rPr>
            </w:pPr>
            <w:r w:rsidRPr="00410BF4">
              <w:rPr>
                <w:rStyle w:val="Strong"/>
                <w:rFonts w:ascii="Times New Roman" w:eastAsia="Times New Roman" w:hAnsi="Times New Roman" w:cs="Times New Roman"/>
                <w:b w:val="0"/>
                <w:bCs w:val="0"/>
                <w:color w:val="000000" w:themeColor="text1"/>
                <w:sz w:val="22"/>
                <w:szCs w:val="22"/>
              </w:rPr>
              <w:t>0.354 [0.235, 0.473]</w:t>
            </w:r>
          </w:p>
        </w:tc>
        <w:tc>
          <w:tcPr>
            <w:tcW w:w="1437" w:type="dxa"/>
            <w:tcBorders>
              <w:left w:val="single" w:sz="4" w:space="0" w:color="FFFFFF" w:themeColor="background1"/>
              <w:right w:val="single" w:sz="4" w:space="0" w:color="FFFFFF" w:themeColor="background1"/>
            </w:tcBorders>
          </w:tcPr>
          <w:p w14:paraId="5D9451FE" w14:textId="097974D7"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&lt; 0.001</w:t>
            </w:r>
          </w:p>
        </w:tc>
      </w:tr>
      <w:tr w:rsidR="00410BF4" w14:paraId="549EB5C5" w14:textId="77777777" w:rsidTr="00555896">
        <w:tc>
          <w:tcPr>
            <w:tcW w:w="3955" w:type="dxa"/>
            <w:tcBorders>
              <w:left w:val="single" w:sz="4" w:space="0" w:color="FFFFFF" w:themeColor="background1"/>
              <w:right w:val="single" w:sz="4" w:space="0" w:color="FFFFFF" w:themeColor="background1"/>
            </w:tcBorders>
          </w:tcPr>
          <w:p w14:paraId="41FE3D4B" w14:textId="1B751023" w:rsidR="00410BF4" w:rsidRPr="00190E0D"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190E0D">
              <w:rPr>
                <w:rStyle w:val="Strong"/>
                <w:rFonts w:ascii="Times New Roman" w:eastAsia="Times New Roman" w:hAnsi="Times New Roman" w:cs="Times New Roman"/>
                <w:b w:val="0"/>
                <w:bCs w:val="0"/>
                <w:color w:val="000000" w:themeColor="text1"/>
                <w:sz w:val="22"/>
                <w:szCs w:val="22"/>
              </w:rPr>
              <w:t>(GFAP+/p-tau+) vs. (GFAP-/p-tau+)</w:t>
            </w:r>
          </w:p>
        </w:tc>
        <w:tc>
          <w:tcPr>
            <w:tcW w:w="3330" w:type="dxa"/>
            <w:tcBorders>
              <w:left w:val="single" w:sz="4" w:space="0" w:color="FFFFFF" w:themeColor="background1"/>
              <w:right w:val="single" w:sz="4" w:space="0" w:color="FFFFFF" w:themeColor="background1"/>
            </w:tcBorders>
          </w:tcPr>
          <w:p w14:paraId="5182397E" w14:textId="5CC2819A" w:rsidR="00410BF4" w:rsidRPr="00410BF4"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410BF4">
              <w:rPr>
                <w:rStyle w:val="Strong"/>
                <w:rFonts w:ascii="Times New Roman" w:eastAsia="Times New Roman" w:hAnsi="Times New Roman" w:cs="Times New Roman"/>
                <w:b w:val="0"/>
                <w:bCs w:val="0"/>
                <w:color w:val="000000" w:themeColor="text1"/>
                <w:sz w:val="22"/>
                <w:szCs w:val="22"/>
              </w:rPr>
              <w:t>0.246 [0.157, 0.336]</w:t>
            </w:r>
          </w:p>
        </w:tc>
        <w:tc>
          <w:tcPr>
            <w:tcW w:w="1437" w:type="dxa"/>
            <w:tcBorders>
              <w:left w:val="single" w:sz="4" w:space="0" w:color="FFFFFF" w:themeColor="background1"/>
              <w:right w:val="single" w:sz="4" w:space="0" w:color="FFFFFF" w:themeColor="background1"/>
            </w:tcBorders>
          </w:tcPr>
          <w:p w14:paraId="0BE4690C" w14:textId="26C5B33A" w:rsidR="00410BF4" w:rsidRPr="007D7A2F" w:rsidRDefault="00410BF4" w:rsidP="00555896">
            <w:pPr>
              <w:spacing w:line="360" w:lineRule="auto"/>
              <w:jc w:val="both"/>
              <w:rPr>
                <w:rStyle w:val="Strong"/>
                <w:rFonts w:ascii="Times New Roman" w:eastAsia="Times New Roman" w:hAnsi="Times New Roman" w:cs="Times New Roman"/>
                <w:b w:val="0"/>
                <w:bCs w:val="0"/>
                <w:color w:val="000000" w:themeColor="text1"/>
                <w:sz w:val="22"/>
                <w:szCs w:val="22"/>
              </w:rPr>
            </w:pPr>
            <w:r w:rsidRPr="007D7A2F">
              <w:rPr>
                <w:rStyle w:val="Strong"/>
                <w:rFonts w:ascii="Times New Roman" w:eastAsia="Times New Roman" w:hAnsi="Times New Roman" w:cs="Times New Roman"/>
                <w:b w:val="0"/>
                <w:bCs w:val="0"/>
                <w:color w:val="000000" w:themeColor="text1"/>
                <w:sz w:val="22"/>
                <w:szCs w:val="22"/>
              </w:rPr>
              <w:t>&lt; 0.001</w:t>
            </w:r>
          </w:p>
        </w:tc>
      </w:tr>
    </w:tbl>
    <w:p w14:paraId="6B11B434" w14:textId="1B35EFA1" w:rsidR="00410BF4" w:rsidRDefault="00C130C7" w:rsidP="00A600DB">
      <w:pPr>
        <w:jc w:val="both"/>
        <w:rPr>
          <w:rFonts w:ascii="Times New Roman" w:hAnsi="Times New Roman" w:cs="Times New Roman"/>
          <w:sz w:val="20"/>
          <w:szCs w:val="20"/>
        </w:rPr>
      </w:pPr>
      <w:r w:rsidRPr="00C130C7">
        <w:rPr>
          <w:rFonts w:ascii="Times New Roman" w:hAnsi="Times New Roman" w:cs="Times New Roman"/>
          <w:sz w:val="20"/>
          <w:szCs w:val="20"/>
        </w:rPr>
        <w:t xml:space="preserve">Values represent pairwise differences in the estimated annual rate of change in CDR-SB (points/year) between biomarker groups, shown as estimate [95% CI], derived from linear mixed-effects models adjusted for age, sex, amyloid-β status, and cohort, with a random slope and intercept per participant. Pairwise comparisons were Tukey-adjusted. GFAP and p-tau217 positivity thresholds were defined as the 90th and 95th percentile of each cohort's </w:t>
      </w:r>
      <w:r>
        <w:rPr>
          <w:rFonts w:ascii="Times New Roman" w:hAnsi="Times New Roman" w:cs="Times New Roman"/>
          <w:sz w:val="20"/>
          <w:szCs w:val="20"/>
        </w:rPr>
        <w:t>A</w:t>
      </w:r>
      <w:r w:rsidRPr="00C130C7">
        <w:rPr>
          <w:rFonts w:ascii="Times New Roman" w:hAnsi="Times New Roman" w:cs="Times New Roman"/>
          <w:sz w:val="20"/>
          <w:szCs w:val="20"/>
        </w:rPr>
        <w:t>β-negative, cognitively unimpaired reference group, as sensitivity analyses to the Youden-derived thresholds used in the main analysis. GFAP, glial fibrillary acidic protein; p-tau217, phosphorylated tau at threonine 217; CDR-SB, Clinical Dementia Rating Sum of Boxes.</w:t>
      </w:r>
    </w:p>
    <w:p w14:paraId="760CC622" w14:textId="77777777" w:rsidR="006B5332" w:rsidRDefault="006B5332" w:rsidP="00A600DB">
      <w:pPr>
        <w:jc w:val="both"/>
        <w:rPr>
          <w:rFonts w:ascii="Times New Roman" w:hAnsi="Times New Roman" w:cs="Times New Roman"/>
          <w:sz w:val="20"/>
          <w:szCs w:val="20"/>
        </w:rPr>
      </w:pPr>
    </w:p>
    <w:p w14:paraId="54FA683C" w14:textId="1B237104" w:rsidR="00CD0EEE" w:rsidRPr="006B5332" w:rsidRDefault="006B5332" w:rsidP="006B5332">
      <w:pPr>
        <w:pStyle w:val="Heading2"/>
        <w:rPr>
          <w:rFonts w:ascii="Times New Roman" w:hAnsi="Times New Roman" w:cs="Times New Roman"/>
          <w:color w:val="000000" w:themeColor="text1"/>
          <w:sz w:val="22"/>
          <w:szCs w:val="22"/>
        </w:rPr>
      </w:pPr>
      <w:bookmarkStart w:id="14" w:name="_Toc235612012"/>
      <w:r w:rsidRPr="006B5332">
        <w:rPr>
          <w:rFonts w:ascii="Times New Roman" w:hAnsi="Times New Roman" w:cs="Times New Roman"/>
          <w:b/>
          <w:bCs/>
          <w:color w:val="000000" w:themeColor="text1"/>
          <w:sz w:val="22"/>
          <w:szCs w:val="22"/>
        </w:rPr>
        <w:t>Supplementa</w:t>
      </w:r>
      <w:r w:rsidR="00ED465B">
        <w:rPr>
          <w:rFonts w:ascii="Times New Roman" w:hAnsi="Times New Roman" w:cs="Times New Roman"/>
          <w:b/>
          <w:bCs/>
          <w:color w:val="000000" w:themeColor="text1"/>
          <w:sz w:val="22"/>
          <w:szCs w:val="22"/>
        </w:rPr>
        <w:t>ry</w:t>
      </w:r>
      <w:r w:rsidRPr="006B5332">
        <w:rPr>
          <w:rFonts w:ascii="Times New Roman" w:hAnsi="Times New Roman" w:cs="Times New Roman"/>
          <w:b/>
          <w:bCs/>
          <w:color w:val="000000" w:themeColor="text1"/>
          <w:sz w:val="22"/>
          <w:szCs w:val="22"/>
        </w:rPr>
        <w:t xml:space="preserve"> Table 14.</w:t>
      </w:r>
      <w:r w:rsidRPr="006B5332">
        <w:rPr>
          <w:rFonts w:ascii="Times New Roman" w:hAnsi="Times New Roman" w:cs="Times New Roman"/>
          <w:color w:val="000000" w:themeColor="text1"/>
          <w:sz w:val="22"/>
          <w:szCs w:val="22"/>
        </w:rPr>
        <w:t xml:space="preserve"> Effect sizes for differences in annual rate of CDR-SB change between biomarker groups, using alternative GFAP/p-tau217 positivity thresholds.</w:t>
      </w:r>
      <w:bookmarkEnd w:id="14"/>
    </w:p>
    <w:tbl>
      <w:tblPr>
        <w:tblStyle w:val="TableGrid"/>
        <w:tblW w:w="0" w:type="auto"/>
        <w:tblLook w:val="04A0" w:firstRow="1" w:lastRow="0" w:firstColumn="1" w:lastColumn="0" w:noHBand="0" w:noVBand="1"/>
      </w:tblPr>
      <w:tblGrid>
        <w:gridCol w:w="1615"/>
        <w:gridCol w:w="3240"/>
        <w:gridCol w:w="1260"/>
        <w:gridCol w:w="1710"/>
        <w:gridCol w:w="897"/>
      </w:tblGrid>
      <w:tr w:rsidR="00CD0EEE" w:rsidRPr="00CD0EEE" w14:paraId="7D579893" w14:textId="77777777" w:rsidTr="00CD0EEE">
        <w:tc>
          <w:tcPr>
            <w:tcW w:w="1615" w:type="dxa"/>
            <w:tcBorders>
              <w:left w:val="single" w:sz="4" w:space="0" w:color="FFFFFF"/>
              <w:right w:val="single" w:sz="4" w:space="0" w:color="FFFFFF"/>
            </w:tcBorders>
          </w:tcPr>
          <w:p w14:paraId="6DCF5F5B" w14:textId="66E6078E" w:rsidR="00CD0EEE" w:rsidRPr="00CD0EEE" w:rsidRDefault="00CD0EEE" w:rsidP="00CD0EEE">
            <w:pPr>
              <w:spacing w:line="360" w:lineRule="auto"/>
              <w:jc w:val="both"/>
              <w:rPr>
                <w:rFonts w:ascii="Times New Roman" w:hAnsi="Times New Roman" w:cs="Times New Roman"/>
                <w:b/>
                <w:bCs/>
                <w:sz w:val="22"/>
                <w:szCs w:val="22"/>
              </w:rPr>
            </w:pPr>
            <w:r w:rsidRPr="00CD0EEE">
              <w:rPr>
                <w:rFonts w:ascii="Times New Roman" w:hAnsi="Times New Roman" w:cs="Times New Roman"/>
                <w:b/>
                <w:bCs/>
                <w:sz w:val="22"/>
                <w:szCs w:val="22"/>
              </w:rPr>
              <w:t>Threshold</w:t>
            </w:r>
          </w:p>
        </w:tc>
        <w:tc>
          <w:tcPr>
            <w:tcW w:w="3240" w:type="dxa"/>
            <w:tcBorders>
              <w:left w:val="single" w:sz="4" w:space="0" w:color="FFFFFF"/>
              <w:right w:val="single" w:sz="4" w:space="0" w:color="FFFFFF"/>
            </w:tcBorders>
          </w:tcPr>
          <w:p w14:paraId="478A2270" w14:textId="423A82E4" w:rsidR="00CD0EEE" w:rsidRPr="00CD0EEE" w:rsidRDefault="00CD0EEE" w:rsidP="00CD0EEE">
            <w:pPr>
              <w:spacing w:line="360" w:lineRule="auto"/>
              <w:jc w:val="both"/>
              <w:rPr>
                <w:rFonts w:ascii="Times New Roman" w:hAnsi="Times New Roman" w:cs="Times New Roman"/>
                <w:b/>
                <w:bCs/>
                <w:sz w:val="22"/>
                <w:szCs w:val="22"/>
              </w:rPr>
            </w:pPr>
            <w:r w:rsidRPr="00CD0EEE">
              <w:rPr>
                <w:rFonts w:ascii="Times New Roman" w:hAnsi="Times New Roman" w:cs="Times New Roman"/>
                <w:b/>
                <w:bCs/>
                <w:sz w:val="22"/>
                <w:szCs w:val="22"/>
              </w:rPr>
              <w:t>Contrast</w:t>
            </w:r>
          </w:p>
        </w:tc>
        <w:tc>
          <w:tcPr>
            <w:tcW w:w="1260" w:type="dxa"/>
            <w:tcBorders>
              <w:left w:val="single" w:sz="4" w:space="0" w:color="FFFFFF"/>
              <w:right w:val="single" w:sz="4" w:space="0" w:color="FFFFFF"/>
            </w:tcBorders>
          </w:tcPr>
          <w:p w14:paraId="1958109C" w14:textId="6352783C" w:rsidR="00CD0EEE" w:rsidRPr="00CD0EEE" w:rsidRDefault="00CD0EEE" w:rsidP="00CD0EEE">
            <w:pPr>
              <w:spacing w:line="360" w:lineRule="auto"/>
              <w:jc w:val="both"/>
              <w:rPr>
                <w:rFonts w:ascii="Times New Roman" w:hAnsi="Times New Roman" w:cs="Times New Roman"/>
                <w:b/>
                <w:bCs/>
                <w:sz w:val="22"/>
                <w:szCs w:val="22"/>
              </w:rPr>
            </w:pPr>
            <w:r w:rsidRPr="00CD0EEE">
              <w:rPr>
                <w:rFonts w:ascii="Times New Roman" w:hAnsi="Times New Roman" w:cs="Times New Roman"/>
                <w:b/>
                <w:bCs/>
                <w:sz w:val="22"/>
                <w:szCs w:val="22"/>
              </w:rPr>
              <w:t>Cohen’s d</w:t>
            </w:r>
          </w:p>
        </w:tc>
        <w:tc>
          <w:tcPr>
            <w:tcW w:w="1710" w:type="dxa"/>
            <w:tcBorders>
              <w:left w:val="single" w:sz="4" w:space="0" w:color="FFFFFF"/>
              <w:right w:val="single" w:sz="4" w:space="0" w:color="FFFFFF"/>
            </w:tcBorders>
          </w:tcPr>
          <w:p w14:paraId="6281F60E" w14:textId="40DA1FDB" w:rsidR="00CD0EEE" w:rsidRPr="00CD0EEE" w:rsidRDefault="00CD0EEE" w:rsidP="00CD0EEE">
            <w:pPr>
              <w:spacing w:line="360" w:lineRule="auto"/>
              <w:jc w:val="both"/>
              <w:rPr>
                <w:rFonts w:ascii="Times New Roman" w:hAnsi="Times New Roman" w:cs="Times New Roman"/>
                <w:b/>
                <w:bCs/>
                <w:sz w:val="22"/>
                <w:szCs w:val="22"/>
              </w:rPr>
            </w:pPr>
            <w:r w:rsidRPr="00CD0EEE">
              <w:rPr>
                <w:rFonts w:ascii="Times New Roman" w:hAnsi="Times New Roman" w:cs="Times New Roman"/>
                <w:b/>
                <w:bCs/>
                <w:sz w:val="22"/>
                <w:szCs w:val="22"/>
              </w:rPr>
              <w:t>95% CI</w:t>
            </w:r>
          </w:p>
        </w:tc>
        <w:tc>
          <w:tcPr>
            <w:tcW w:w="897" w:type="dxa"/>
            <w:tcBorders>
              <w:left w:val="single" w:sz="4" w:space="0" w:color="FFFFFF"/>
              <w:right w:val="single" w:sz="4" w:space="0" w:color="FFFFFF"/>
            </w:tcBorders>
          </w:tcPr>
          <w:p w14:paraId="2EC95892" w14:textId="288D01DE" w:rsidR="00CD0EEE" w:rsidRPr="00CD0EEE" w:rsidRDefault="00CD0EEE" w:rsidP="00CD0EEE">
            <w:pPr>
              <w:spacing w:line="360" w:lineRule="auto"/>
              <w:jc w:val="both"/>
              <w:rPr>
                <w:rFonts w:ascii="Times New Roman" w:hAnsi="Times New Roman" w:cs="Times New Roman"/>
                <w:b/>
                <w:bCs/>
                <w:sz w:val="22"/>
                <w:szCs w:val="22"/>
              </w:rPr>
            </w:pPr>
            <w:r w:rsidRPr="00CD0EEE">
              <w:rPr>
                <w:rFonts w:ascii="Times New Roman" w:hAnsi="Times New Roman" w:cs="Times New Roman"/>
                <w:b/>
                <w:bCs/>
                <w:sz w:val="22"/>
                <w:szCs w:val="22"/>
              </w:rPr>
              <w:t>p-value</w:t>
            </w:r>
          </w:p>
        </w:tc>
      </w:tr>
      <w:tr w:rsidR="00CD0EEE" w:rsidRPr="00CD0EEE" w14:paraId="2ACCB160" w14:textId="77777777" w:rsidTr="00CD0EEE">
        <w:tc>
          <w:tcPr>
            <w:tcW w:w="1615" w:type="dxa"/>
            <w:tcBorders>
              <w:left w:val="single" w:sz="4" w:space="0" w:color="FFFFFF"/>
              <w:right w:val="single" w:sz="4" w:space="0" w:color="FFFFFF"/>
            </w:tcBorders>
          </w:tcPr>
          <w:p w14:paraId="248540CE" w14:textId="1E533186"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90</w:t>
            </w:r>
            <w:r w:rsidRPr="00CD0EEE">
              <w:rPr>
                <w:rFonts w:ascii="Times New Roman" w:hAnsi="Times New Roman" w:cs="Times New Roman"/>
                <w:sz w:val="22"/>
                <w:szCs w:val="22"/>
                <w:vertAlign w:val="superscript"/>
              </w:rPr>
              <w:t>th</w:t>
            </w:r>
            <w:r w:rsidRPr="00CD0EEE">
              <w:rPr>
                <w:rFonts w:ascii="Times New Roman" w:hAnsi="Times New Roman" w:cs="Times New Roman"/>
                <w:sz w:val="22"/>
                <w:szCs w:val="22"/>
              </w:rPr>
              <w:t xml:space="preserve"> percentile</w:t>
            </w:r>
          </w:p>
        </w:tc>
        <w:tc>
          <w:tcPr>
            <w:tcW w:w="3240" w:type="dxa"/>
            <w:tcBorders>
              <w:left w:val="single" w:sz="4" w:space="0" w:color="FFFFFF"/>
              <w:right w:val="single" w:sz="4" w:space="0" w:color="FFFFFF"/>
            </w:tcBorders>
          </w:tcPr>
          <w:p w14:paraId="2713ECFD" w14:textId="142B2793"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GFAP+/p-tau- vs. GFAP-/p-tau-</w:t>
            </w:r>
          </w:p>
        </w:tc>
        <w:tc>
          <w:tcPr>
            <w:tcW w:w="1260" w:type="dxa"/>
            <w:tcBorders>
              <w:left w:val="single" w:sz="4" w:space="0" w:color="FFFFFF"/>
              <w:right w:val="single" w:sz="4" w:space="0" w:color="FFFFFF"/>
            </w:tcBorders>
          </w:tcPr>
          <w:p w14:paraId="42776AB2" w14:textId="48B2DE34" w:rsidR="00CD0EEE" w:rsidRPr="00CD0EEE" w:rsidRDefault="00CD0EEE" w:rsidP="00CD0EEE">
            <w:pPr>
              <w:spacing w:line="360" w:lineRule="auto"/>
              <w:rPr>
                <w:rFonts w:ascii="Times New Roman" w:hAnsi="Times New Roman" w:cs="Times New Roman"/>
                <w:sz w:val="22"/>
                <w:szCs w:val="22"/>
              </w:rPr>
            </w:pPr>
            <w:r w:rsidRPr="00CD0EEE">
              <w:rPr>
                <w:rFonts w:ascii="Times New Roman" w:hAnsi="Times New Roman" w:cs="Times New Roman"/>
                <w:sz w:val="22"/>
                <w:szCs w:val="22"/>
              </w:rPr>
              <w:t>0.025</w:t>
            </w:r>
          </w:p>
        </w:tc>
        <w:tc>
          <w:tcPr>
            <w:tcW w:w="1710" w:type="dxa"/>
            <w:tcBorders>
              <w:left w:val="single" w:sz="4" w:space="0" w:color="FFFFFF"/>
              <w:right w:val="single" w:sz="4" w:space="0" w:color="FFFFFF"/>
            </w:tcBorders>
          </w:tcPr>
          <w:p w14:paraId="7A44FEC2" w14:textId="64A81C7A" w:rsidR="00CD0EEE" w:rsidRPr="00CD0EEE" w:rsidRDefault="00CD0EEE" w:rsidP="00CD0EEE">
            <w:pPr>
              <w:spacing w:line="360" w:lineRule="auto"/>
              <w:rPr>
                <w:rFonts w:ascii="Times New Roman" w:hAnsi="Times New Roman" w:cs="Times New Roman"/>
                <w:sz w:val="22"/>
                <w:szCs w:val="22"/>
              </w:rPr>
            </w:pPr>
            <w:r w:rsidRPr="00CD0EEE">
              <w:rPr>
                <w:rFonts w:ascii="Times New Roman" w:hAnsi="Times New Roman" w:cs="Times New Roman"/>
                <w:sz w:val="22"/>
                <w:szCs w:val="22"/>
              </w:rPr>
              <w:t>[-0.144, 0.194]</w:t>
            </w:r>
          </w:p>
        </w:tc>
        <w:tc>
          <w:tcPr>
            <w:tcW w:w="897" w:type="dxa"/>
            <w:tcBorders>
              <w:left w:val="single" w:sz="4" w:space="0" w:color="FFFFFF"/>
              <w:right w:val="single" w:sz="4" w:space="0" w:color="FFFFFF"/>
            </w:tcBorders>
          </w:tcPr>
          <w:p w14:paraId="43EE5F59" w14:textId="772C5228"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0.991</w:t>
            </w:r>
          </w:p>
        </w:tc>
      </w:tr>
      <w:tr w:rsidR="00CD0EEE" w:rsidRPr="00CD0EEE" w14:paraId="474E43D6" w14:textId="77777777" w:rsidTr="00CD0EEE">
        <w:tc>
          <w:tcPr>
            <w:tcW w:w="1615" w:type="dxa"/>
            <w:tcBorders>
              <w:left w:val="single" w:sz="4" w:space="0" w:color="FFFFFF"/>
              <w:right w:val="single" w:sz="4" w:space="0" w:color="FFFFFF"/>
            </w:tcBorders>
          </w:tcPr>
          <w:p w14:paraId="09BD73C4" w14:textId="77777777" w:rsidR="00CD0EEE" w:rsidRPr="00CD0EEE" w:rsidRDefault="00CD0EEE" w:rsidP="00CD0EEE">
            <w:pPr>
              <w:spacing w:line="360" w:lineRule="auto"/>
              <w:jc w:val="both"/>
              <w:rPr>
                <w:rFonts w:ascii="Times New Roman" w:hAnsi="Times New Roman" w:cs="Times New Roman"/>
                <w:sz w:val="22"/>
                <w:szCs w:val="22"/>
              </w:rPr>
            </w:pPr>
          </w:p>
        </w:tc>
        <w:tc>
          <w:tcPr>
            <w:tcW w:w="3240" w:type="dxa"/>
            <w:tcBorders>
              <w:left w:val="single" w:sz="4" w:space="0" w:color="FFFFFF"/>
              <w:right w:val="single" w:sz="4" w:space="0" w:color="FFFFFF"/>
            </w:tcBorders>
          </w:tcPr>
          <w:p w14:paraId="440EC90B" w14:textId="0A93139A"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GFAP-/p-tau+ vs. GFAP-/p-tau-</w:t>
            </w:r>
          </w:p>
        </w:tc>
        <w:tc>
          <w:tcPr>
            <w:tcW w:w="1260" w:type="dxa"/>
            <w:tcBorders>
              <w:left w:val="single" w:sz="4" w:space="0" w:color="FFFFFF"/>
              <w:right w:val="single" w:sz="4" w:space="0" w:color="FFFFFF"/>
            </w:tcBorders>
          </w:tcPr>
          <w:p w14:paraId="06439699" w14:textId="1E1972F0"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0.282</w:t>
            </w:r>
          </w:p>
        </w:tc>
        <w:tc>
          <w:tcPr>
            <w:tcW w:w="1710" w:type="dxa"/>
            <w:tcBorders>
              <w:left w:val="single" w:sz="4" w:space="0" w:color="FFFFFF"/>
              <w:right w:val="single" w:sz="4" w:space="0" w:color="FFFFFF"/>
            </w:tcBorders>
          </w:tcPr>
          <w:p w14:paraId="69F518C3" w14:textId="5069DDE8" w:rsidR="00CD0EEE" w:rsidRPr="00CD0EEE" w:rsidRDefault="00CD0EEE" w:rsidP="00CD0EEE">
            <w:pPr>
              <w:spacing w:line="360" w:lineRule="auto"/>
              <w:rPr>
                <w:rFonts w:ascii="Times New Roman" w:hAnsi="Times New Roman" w:cs="Times New Roman"/>
                <w:sz w:val="22"/>
                <w:szCs w:val="22"/>
              </w:rPr>
            </w:pPr>
            <w:r w:rsidRPr="00CD0EEE">
              <w:rPr>
                <w:rFonts w:ascii="Times New Roman" w:hAnsi="Times New Roman" w:cs="Times New Roman"/>
                <w:sz w:val="22"/>
                <w:szCs w:val="22"/>
              </w:rPr>
              <w:t>[0.168, 0.396]</w:t>
            </w:r>
          </w:p>
        </w:tc>
        <w:tc>
          <w:tcPr>
            <w:tcW w:w="897" w:type="dxa"/>
            <w:tcBorders>
              <w:left w:val="single" w:sz="4" w:space="0" w:color="FFFFFF"/>
              <w:right w:val="single" w:sz="4" w:space="0" w:color="FFFFFF"/>
            </w:tcBorders>
          </w:tcPr>
          <w:p w14:paraId="7AC3DEFB" w14:textId="757EC1B3"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&lt;0.001</w:t>
            </w:r>
          </w:p>
        </w:tc>
      </w:tr>
      <w:tr w:rsidR="00CD0EEE" w:rsidRPr="00CD0EEE" w14:paraId="4A89D0BF" w14:textId="77777777" w:rsidTr="00CD0EEE">
        <w:tc>
          <w:tcPr>
            <w:tcW w:w="1615" w:type="dxa"/>
            <w:tcBorders>
              <w:left w:val="single" w:sz="4" w:space="0" w:color="FFFFFF"/>
              <w:right w:val="single" w:sz="4" w:space="0" w:color="FFFFFF"/>
            </w:tcBorders>
          </w:tcPr>
          <w:p w14:paraId="208D3DF0" w14:textId="77777777" w:rsidR="00CD0EEE" w:rsidRPr="00CD0EEE" w:rsidRDefault="00CD0EEE" w:rsidP="00CD0EEE">
            <w:pPr>
              <w:spacing w:line="360" w:lineRule="auto"/>
              <w:jc w:val="both"/>
              <w:rPr>
                <w:rFonts w:ascii="Times New Roman" w:hAnsi="Times New Roman" w:cs="Times New Roman"/>
                <w:sz w:val="22"/>
                <w:szCs w:val="22"/>
              </w:rPr>
            </w:pPr>
          </w:p>
        </w:tc>
        <w:tc>
          <w:tcPr>
            <w:tcW w:w="3240" w:type="dxa"/>
            <w:tcBorders>
              <w:left w:val="single" w:sz="4" w:space="0" w:color="FFFFFF"/>
              <w:right w:val="single" w:sz="4" w:space="0" w:color="FFFFFF"/>
            </w:tcBorders>
          </w:tcPr>
          <w:p w14:paraId="658DE7D1" w14:textId="1753D45D"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GFAP+/p-tau+ vs. GFAP-/p-tau-</w:t>
            </w:r>
          </w:p>
        </w:tc>
        <w:tc>
          <w:tcPr>
            <w:tcW w:w="1260" w:type="dxa"/>
            <w:tcBorders>
              <w:left w:val="single" w:sz="4" w:space="0" w:color="FFFFFF"/>
              <w:right w:val="single" w:sz="4" w:space="0" w:color="FFFFFF"/>
            </w:tcBorders>
          </w:tcPr>
          <w:p w14:paraId="10032FA5" w14:textId="7AD42EE9"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0.735</w:t>
            </w:r>
          </w:p>
        </w:tc>
        <w:tc>
          <w:tcPr>
            <w:tcW w:w="1710" w:type="dxa"/>
            <w:tcBorders>
              <w:left w:val="single" w:sz="4" w:space="0" w:color="FFFFFF"/>
              <w:right w:val="single" w:sz="4" w:space="0" w:color="FFFFFF"/>
            </w:tcBorders>
          </w:tcPr>
          <w:p w14:paraId="654783F0" w14:textId="5ED781CC"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[0.606, 0.864]</w:t>
            </w:r>
          </w:p>
        </w:tc>
        <w:tc>
          <w:tcPr>
            <w:tcW w:w="897" w:type="dxa"/>
            <w:tcBorders>
              <w:left w:val="single" w:sz="4" w:space="0" w:color="FFFFFF"/>
              <w:right w:val="single" w:sz="4" w:space="0" w:color="FFFFFF"/>
            </w:tcBorders>
          </w:tcPr>
          <w:p w14:paraId="039D7478" w14:textId="40D4188B"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&lt;0.001</w:t>
            </w:r>
          </w:p>
        </w:tc>
      </w:tr>
      <w:tr w:rsidR="00CD0EEE" w:rsidRPr="00CD0EEE" w14:paraId="079E0038" w14:textId="77777777" w:rsidTr="00CD0EEE">
        <w:tc>
          <w:tcPr>
            <w:tcW w:w="1615" w:type="dxa"/>
            <w:tcBorders>
              <w:left w:val="single" w:sz="4" w:space="0" w:color="FFFFFF"/>
              <w:right w:val="single" w:sz="4" w:space="0" w:color="FFFFFF"/>
            </w:tcBorders>
          </w:tcPr>
          <w:p w14:paraId="241A0F39" w14:textId="52280CCD"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9</w:t>
            </w:r>
            <w:r>
              <w:rPr>
                <w:rFonts w:ascii="Times New Roman" w:hAnsi="Times New Roman" w:cs="Times New Roman"/>
                <w:sz w:val="22"/>
                <w:szCs w:val="22"/>
              </w:rPr>
              <w:t>5</w:t>
            </w:r>
            <w:r w:rsidRPr="00CD0EEE">
              <w:rPr>
                <w:rFonts w:ascii="Times New Roman" w:hAnsi="Times New Roman" w:cs="Times New Roman"/>
                <w:sz w:val="22"/>
                <w:szCs w:val="22"/>
                <w:vertAlign w:val="superscript"/>
              </w:rPr>
              <w:t>th</w:t>
            </w:r>
            <w:r w:rsidRPr="00CD0EEE">
              <w:rPr>
                <w:rFonts w:ascii="Times New Roman" w:hAnsi="Times New Roman" w:cs="Times New Roman"/>
                <w:sz w:val="22"/>
                <w:szCs w:val="22"/>
              </w:rPr>
              <w:t xml:space="preserve"> percentile</w:t>
            </w:r>
          </w:p>
        </w:tc>
        <w:tc>
          <w:tcPr>
            <w:tcW w:w="3240" w:type="dxa"/>
            <w:tcBorders>
              <w:left w:val="single" w:sz="4" w:space="0" w:color="FFFFFF"/>
              <w:right w:val="single" w:sz="4" w:space="0" w:color="FFFFFF"/>
            </w:tcBorders>
          </w:tcPr>
          <w:p w14:paraId="16C6BD66" w14:textId="076F002C"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GFAP+/p-tau- vs. GFAP-/p-tau-</w:t>
            </w:r>
          </w:p>
        </w:tc>
        <w:tc>
          <w:tcPr>
            <w:tcW w:w="1260" w:type="dxa"/>
            <w:tcBorders>
              <w:left w:val="single" w:sz="4" w:space="0" w:color="FFFFFF"/>
              <w:right w:val="single" w:sz="4" w:space="0" w:color="FFFFFF"/>
            </w:tcBorders>
          </w:tcPr>
          <w:p w14:paraId="615CB4AA" w14:textId="12FD9D0B"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0.077</w:t>
            </w:r>
          </w:p>
        </w:tc>
        <w:tc>
          <w:tcPr>
            <w:tcW w:w="1710" w:type="dxa"/>
            <w:tcBorders>
              <w:left w:val="single" w:sz="4" w:space="0" w:color="FFFFFF"/>
              <w:right w:val="single" w:sz="4" w:space="0" w:color="FFFFFF"/>
            </w:tcBorders>
          </w:tcPr>
          <w:p w14:paraId="3C8BC9F4" w14:textId="7DABEF65"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[-0.093, 0.247]</w:t>
            </w:r>
          </w:p>
        </w:tc>
        <w:tc>
          <w:tcPr>
            <w:tcW w:w="897" w:type="dxa"/>
            <w:tcBorders>
              <w:left w:val="single" w:sz="4" w:space="0" w:color="FFFFFF"/>
              <w:right w:val="single" w:sz="4" w:space="0" w:color="FFFFFF"/>
            </w:tcBorders>
          </w:tcPr>
          <w:p w14:paraId="59CF7A91" w14:textId="552E958E"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0.814</w:t>
            </w:r>
          </w:p>
        </w:tc>
      </w:tr>
      <w:tr w:rsidR="00CD0EEE" w:rsidRPr="00CD0EEE" w14:paraId="10EB401E" w14:textId="77777777" w:rsidTr="00CD0EEE">
        <w:tc>
          <w:tcPr>
            <w:tcW w:w="1615" w:type="dxa"/>
            <w:tcBorders>
              <w:left w:val="single" w:sz="4" w:space="0" w:color="FFFFFF"/>
              <w:right w:val="single" w:sz="4" w:space="0" w:color="FFFFFF"/>
            </w:tcBorders>
          </w:tcPr>
          <w:p w14:paraId="537B1B44" w14:textId="77777777" w:rsidR="00CD0EEE" w:rsidRPr="00CD0EEE" w:rsidRDefault="00CD0EEE" w:rsidP="00CD0EEE">
            <w:pPr>
              <w:spacing w:line="360" w:lineRule="auto"/>
              <w:jc w:val="both"/>
              <w:rPr>
                <w:rFonts w:ascii="Times New Roman" w:hAnsi="Times New Roman" w:cs="Times New Roman"/>
                <w:sz w:val="22"/>
                <w:szCs w:val="22"/>
              </w:rPr>
            </w:pPr>
          </w:p>
        </w:tc>
        <w:tc>
          <w:tcPr>
            <w:tcW w:w="3240" w:type="dxa"/>
            <w:tcBorders>
              <w:left w:val="single" w:sz="4" w:space="0" w:color="FFFFFF"/>
              <w:right w:val="single" w:sz="4" w:space="0" w:color="FFFFFF"/>
            </w:tcBorders>
          </w:tcPr>
          <w:p w14:paraId="34D1DF03" w14:textId="048DD896"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GFAP-/p-tau+ vs. GFAP-/p-tau-</w:t>
            </w:r>
          </w:p>
        </w:tc>
        <w:tc>
          <w:tcPr>
            <w:tcW w:w="1260" w:type="dxa"/>
            <w:tcBorders>
              <w:left w:val="single" w:sz="4" w:space="0" w:color="FFFFFF"/>
              <w:right w:val="single" w:sz="4" w:space="0" w:color="FFFFFF"/>
            </w:tcBorders>
          </w:tcPr>
          <w:p w14:paraId="726551B9" w14:textId="575CCC28"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0.303</w:t>
            </w:r>
          </w:p>
        </w:tc>
        <w:tc>
          <w:tcPr>
            <w:tcW w:w="1710" w:type="dxa"/>
            <w:tcBorders>
              <w:left w:val="single" w:sz="4" w:space="0" w:color="FFFFFF"/>
              <w:right w:val="single" w:sz="4" w:space="0" w:color="FFFFFF"/>
            </w:tcBorders>
          </w:tcPr>
          <w:p w14:paraId="33FD2C08" w14:textId="486C476D"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[0.191, 0.415]</w:t>
            </w:r>
          </w:p>
        </w:tc>
        <w:tc>
          <w:tcPr>
            <w:tcW w:w="897" w:type="dxa"/>
            <w:tcBorders>
              <w:left w:val="single" w:sz="4" w:space="0" w:color="FFFFFF"/>
              <w:right w:val="single" w:sz="4" w:space="0" w:color="FFFFFF"/>
            </w:tcBorders>
          </w:tcPr>
          <w:p w14:paraId="128EF21F" w14:textId="218FCE88"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&lt;0.001</w:t>
            </w:r>
          </w:p>
        </w:tc>
      </w:tr>
      <w:tr w:rsidR="00CD0EEE" w:rsidRPr="00CD0EEE" w14:paraId="6D60D74B" w14:textId="77777777" w:rsidTr="00CD0EEE">
        <w:tc>
          <w:tcPr>
            <w:tcW w:w="1615" w:type="dxa"/>
            <w:tcBorders>
              <w:left w:val="single" w:sz="4" w:space="0" w:color="FFFFFF"/>
              <w:right w:val="single" w:sz="4" w:space="0" w:color="FFFFFF"/>
            </w:tcBorders>
          </w:tcPr>
          <w:p w14:paraId="2C0782DC" w14:textId="77777777" w:rsidR="00CD0EEE" w:rsidRPr="00CD0EEE" w:rsidRDefault="00CD0EEE" w:rsidP="00CD0EEE">
            <w:pPr>
              <w:spacing w:line="360" w:lineRule="auto"/>
              <w:jc w:val="both"/>
              <w:rPr>
                <w:rFonts w:ascii="Times New Roman" w:hAnsi="Times New Roman" w:cs="Times New Roman"/>
                <w:sz w:val="22"/>
                <w:szCs w:val="22"/>
              </w:rPr>
            </w:pPr>
          </w:p>
        </w:tc>
        <w:tc>
          <w:tcPr>
            <w:tcW w:w="3240" w:type="dxa"/>
            <w:tcBorders>
              <w:left w:val="single" w:sz="4" w:space="0" w:color="FFFFFF"/>
              <w:right w:val="single" w:sz="4" w:space="0" w:color="FFFFFF"/>
            </w:tcBorders>
          </w:tcPr>
          <w:p w14:paraId="37340219" w14:textId="67C83A41"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GFAP+/p-tau+ vs. GFAP-/p-tau-</w:t>
            </w:r>
          </w:p>
        </w:tc>
        <w:tc>
          <w:tcPr>
            <w:tcW w:w="1260" w:type="dxa"/>
            <w:tcBorders>
              <w:left w:val="single" w:sz="4" w:space="0" w:color="FFFFFF"/>
              <w:right w:val="single" w:sz="4" w:space="0" w:color="FFFFFF"/>
            </w:tcBorders>
          </w:tcPr>
          <w:p w14:paraId="61413A31" w14:textId="66052BDF"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0.822</w:t>
            </w:r>
          </w:p>
        </w:tc>
        <w:tc>
          <w:tcPr>
            <w:tcW w:w="1710" w:type="dxa"/>
            <w:tcBorders>
              <w:left w:val="single" w:sz="4" w:space="0" w:color="FFFFFF"/>
              <w:right w:val="single" w:sz="4" w:space="0" w:color="FFFFFF"/>
            </w:tcBorders>
          </w:tcPr>
          <w:p w14:paraId="1E626416" w14:textId="4FC57F6C" w:rsidR="00CD0EEE" w:rsidRPr="00CD0EEE" w:rsidRDefault="00CD0EEE" w:rsidP="00CD0EEE">
            <w:pPr>
              <w:spacing w:line="360" w:lineRule="auto"/>
              <w:rPr>
                <w:rFonts w:ascii="Times New Roman" w:hAnsi="Times New Roman" w:cs="Times New Roman"/>
                <w:sz w:val="22"/>
                <w:szCs w:val="22"/>
              </w:rPr>
            </w:pPr>
            <w:r w:rsidRPr="00CD0EEE">
              <w:rPr>
                <w:rFonts w:ascii="Times New Roman" w:hAnsi="Times New Roman" w:cs="Times New Roman"/>
                <w:sz w:val="22"/>
                <w:szCs w:val="22"/>
              </w:rPr>
              <w:t>[0.688, 0.956]</w:t>
            </w:r>
          </w:p>
        </w:tc>
        <w:tc>
          <w:tcPr>
            <w:tcW w:w="897" w:type="dxa"/>
            <w:tcBorders>
              <w:left w:val="single" w:sz="4" w:space="0" w:color="FFFFFF"/>
              <w:right w:val="single" w:sz="4" w:space="0" w:color="FFFFFF"/>
            </w:tcBorders>
          </w:tcPr>
          <w:p w14:paraId="3FA66441" w14:textId="1EAFD901" w:rsidR="00CD0EEE" w:rsidRPr="00CD0EEE" w:rsidRDefault="00CD0EEE" w:rsidP="00CD0EEE">
            <w:pPr>
              <w:spacing w:line="360" w:lineRule="auto"/>
              <w:jc w:val="both"/>
              <w:rPr>
                <w:rFonts w:ascii="Times New Roman" w:hAnsi="Times New Roman" w:cs="Times New Roman"/>
                <w:sz w:val="22"/>
                <w:szCs w:val="22"/>
              </w:rPr>
            </w:pPr>
            <w:r w:rsidRPr="00CD0EEE">
              <w:rPr>
                <w:rFonts w:ascii="Times New Roman" w:hAnsi="Times New Roman" w:cs="Times New Roman"/>
                <w:sz w:val="22"/>
                <w:szCs w:val="22"/>
              </w:rPr>
              <w:t>&lt;0.001</w:t>
            </w:r>
          </w:p>
        </w:tc>
      </w:tr>
    </w:tbl>
    <w:p w14:paraId="0A31597E" w14:textId="2C42C3B8" w:rsidR="00CD0EEE" w:rsidRPr="006B5332" w:rsidRDefault="006B5332" w:rsidP="00A600DB">
      <w:pPr>
        <w:jc w:val="both"/>
        <w:rPr>
          <w:rFonts w:ascii="Times New Roman" w:hAnsi="Times New Roman" w:cs="Times New Roman"/>
          <w:sz w:val="20"/>
          <w:szCs w:val="20"/>
        </w:rPr>
      </w:pPr>
      <w:r w:rsidRPr="006B5332">
        <w:rPr>
          <w:rFonts w:ascii="Times New Roman" w:hAnsi="Times New Roman" w:cs="Times New Roman"/>
          <w:i/>
          <w:iCs/>
          <w:sz w:val="20"/>
          <w:szCs w:val="20"/>
        </w:rPr>
        <w:t>Abbreviations:</w:t>
      </w:r>
      <w:r w:rsidRPr="006B5332">
        <w:rPr>
          <w:rFonts w:ascii="Times New Roman" w:hAnsi="Times New Roman" w:cs="Times New Roman"/>
          <w:sz w:val="20"/>
          <w:szCs w:val="20"/>
        </w:rPr>
        <w:t xml:space="preserve"> GFAP, glial fibrillary acidic protein; p-tau217, phosphorylated tau at threonine 217; CDR-SB, Clinical Dementia Rating Sum of Boxes.</w:t>
      </w:r>
    </w:p>
    <w:p w14:paraId="51E5AC85" w14:textId="77777777" w:rsidR="00190E0D" w:rsidRDefault="00190E0D" w:rsidP="00190E0D"/>
    <w:tbl>
      <w:tblPr>
        <w:tblW w:w="9360" w:type="dxa"/>
        <w:tblCellSpacing w:w="15" w:type="dxa"/>
        <w:tblCellMar>
          <w:top w:w="15" w:type="dxa"/>
          <w:left w:w="15" w:type="dxa"/>
          <w:bottom w:w="15" w:type="dxa"/>
          <w:right w:w="15" w:type="dxa"/>
        </w:tblCellMar>
        <w:tblLook w:val="04A0" w:firstRow="1" w:lastRow="0" w:firstColumn="1" w:lastColumn="0" w:noHBand="0" w:noVBand="1"/>
      </w:tblPr>
      <w:tblGrid>
        <w:gridCol w:w="9360"/>
      </w:tblGrid>
      <w:tr w:rsidR="00BF7EA5" w:rsidRPr="00E81B50" w14:paraId="0F3C6C4E" w14:textId="77777777" w:rsidTr="00555896">
        <w:trPr>
          <w:tblCellSpacing w:w="15" w:type="dxa"/>
        </w:trPr>
        <w:tc>
          <w:tcPr>
            <w:tcW w:w="0" w:type="auto"/>
            <w:vAlign w:val="center"/>
            <w:hideMark/>
          </w:tcPr>
          <w:p w14:paraId="3528FF34" w14:textId="36EF4FB2" w:rsidR="00BF7EA5" w:rsidRPr="00D4174F" w:rsidRDefault="00BF7EA5" w:rsidP="00555896">
            <w:pPr>
              <w:pStyle w:val="Heading2"/>
              <w:spacing w:line="360" w:lineRule="auto"/>
              <w:jc w:val="both"/>
              <w:rPr>
                <w:rFonts w:ascii="Times New Roman" w:eastAsia="Times New Roman" w:hAnsi="Times New Roman" w:cs="Times New Roman"/>
                <w:b/>
                <w:bCs/>
                <w:color w:val="000000" w:themeColor="text1"/>
                <w:sz w:val="22"/>
                <w:szCs w:val="22"/>
              </w:rPr>
            </w:pPr>
            <w:bookmarkStart w:id="15" w:name="_Toc235612013"/>
            <w:r w:rsidRPr="00D4174F">
              <w:rPr>
                <w:rFonts w:ascii="Times New Roman" w:hAnsi="Times New Roman" w:cs="Times New Roman"/>
                <w:b/>
                <w:bCs/>
                <w:color w:val="000000" w:themeColor="text1"/>
                <w:sz w:val="22"/>
                <w:szCs w:val="22"/>
              </w:rPr>
              <w:lastRenderedPageBreak/>
              <w:t>Supplementa</w:t>
            </w:r>
            <w:r>
              <w:rPr>
                <w:rFonts w:ascii="Times New Roman" w:hAnsi="Times New Roman" w:cs="Times New Roman"/>
                <w:b/>
                <w:bCs/>
                <w:color w:val="000000" w:themeColor="text1"/>
                <w:sz w:val="22"/>
                <w:szCs w:val="22"/>
              </w:rPr>
              <w:t>ry</w:t>
            </w:r>
            <w:r w:rsidRPr="00D4174F">
              <w:rPr>
                <w:rFonts w:ascii="Times New Roman" w:hAnsi="Times New Roman" w:cs="Times New Roman"/>
                <w:b/>
                <w:bCs/>
                <w:color w:val="000000" w:themeColor="text1"/>
                <w:sz w:val="22"/>
                <w:szCs w:val="22"/>
              </w:rPr>
              <w:t xml:space="preserve"> Table </w:t>
            </w:r>
            <w:r>
              <w:rPr>
                <w:rFonts w:ascii="Times New Roman" w:hAnsi="Times New Roman" w:cs="Times New Roman"/>
                <w:b/>
                <w:bCs/>
                <w:color w:val="000000" w:themeColor="text1"/>
                <w:sz w:val="22"/>
                <w:szCs w:val="22"/>
              </w:rPr>
              <w:t>15</w:t>
            </w:r>
            <w:r w:rsidRPr="00D4174F">
              <w:rPr>
                <w:rFonts w:ascii="Times New Roman" w:hAnsi="Times New Roman" w:cs="Times New Roman"/>
                <w:b/>
                <w:bCs/>
                <w:color w:val="000000" w:themeColor="text1"/>
                <w:sz w:val="22"/>
                <w:szCs w:val="22"/>
              </w:rPr>
              <w:t xml:space="preserve">. </w:t>
            </w:r>
            <w:r w:rsidRPr="00E7090A">
              <w:rPr>
                <w:rFonts w:ascii="Times New Roman" w:hAnsi="Times New Roman" w:cs="Times New Roman"/>
                <w:color w:val="000000" w:themeColor="text1"/>
                <w:sz w:val="22"/>
                <w:szCs w:val="22"/>
              </w:rPr>
              <w:t>Hazard ratios for CDR-SB conversion by GFAP/p-tau biomarker group, unadjusted and adjusted for baseline CDR-SB.</w:t>
            </w:r>
            <w:bookmarkEnd w:id="15"/>
          </w:p>
          <w:tbl>
            <w:tblPr>
              <w:tblStyle w:val="TableGrid"/>
              <w:tblW w:w="0" w:type="auto"/>
              <w:tblLook w:val="04A0" w:firstRow="1" w:lastRow="0" w:firstColumn="1" w:lastColumn="0" w:noHBand="0" w:noVBand="1"/>
            </w:tblPr>
            <w:tblGrid>
              <w:gridCol w:w="3192"/>
              <w:gridCol w:w="2610"/>
              <w:gridCol w:w="2160"/>
              <w:gridCol w:w="1298"/>
            </w:tblGrid>
            <w:tr w:rsidR="00BF7EA5" w:rsidRPr="00D4174F" w14:paraId="60FA4053" w14:textId="77777777" w:rsidTr="00555896">
              <w:tc>
                <w:tcPr>
                  <w:tcW w:w="3192" w:type="dxa"/>
                  <w:tcBorders>
                    <w:left w:val="single" w:sz="4" w:space="0" w:color="FFFFFF"/>
                    <w:right w:val="single" w:sz="4" w:space="0" w:color="FFFFFF"/>
                  </w:tcBorders>
                </w:tcPr>
                <w:p w14:paraId="00D33B4C" w14:textId="77777777" w:rsidR="00BF7EA5" w:rsidRPr="00D4174F" w:rsidRDefault="00BF7EA5" w:rsidP="00555896">
                  <w:pPr>
                    <w:spacing w:line="360" w:lineRule="auto"/>
                    <w:jc w:val="both"/>
                    <w:rPr>
                      <w:rFonts w:ascii="Times New Roman" w:eastAsia="Times New Roman" w:hAnsi="Times New Roman" w:cs="Times New Roman"/>
                      <w:b/>
                      <w:bCs/>
                      <w:sz w:val="22"/>
                      <w:szCs w:val="22"/>
                    </w:rPr>
                  </w:pPr>
                  <w:r w:rsidRPr="00D4174F">
                    <w:rPr>
                      <w:rFonts w:ascii="Times New Roman" w:eastAsia="Times New Roman" w:hAnsi="Times New Roman" w:cs="Times New Roman"/>
                      <w:b/>
                      <w:bCs/>
                      <w:sz w:val="22"/>
                      <w:szCs w:val="22"/>
                    </w:rPr>
                    <w:t>Model</w:t>
                  </w:r>
                </w:p>
              </w:tc>
              <w:tc>
                <w:tcPr>
                  <w:tcW w:w="2610" w:type="dxa"/>
                  <w:tcBorders>
                    <w:left w:val="single" w:sz="4" w:space="0" w:color="FFFFFF"/>
                    <w:right w:val="single" w:sz="4" w:space="0" w:color="FFFFFF"/>
                  </w:tcBorders>
                </w:tcPr>
                <w:p w14:paraId="42967813" w14:textId="77777777" w:rsidR="00BF7EA5" w:rsidRPr="00D4174F" w:rsidRDefault="00BF7EA5" w:rsidP="00555896">
                  <w:pPr>
                    <w:spacing w:line="360" w:lineRule="auto"/>
                    <w:jc w:val="both"/>
                    <w:rPr>
                      <w:rFonts w:ascii="Times New Roman" w:eastAsia="Times New Roman" w:hAnsi="Times New Roman" w:cs="Times New Roman"/>
                      <w:b/>
                      <w:bCs/>
                      <w:sz w:val="22"/>
                      <w:szCs w:val="22"/>
                    </w:rPr>
                  </w:pPr>
                  <w:r w:rsidRPr="00D4174F">
                    <w:rPr>
                      <w:rFonts w:ascii="Times New Roman" w:eastAsia="Times New Roman" w:hAnsi="Times New Roman" w:cs="Times New Roman"/>
                      <w:b/>
                      <w:bCs/>
                      <w:sz w:val="22"/>
                      <w:szCs w:val="22"/>
                    </w:rPr>
                    <w:t>Biomarker group</w:t>
                  </w:r>
                </w:p>
              </w:tc>
              <w:tc>
                <w:tcPr>
                  <w:tcW w:w="2160" w:type="dxa"/>
                  <w:tcBorders>
                    <w:left w:val="single" w:sz="4" w:space="0" w:color="FFFFFF"/>
                    <w:right w:val="single" w:sz="4" w:space="0" w:color="FFFFFF"/>
                  </w:tcBorders>
                </w:tcPr>
                <w:p w14:paraId="218943DA" w14:textId="77777777" w:rsidR="00BF7EA5" w:rsidRPr="00D4174F" w:rsidRDefault="00BF7EA5" w:rsidP="00555896">
                  <w:pPr>
                    <w:spacing w:line="360" w:lineRule="auto"/>
                    <w:jc w:val="both"/>
                    <w:rPr>
                      <w:rFonts w:ascii="Times New Roman" w:eastAsia="Times New Roman" w:hAnsi="Times New Roman" w:cs="Times New Roman"/>
                      <w:b/>
                      <w:bCs/>
                      <w:sz w:val="22"/>
                      <w:szCs w:val="22"/>
                    </w:rPr>
                  </w:pPr>
                  <w:r w:rsidRPr="00D4174F">
                    <w:rPr>
                      <w:rFonts w:ascii="Times New Roman" w:eastAsia="Times New Roman" w:hAnsi="Times New Roman" w:cs="Times New Roman"/>
                      <w:b/>
                      <w:bCs/>
                      <w:sz w:val="22"/>
                      <w:szCs w:val="22"/>
                    </w:rPr>
                    <w:t>HR (95% CI)</w:t>
                  </w:r>
                </w:p>
              </w:tc>
              <w:tc>
                <w:tcPr>
                  <w:tcW w:w="1298" w:type="dxa"/>
                  <w:tcBorders>
                    <w:left w:val="single" w:sz="4" w:space="0" w:color="FFFFFF"/>
                    <w:right w:val="single" w:sz="4" w:space="0" w:color="FFFFFF"/>
                  </w:tcBorders>
                </w:tcPr>
                <w:p w14:paraId="29FCC40F" w14:textId="77777777" w:rsidR="00BF7EA5" w:rsidRPr="00D4174F" w:rsidRDefault="00BF7EA5" w:rsidP="00555896">
                  <w:pPr>
                    <w:spacing w:line="360" w:lineRule="auto"/>
                    <w:jc w:val="both"/>
                    <w:rPr>
                      <w:rFonts w:ascii="Times New Roman" w:eastAsia="Times New Roman" w:hAnsi="Times New Roman" w:cs="Times New Roman"/>
                      <w:b/>
                      <w:bCs/>
                      <w:sz w:val="22"/>
                      <w:szCs w:val="22"/>
                    </w:rPr>
                  </w:pPr>
                  <w:r w:rsidRPr="00D4174F">
                    <w:rPr>
                      <w:rFonts w:ascii="Times New Roman" w:eastAsia="Times New Roman" w:hAnsi="Times New Roman" w:cs="Times New Roman"/>
                      <w:b/>
                      <w:bCs/>
                      <w:sz w:val="22"/>
                      <w:szCs w:val="22"/>
                    </w:rPr>
                    <w:t>p-value</w:t>
                  </w:r>
                </w:p>
              </w:tc>
            </w:tr>
            <w:tr w:rsidR="00BF7EA5" w:rsidRPr="00D4174F" w14:paraId="5B08A3B2" w14:textId="77777777" w:rsidTr="00555896">
              <w:tc>
                <w:tcPr>
                  <w:tcW w:w="3192" w:type="dxa"/>
                  <w:tcBorders>
                    <w:left w:val="single" w:sz="4" w:space="0" w:color="FFFFFF"/>
                    <w:right w:val="single" w:sz="4" w:space="0" w:color="FFFFFF"/>
                  </w:tcBorders>
                </w:tcPr>
                <w:p w14:paraId="7B8297ED" w14:textId="77777777" w:rsidR="00BF7EA5" w:rsidRPr="00D4174F" w:rsidRDefault="00BF7EA5" w:rsidP="00555896">
                  <w:pPr>
                    <w:spacing w:line="360" w:lineRule="auto"/>
                    <w:jc w:val="both"/>
                    <w:rPr>
                      <w:rFonts w:ascii="Times New Roman" w:eastAsia="Times New Roman" w:hAnsi="Times New Roman" w:cs="Times New Roman"/>
                      <w:b/>
                      <w:bCs/>
                      <w:sz w:val="22"/>
                      <w:szCs w:val="22"/>
                    </w:rPr>
                  </w:pPr>
                  <w:r w:rsidRPr="00D4174F">
                    <w:rPr>
                      <w:rFonts w:ascii="Times New Roman" w:eastAsia="Times New Roman" w:hAnsi="Times New Roman" w:cs="Times New Roman"/>
                      <w:b/>
                      <w:bCs/>
                      <w:sz w:val="22"/>
                      <w:szCs w:val="22"/>
                    </w:rPr>
                    <w:t>Unadjusted</w:t>
                  </w:r>
                </w:p>
              </w:tc>
              <w:tc>
                <w:tcPr>
                  <w:tcW w:w="2610" w:type="dxa"/>
                  <w:tcBorders>
                    <w:left w:val="single" w:sz="4" w:space="0" w:color="FFFFFF"/>
                    <w:right w:val="single" w:sz="4" w:space="0" w:color="FFFFFF"/>
                  </w:tcBorders>
                </w:tcPr>
                <w:p w14:paraId="5C0B4EE4" w14:textId="77777777" w:rsidR="00BF7EA5" w:rsidRPr="00D4174F" w:rsidRDefault="00BF7EA5" w:rsidP="00555896">
                  <w:pPr>
                    <w:spacing w:line="360" w:lineRule="auto"/>
                    <w:jc w:val="both"/>
                    <w:rPr>
                      <w:rFonts w:ascii="Times New Roman" w:eastAsia="Times New Roman" w:hAnsi="Times New Roman" w:cs="Times New Roman"/>
                      <w:sz w:val="22"/>
                      <w:szCs w:val="22"/>
                    </w:rPr>
                  </w:pPr>
                  <w:r w:rsidRPr="00D4174F">
                    <w:rPr>
                      <w:rFonts w:ascii="Times New Roman" w:eastAsia="Times New Roman" w:hAnsi="Times New Roman" w:cs="Times New Roman"/>
                      <w:sz w:val="22"/>
                      <w:szCs w:val="22"/>
                    </w:rPr>
                    <w:t>GFAP+/p-tau-</w:t>
                  </w:r>
                </w:p>
              </w:tc>
              <w:tc>
                <w:tcPr>
                  <w:tcW w:w="2160" w:type="dxa"/>
                  <w:tcBorders>
                    <w:left w:val="single" w:sz="4" w:space="0" w:color="FFFFFF"/>
                    <w:right w:val="single" w:sz="4" w:space="0" w:color="FFFFFF"/>
                  </w:tcBorders>
                </w:tcPr>
                <w:p w14:paraId="38DE5AF8" w14:textId="77777777" w:rsidR="00BF7EA5" w:rsidRPr="00D4174F" w:rsidRDefault="00BF7EA5" w:rsidP="00555896">
                  <w:pPr>
                    <w:spacing w:line="360" w:lineRule="auto"/>
                    <w:jc w:val="both"/>
                    <w:rPr>
                      <w:rFonts w:ascii="Times New Roman" w:eastAsia="Times New Roman" w:hAnsi="Times New Roman" w:cs="Times New Roman"/>
                      <w:sz w:val="22"/>
                      <w:szCs w:val="22"/>
                    </w:rPr>
                  </w:pPr>
                  <w:r w:rsidRPr="00D4174F">
                    <w:rPr>
                      <w:rFonts w:ascii="Times New Roman" w:eastAsia="Times New Roman" w:hAnsi="Times New Roman" w:cs="Times New Roman"/>
                      <w:sz w:val="22"/>
                      <w:szCs w:val="22"/>
                    </w:rPr>
                    <w:t>1.11 [0.87-1.47]</w:t>
                  </w:r>
                </w:p>
              </w:tc>
              <w:tc>
                <w:tcPr>
                  <w:tcW w:w="1298" w:type="dxa"/>
                  <w:tcBorders>
                    <w:left w:val="single" w:sz="4" w:space="0" w:color="FFFFFF"/>
                    <w:right w:val="single" w:sz="4" w:space="0" w:color="FFFFFF"/>
                  </w:tcBorders>
                </w:tcPr>
                <w:p w14:paraId="4554A347" w14:textId="77777777" w:rsidR="00BF7EA5" w:rsidRPr="00D4174F" w:rsidRDefault="00BF7EA5" w:rsidP="00555896">
                  <w:pPr>
                    <w:spacing w:line="360" w:lineRule="auto"/>
                    <w:jc w:val="both"/>
                    <w:rPr>
                      <w:rFonts w:ascii="Times New Roman" w:eastAsia="Times New Roman" w:hAnsi="Times New Roman" w:cs="Times New Roman"/>
                      <w:sz w:val="22"/>
                      <w:szCs w:val="22"/>
                    </w:rPr>
                  </w:pPr>
                  <w:r w:rsidRPr="00D4174F">
                    <w:rPr>
                      <w:rFonts w:ascii="Times New Roman" w:eastAsia="Times New Roman" w:hAnsi="Times New Roman" w:cs="Times New Roman"/>
                      <w:sz w:val="22"/>
                      <w:szCs w:val="22"/>
                    </w:rPr>
                    <w:t>0.42</w:t>
                  </w:r>
                </w:p>
              </w:tc>
            </w:tr>
            <w:tr w:rsidR="00BF7EA5" w:rsidRPr="00D4174F" w14:paraId="752D8003" w14:textId="77777777" w:rsidTr="00555896">
              <w:tc>
                <w:tcPr>
                  <w:tcW w:w="3192" w:type="dxa"/>
                  <w:tcBorders>
                    <w:left w:val="single" w:sz="4" w:space="0" w:color="FFFFFF"/>
                    <w:right w:val="single" w:sz="4" w:space="0" w:color="FFFFFF"/>
                  </w:tcBorders>
                </w:tcPr>
                <w:p w14:paraId="757CD9C0" w14:textId="77777777" w:rsidR="00BF7EA5" w:rsidRPr="00D4174F" w:rsidRDefault="00BF7EA5" w:rsidP="00555896">
                  <w:pPr>
                    <w:spacing w:line="360" w:lineRule="auto"/>
                    <w:jc w:val="both"/>
                    <w:rPr>
                      <w:rFonts w:ascii="Times New Roman" w:eastAsia="Times New Roman" w:hAnsi="Times New Roman" w:cs="Times New Roman"/>
                      <w:sz w:val="22"/>
                      <w:szCs w:val="22"/>
                    </w:rPr>
                  </w:pPr>
                </w:p>
              </w:tc>
              <w:tc>
                <w:tcPr>
                  <w:tcW w:w="2610" w:type="dxa"/>
                  <w:tcBorders>
                    <w:left w:val="single" w:sz="4" w:space="0" w:color="FFFFFF"/>
                    <w:right w:val="single" w:sz="4" w:space="0" w:color="FFFFFF"/>
                  </w:tcBorders>
                </w:tcPr>
                <w:p w14:paraId="51BA7EC7" w14:textId="77777777" w:rsidR="00BF7EA5" w:rsidRPr="00D4174F" w:rsidRDefault="00BF7EA5" w:rsidP="00555896">
                  <w:pPr>
                    <w:spacing w:line="360" w:lineRule="auto"/>
                    <w:jc w:val="both"/>
                    <w:rPr>
                      <w:rFonts w:ascii="Times New Roman" w:eastAsia="Times New Roman" w:hAnsi="Times New Roman" w:cs="Times New Roman"/>
                      <w:sz w:val="22"/>
                      <w:szCs w:val="22"/>
                    </w:rPr>
                  </w:pPr>
                  <w:r w:rsidRPr="00D4174F">
                    <w:rPr>
                      <w:rFonts w:ascii="Times New Roman" w:eastAsia="Times New Roman" w:hAnsi="Times New Roman" w:cs="Times New Roman"/>
                      <w:sz w:val="22"/>
                      <w:szCs w:val="22"/>
                    </w:rPr>
                    <w:t>GFAP-/p-tau+</w:t>
                  </w:r>
                </w:p>
              </w:tc>
              <w:tc>
                <w:tcPr>
                  <w:tcW w:w="2160" w:type="dxa"/>
                  <w:tcBorders>
                    <w:left w:val="single" w:sz="4" w:space="0" w:color="FFFFFF"/>
                    <w:right w:val="single" w:sz="4" w:space="0" w:color="FFFFFF"/>
                  </w:tcBorders>
                </w:tcPr>
                <w:p w14:paraId="7A9E8503" w14:textId="77777777" w:rsidR="00BF7EA5" w:rsidRPr="00D4174F" w:rsidRDefault="00BF7EA5" w:rsidP="00555896">
                  <w:pPr>
                    <w:spacing w:line="360" w:lineRule="auto"/>
                    <w:jc w:val="both"/>
                    <w:rPr>
                      <w:rFonts w:ascii="Times New Roman" w:eastAsia="Times New Roman" w:hAnsi="Times New Roman" w:cs="Times New Roman"/>
                      <w:sz w:val="22"/>
                      <w:szCs w:val="22"/>
                    </w:rPr>
                  </w:pPr>
                  <w:r w:rsidRPr="00D4174F">
                    <w:rPr>
                      <w:rFonts w:ascii="Times New Roman" w:eastAsia="Times New Roman" w:hAnsi="Times New Roman" w:cs="Times New Roman"/>
                      <w:sz w:val="22"/>
                      <w:szCs w:val="22"/>
                    </w:rPr>
                    <w:t>1.88 [1.47-2.42]</w:t>
                  </w:r>
                </w:p>
              </w:tc>
              <w:tc>
                <w:tcPr>
                  <w:tcW w:w="1298" w:type="dxa"/>
                  <w:tcBorders>
                    <w:left w:val="single" w:sz="4" w:space="0" w:color="FFFFFF"/>
                    <w:right w:val="single" w:sz="4" w:space="0" w:color="FFFFFF"/>
                  </w:tcBorders>
                </w:tcPr>
                <w:p w14:paraId="2E61B36F" w14:textId="77777777" w:rsidR="00BF7EA5" w:rsidRPr="00D4174F" w:rsidRDefault="00BF7EA5" w:rsidP="00555896">
                  <w:pPr>
                    <w:spacing w:line="360" w:lineRule="auto"/>
                    <w:jc w:val="both"/>
                    <w:rPr>
                      <w:rFonts w:ascii="Times New Roman" w:eastAsia="Times New Roman" w:hAnsi="Times New Roman" w:cs="Times New Roman"/>
                      <w:sz w:val="22"/>
                      <w:szCs w:val="22"/>
                    </w:rPr>
                  </w:pPr>
                  <w:r w:rsidRPr="00D4174F">
                    <w:rPr>
                      <w:rFonts w:ascii="Times New Roman" w:eastAsia="Times New Roman" w:hAnsi="Times New Roman" w:cs="Times New Roman"/>
                      <w:sz w:val="22"/>
                      <w:szCs w:val="22"/>
                    </w:rPr>
                    <w:t>&lt;0.0001</w:t>
                  </w:r>
                </w:p>
              </w:tc>
            </w:tr>
            <w:tr w:rsidR="00BF7EA5" w:rsidRPr="00D4174F" w14:paraId="22DCAAB6" w14:textId="77777777" w:rsidTr="00555896">
              <w:tc>
                <w:tcPr>
                  <w:tcW w:w="3192" w:type="dxa"/>
                  <w:tcBorders>
                    <w:left w:val="single" w:sz="4" w:space="0" w:color="FFFFFF"/>
                    <w:right w:val="single" w:sz="4" w:space="0" w:color="FFFFFF"/>
                  </w:tcBorders>
                </w:tcPr>
                <w:p w14:paraId="6D94F95C" w14:textId="77777777" w:rsidR="00BF7EA5" w:rsidRPr="00D4174F" w:rsidRDefault="00BF7EA5" w:rsidP="00555896">
                  <w:pPr>
                    <w:spacing w:line="360" w:lineRule="auto"/>
                    <w:jc w:val="both"/>
                    <w:rPr>
                      <w:rFonts w:ascii="Times New Roman" w:eastAsia="Times New Roman" w:hAnsi="Times New Roman" w:cs="Times New Roman"/>
                      <w:sz w:val="22"/>
                      <w:szCs w:val="22"/>
                    </w:rPr>
                  </w:pPr>
                </w:p>
              </w:tc>
              <w:tc>
                <w:tcPr>
                  <w:tcW w:w="2610" w:type="dxa"/>
                  <w:tcBorders>
                    <w:left w:val="single" w:sz="4" w:space="0" w:color="FFFFFF"/>
                    <w:right w:val="single" w:sz="4" w:space="0" w:color="FFFFFF"/>
                  </w:tcBorders>
                </w:tcPr>
                <w:p w14:paraId="072F2B72" w14:textId="77777777" w:rsidR="00BF7EA5" w:rsidRPr="00D4174F" w:rsidRDefault="00BF7EA5" w:rsidP="00555896">
                  <w:pPr>
                    <w:spacing w:line="360" w:lineRule="auto"/>
                    <w:jc w:val="both"/>
                    <w:rPr>
                      <w:rFonts w:ascii="Times New Roman" w:eastAsia="Times New Roman" w:hAnsi="Times New Roman" w:cs="Times New Roman"/>
                      <w:sz w:val="22"/>
                      <w:szCs w:val="22"/>
                    </w:rPr>
                  </w:pPr>
                  <w:r w:rsidRPr="00D4174F">
                    <w:rPr>
                      <w:rFonts w:ascii="Times New Roman" w:eastAsia="Times New Roman" w:hAnsi="Times New Roman" w:cs="Times New Roman"/>
                      <w:sz w:val="22"/>
                      <w:szCs w:val="22"/>
                    </w:rPr>
                    <w:t>GFAP+/p-tau+</w:t>
                  </w:r>
                </w:p>
              </w:tc>
              <w:tc>
                <w:tcPr>
                  <w:tcW w:w="2160" w:type="dxa"/>
                  <w:tcBorders>
                    <w:left w:val="single" w:sz="4" w:space="0" w:color="FFFFFF"/>
                    <w:right w:val="single" w:sz="4" w:space="0" w:color="FFFFFF"/>
                  </w:tcBorders>
                </w:tcPr>
                <w:p w14:paraId="37A272FB" w14:textId="77777777" w:rsidR="00BF7EA5" w:rsidRPr="00D4174F" w:rsidRDefault="00BF7EA5" w:rsidP="00555896">
                  <w:pPr>
                    <w:spacing w:line="360" w:lineRule="auto"/>
                    <w:jc w:val="both"/>
                    <w:rPr>
                      <w:rFonts w:ascii="Times New Roman" w:eastAsia="Times New Roman" w:hAnsi="Times New Roman" w:cs="Times New Roman"/>
                      <w:sz w:val="22"/>
                      <w:szCs w:val="22"/>
                    </w:rPr>
                  </w:pPr>
                  <w:r w:rsidRPr="00D4174F">
                    <w:rPr>
                      <w:rFonts w:ascii="Times New Roman" w:eastAsia="Times New Roman" w:hAnsi="Times New Roman" w:cs="Times New Roman"/>
                      <w:sz w:val="22"/>
                      <w:szCs w:val="22"/>
                    </w:rPr>
                    <w:t>2.4 [1.99-2.89]</w:t>
                  </w:r>
                </w:p>
              </w:tc>
              <w:tc>
                <w:tcPr>
                  <w:tcW w:w="1298" w:type="dxa"/>
                  <w:tcBorders>
                    <w:left w:val="single" w:sz="4" w:space="0" w:color="FFFFFF"/>
                    <w:right w:val="single" w:sz="4" w:space="0" w:color="FFFFFF"/>
                  </w:tcBorders>
                </w:tcPr>
                <w:p w14:paraId="6E21D45B" w14:textId="77777777" w:rsidR="00BF7EA5" w:rsidRPr="00D4174F" w:rsidRDefault="00BF7EA5" w:rsidP="00555896">
                  <w:pPr>
                    <w:spacing w:line="360" w:lineRule="auto"/>
                    <w:jc w:val="both"/>
                    <w:rPr>
                      <w:rFonts w:ascii="Times New Roman" w:eastAsia="Times New Roman" w:hAnsi="Times New Roman" w:cs="Times New Roman"/>
                      <w:sz w:val="22"/>
                      <w:szCs w:val="22"/>
                    </w:rPr>
                  </w:pPr>
                  <w:r w:rsidRPr="00D4174F">
                    <w:rPr>
                      <w:rFonts w:ascii="Times New Roman" w:eastAsia="Times New Roman" w:hAnsi="Times New Roman" w:cs="Times New Roman"/>
                      <w:sz w:val="22"/>
                      <w:szCs w:val="22"/>
                    </w:rPr>
                    <w:t>&lt;0.0001</w:t>
                  </w:r>
                </w:p>
              </w:tc>
            </w:tr>
            <w:tr w:rsidR="00BF7EA5" w:rsidRPr="00D4174F" w14:paraId="6A02DF18" w14:textId="77777777" w:rsidTr="00555896">
              <w:tc>
                <w:tcPr>
                  <w:tcW w:w="3192" w:type="dxa"/>
                  <w:tcBorders>
                    <w:left w:val="single" w:sz="4" w:space="0" w:color="FFFFFF"/>
                    <w:right w:val="single" w:sz="4" w:space="0" w:color="FFFFFF"/>
                  </w:tcBorders>
                </w:tcPr>
                <w:p w14:paraId="068DC124" w14:textId="77777777" w:rsidR="00BF7EA5" w:rsidRPr="00D4174F" w:rsidRDefault="00BF7EA5" w:rsidP="00555896">
                  <w:pPr>
                    <w:spacing w:line="360" w:lineRule="auto"/>
                    <w:jc w:val="both"/>
                    <w:rPr>
                      <w:rFonts w:ascii="Times New Roman" w:eastAsia="Times New Roman" w:hAnsi="Times New Roman" w:cs="Times New Roman"/>
                      <w:b/>
                      <w:bCs/>
                      <w:sz w:val="22"/>
                      <w:szCs w:val="22"/>
                    </w:rPr>
                  </w:pPr>
                  <w:r w:rsidRPr="00D4174F">
                    <w:rPr>
                      <w:rFonts w:ascii="Times New Roman" w:eastAsia="Times New Roman" w:hAnsi="Times New Roman" w:cs="Times New Roman"/>
                      <w:b/>
                      <w:bCs/>
                      <w:sz w:val="22"/>
                      <w:szCs w:val="22"/>
                    </w:rPr>
                    <w:t>Adjusted by baseline CDR-SB</w:t>
                  </w:r>
                </w:p>
              </w:tc>
              <w:tc>
                <w:tcPr>
                  <w:tcW w:w="2610" w:type="dxa"/>
                  <w:tcBorders>
                    <w:left w:val="single" w:sz="4" w:space="0" w:color="FFFFFF"/>
                    <w:right w:val="single" w:sz="4" w:space="0" w:color="FFFFFF"/>
                  </w:tcBorders>
                </w:tcPr>
                <w:p w14:paraId="07373E53" w14:textId="77777777" w:rsidR="00BF7EA5" w:rsidRPr="00D4174F" w:rsidRDefault="00BF7EA5" w:rsidP="00555896">
                  <w:pPr>
                    <w:spacing w:line="360" w:lineRule="auto"/>
                    <w:jc w:val="both"/>
                    <w:rPr>
                      <w:rFonts w:ascii="Times New Roman" w:eastAsia="Times New Roman" w:hAnsi="Times New Roman" w:cs="Times New Roman"/>
                      <w:sz w:val="22"/>
                      <w:szCs w:val="22"/>
                    </w:rPr>
                  </w:pPr>
                  <w:r w:rsidRPr="00D4174F">
                    <w:rPr>
                      <w:rFonts w:ascii="Times New Roman" w:eastAsia="Times New Roman" w:hAnsi="Times New Roman" w:cs="Times New Roman"/>
                      <w:sz w:val="22"/>
                      <w:szCs w:val="22"/>
                    </w:rPr>
                    <w:t>GFAP+/p-tau-</w:t>
                  </w:r>
                </w:p>
              </w:tc>
              <w:tc>
                <w:tcPr>
                  <w:tcW w:w="2160" w:type="dxa"/>
                  <w:tcBorders>
                    <w:left w:val="single" w:sz="4" w:space="0" w:color="FFFFFF"/>
                    <w:right w:val="single" w:sz="4" w:space="0" w:color="FFFFFF"/>
                  </w:tcBorders>
                </w:tcPr>
                <w:p w14:paraId="6D5EAB20" w14:textId="77777777" w:rsidR="00BF7EA5" w:rsidRPr="00D4174F" w:rsidRDefault="00BF7EA5" w:rsidP="00555896">
                  <w:pPr>
                    <w:spacing w:line="360" w:lineRule="auto"/>
                    <w:jc w:val="both"/>
                    <w:rPr>
                      <w:rFonts w:ascii="Times New Roman" w:eastAsia="Times New Roman" w:hAnsi="Times New Roman" w:cs="Times New Roman"/>
                      <w:sz w:val="22"/>
                      <w:szCs w:val="22"/>
                    </w:rPr>
                  </w:pPr>
                  <w:r w:rsidRPr="00D4174F">
                    <w:rPr>
                      <w:rFonts w:ascii="Times New Roman" w:eastAsia="Times New Roman" w:hAnsi="Times New Roman" w:cs="Times New Roman"/>
                      <w:sz w:val="22"/>
                      <w:szCs w:val="22"/>
                    </w:rPr>
                    <w:t>1.15 [0.9-1.47]</w:t>
                  </w:r>
                </w:p>
              </w:tc>
              <w:tc>
                <w:tcPr>
                  <w:tcW w:w="1298" w:type="dxa"/>
                  <w:tcBorders>
                    <w:left w:val="single" w:sz="4" w:space="0" w:color="FFFFFF"/>
                    <w:right w:val="single" w:sz="4" w:space="0" w:color="FFFFFF"/>
                  </w:tcBorders>
                </w:tcPr>
                <w:p w14:paraId="63D7D492" w14:textId="77777777" w:rsidR="00BF7EA5" w:rsidRPr="00D4174F" w:rsidRDefault="00BF7EA5" w:rsidP="00555896">
                  <w:pPr>
                    <w:spacing w:line="360" w:lineRule="auto"/>
                    <w:jc w:val="both"/>
                    <w:rPr>
                      <w:rFonts w:ascii="Times New Roman" w:eastAsia="Times New Roman" w:hAnsi="Times New Roman" w:cs="Times New Roman"/>
                      <w:sz w:val="22"/>
                      <w:szCs w:val="22"/>
                    </w:rPr>
                  </w:pPr>
                  <w:r w:rsidRPr="00D4174F">
                    <w:rPr>
                      <w:rFonts w:ascii="Times New Roman" w:eastAsia="Times New Roman" w:hAnsi="Times New Roman" w:cs="Times New Roman"/>
                      <w:sz w:val="22"/>
                      <w:szCs w:val="22"/>
                    </w:rPr>
                    <w:t>0.25</w:t>
                  </w:r>
                </w:p>
              </w:tc>
            </w:tr>
            <w:tr w:rsidR="00BF7EA5" w:rsidRPr="00D4174F" w14:paraId="7FC64925" w14:textId="77777777" w:rsidTr="00555896">
              <w:tc>
                <w:tcPr>
                  <w:tcW w:w="3192" w:type="dxa"/>
                  <w:tcBorders>
                    <w:left w:val="single" w:sz="4" w:space="0" w:color="FFFFFF"/>
                    <w:right w:val="single" w:sz="4" w:space="0" w:color="FFFFFF"/>
                  </w:tcBorders>
                </w:tcPr>
                <w:p w14:paraId="0B3597CE" w14:textId="77777777" w:rsidR="00BF7EA5" w:rsidRPr="00D4174F" w:rsidRDefault="00BF7EA5" w:rsidP="00555896">
                  <w:pPr>
                    <w:spacing w:line="360" w:lineRule="auto"/>
                    <w:jc w:val="both"/>
                    <w:rPr>
                      <w:rFonts w:ascii="Times New Roman" w:eastAsia="Times New Roman" w:hAnsi="Times New Roman" w:cs="Times New Roman"/>
                      <w:sz w:val="22"/>
                      <w:szCs w:val="22"/>
                    </w:rPr>
                  </w:pPr>
                </w:p>
              </w:tc>
              <w:tc>
                <w:tcPr>
                  <w:tcW w:w="2610" w:type="dxa"/>
                  <w:tcBorders>
                    <w:left w:val="single" w:sz="4" w:space="0" w:color="FFFFFF"/>
                    <w:right w:val="single" w:sz="4" w:space="0" w:color="FFFFFF"/>
                  </w:tcBorders>
                </w:tcPr>
                <w:p w14:paraId="220D6585" w14:textId="77777777" w:rsidR="00BF7EA5" w:rsidRPr="00D4174F" w:rsidRDefault="00BF7EA5" w:rsidP="00555896">
                  <w:pPr>
                    <w:spacing w:line="360" w:lineRule="auto"/>
                    <w:jc w:val="both"/>
                    <w:rPr>
                      <w:rFonts w:ascii="Times New Roman" w:eastAsia="Times New Roman" w:hAnsi="Times New Roman" w:cs="Times New Roman"/>
                      <w:sz w:val="22"/>
                      <w:szCs w:val="22"/>
                    </w:rPr>
                  </w:pPr>
                  <w:r w:rsidRPr="00D4174F">
                    <w:rPr>
                      <w:rFonts w:ascii="Times New Roman" w:eastAsia="Times New Roman" w:hAnsi="Times New Roman" w:cs="Times New Roman"/>
                      <w:sz w:val="22"/>
                      <w:szCs w:val="22"/>
                    </w:rPr>
                    <w:t>GFAP-/p-tau+</w:t>
                  </w:r>
                </w:p>
              </w:tc>
              <w:tc>
                <w:tcPr>
                  <w:tcW w:w="2160" w:type="dxa"/>
                  <w:tcBorders>
                    <w:left w:val="single" w:sz="4" w:space="0" w:color="FFFFFF"/>
                    <w:right w:val="single" w:sz="4" w:space="0" w:color="FFFFFF"/>
                  </w:tcBorders>
                </w:tcPr>
                <w:p w14:paraId="76FC752E" w14:textId="77777777" w:rsidR="00BF7EA5" w:rsidRPr="00D4174F" w:rsidRDefault="00BF7EA5" w:rsidP="00555896">
                  <w:pPr>
                    <w:spacing w:line="360" w:lineRule="auto"/>
                    <w:jc w:val="both"/>
                    <w:rPr>
                      <w:rFonts w:ascii="Times New Roman" w:eastAsia="Times New Roman" w:hAnsi="Times New Roman" w:cs="Times New Roman"/>
                      <w:sz w:val="22"/>
                      <w:szCs w:val="22"/>
                    </w:rPr>
                  </w:pPr>
                  <w:r w:rsidRPr="00D4174F">
                    <w:rPr>
                      <w:rFonts w:ascii="Times New Roman" w:eastAsia="Times New Roman" w:hAnsi="Times New Roman" w:cs="Times New Roman"/>
                      <w:sz w:val="22"/>
                      <w:szCs w:val="22"/>
                    </w:rPr>
                    <w:t>1.94 [1.51-2.49]</w:t>
                  </w:r>
                </w:p>
              </w:tc>
              <w:tc>
                <w:tcPr>
                  <w:tcW w:w="1298" w:type="dxa"/>
                  <w:tcBorders>
                    <w:left w:val="single" w:sz="4" w:space="0" w:color="FFFFFF"/>
                    <w:right w:val="single" w:sz="4" w:space="0" w:color="FFFFFF"/>
                  </w:tcBorders>
                </w:tcPr>
                <w:p w14:paraId="4E286C0F" w14:textId="77777777" w:rsidR="00BF7EA5" w:rsidRPr="00D4174F" w:rsidRDefault="00BF7EA5" w:rsidP="00555896">
                  <w:pPr>
                    <w:spacing w:line="360" w:lineRule="auto"/>
                    <w:jc w:val="both"/>
                    <w:rPr>
                      <w:rFonts w:ascii="Times New Roman" w:eastAsia="Times New Roman" w:hAnsi="Times New Roman" w:cs="Times New Roman"/>
                      <w:sz w:val="22"/>
                      <w:szCs w:val="22"/>
                    </w:rPr>
                  </w:pPr>
                  <w:r w:rsidRPr="00D4174F">
                    <w:rPr>
                      <w:rFonts w:ascii="Times New Roman" w:eastAsia="Times New Roman" w:hAnsi="Times New Roman" w:cs="Times New Roman"/>
                      <w:sz w:val="22"/>
                      <w:szCs w:val="22"/>
                    </w:rPr>
                    <w:t>&lt;0.0001</w:t>
                  </w:r>
                </w:p>
              </w:tc>
            </w:tr>
            <w:tr w:rsidR="00BF7EA5" w:rsidRPr="00D4174F" w14:paraId="2E775590" w14:textId="77777777" w:rsidTr="00555896">
              <w:tc>
                <w:tcPr>
                  <w:tcW w:w="3192" w:type="dxa"/>
                  <w:tcBorders>
                    <w:left w:val="single" w:sz="4" w:space="0" w:color="FFFFFF"/>
                    <w:right w:val="single" w:sz="4" w:space="0" w:color="FFFFFF"/>
                  </w:tcBorders>
                </w:tcPr>
                <w:p w14:paraId="74F11E81" w14:textId="77777777" w:rsidR="00BF7EA5" w:rsidRPr="00D4174F" w:rsidRDefault="00BF7EA5" w:rsidP="00555896">
                  <w:pPr>
                    <w:spacing w:line="360" w:lineRule="auto"/>
                    <w:jc w:val="both"/>
                    <w:rPr>
                      <w:rFonts w:ascii="Times New Roman" w:eastAsia="Times New Roman" w:hAnsi="Times New Roman" w:cs="Times New Roman"/>
                      <w:sz w:val="22"/>
                      <w:szCs w:val="22"/>
                    </w:rPr>
                  </w:pPr>
                </w:p>
              </w:tc>
              <w:tc>
                <w:tcPr>
                  <w:tcW w:w="2610" w:type="dxa"/>
                  <w:tcBorders>
                    <w:left w:val="single" w:sz="4" w:space="0" w:color="FFFFFF"/>
                    <w:right w:val="single" w:sz="4" w:space="0" w:color="FFFFFF"/>
                  </w:tcBorders>
                </w:tcPr>
                <w:p w14:paraId="612C23B0" w14:textId="77777777" w:rsidR="00BF7EA5" w:rsidRPr="00D4174F" w:rsidRDefault="00BF7EA5" w:rsidP="00555896">
                  <w:pPr>
                    <w:spacing w:line="360" w:lineRule="auto"/>
                    <w:jc w:val="both"/>
                    <w:rPr>
                      <w:rFonts w:ascii="Times New Roman" w:eastAsia="Times New Roman" w:hAnsi="Times New Roman" w:cs="Times New Roman"/>
                      <w:sz w:val="22"/>
                      <w:szCs w:val="22"/>
                    </w:rPr>
                  </w:pPr>
                  <w:r w:rsidRPr="00D4174F">
                    <w:rPr>
                      <w:rFonts w:ascii="Times New Roman" w:eastAsia="Times New Roman" w:hAnsi="Times New Roman" w:cs="Times New Roman"/>
                      <w:sz w:val="22"/>
                      <w:szCs w:val="22"/>
                    </w:rPr>
                    <w:t>GFAP+/p-tau+</w:t>
                  </w:r>
                </w:p>
              </w:tc>
              <w:tc>
                <w:tcPr>
                  <w:tcW w:w="2160" w:type="dxa"/>
                  <w:tcBorders>
                    <w:left w:val="single" w:sz="4" w:space="0" w:color="FFFFFF"/>
                    <w:right w:val="single" w:sz="4" w:space="0" w:color="FFFFFF"/>
                  </w:tcBorders>
                </w:tcPr>
                <w:p w14:paraId="7561F545" w14:textId="77777777" w:rsidR="00BF7EA5" w:rsidRPr="00D4174F" w:rsidRDefault="00BF7EA5" w:rsidP="00555896">
                  <w:pPr>
                    <w:spacing w:line="360" w:lineRule="auto"/>
                    <w:jc w:val="both"/>
                    <w:rPr>
                      <w:rFonts w:ascii="Times New Roman" w:eastAsia="Times New Roman" w:hAnsi="Times New Roman" w:cs="Times New Roman"/>
                      <w:sz w:val="22"/>
                      <w:szCs w:val="22"/>
                    </w:rPr>
                  </w:pPr>
                  <w:r w:rsidRPr="00D4174F">
                    <w:rPr>
                      <w:rFonts w:ascii="Times New Roman" w:eastAsia="Times New Roman" w:hAnsi="Times New Roman" w:cs="Times New Roman"/>
                      <w:sz w:val="22"/>
                      <w:szCs w:val="22"/>
                    </w:rPr>
                    <w:t>2.32 [1.92-2.79]</w:t>
                  </w:r>
                </w:p>
              </w:tc>
              <w:tc>
                <w:tcPr>
                  <w:tcW w:w="1298" w:type="dxa"/>
                  <w:tcBorders>
                    <w:left w:val="single" w:sz="4" w:space="0" w:color="FFFFFF"/>
                    <w:right w:val="single" w:sz="4" w:space="0" w:color="FFFFFF"/>
                  </w:tcBorders>
                </w:tcPr>
                <w:p w14:paraId="4A0B4C34" w14:textId="77777777" w:rsidR="00BF7EA5" w:rsidRPr="00D4174F" w:rsidRDefault="00BF7EA5" w:rsidP="00555896">
                  <w:pPr>
                    <w:spacing w:line="360" w:lineRule="auto"/>
                    <w:jc w:val="both"/>
                    <w:rPr>
                      <w:rFonts w:ascii="Times New Roman" w:eastAsia="Times New Roman" w:hAnsi="Times New Roman" w:cs="Times New Roman"/>
                      <w:sz w:val="22"/>
                      <w:szCs w:val="22"/>
                    </w:rPr>
                  </w:pPr>
                  <w:r w:rsidRPr="00D4174F">
                    <w:rPr>
                      <w:rFonts w:ascii="Times New Roman" w:eastAsia="Times New Roman" w:hAnsi="Times New Roman" w:cs="Times New Roman"/>
                      <w:sz w:val="22"/>
                      <w:szCs w:val="22"/>
                    </w:rPr>
                    <w:t>&lt;0.0001</w:t>
                  </w:r>
                </w:p>
              </w:tc>
            </w:tr>
          </w:tbl>
          <w:p w14:paraId="331A33A7" w14:textId="77777777" w:rsidR="00BF7EA5" w:rsidRPr="00E81B50" w:rsidRDefault="00BF7EA5" w:rsidP="00555896">
            <w:pPr>
              <w:spacing w:line="360" w:lineRule="auto"/>
              <w:jc w:val="both"/>
              <w:rPr>
                <w:rFonts w:ascii="Times New Roman" w:eastAsia="Times New Roman" w:hAnsi="Times New Roman" w:cs="Times New Roman"/>
                <w:sz w:val="22"/>
                <w:szCs w:val="22"/>
              </w:rPr>
            </w:pPr>
          </w:p>
        </w:tc>
      </w:tr>
    </w:tbl>
    <w:p w14:paraId="1C13AFA0" w14:textId="77777777" w:rsidR="00BF7EA5" w:rsidRPr="00012FD4" w:rsidRDefault="00BF7EA5" w:rsidP="00BF7EA5">
      <w:pPr>
        <w:spacing w:line="360" w:lineRule="auto"/>
        <w:ind w:right="-538"/>
        <w:jc w:val="both"/>
        <w:rPr>
          <w:rFonts w:ascii="Times New Roman" w:hAnsi="Times New Roman" w:cs="Times New Roman"/>
          <w:b/>
          <w:bCs/>
          <w:color w:val="000000" w:themeColor="text1"/>
          <w:sz w:val="20"/>
          <w:szCs w:val="20"/>
        </w:rPr>
      </w:pPr>
      <w:r w:rsidRPr="00012FD4">
        <w:rPr>
          <w:rFonts w:ascii="Times New Roman" w:hAnsi="Times New Roman" w:cs="Times New Roman"/>
          <w:sz w:val="20"/>
          <w:szCs w:val="20"/>
        </w:rPr>
        <w:t xml:space="preserve">Hazard ratios (HR) and 95% confidence intervals (CI) were estimated using Cox proportional hazards models with GFAP-/p-tau- as the reference group. </w:t>
      </w:r>
      <w:r w:rsidRPr="00012FD4">
        <w:rPr>
          <w:rFonts w:ascii="Times New Roman" w:hAnsi="Times New Roman" w:cs="Times New Roman"/>
          <w:i/>
          <w:iCs/>
          <w:sz w:val="20"/>
          <w:szCs w:val="20"/>
        </w:rPr>
        <w:t>Abbreviations:</w:t>
      </w:r>
      <w:r w:rsidRPr="00012FD4">
        <w:rPr>
          <w:rFonts w:ascii="Times New Roman" w:hAnsi="Times New Roman" w:cs="Times New Roman"/>
          <w:sz w:val="20"/>
          <w:szCs w:val="20"/>
        </w:rPr>
        <w:t xml:space="preserve"> GFAP, glial fibrillary acidic protein; CDR-SB, Clinical Dementia Rating Sum of Boxes.</w:t>
      </w:r>
    </w:p>
    <w:p w14:paraId="0340D820" w14:textId="77777777" w:rsidR="00190E0D" w:rsidRDefault="00190E0D" w:rsidP="00190E0D"/>
    <w:p w14:paraId="30BD617F" w14:textId="77777777" w:rsidR="00ED465B" w:rsidRDefault="00ED465B" w:rsidP="00F45B9E">
      <w:pPr>
        <w:pStyle w:val="Heading2"/>
        <w:rPr>
          <w:rFonts w:ascii="Times New Roman" w:hAnsi="Times New Roman" w:cs="Times New Roman"/>
          <w:b/>
          <w:bCs/>
          <w:color w:val="000000" w:themeColor="text1"/>
          <w:sz w:val="22"/>
          <w:szCs w:val="22"/>
        </w:rPr>
      </w:pPr>
    </w:p>
    <w:p w14:paraId="5782F93A" w14:textId="0B7B8664" w:rsidR="00B810C9" w:rsidRDefault="00B810C9" w:rsidP="007E3A95">
      <w:pPr>
        <w:pStyle w:val="NormalWeb"/>
        <w:spacing w:line="276" w:lineRule="auto"/>
        <w:jc w:val="both"/>
        <w:rPr>
          <w:b/>
          <w:bCs/>
          <w:color w:val="000000" w:themeColor="text1"/>
          <w:sz w:val="22"/>
          <w:szCs w:val="22"/>
        </w:rPr>
      </w:pPr>
    </w:p>
    <w:p w14:paraId="33566FE0" w14:textId="77777777" w:rsidR="00F45B9E" w:rsidRDefault="00F45B9E" w:rsidP="007E3A95">
      <w:pPr>
        <w:pStyle w:val="NormalWeb"/>
        <w:spacing w:line="276" w:lineRule="auto"/>
        <w:jc w:val="both"/>
        <w:rPr>
          <w:b/>
          <w:bCs/>
          <w:color w:val="000000" w:themeColor="text1"/>
          <w:sz w:val="22"/>
          <w:szCs w:val="22"/>
        </w:rPr>
      </w:pPr>
    </w:p>
    <w:p w14:paraId="09A2163D" w14:textId="2A3BD7E3" w:rsidR="00F45B9E" w:rsidRPr="003A207B" w:rsidRDefault="003A207B" w:rsidP="003A207B">
      <w:pPr>
        <w:rPr>
          <w:rFonts w:ascii="Times New Roman" w:eastAsia="Times New Roman" w:hAnsi="Times New Roman" w:cs="Times New Roman"/>
          <w:b/>
          <w:bCs/>
          <w:color w:val="000000" w:themeColor="text1"/>
          <w:kern w:val="0"/>
          <w:sz w:val="22"/>
          <w:szCs w:val="22"/>
          <w14:ligatures w14:val="none"/>
        </w:rPr>
      </w:pPr>
      <w:r>
        <w:rPr>
          <w:b/>
          <w:bCs/>
          <w:color w:val="000000" w:themeColor="text1"/>
          <w:sz w:val="22"/>
          <w:szCs w:val="22"/>
        </w:rPr>
        <w:br w:type="page"/>
      </w:r>
    </w:p>
    <w:p w14:paraId="580CA435" w14:textId="52AEA30A" w:rsidR="00F45B9E" w:rsidRPr="00AD01D1" w:rsidRDefault="00F45B9E" w:rsidP="00AD01D1">
      <w:pPr>
        <w:pStyle w:val="Heading1"/>
        <w:rPr>
          <w:rFonts w:ascii="Times New Roman" w:hAnsi="Times New Roman" w:cs="Times New Roman"/>
          <w:b/>
          <w:bCs/>
          <w:color w:val="000000" w:themeColor="text1"/>
          <w:sz w:val="24"/>
          <w:szCs w:val="24"/>
        </w:rPr>
      </w:pPr>
      <w:bookmarkStart w:id="16" w:name="_Toc235612014"/>
      <w:r w:rsidRPr="00AD01D1">
        <w:rPr>
          <w:rFonts w:ascii="Times New Roman" w:hAnsi="Times New Roman" w:cs="Times New Roman"/>
          <w:b/>
          <w:bCs/>
          <w:color w:val="000000" w:themeColor="text1"/>
          <w:sz w:val="24"/>
          <w:szCs w:val="24"/>
        </w:rPr>
        <w:lastRenderedPageBreak/>
        <w:t>Supplementary Figures</w:t>
      </w:r>
      <w:bookmarkEnd w:id="16"/>
    </w:p>
    <w:p w14:paraId="2FE1CC61" w14:textId="77777777" w:rsidR="0069765F" w:rsidRDefault="0069765F" w:rsidP="0069765F"/>
    <w:p w14:paraId="008962C2" w14:textId="201214F3" w:rsidR="0069765F" w:rsidRDefault="00190E0D" w:rsidP="0069765F">
      <w:r>
        <w:rPr>
          <w:noProof/>
        </w:rPr>
        <w:drawing>
          <wp:inline distT="0" distB="0" distL="0" distR="0" wp14:anchorId="70BA60C7" wp14:editId="6E8E3E5B">
            <wp:extent cx="5544820" cy="2753995"/>
            <wp:effectExtent l="0" t="0" r="5080" b="1905"/>
            <wp:docPr id="2548022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802202" name="Picture 254802202"/>
                    <pic:cNvPicPr/>
                  </pic:nvPicPr>
                  <pic:blipFill>
                    <a:blip r:embed="rId7"/>
                    <a:stretch>
                      <a:fillRect/>
                    </a:stretch>
                  </pic:blipFill>
                  <pic:spPr>
                    <a:xfrm>
                      <a:off x="0" y="0"/>
                      <a:ext cx="5544820" cy="2753995"/>
                    </a:xfrm>
                    <a:prstGeom prst="rect">
                      <a:avLst/>
                    </a:prstGeom>
                  </pic:spPr>
                </pic:pic>
              </a:graphicData>
            </a:graphic>
          </wp:inline>
        </w:drawing>
      </w:r>
    </w:p>
    <w:p w14:paraId="28BBE9A1" w14:textId="501BF82A" w:rsidR="0069765F" w:rsidRDefault="0069765F" w:rsidP="0069765F">
      <w:pPr>
        <w:rPr>
          <w:color w:val="000000" w:themeColor="text1"/>
        </w:rPr>
      </w:pPr>
      <w:bookmarkStart w:id="17" w:name="_Toc235612015"/>
      <w:r w:rsidRPr="00190E0D">
        <w:rPr>
          <w:rStyle w:val="Heading2Char"/>
          <w:rFonts w:ascii="Times New Roman" w:hAnsi="Times New Roman" w:cs="Times New Roman"/>
          <w:b/>
          <w:bCs/>
          <w:color w:val="000000" w:themeColor="text1"/>
          <w:sz w:val="22"/>
          <w:szCs w:val="22"/>
        </w:rPr>
        <w:t>Supplementary Figure 1</w:t>
      </w:r>
      <w:r w:rsidRPr="00190E0D">
        <w:rPr>
          <w:rStyle w:val="Heading2Char"/>
          <w:rFonts w:ascii="Times New Roman" w:hAnsi="Times New Roman" w:cs="Times New Roman"/>
          <w:color w:val="000000" w:themeColor="text1"/>
          <w:sz w:val="22"/>
          <w:szCs w:val="22"/>
        </w:rPr>
        <w:t>. Follow-up inclusion flowchart.</w:t>
      </w:r>
      <w:bookmarkEnd w:id="17"/>
      <w:r w:rsidRPr="00190E0D">
        <w:rPr>
          <w:color w:val="000000" w:themeColor="text1"/>
        </w:rPr>
        <w:t xml:space="preserve"> </w:t>
      </w:r>
    </w:p>
    <w:p w14:paraId="47C9E63C" w14:textId="77777777" w:rsidR="00190E0D" w:rsidRPr="0069765F" w:rsidRDefault="00190E0D" w:rsidP="0069765F"/>
    <w:p w14:paraId="12766A88" w14:textId="77777777" w:rsidR="0069765F" w:rsidRDefault="0069765F" w:rsidP="0069765F">
      <w:pPr>
        <w:pStyle w:val="NormalWeb"/>
        <w:spacing w:line="276" w:lineRule="auto"/>
        <w:jc w:val="both"/>
        <w:rPr>
          <w:rStyle w:val="Heading2Char"/>
          <w:rFonts w:ascii="Times New Roman" w:hAnsi="Times New Roman" w:cs="Times New Roman"/>
          <w:b/>
          <w:bCs/>
          <w:color w:val="000000" w:themeColor="text1"/>
          <w:sz w:val="24"/>
          <w:szCs w:val="24"/>
        </w:rPr>
      </w:pPr>
      <w:r>
        <w:rPr>
          <w:b/>
          <w:bCs/>
          <w:noProof/>
          <w:color w:val="000000" w:themeColor="text1"/>
          <w:sz w:val="22"/>
          <w:szCs w:val="22"/>
          <w14:ligatures w14:val="standardContextual"/>
        </w:rPr>
        <w:drawing>
          <wp:inline distT="0" distB="0" distL="0" distR="0" wp14:anchorId="4ADECB44" wp14:editId="1724D28B">
            <wp:extent cx="3365500" cy="2667000"/>
            <wp:effectExtent l="0" t="0" r="0" b="0"/>
            <wp:docPr id="18874986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498616" name="Picture 1887498616"/>
                    <pic:cNvPicPr/>
                  </pic:nvPicPr>
                  <pic:blipFill>
                    <a:blip r:embed="rId8"/>
                    <a:stretch>
                      <a:fillRect/>
                    </a:stretch>
                  </pic:blipFill>
                  <pic:spPr>
                    <a:xfrm>
                      <a:off x="0" y="0"/>
                      <a:ext cx="3365500" cy="2667000"/>
                    </a:xfrm>
                    <a:prstGeom prst="rect">
                      <a:avLst/>
                    </a:prstGeom>
                  </pic:spPr>
                </pic:pic>
              </a:graphicData>
            </a:graphic>
          </wp:inline>
        </w:drawing>
      </w:r>
    </w:p>
    <w:p w14:paraId="37FD20B8" w14:textId="70077841" w:rsidR="00D95FD4" w:rsidRPr="009636E5" w:rsidRDefault="00D95FD4" w:rsidP="0069765F">
      <w:pPr>
        <w:pStyle w:val="NormalWeb"/>
        <w:spacing w:line="276" w:lineRule="auto"/>
        <w:jc w:val="both"/>
        <w:rPr>
          <w:b/>
          <w:bCs/>
          <w:color w:val="000000" w:themeColor="text1"/>
          <w:sz w:val="22"/>
          <w:szCs w:val="22"/>
        </w:rPr>
      </w:pPr>
      <w:bookmarkStart w:id="18" w:name="_Toc235612016"/>
      <w:r w:rsidRPr="009636E5">
        <w:rPr>
          <w:rStyle w:val="Heading2Char"/>
          <w:rFonts w:ascii="Times New Roman" w:hAnsi="Times New Roman" w:cs="Times New Roman"/>
          <w:b/>
          <w:bCs/>
          <w:color w:val="000000" w:themeColor="text1"/>
          <w:sz w:val="22"/>
          <w:szCs w:val="22"/>
        </w:rPr>
        <w:t xml:space="preserve">Supplementary Figure </w:t>
      </w:r>
      <w:r w:rsidR="0069765F" w:rsidRPr="009636E5">
        <w:rPr>
          <w:rStyle w:val="Heading2Char"/>
          <w:rFonts w:ascii="Times New Roman" w:hAnsi="Times New Roman" w:cs="Times New Roman"/>
          <w:b/>
          <w:bCs/>
          <w:color w:val="000000" w:themeColor="text1"/>
          <w:sz w:val="22"/>
          <w:szCs w:val="22"/>
        </w:rPr>
        <w:t>2</w:t>
      </w:r>
      <w:r w:rsidRPr="009636E5">
        <w:rPr>
          <w:rStyle w:val="Heading2Char"/>
          <w:rFonts w:ascii="Times New Roman" w:hAnsi="Times New Roman" w:cs="Times New Roman"/>
          <w:b/>
          <w:bCs/>
          <w:color w:val="000000" w:themeColor="text1"/>
          <w:sz w:val="22"/>
          <w:szCs w:val="22"/>
        </w:rPr>
        <w:t>. Gradient of cognitive severity within GFAP+/p-tau217+ individuals.</w:t>
      </w:r>
      <w:bookmarkEnd w:id="18"/>
      <w:r w:rsidRPr="009636E5">
        <w:rPr>
          <w:rStyle w:val="Strong"/>
          <w:color w:val="000000" w:themeColor="text1"/>
          <w:sz w:val="22"/>
          <w:szCs w:val="22"/>
        </w:rPr>
        <w:t xml:space="preserve"> </w:t>
      </w:r>
      <w:r w:rsidRPr="009636E5">
        <w:rPr>
          <w:sz w:val="22"/>
          <w:szCs w:val="22"/>
        </w:rPr>
        <w:t xml:space="preserve">Effect sizes (Cohen's </w:t>
      </w:r>
      <w:r w:rsidRPr="009636E5">
        <w:rPr>
          <w:rStyle w:val="Emphasis"/>
          <w:sz w:val="22"/>
          <w:szCs w:val="22"/>
        </w:rPr>
        <w:t>d</w:t>
      </w:r>
      <w:r w:rsidRPr="009636E5">
        <w:rPr>
          <w:sz w:val="22"/>
          <w:szCs w:val="22"/>
        </w:rPr>
        <w:t>) for baseline CDR-SB scores across subgroups defined by median split of plasma GFAP and p-tau217 z-scores within GFAP+/p-tau217+ individual</w:t>
      </w:r>
      <w:r w:rsidR="00AA7D5C" w:rsidRPr="009636E5">
        <w:rPr>
          <w:sz w:val="22"/>
          <w:szCs w:val="22"/>
        </w:rPr>
        <w:t>s</w:t>
      </w:r>
      <w:r w:rsidRPr="009636E5">
        <w:rPr>
          <w:sz w:val="22"/>
          <w:szCs w:val="22"/>
        </w:rPr>
        <w:t xml:space="preserve">, adjusted for age, sex, Aβ burden, and cohort. The reference group is individuals with both GFAP and p-tau217 below the group median (Low </w:t>
      </w:r>
      <w:proofErr w:type="spellStart"/>
      <w:r w:rsidRPr="009636E5">
        <w:rPr>
          <w:sz w:val="22"/>
          <w:szCs w:val="22"/>
        </w:rPr>
        <w:t>pTau</w:t>
      </w:r>
      <w:proofErr w:type="spellEnd"/>
      <w:r w:rsidRPr="009636E5">
        <w:rPr>
          <w:sz w:val="22"/>
          <w:szCs w:val="22"/>
        </w:rPr>
        <w:t>/Low GFAP). Error bars represent 95% confidence intervals. CDR-SB, Clinical Dementia Rating Sum of Boxes; GFAP, glial fibrillary acidic protein; p-tau217, phosphorylated tau at threonine 217; Aβ, amyloid-β.</w:t>
      </w:r>
    </w:p>
    <w:p w14:paraId="2FEE9F3B" w14:textId="77777777" w:rsidR="00D95FD4" w:rsidRPr="00E81B50" w:rsidRDefault="00D95FD4" w:rsidP="007E3A95">
      <w:pPr>
        <w:pStyle w:val="NormalWeb"/>
        <w:spacing w:line="276" w:lineRule="auto"/>
        <w:jc w:val="both"/>
        <w:rPr>
          <w:b/>
          <w:bCs/>
          <w:color w:val="000000" w:themeColor="text1"/>
          <w:sz w:val="22"/>
          <w:szCs w:val="22"/>
        </w:rPr>
      </w:pPr>
    </w:p>
    <w:p w14:paraId="5063A5AE" w14:textId="23BE03E0" w:rsidR="00C271F3" w:rsidRPr="00E81B50" w:rsidRDefault="001A26CD" w:rsidP="00C271F3">
      <w:pPr>
        <w:pStyle w:val="font-claude-response-body"/>
        <w:jc w:val="both"/>
        <w:rPr>
          <w:rStyle w:val="Strong"/>
        </w:rPr>
      </w:pPr>
      <w:r>
        <w:rPr>
          <w:b/>
          <w:bCs/>
          <w:noProof/>
          <w14:ligatures w14:val="standardContextual"/>
        </w:rPr>
        <w:lastRenderedPageBreak/>
        <w:drawing>
          <wp:inline distT="0" distB="0" distL="0" distR="0" wp14:anchorId="4BA76571" wp14:editId="230A70E4">
            <wp:extent cx="5544820" cy="3176270"/>
            <wp:effectExtent l="0" t="0" r="0" b="0"/>
            <wp:docPr id="6791291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129104" name="Picture 679129104"/>
                    <pic:cNvPicPr/>
                  </pic:nvPicPr>
                  <pic:blipFill>
                    <a:blip r:embed="rId9"/>
                    <a:stretch>
                      <a:fillRect/>
                    </a:stretch>
                  </pic:blipFill>
                  <pic:spPr>
                    <a:xfrm>
                      <a:off x="0" y="0"/>
                      <a:ext cx="5544820" cy="3176270"/>
                    </a:xfrm>
                    <a:prstGeom prst="rect">
                      <a:avLst/>
                    </a:prstGeom>
                  </pic:spPr>
                </pic:pic>
              </a:graphicData>
            </a:graphic>
          </wp:inline>
        </w:drawing>
      </w:r>
    </w:p>
    <w:p w14:paraId="7B10DAD3" w14:textId="5495DD3A" w:rsidR="009D1325" w:rsidRPr="009636E5" w:rsidRDefault="00993636" w:rsidP="00FE0EAB">
      <w:pPr>
        <w:pStyle w:val="font-claude-response-body"/>
        <w:jc w:val="both"/>
        <w:rPr>
          <w:sz w:val="22"/>
          <w:szCs w:val="22"/>
        </w:rPr>
      </w:pPr>
      <w:bookmarkStart w:id="19" w:name="_Toc235612017"/>
      <w:r w:rsidRPr="009636E5">
        <w:rPr>
          <w:rStyle w:val="Heading2Char"/>
          <w:rFonts w:ascii="Times New Roman" w:hAnsi="Times New Roman" w:cs="Times New Roman"/>
          <w:b/>
          <w:bCs/>
          <w:color w:val="000000" w:themeColor="text1"/>
          <w:sz w:val="22"/>
          <w:szCs w:val="22"/>
        </w:rPr>
        <w:t>Supplementary Figure</w:t>
      </w:r>
      <w:r w:rsidR="00C271F3" w:rsidRPr="009636E5">
        <w:rPr>
          <w:rStyle w:val="Heading2Char"/>
          <w:rFonts w:ascii="Times New Roman" w:hAnsi="Times New Roman" w:cs="Times New Roman"/>
          <w:b/>
          <w:bCs/>
          <w:color w:val="000000" w:themeColor="text1"/>
          <w:sz w:val="22"/>
          <w:szCs w:val="22"/>
        </w:rPr>
        <w:t xml:space="preserve"> </w:t>
      </w:r>
      <w:r w:rsidR="0069765F" w:rsidRPr="009636E5">
        <w:rPr>
          <w:rStyle w:val="Heading2Char"/>
          <w:rFonts w:ascii="Times New Roman" w:hAnsi="Times New Roman" w:cs="Times New Roman"/>
          <w:b/>
          <w:bCs/>
          <w:color w:val="000000" w:themeColor="text1"/>
          <w:sz w:val="22"/>
          <w:szCs w:val="22"/>
        </w:rPr>
        <w:t>3</w:t>
      </w:r>
      <w:r w:rsidRPr="009636E5">
        <w:rPr>
          <w:rStyle w:val="Heading2Char"/>
          <w:rFonts w:ascii="Times New Roman" w:hAnsi="Times New Roman" w:cs="Times New Roman"/>
          <w:b/>
          <w:bCs/>
          <w:color w:val="000000" w:themeColor="text1"/>
          <w:sz w:val="22"/>
          <w:szCs w:val="22"/>
        </w:rPr>
        <w:t>. Effect of GFAP and p-tau217 on changes in CDR-SB only in Aβ-positive individuals.</w:t>
      </w:r>
      <w:bookmarkEnd w:id="19"/>
      <w:r w:rsidRPr="009636E5">
        <w:rPr>
          <w:rStyle w:val="Strong"/>
          <w:color w:val="000000" w:themeColor="text1"/>
          <w:sz w:val="22"/>
          <w:szCs w:val="22"/>
        </w:rPr>
        <w:t xml:space="preserve"> </w:t>
      </w:r>
      <w:proofErr w:type="gramStart"/>
      <w:r w:rsidRPr="009636E5">
        <w:rPr>
          <w:rStyle w:val="Strong"/>
          <w:sz w:val="22"/>
          <w:szCs w:val="22"/>
        </w:rPr>
        <w:t>a,</w:t>
      </w:r>
      <w:proofErr w:type="gramEnd"/>
      <w:r w:rsidRPr="009636E5">
        <w:rPr>
          <w:sz w:val="22"/>
          <w:szCs w:val="22"/>
        </w:rPr>
        <w:t xml:space="preserve"> Longitudinal CDR Sum of Boxes (CDR-SB) trajectories over five years of follow-up across the four biomarker groups, estimated from linear mixed-effects models adjusted for age, sex, in a sensitivity analysis restricted to Aβ-positive individuals (Centiloid &gt; 20). Lines represent estimated population-average trajectories; shaded areas represent 95% confidence intervals. </w:t>
      </w:r>
      <w:r w:rsidRPr="009636E5">
        <w:rPr>
          <w:rStyle w:val="Strong"/>
          <w:sz w:val="22"/>
          <w:szCs w:val="22"/>
        </w:rPr>
        <w:t>b,</w:t>
      </w:r>
      <w:r w:rsidRPr="009636E5">
        <w:rPr>
          <w:sz w:val="22"/>
          <w:szCs w:val="22"/>
        </w:rPr>
        <w:t xml:space="preserve"> Cohen's </w:t>
      </w:r>
      <w:r w:rsidRPr="009636E5">
        <w:rPr>
          <w:rStyle w:val="Emphasis"/>
          <w:sz w:val="22"/>
          <w:szCs w:val="22"/>
        </w:rPr>
        <w:t>d</w:t>
      </w:r>
      <w:r w:rsidRPr="009636E5">
        <w:rPr>
          <w:sz w:val="22"/>
          <w:szCs w:val="22"/>
        </w:rPr>
        <w:t xml:space="preserve"> effect sizes for annual CDR-SB decline rates relative to GFAP−/p-tau− individuals, derived from linear mixed-effects models. Points represent Cohen's </w:t>
      </w:r>
      <w:r w:rsidRPr="009636E5">
        <w:rPr>
          <w:rStyle w:val="Emphasis"/>
          <w:sz w:val="22"/>
          <w:szCs w:val="22"/>
        </w:rPr>
        <w:t>d</w:t>
      </w:r>
      <w:r w:rsidRPr="009636E5">
        <w:rPr>
          <w:sz w:val="22"/>
          <w:szCs w:val="22"/>
        </w:rPr>
        <w:t xml:space="preserve"> estimates; error bars represent 95% confidence intervals. </w:t>
      </w:r>
      <w:r w:rsidR="006D1759" w:rsidRPr="009636E5">
        <w:rPr>
          <w:sz w:val="22"/>
          <w:szCs w:val="22"/>
        </w:rPr>
        <w:t xml:space="preserve">Aβ, amyloid-β; </w:t>
      </w:r>
      <w:r w:rsidRPr="009636E5">
        <w:rPr>
          <w:sz w:val="22"/>
          <w:szCs w:val="22"/>
        </w:rPr>
        <w:t>CDR-SB, Clinical Dementia Rating Sum of Boxes; GFAP, glial fibrillary acidic protein; p-tau217, phosphorylated tau at threonine 217.</w:t>
      </w:r>
    </w:p>
    <w:sectPr w:rsidR="009D1325" w:rsidRPr="009636E5" w:rsidSect="00B166DC">
      <w:footerReference w:type="even" r:id="rId10"/>
      <w:footerReference w:type="default" r:id="rId11"/>
      <w:type w:val="continuous"/>
      <w:pgSz w:w="11900" w:h="16840"/>
      <w:pgMar w:top="1340" w:right="1584" w:bottom="274" w:left="158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07C43C" w14:textId="77777777" w:rsidR="00D37B47" w:rsidRDefault="00D37B47" w:rsidP="00C0346F">
      <w:pPr>
        <w:spacing w:after="0" w:line="240" w:lineRule="auto"/>
      </w:pPr>
      <w:r>
        <w:separator/>
      </w:r>
    </w:p>
  </w:endnote>
  <w:endnote w:type="continuationSeparator" w:id="0">
    <w:p w14:paraId="4E0B2915" w14:textId="77777777" w:rsidR="00D37B47" w:rsidRDefault="00D37B47" w:rsidP="00C03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51118653"/>
      <w:docPartObj>
        <w:docPartGallery w:val="Page Numbers (Bottom of Page)"/>
        <w:docPartUnique/>
      </w:docPartObj>
    </w:sdtPr>
    <w:sdtContent>
      <w:p w14:paraId="710EADF5" w14:textId="0950E13B" w:rsidR="00C0346F" w:rsidRDefault="00C0346F" w:rsidP="007634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CF3D3BC" w14:textId="77777777" w:rsidR="00C0346F" w:rsidRDefault="00C0346F" w:rsidP="00C034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10390555"/>
      <w:docPartObj>
        <w:docPartGallery w:val="Page Numbers (Bottom of Page)"/>
        <w:docPartUnique/>
      </w:docPartObj>
    </w:sdtPr>
    <w:sdtContent>
      <w:p w14:paraId="48888EAD" w14:textId="4699B1D1" w:rsidR="00C0346F" w:rsidRDefault="00C0346F" w:rsidP="007634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6940B77" w14:textId="77777777" w:rsidR="00C0346F" w:rsidRDefault="00C0346F" w:rsidP="00C0346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596119" w14:textId="77777777" w:rsidR="00D37B47" w:rsidRDefault="00D37B47" w:rsidP="00C0346F">
      <w:pPr>
        <w:spacing w:after="0" w:line="240" w:lineRule="auto"/>
      </w:pPr>
      <w:r>
        <w:separator/>
      </w:r>
    </w:p>
  </w:footnote>
  <w:footnote w:type="continuationSeparator" w:id="0">
    <w:p w14:paraId="22FA10D0" w14:textId="77777777" w:rsidR="00D37B47" w:rsidRDefault="00D37B47" w:rsidP="00C0346F">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7"/>
  <w:proofState w:spelling="clean"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56C"/>
    <w:rsid w:val="00000450"/>
    <w:rsid w:val="00012FD4"/>
    <w:rsid w:val="0001663D"/>
    <w:rsid w:val="000219C0"/>
    <w:rsid w:val="00044CE0"/>
    <w:rsid w:val="00060833"/>
    <w:rsid w:val="000624E4"/>
    <w:rsid w:val="000710BC"/>
    <w:rsid w:val="00074945"/>
    <w:rsid w:val="00076165"/>
    <w:rsid w:val="00077B7A"/>
    <w:rsid w:val="00080C1C"/>
    <w:rsid w:val="000833C7"/>
    <w:rsid w:val="00087DF7"/>
    <w:rsid w:val="00097B30"/>
    <w:rsid w:val="000C2881"/>
    <w:rsid w:val="000D105C"/>
    <w:rsid w:val="000F77DB"/>
    <w:rsid w:val="00100287"/>
    <w:rsid w:val="0010226C"/>
    <w:rsid w:val="00104397"/>
    <w:rsid w:val="0011098C"/>
    <w:rsid w:val="0011164B"/>
    <w:rsid w:val="001144E8"/>
    <w:rsid w:val="001245FC"/>
    <w:rsid w:val="00125151"/>
    <w:rsid w:val="00136793"/>
    <w:rsid w:val="00165CFF"/>
    <w:rsid w:val="001807F1"/>
    <w:rsid w:val="00180890"/>
    <w:rsid w:val="00181CCC"/>
    <w:rsid w:val="00190E0D"/>
    <w:rsid w:val="001A26CD"/>
    <w:rsid w:val="001A6CED"/>
    <w:rsid w:val="001B47E8"/>
    <w:rsid w:val="001C41E3"/>
    <w:rsid w:val="001C4F62"/>
    <w:rsid w:val="001D0064"/>
    <w:rsid w:val="001D3C98"/>
    <w:rsid w:val="001D3D4A"/>
    <w:rsid w:val="001D60FD"/>
    <w:rsid w:val="001E5DC0"/>
    <w:rsid w:val="001F1B0B"/>
    <w:rsid w:val="001F599E"/>
    <w:rsid w:val="00241740"/>
    <w:rsid w:val="0025023A"/>
    <w:rsid w:val="00261022"/>
    <w:rsid w:val="0026399D"/>
    <w:rsid w:val="00273A79"/>
    <w:rsid w:val="0029075A"/>
    <w:rsid w:val="0029093A"/>
    <w:rsid w:val="002938D2"/>
    <w:rsid w:val="00293E24"/>
    <w:rsid w:val="00295748"/>
    <w:rsid w:val="002A7003"/>
    <w:rsid w:val="002A7977"/>
    <w:rsid w:val="002B1724"/>
    <w:rsid w:val="002B3FB0"/>
    <w:rsid w:val="002B451D"/>
    <w:rsid w:val="002B6A23"/>
    <w:rsid w:val="002D30F6"/>
    <w:rsid w:val="002D7107"/>
    <w:rsid w:val="002E25F3"/>
    <w:rsid w:val="002F63D6"/>
    <w:rsid w:val="003158FB"/>
    <w:rsid w:val="00326712"/>
    <w:rsid w:val="00330CB1"/>
    <w:rsid w:val="00335139"/>
    <w:rsid w:val="0034644F"/>
    <w:rsid w:val="0035024F"/>
    <w:rsid w:val="00355076"/>
    <w:rsid w:val="00392143"/>
    <w:rsid w:val="003A207B"/>
    <w:rsid w:val="003B1FB6"/>
    <w:rsid w:val="003C2AD8"/>
    <w:rsid w:val="003C4C0C"/>
    <w:rsid w:val="003F0126"/>
    <w:rsid w:val="003F42EC"/>
    <w:rsid w:val="0040542C"/>
    <w:rsid w:val="004064CA"/>
    <w:rsid w:val="00410BF4"/>
    <w:rsid w:val="00411FCC"/>
    <w:rsid w:val="00433569"/>
    <w:rsid w:val="00436543"/>
    <w:rsid w:val="00437A93"/>
    <w:rsid w:val="00443AEB"/>
    <w:rsid w:val="00454F93"/>
    <w:rsid w:val="00456540"/>
    <w:rsid w:val="00456629"/>
    <w:rsid w:val="004637D0"/>
    <w:rsid w:val="004708C6"/>
    <w:rsid w:val="004716C9"/>
    <w:rsid w:val="00477BC6"/>
    <w:rsid w:val="004A1426"/>
    <w:rsid w:val="004B7EDF"/>
    <w:rsid w:val="004D0291"/>
    <w:rsid w:val="004E2F91"/>
    <w:rsid w:val="004F00D3"/>
    <w:rsid w:val="004F2267"/>
    <w:rsid w:val="004F3E4B"/>
    <w:rsid w:val="004F4A59"/>
    <w:rsid w:val="004F6C61"/>
    <w:rsid w:val="004F73DF"/>
    <w:rsid w:val="004F7D7C"/>
    <w:rsid w:val="005115A6"/>
    <w:rsid w:val="00511F90"/>
    <w:rsid w:val="0052139D"/>
    <w:rsid w:val="00534121"/>
    <w:rsid w:val="005359E0"/>
    <w:rsid w:val="00537208"/>
    <w:rsid w:val="005527FA"/>
    <w:rsid w:val="00552C00"/>
    <w:rsid w:val="00564F7B"/>
    <w:rsid w:val="0058190D"/>
    <w:rsid w:val="00586D27"/>
    <w:rsid w:val="00594B28"/>
    <w:rsid w:val="00597473"/>
    <w:rsid w:val="005B5136"/>
    <w:rsid w:val="005B60C0"/>
    <w:rsid w:val="005E3C71"/>
    <w:rsid w:val="005F7EBD"/>
    <w:rsid w:val="00610F17"/>
    <w:rsid w:val="00615E8E"/>
    <w:rsid w:val="00616E50"/>
    <w:rsid w:val="00617D5A"/>
    <w:rsid w:val="00630637"/>
    <w:rsid w:val="00631F2C"/>
    <w:rsid w:val="006403FD"/>
    <w:rsid w:val="00642472"/>
    <w:rsid w:val="00644615"/>
    <w:rsid w:val="00676BF9"/>
    <w:rsid w:val="00686059"/>
    <w:rsid w:val="00696E11"/>
    <w:rsid w:val="0069765F"/>
    <w:rsid w:val="006B5332"/>
    <w:rsid w:val="006B6232"/>
    <w:rsid w:val="006C343D"/>
    <w:rsid w:val="006C5D7F"/>
    <w:rsid w:val="006D1759"/>
    <w:rsid w:val="006F5B90"/>
    <w:rsid w:val="007173BA"/>
    <w:rsid w:val="007307FD"/>
    <w:rsid w:val="00732156"/>
    <w:rsid w:val="007333E6"/>
    <w:rsid w:val="007504DB"/>
    <w:rsid w:val="00765456"/>
    <w:rsid w:val="00767D01"/>
    <w:rsid w:val="00776631"/>
    <w:rsid w:val="00786C9D"/>
    <w:rsid w:val="007931A6"/>
    <w:rsid w:val="00794FC3"/>
    <w:rsid w:val="007A4626"/>
    <w:rsid w:val="007A49F0"/>
    <w:rsid w:val="007C1145"/>
    <w:rsid w:val="007C1AA2"/>
    <w:rsid w:val="007C7757"/>
    <w:rsid w:val="007D0669"/>
    <w:rsid w:val="007D0B5B"/>
    <w:rsid w:val="007D3468"/>
    <w:rsid w:val="007E20B0"/>
    <w:rsid w:val="007E2441"/>
    <w:rsid w:val="007E2EEF"/>
    <w:rsid w:val="007E3A95"/>
    <w:rsid w:val="007E5784"/>
    <w:rsid w:val="007E61C3"/>
    <w:rsid w:val="007F73A2"/>
    <w:rsid w:val="0080641E"/>
    <w:rsid w:val="00834C01"/>
    <w:rsid w:val="00843FAD"/>
    <w:rsid w:val="00844751"/>
    <w:rsid w:val="008555D4"/>
    <w:rsid w:val="00855F74"/>
    <w:rsid w:val="008563C1"/>
    <w:rsid w:val="008676AD"/>
    <w:rsid w:val="00874B7C"/>
    <w:rsid w:val="00876657"/>
    <w:rsid w:val="008926A0"/>
    <w:rsid w:val="0089527A"/>
    <w:rsid w:val="008A53FB"/>
    <w:rsid w:val="008C3C3D"/>
    <w:rsid w:val="008C7ADA"/>
    <w:rsid w:val="008D1D05"/>
    <w:rsid w:val="008E68F6"/>
    <w:rsid w:val="009020B3"/>
    <w:rsid w:val="009046F7"/>
    <w:rsid w:val="009270BE"/>
    <w:rsid w:val="00940A94"/>
    <w:rsid w:val="00940EFA"/>
    <w:rsid w:val="00955F34"/>
    <w:rsid w:val="009636E5"/>
    <w:rsid w:val="00965846"/>
    <w:rsid w:val="00971E66"/>
    <w:rsid w:val="0097451D"/>
    <w:rsid w:val="00977B56"/>
    <w:rsid w:val="0099185D"/>
    <w:rsid w:val="00993636"/>
    <w:rsid w:val="009B0714"/>
    <w:rsid w:val="009C3B07"/>
    <w:rsid w:val="009D1325"/>
    <w:rsid w:val="009D710C"/>
    <w:rsid w:val="009E5629"/>
    <w:rsid w:val="009F0455"/>
    <w:rsid w:val="009F31FB"/>
    <w:rsid w:val="009F55D1"/>
    <w:rsid w:val="00A0620A"/>
    <w:rsid w:val="00A06A1B"/>
    <w:rsid w:val="00A16278"/>
    <w:rsid w:val="00A20E56"/>
    <w:rsid w:val="00A22FC4"/>
    <w:rsid w:val="00A55CF9"/>
    <w:rsid w:val="00A5655D"/>
    <w:rsid w:val="00A600DB"/>
    <w:rsid w:val="00A60CD8"/>
    <w:rsid w:val="00A81B6B"/>
    <w:rsid w:val="00A84624"/>
    <w:rsid w:val="00A9646E"/>
    <w:rsid w:val="00AA1DBC"/>
    <w:rsid w:val="00AA27E6"/>
    <w:rsid w:val="00AA5DE7"/>
    <w:rsid w:val="00AA7D5C"/>
    <w:rsid w:val="00AC2789"/>
    <w:rsid w:val="00AD01D1"/>
    <w:rsid w:val="00AD108A"/>
    <w:rsid w:val="00AD35EC"/>
    <w:rsid w:val="00AE4990"/>
    <w:rsid w:val="00AF0C95"/>
    <w:rsid w:val="00AF3D3E"/>
    <w:rsid w:val="00AF564C"/>
    <w:rsid w:val="00B166DC"/>
    <w:rsid w:val="00B22773"/>
    <w:rsid w:val="00B355A2"/>
    <w:rsid w:val="00B3652A"/>
    <w:rsid w:val="00B367F8"/>
    <w:rsid w:val="00B373E3"/>
    <w:rsid w:val="00B53CD4"/>
    <w:rsid w:val="00B70566"/>
    <w:rsid w:val="00B70EF8"/>
    <w:rsid w:val="00B810C9"/>
    <w:rsid w:val="00B958FB"/>
    <w:rsid w:val="00BA313D"/>
    <w:rsid w:val="00BB5386"/>
    <w:rsid w:val="00BD1A0E"/>
    <w:rsid w:val="00BF28FC"/>
    <w:rsid w:val="00BF7EA5"/>
    <w:rsid w:val="00C0346F"/>
    <w:rsid w:val="00C116B4"/>
    <w:rsid w:val="00C123CA"/>
    <w:rsid w:val="00C130C7"/>
    <w:rsid w:val="00C26C81"/>
    <w:rsid w:val="00C271F3"/>
    <w:rsid w:val="00C2769C"/>
    <w:rsid w:val="00C33338"/>
    <w:rsid w:val="00C432A0"/>
    <w:rsid w:val="00C80CA9"/>
    <w:rsid w:val="00C9487D"/>
    <w:rsid w:val="00C95DB8"/>
    <w:rsid w:val="00CA01ED"/>
    <w:rsid w:val="00CA14E7"/>
    <w:rsid w:val="00CA4807"/>
    <w:rsid w:val="00CC00E5"/>
    <w:rsid w:val="00CC3B56"/>
    <w:rsid w:val="00CC5355"/>
    <w:rsid w:val="00CD0EEE"/>
    <w:rsid w:val="00CF3FD7"/>
    <w:rsid w:val="00CF4D5E"/>
    <w:rsid w:val="00CF52F0"/>
    <w:rsid w:val="00CF5CD7"/>
    <w:rsid w:val="00CF64A2"/>
    <w:rsid w:val="00D012C4"/>
    <w:rsid w:val="00D02D00"/>
    <w:rsid w:val="00D04A7E"/>
    <w:rsid w:val="00D1322D"/>
    <w:rsid w:val="00D30F33"/>
    <w:rsid w:val="00D3143F"/>
    <w:rsid w:val="00D344CA"/>
    <w:rsid w:val="00D37B47"/>
    <w:rsid w:val="00D4174F"/>
    <w:rsid w:val="00D50374"/>
    <w:rsid w:val="00D66B90"/>
    <w:rsid w:val="00D7574F"/>
    <w:rsid w:val="00D77388"/>
    <w:rsid w:val="00D86837"/>
    <w:rsid w:val="00D95FD4"/>
    <w:rsid w:val="00DA0EF6"/>
    <w:rsid w:val="00DA5234"/>
    <w:rsid w:val="00DA7E90"/>
    <w:rsid w:val="00DB05FF"/>
    <w:rsid w:val="00DB08A7"/>
    <w:rsid w:val="00DB21E0"/>
    <w:rsid w:val="00DB2511"/>
    <w:rsid w:val="00DB4569"/>
    <w:rsid w:val="00DB7227"/>
    <w:rsid w:val="00DC09E4"/>
    <w:rsid w:val="00DE6B73"/>
    <w:rsid w:val="00DF2A18"/>
    <w:rsid w:val="00DF61DD"/>
    <w:rsid w:val="00E03225"/>
    <w:rsid w:val="00E063CB"/>
    <w:rsid w:val="00E068FE"/>
    <w:rsid w:val="00E07EB2"/>
    <w:rsid w:val="00E11E42"/>
    <w:rsid w:val="00E4289E"/>
    <w:rsid w:val="00E44882"/>
    <w:rsid w:val="00E50F6F"/>
    <w:rsid w:val="00E65D63"/>
    <w:rsid w:val="00E66557"/>
    <w:rsid w:val="00E7090A"/>
    <w:rsid w:val="00E81B50"/>
    <w:rsid w:val="00E86205"/>
    <w:rsid w:val="00EA105D"/>
    <w:rsid w:val="00EB6C05"/>
    <w:rsid w:val="00EB7961"/>
    <w:rsid w:val="00EC5CF6"/>
    <w:rsid w:val="00EC601C"/>
    <w:rsid w:val="00ED465B"/>
    <w:rsid w:val="00F0356C"/>
    <w:rsid w:val="00F10A0C"/>
    <w:rsid w:val="00F13495"/>
    <w:rsid w:val="00F140C8"/>
    <w:rsid w:val="00F210E9"/>
    <w:rsid w:val="00F378C3"/>
    <w:rsid w:val="00F4124D"/>
    <w:rsid w:val="00F45B9E"/>
    <w:rsid w:val="00F57B50"/>
    <w:rsid w:val="00F612BE"/>
    <w:rsid w:val="00F71414"/>
    <w:rsid w:val="00F84FF4"/>
    <w:rsid w:val="00FA2363"/>
    <w:rsid w:val="00FB1695"/>
    <w:rsid w:val="00FC19C1"/>
    <w:rsid w:val="00FC1F2A"/>
    <w:rsid w:val="00FD4295"/>
    <w:rsid w:val="00FE0EAB"/>
    <w:rsid w:val="00FE172D"/>
    <w:rsid w:val="00FE6A70"/>
    <w:rsid w:val="00FF25B7"/>
    <w:rsid w:val="00FF5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094DC"/>
  <w15:chartTrackingRefBased/>
  <w15:docId w15:val="{A88A058B-676D-9C45-968C-B13C7413E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35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35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035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35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35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35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35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35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35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35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35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035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35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35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35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35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35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356C"/>
    <w:rPr>
      <w:rFonts w:eastAsiaTheme="majorEastAsia" w:cstheme="majorBidi"/>
      <w:color w:val="272727" w:themeColor="text1" w:themeTint="D8"/>
    </w:rPr>
  </w:style>
  <w:style w:type="paragraph" w:styleId="Title">
    <w:name w:val="Title"/>
    <w:basedOn w:val="Normal"/>
    <w:next w:val="Normal"/>
    <w:link w:val="TitleChar"/>
    <w:uiPriority w:val="10"/>
    <w:qFormat/>
    <w:rsid w:val="00F035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35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35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35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356C"/>
    <w:pPr>
      <w:spacing w:before="160"/>
      <w:jc w:val="center"/>
    </w:pPr>
    <w:rPr>
      <w:i/>
      <w:iCs/>
      <w:color w:val="404040" w:themeColor="text1" w:themeTint="BF"/>
    </w:rPr>
  </w:style>
  <w:style w:type="character" w:customStyle="1" w:styleId="QuoteChar">
    <w:name w:val="Quote Char"/>
    <w:basedOn w:val="DefaultParagraphFont"/>
    <w:link w:val="Quote"/>
    <w:uiPriority w:val="29"/>
    <w:rsid w:val="00F0356C"/>
    <w:rPr>
      <w:i/>
      <w:iCs/>
      <w:color w:val="404040" w:themeColor="text1" w:themeTint="BF"/>
    </w:rPr>
  </w:style>
  <w:style w:type="paragraph" w:styleId="ListParagraph">
    <w:name w:val="List Paragraph"/>
    <w:basedOn w:val="Normal"/>
    <w:uiPriority w:val="34"/>
    <w:qFormat/>
    <w:rsid w:val="00F0356C"/>
    <w:pPr>
      <w:ind w:left="720"/>
      <w:contextualSpacing/>
    </w:pPr>
  </w:style>
  <w:style w:type="character" w:styleId="IntenseEmphasis">
    <w:name w:val="Intense Emphasis"/>
    <w:basedOn w:val="DefaultParagraphFont"/>
    <w:uiPriority w:val="21"/>
    <w:qFormat/>
    <w:rsid w:val="00F0356C"/>
    <w:rPr>
      <w:i/>
      <w:iCs/>
      <w:color w:val="0F4761" w:themeColor="accent1" w:themeShade="BF"/>
    </w:rPr>
  </w:style>
  <w:style w:type="paragraph" w:styleId="IntenseQuote">
    <w:name w:val="Intense Quote"/>
    <w:basedOn w:val="Normal"/>
    <w:next w:val="Normal"/>
    <w:link w:val="IntenseQuoteChar"/>
    <w:uiPriority w:val="30"/>
    <w:qFormat/>
    <w:rsid w:val="00F035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356C"/>
    <w:rPr>
      <w:i/>
      <w:iCs/>
      <w:color w:val="0F4761" w:themeColor="accent1" w:themeShade="BF"/>
    </w:rPr>
  </w:style>
  <w:style w:type="character" w:styleId="IntenseReference">
    <w:name w:val="Intense Reference"/>
    <w:basedOn w:val="DefaultParagraphFont"/>
    <w:uiPriority w:val="32"/>
    <w:qFormat/>
    <w:rsid w:val="00F0356C"/>
    <w:rPr>
      <w:b/>
      <w:bCs/>
      <w:smallCaps/>
      <w:color w:val="0F4761" w:themeColor="accent1" w:themeShade="BF"/>
      <w:spacing w:val="5"/>
    </w:rPr>
  </w:style>
  <w:style w:type="paragraph" w:styleId="NormalWeb">
    <w:name w:val="Normal (Web)"/>
    <w:basedOn w:val="Normal"/>
    <w:uiPriority w:val="99"/>
    <w:unhideWhenUsed/>
    <w:rsid w:val="00F0356C"/>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F0356C"/>
  </w:style>
  <w:style w:type="character" w:styleId="Strong">
    <w:name w:val="Strong"/>
    <w:basedOn w:val="DefaultParagraphFont"/>
    <w:uiPriority w:val="22"/>
    <w:qFormat/>
    <w:rsid w:val="00335139"/>
    <w:rPr>
      <w:b/>
      <w:bCs/>
    </w:rPr>
  </w:style>
  <w:style w:type="character" w:styleId="Emphasis">
    <w:name w:val="Emphasis"/>
    <w:basedOn w:val="DefaultParagraphFont"/>
    <w:uiPriority w:val="20"/>
    <w:qFormat/>
    <w:rsid w:val="00335139"/>
    <w:rPr>
      <w:i/>
      <w:iCs/>
    </w:rPr>
  </w:style>
  <w:style w:type="paragraph" w:customStyle="1" w:styleId="font-claude-response-body">
    <w:name w:val="font-claude-response-body"/>
    <w:basedOn w:val="Normal"/>
    <w:rsid w:val="00C0346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C03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346F"/>
  </w:style>
  <w:style w:type="character" w:styleId="PageNumber">
    <w:name w:val="page number"/>
    <w:basedOn w:val="DefaultParagraphFont"/>
    <w:uiPriority w:val="99"/>
    <w:semiHidden/>
    <w:unhideWhenUsed/>
    <w:rsid w:val="00C0346F"/>
  </w:style>
  <w:style w:type="table" w:styleId="TableGrid">
    <w:name w:val="Table Grid"/>
    <w:basedOn w:val="TableNormal"/>
    <w:uiPriority w:val="39"/>
    <w:rsid w:val="00B810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45B9E"/>
    <w:pPr>
      <w:spacing w:before="480" w:after="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F45B9E"/>
    <w:pPr>
      <w:spacing w:before="120" w:after="0"/>
    </w:pPr>
    <w:rPr>
      <w:b/>
      <w:bCs/>
      <w:i/>
      <w:iCs/>
    </w:rPr>
  </w:style>
  <w:style w:type="character" w:styleId="Hyperlink">
    <w:name w:val="Hyperlink"/>
    <w:basedOn w:val="DefaultParagraphFont"/>
    <w:uiPriority w:val="99"/>
    <w:unhideWhenUsed/>
    <w:rsid w:val="00F45B9E"/>
    <w:rPr>
      <w:color w:val="467886" w:themeColor="hyperlink"/>
      <w:u w:val="single"/>
    </w:rPr>
  </w:style>
  <w:style w:type="paragraph" w:styleId="TOC2">
    <w:name w:val="toc 2"/>
    <w:basedOn w:val="Normal"/>
    <w:next w:val="Normal"/>
    <w:autoRedefine/>
    <w:uiPriority w:val="39"/>
    <w:unhideWhenUsed/>
    <w:rsid w:val="00F45B9E"/>
    <w:pPr>
      <w:spacing w:before="120" w:after="0"/>
      <w:ind w:left="240"/>
    </w:pPr>
    <w:rPr>
      <w:b/>
      <w:bCs/>
      <w:sz w:val="22"/>
      <w:szCs w:val="22"/>
    </w:rPr>
  </w:style>
  <w:style w:type="paragraph" w:styleId="TOC3">
    <w:name w:val="toc 3"/>
    <w:basedOn w:val="Normal"/>
    <w:next w:val="Normal"/>
    <w:autoRedefine/>
    <w:uiPriority w:val="39"/>
    <w:semiHidden/>
    <w:unhideWhenUsed/>
    <w:rsid w:val="00F45B9E"/>
    <w:pPr>
      <w:spacing w:after="0"/>
      <w:ind w:left="480"/>
    </w:pPr>
    <w:rPr>
      <w:sz w:val="20"/>
      <w:szCs w:val="20"/>
    </w:rPr>
  </w:style>
  <w:style w:type="paragraph" w:styleId="TOC4">
    <w:name w:val="toc 4"/>
    <w:basedOn w:val="Normal"/>
    <w:next w:val="Normal"/>
    <w:autoRedefine/>
    <w:uiPriority w:val="39"/>
    <w:semiHidden/>
    <w:unhideWhenUsed/>
    <w:rsid w:val="00F45B9E"/>
    <w:pPr>
      <w:spacing w:after="0"/>
      <w:ind w:left="720"/>
    </w:pPr>
    <w:rPr>
      <w:sz w:val="20"/>
      <w:szCs w:val="20"/>
    </w:rPr>
  </w:style>
  <w:style w:type="paragraph" w:styleId="TOC5">
    <w:name w:val="toc 5"/>
    <w:basedOn w:val="Normal"/>
    <w:next w:val="Normal"/>
    <w:autoRedefine/>
    <w:uiPriority w:val="39"/>
    <w:semiHidden/>
    <w:unhideWhenUsed/>
    <w:rsid w:val="00F45B9E"/>
    <w:pPr>
      <w:spacing w:after="0"/>
      <w:ind w:left="960"/>
    </w:pPr>
    <w:rPr>
      <w:sz w:val="20"/>
      <w:szCs w:val="20"/>
    </w:rPr>
  </w:style>
  <w:style w:type="paragraph" w:styleId="TOC6">
    <w:name w:val="toc 6"/>
    <w:basedOn w:val="Normal"/>
    <w:next w:val="Normal"/>
    <w:autoRedefine/>
    <w:uiPriority w:val="39"/>
    <w:semiHidden/>
    <w:unhideWhenUsed/>
    <w:rsid w:val="00F45B9E"/>
    <w:pPr>
      <w:spacing w:after="0"/>
      <w:ind w:left="1200"/>
    </w:pPr>
    <w:rPr>
      <w:sz w:val="20"/>
      <w:szCs w:val="20"/>
    </w:rPr>
  </w:style>
  <w:style w:type="paragraph" w:styleId="TOC7">
    <w:name w:val="toc 7"/>
    <w:basedOn w:val="Normal"/>
    <w:next w:val="Normal"/>
    <w:autoRedefine/>
    <w:uiPriority w:val="39"/>
    <w:semiHidden/>
    <w:unhideWhenUsed/>
    <w:rsid w:val="00F45B9E"/>
    <w:pPr>
      <w:spacing w:after="0"/>
      <w:ind w:left="1440"/>
    </w:pPr>
    <w:rPr>
      <w:sz w:val="20"/>
      <w:szCs w:val="20"/>
    </w:rPr>
  </w:style>
  <w:style w:type="paragraph" w:styleId="TOC8">
    <w:name w:val="toc 8"/>
    <w:basedOn w:val="Normal"/>
    <w:next w:val="Normal"/>
    <w:autoRedefine/>
    <w:uiPriority w:val="39"/>
    <w:semiHidden/>
    <w:unhideWhenUsed/>
    <w:rsid w:val="00F45B9E"/>
    <w:pPr>
      <w:spacing w:after="0"/>
      <w:ind w:left="1680"/>
    </w:pPr>
    <w:rPr>
      <w:sz w:val="20"/>
      <w:szCs w:val="20"/>
    </w:rPr>
  </w:style>
  <w:style w:type="paragraph" w:styleId="TOC9">
    <w:name w:val="toc 9"/>
    <w:basedOn w:val="Normal"/>
    <w:next w:val="Normal"/>
    <w:autoRedefine/>
    <w:uiPriority w:val="39"/>
    <w:semiHidden/>
    <w:unhideWhenUsed/>
    <w:rsid w:val="00F45B9E"/>
    <w:pPr>
      <w:spacing w:after="0"/>
      <w:ind w:left="192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7245B-5292-934C-9FBC-0ED89314C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17</Pages>
  <Words>3954</Words>
  <Characters>24045</Characters>
  <Application>Microsoft Office Word</Application>
  <DocSecurity>0</DocSecurity>
  <Lines>1092</Lines>
  <Paragraphs>848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Bellaver, Bruna</dc:creator>
  <cp:keywords/>
  <dc:description/>
  <cp:lastModifiedBy>Bellaver, Bruna</cp:lastModifiedBy>
  <cp:revision>36</cp:revision>
  <dcterms:created xsi:type="dcterms:W3CDTF">2026-05-19T15:26:00Z</dcterms:created>
  <dcterms:modified xsi:type="dcterms:W3CDTF">2026-08-20T16:56:00Z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e4b1be8-281e-475d-98b0-21c3457e5a46_Enabled">
    <vt:lpwstr>true</vt:lpwstr>
  </property>
  <property fmtid="{D5CDD505-2E9C-101B-9397-08002B2CF9AE}" pid="3" name="MSIP_Label_5e4b1be8-281e-475d-98b0-21c3457e5a46_SetDate">
    <vt:lpwstr>2026-04-08T13:53:30Z</vt:lpwstr>
  </property>
  <property fmtid="{D5CDD505-2E9C-101B-9397-08002B2CF9AE}" pid="4" name="MSIP_Label_5e4b1be8-281e-475d-98b0-21c3457e5a46_Method">
    <vt:lpwstr>Standard</vt:lpwstr>
  </property>
  <property fmtid="{D5CDD505-2E9C-101B-9397-08002B2CF9AE}" pid="5" name="MSIP_Label_5e4b1be8-281e-475d-98b0-21c3457e5a46_Name">
    <vt:lpwstr>Public</vt:lpwstr>
  </property>
  <property fmtid="{D5CDD505-2E9C-101B-9397-08002B2CF9AE}" pid="6" name="MSIP_Label_5e4b1be8-281e-475d-98b0-21c3457e5a46_SiteId">
    <vt:lpwstr>8b3dd73e-4e72-4679-b191-56da1588712b</vt:lpwstr>
  </property>
  <property fmtid="{D5CDD505-2E9C-101B-9397-08002B2CF9AE}" pid="7" name="MSIP_Label_5e4b1be8-281e-475d-98b0-21c3457e5a46_ActionId">
    <vt:lpwstr>45a2e5ca-fbfb-422e-8732-2e860b6f47c0</vt:lpwstr>
  </property>
  <property fmtid="{D5CDD505-2E9C-101B-9397-08002B2CF9AE}" pid="8" name="MSIP_Label_5e4b1be8-281e-475d-98b0-21c3457e5a46_ContentBits">
    <vt:lpwstr>0</vt:lpwstr>
  </property>
  <property fmtid="{D5CDD505-2E9C-101B-9397-08002B2CF9AE}" pid="9" name="MSIP_Label_5e4b1be8-281e-475d-98b0-21c3457e5a46_Tag">
    <vt:lpwstr>50, 3, 0, 1</vt:lpwstr>
  </property>
</Properties>
</file>