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58B92" w14:textId="77777777" w:rsidR="00A93CB4" w:rsidRDefault="00000000">
      <w:pPr>
        <w:pStyle w:val="aa"/>
        <w:rPr>
          <w:rFonts w:ascii="Arial" w:hAnsi="Arial" w:cs="Arial"/>
          <w:lang w:eastAsia="zh-CN"/>
        </w:rPr>
      </w:pPr>
      <w:r>
        <w:rPr>
          <w:rFonts w:ascii="Arial" w:hAnsi="Arial" w:cs="Arial"/>
        </w:rPr>
        <w:t xml:space="preserve">Supplementary information (SI) for </w:t>
      </w:r>
    </w:p>
    <w:p w14:paraId="6C7A976D" w14:textId="77777777" w:rsidR="00F54103" w:rsidRDefault="00F54103">
      <w:pPr>
        <w:pStyle w:val="aa"/>
        <w:rPr>
          <w:rFonts w:ascii="Arial" w:hAnsi="Arial" w:cs="Arial"/>
          <w:lang w:eastAsia="zh-CN"/>
        </w:rPr>
      </w:pPr>
    </w:p>
    <w:p w14:paraId="3DF7E951" w14:textId="4DE87F90" w:rsidR="0074523C" w:rsidRPr="00EF00CC" w:rsidRDefault="00291BA3" w:rsidP="00013EAF">
      <w:pPr>
        <w:pStyle w:val="aa"/>
        <w:jc w:val="both"/>
        <w:rPr>
          <w:rFonts w:ascii="Arial" w:hAnsi="Arial" w:cs="Arial"/>
          <w:b/>
          <w:color w:val="000000" w:themeColor="text1"/>
        </w:rPr>
      </w:pPr>
      <w:r w:rsidRPr="00EF00CC">
        <w:rPr>
          <w:rFonts w:ascii="Arial" w:eastAsiaTheme="minorEastAsia" w:hAnsi="Arial" w:cs="Arial"/>
          <w:b/>
          <w:bCs/>
          <w:color w:val="000000" w:themeColor="text1"/>
        </w:rPr>
        <w:t>AI-assisted discovery of an ABCA1/ABCG1 activator for restoring mitophagy and mitigating Alzheimer's patholog</w:t>
      </w:r>
      <w:r w:rsidR="00013EAF" w:rsidRPr="00EF00CC">
        <w:rPr>
          <w:rFonts w:ascii="Arial" w:eastAsiaTheme="minorEastAsia" w:hAnsi="Arial" w:cs="Arial"/>
          <w:b/>
          <w:bCs/>
          <w:color w:val="000000" w:themeColor="text1"/>
        </w:rPr>
        <w:t>y</w:t>
      </w:r>
    </w:p>
    <w:p w14:paraId="3001C9C1" w14:textId="77777777" w:rsidR="0074523C" w:rsidRPr="00291BA3" w:rsidRDefault="0074523C">
      <w:pPr>
        <w:pStyle w:val="aa"/>
        <w:rPr>
          <w:rFonts w:ascii="Arial" w:hAnsi="Arial" w:cs="Arial"/>
        </w:rPr>
      </w:pPr>
    </w:p>
    <w:p w14:paraId="021E58E8" w14:textId="77777777" w:rsidR="00A93CB4" w:rsidRDefault="00000000">
      <w:pPr>
        <w:pStyle w:val="aa"/>
        <w:rPr>
          <w:rFonts w:ascii="Arial" w:hAnsi="Arial" w:cs="Arial"/>
          <w:b/>
          <w:bCs/>
        </w:rPr>
      </w:pPr>
      <w:r>
        <w:rPr>
          <w:rFonts w:ascii="Arial" w:hAnsi="Arial" w:cs="Arial"/>
          <w:b/>
          <w:bCs/>
        </w:rPr>
        <w:t>This file includes</w:t>
      </w:r>
    </w:p>
    <w:p w14:paraId="61457C1E" w14:textId="77777777" w:rsidR="00A93CB4" w:rsidRDefault="00000000">
      <w:pPr>
        <w:pStyle w:val="aa"/>
        <w:numPr>
          <w:ilvl w:val="0"/>
          <w:numId w:val="1"/>
        </w:numPr>
        <w:rPr>
          <w:rFonts w:ascii="Arial" w:hAnsi="Arial" w:cs="Arial"/>
        </w:rPr>
      </w:pPr>
      <w:r>
        <w:rPr>
          <w:rFonts w:ascii="Arial" w:hAnsi="Arial" w:cs="Arial"/>
        </w:rPr>
        <w:t xml:space="preserve">Table S1 </w:t>
      </w:r>
    </w:p>
    <w:p w14:paraId="41B781D0" w14:textId="77777777" w:rsidR="00A93CB4" w:rsidRDefault="00000000">
      <w:pPr>
        <w:pStyle w:val="aa"/>
        <w:numPr>
          <w:ilvl w:val="0"/>
          <w:numId w:val="1"/>
        </w:numPr>
        <w:rPr>
          <w:rFonts w:ascii="Arial" w:hAnsi="Arial" w:cs="Arial"/>
        </w:rPr>
      </w:pPr>
      <w:r>
        <w:rPr>
          <w:rFonts w:ascii="Arial" w:hAnsi="Arial" w:cs="Arial"/>
        </w:rPr>
        <w:t>Table S2</w:t>
      </w:r>
    </w:p>
    <w:p w14:paraId="54602424" w14:textId="24B229C4" w:rsidR="00A93CB4" w:rsidRDefault="00000000" w:rsidP="004E38F1">
      <w:pPr>
        <w:pStyle w:val="aa"/>
        <w:numPr>
          <w:ilvl w:val="0"/>
          <w:numId w:val="1"/>
        </w:numPr>
        <w:rPr>
          <w:rFonts w:ascii="Arial" w:hAnsi="Arial" w:cs="Arial"/>
        </w:rPr>
      </w:pPr>
      <w:r>
        <w:rPr>
          <w:rFonts w:ascii="Arial" w:hAnsi="Arial" w:cs="Arial"/>
        </w:rPr>
        <w:t>Table S3</w:t>
      </w:r>
    </w:p>
    <w:p w14:paraId="5279ACA0" w14:textId="59FDD62B" w:rsidR="004E38F1" w:rsidRDefault="004E38F1" w:rsidP="004E38F1">
      <w:pPr>
        <w:pStyle w:val="aa"/>
        <w:numPr>
          <w:ilvl w:val="0"/>
          <w:numId w:val="1"/>
        </w:numPr>
        <w:rPr>
          <w:rFonts w:ascii="Arial" w:hAnsi="Arial" w:cs="Arial"/>
        </w:rPr>
      </w:pPr>
      <w:r>
        <w:rPr>
          <w:rFonts w:ascii="Arial" w:hAnsi="Arial" w:cs="Arial"/>
        </w:rPr>
        <w:t>Table S4</w:t>
      </w:r>
    </w:p>
    <w:p w14:paraId="2CFA80E4" w14:textId="77777777" w:rsidR="00BD06AC" w:rsidRDefault="004E38F1" w:rsidP="00BD06AC">
      <w:pPr>
        <w:pStyle w:val="aa"/>
        <w:numPr>
          <w:ilvl w:val="0"/>
          <w:numId w:val="1"/>
        </w:numPr>
        <w:rPr>
          <w:rFonts w:ascii="Arial" w:hAnsi="Arial" w:cs="Arial"/>
        </w:rPr>
      </w:pPr>
      <w:r>
        <w:rPr>
          <w:rFonts w:ascii="Arial" w:hAnsi="Arial" w:cs="Arial"/>
        </w:rPr>
        <w:t>Table S5</w:t>
      </w:r>
    </w:p>
    <w:p w14:paraId="707761ED" w14:textId="73375666" w:rsidR="00BD06AC" w:rsidRPr="00BD06AC" w:rsidRDefault="00BD06AC" w:rsidP="00BD06AC">
      <w:pPr>
        <w:pStyle w:val="aa"/>
        <w:numPr>
          <w:ilvl w:val="0"/>
          <w:numId w:val="1"/>
        </w:numPr>
        <w:rPr>
          <w:rFonts w:ascii="Arial" w:hAnsi="Arial" w:cs="Arial"/>
          <w:bCs/>
        </w:rPr>
      </w:pPr>
      <w:r w:rsidRPr="00BD06AC">
        <w:rPr>
          <w:rFonts w:ascii="Arial" w:hAnsi="Arial" w:cs="Arial"/>
          <w:bCs/>
          <w:lang w:val="en-US"/>
        </w:rPr>
        <w:t>Extended Method</w:t>
      </w:r>
    </w:p>
    <w:p w14:paraId="0A42498E" w14:textId="77777777" w:rsidR="00A93CB4" w:rsidRDefault="00A93CB4">
      <w:pPr>
        <w:pStyle w:val="aa"/>
        <w:rPr>
          <w:rFonts w:ascii="Arial" w:hAnsi="Arial" w:cs="Arial"/>
          <w:b/>
          <w:bCs/>
          <w:color w:val="000000"/>
          <w:sz w:val="20"/>
          <w:szCs w:val="20"/>
          <w:lang w:val="en-US" w:eastAsia="zh-CN"/>
        </w:rPr>
        <w:sectPr w:rsidR="00A93CB4" w:rsidSect="0074523C">
          <w:pgSz w:w="11906" w:h="16838"/>
          <w:pgMar w:top="1440" w:right="1080" w:bottom="1440" w:left="1080" w:header="851" w:footer="992" w:gutter="0"/>
          <w:cols w:space="425"/>
          <w:docGrid w:type="lines" w:linePitch="312"/>
        </w:sectPr>
      </w:pPr>
    </w:p>
    <w:p w14:paraId="6B50CECF" w14:textId="355EEAB3" w:rsidR="00891BD0" w:rsidRPr="00401E2C" w:rsidRDefault="00BC29E2" w:rsidP="00BC29E2">
      <w:pPr>
        <w:pStyle w:val="aa"/>
        <w:rPr>
          <w:rFonts w:ascii="Arial" w:hAnsi="Arial" w:cs="Arial"/>
          <w:sz w:val="20"/>
          <w:szCs w:val="18"/>
        </w:rPr>
      </w:pPr>
      <w:r>
        <w:rPr>
          <w:rFonts w:ascii="Arial" w:hAnsi="Arial" w:cs="Arial"/>
          <w:b/>
          <w:bCs/>
          <w:color w:val="000000"/>
          <w:lang w:val="en-US" w:eastAsia="nb-NO"/>
        </w:rPr>
        <w:lastRenderedPageBreak/>
        <w:t xml:space="preserve">Table </w:t>
      </w:r>
      <w:r w:rsidRPr="00401E2C">
        <w:rPr>
          <w:rFonts w:ascii="Arial" w:hAnsi="Arial" w:cs="Arial"/>
          <w:b/>
          <w:bCs/>
          <w:color w:val="000000"/>
          <w:lang w:val="en-US" w:eastAsia="nb-NO"/>
        </w:rPr>
        <w:t>S</w:t>
      </w:r>
      <w:r w:rsidR="009F62A2">
        <w:rPr>
          <w:rFonts w:ascii="Arial" w:hAnsi="Arial" w:cs="Arial"/>
          <w:b/>
          <w:bCs/>
          <w:color w:val="000000"/>
          <w:lang w:val="en-US" w:eastAsia="nb-NO"/>
        </w:rPr>
        <w:t>1</w:t>
      </w:r>
      <w:r w:rsidRPr="00401E2C">
        <w:rPr>
          <w:rFonts w:ascii="Arial" w:hAnsi="Arial" w:cs="Arial"/>
          <w:b/>
          <w:bCs/>
          <w:color w:val="000000"/>
          <w:lang w:val="en-US" w:eastAsia="nb-NO"/>
        </w:rPr>
        <w:t xml:space="preserve">. </w:t>
      </w:r>
      <w:r w:rsidR="00401E2C" w:rsidRPr="00401E2C">
        <w:rPr>
          <w:rFonts w:ascii="Arial" w:hAnsi="Arial" w:cs="Arial"/>
          <w:b/>
          <w:bCs/>
          <w:color w:val="000000"/>
          <w:lang w:eastAsia="nb-NO"/>
        </w:rPr>
        <w:t>CellAutoFM adaptation strategy benchmarks.</w:t>
      </w:r>
      <w:r w:rsidR="00401E2C">
        <w:rPr>
          <w:rFonts w:ascii="Arial" w:hAnsi="Arial" w:cs="Arial"/>
          <w:b/>
          <w:bCs/>
          <w:color w:val="000000"/>
          <w:lang w:eastAsia="nb-NO"/>
        </w:rPr>
        <w:t xml:space="preserve"> </w:t>
      </w:r>
      <w:r w:rsidR="00401E2C" w:rsidRPr="00401E2C">
        <w:rPr>
          <w:rFonts w:ascii="Arial" w:hAnsi="Arial" w:cs="Arial"/>
          <w:color w:val="000000"/>
          <w:lang w:eastAsia="nb-NO"/>
        </w:rPr>
        <w:t>Five-fold cross-validation results for zero-shot inference, linear probing, and LoRA fine-tuning across two classification tasks: Five-Timepoint (temporal autophagy progression) and Nutritional State (Fed vs. Starved). Metrics include Accuracy, Within-1 Accuracy, Distribution-Weighted Accuracy (DWA), and Quadratic Weighted Kappa (QWK) for the Five-Timepoint task, and Accuracy, F1, Precision, and Recall for the Nutritional State task. Values represent mean performance across five folds.</w:t>
      </w:r>
    </w:p>
    <w:tbl>
      <w:tblPr>
        <w:tblStyle w:val="ab"/>
        <w:tblW w:w="14029"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1560"/>
        <w:gridCol w:w="1559"/>
        <w:gridCol w:w="1701"/>
        <w:gridCol w:w="1701"/>
        <w:gridCol w:w="1417"/>
        <w:gridCol w:w="1418"/>
        <w:gridCol w:w="1412"/>
        <w:gridCol w:w="1560"/>
      </w:tblGrid>
      <w:tr w:rsidR="00AD7723" w14:paraId="6EEF5B08" w14:textId="77777777" w:rsidTr="001A39C3">
        <w:tc>
          <w:tcPr>
            <w:tcW w:w="8222" w:type="dxa"/>
            <w:gridSpan w:val="5"/>
            <w:tcBorders>
              <w:top w:val="single" w:sz="18" w:space="0" w:color="auto"/>
              <w:bottom w:val="single" w:sz="18" w:space="0" w:color="auto"/>
              <w:right w:val="single" w:sz="8" w:space="0" w:color="D9D9D9" w:themeColor="background1" w:themeShade="D9"/>
            </w:tcBorders>
            <w:vAlign w:val="center"/>
          </w:tcPr>
          <w:p w14:paraId="59273F44" w14:textId="0393B3F3" w:rsidR="00AD7723" w:rsidRPr="00AD7723" w:rsidRDefault="00AD7723" w:rsidP="00AD7723">
            <w:pPr>
              <w:pStyle w:val="aa"/>
              <w:spacing w:line="360" w:lineRule="auto"/>
              <w:jc w:val="center"/>
              <w:rPr>
                <w:rFonts w:ascii="Arial" w:hAnsi="Arial" w:cs="Arial"/>
                <w:b/>
                <w:bCs/>
                <w:color w:val="000000"/>
                <w:lang w:val="en-US" w:eastAsia="nb-NO"/>
              </w:rPr>
            </w:pPr>
            <w:r w:rsidRPr="00AD7723">
              <w:rPr>
                <w:rFonts w:ascii="Arial" w:hAnsi="Arial" w:cs="Arial"/>
                <w:b/>
                <w:bCs/>
                <w:color w:val="000000"/>
                <w:lang w:val="en-US" w:eastAsia="nb-NO"/>
              </w:rPr>
              <w:t>Five-Timepoint Classification (Five-Fold Mean)</w:t>
            </w:r>
          </w:p>
        </w:tc>
        <w:tc>
          <w:tcPr>
            <w:tcW w:w="5807" w:type="dxa"/>
            <w:gridSpan w:val="4"/>
            <w:tcBorders>
              <w:top w:val="single" w:sz="18" w:space="0" w:color="auto"/>
              <w:left w:val="single" w:sz="8" w:space="0" w:color="D9D9D9" w:themeColor="background1" w:themeShade="D9"/>
              <w:bottom w:val="single" w:sz="18" w:space="0" w:color="auto"/>
            </w:tcBorders>
            <w:vAlign w:val="center"/>
          </w:tcPr>
          <w:p w14:paraId="54F8FC2E" w14:textId="2B122CF2" w:rsidR="00AD7723" w:rsidRPr="00AD7723" w:rsidRDefault="00AD7723" w:rsidP="00AD7723">
            <w:pPr>
              <w:pStyle w:val="aa"/>
              <w:spacing w:line="360" w:lineRule="auto"/>
              <w:jc w:val="center"/>
              <w:rPr>
                <w:rFonts w:ascii="Arial" w:hAnsi="Arial" w:cs="Arial"/>
                <w:b/>
                <w:bCs/>
                <w:color w:val="000000"/>
                <w:lang w:val="en-US" w:eastAsia="nb-NO"/>
              </w:rPr>
            </w:pPr>
            <w:r w:rsidRPr="00AD7723">
              <w:rPr>
                <w:rFonts w:ascii="Arial" w:hAnsi="Arial" w:cs="Arial"/>
                <w:b/>
                <w:bCs/>
                <w:color w:val="000000"/>
                <w:lang w:val="en-US" w:eastAsia="nb-NO"/>
              </w:rPr>
              <w:t>Nutritional State Classification (Five-Fold Mean)</w:t>
            </w:r>
          </w:p>
        </w:tc>
      </w:tr>
      <w:tr w:rsidR="001A39C3" w14:paraId="174095FB" w14:textId="77777777" w:rsidTr="001A39C3">
        <w:tc>
          <w:tcPr>
            <w:tcW w:w="1701" w:type="dxa"/>
            <w:tcBorders>
              <w:top w:val="single" w:sz="18" w:space="0" w:color="auto"/>
            </w:tcBorders>
            <w:vAlign w:val="center"/>
          </w:tcPr>
          <w:p w14:paraId="6F843871" w14:textId="77777777" w:rsidR="00891BD0" w:rsidRDefault="00891BD0" w:rsidP="001A39C3">
            <w:pPr>
              <w:spacing w:beforeLines="30" w:before="93" w:afterLines="30" w:after="93" w:line="240" w:lineRule="auto"/>
              <w:rPr>
                <w:rFonts w:ascii="Arial" w:hAnsi="Arial" w:cs="Arial"/>
              </w:rPr>
            </w:pPr>
            <w:r w:rsidRPr="00F3548D">
              <w:rPr>
                <w:rFonts w:ascii="Arial" w:hAnsi="Arial" w:cs="Arial"/>
              </w:rPr>
              <w:t>Adaptation Methods</w:t>
            </w:r>
          </w:p>
        </w:tc>
        <w:tc>
          <w:tcPr>
            <w:tcW w:w="1560" w:type="dxa"/>
            <w:tcBorders>
              <w:top w:val="single" w:sz="18" w:space="0" w:color="auto"/>
            </w:tcBorders>
            <w:vAlign w:val="center"/>
          </w:tcPr>
          <w:p w14:paraId="3E762E87" w14:textId="77777777" w:rsidR="00891BD0" w:rsidRDefault="00891BD0" w:rsidP="00DC2344">
            <w:pPr>
              <w:spacing w:beforeLines="30" w:before="93" w:afterLines="30" w:after="93" w:line="240" w:lineRule="auto"/>
              <w:jc w:val="center"/>
              <w:rPr>
                <w:rFonts w:ascii="Arial" w:hAnsi="Arial" w:cs="Arial"/>
              </w:rPr>
            </w:pPr>
            <w:r w:rsidRPr="00F3548D">
              <w:rPr>
                <w:rFonts w:ascii="Arial" w:hAnsi="Arial" w:cs="Arial"/>
              </w:rPr>
              <w:t>Accuracy</w:t>
            </w:r>
          </w:p>
        </w:tc>
        <w:tc>
          <w:tcPr>
            <w:tcW w:w="1559" w:type="dxa"/>
            <w:tcBorders>
              <w:top w:val="single" w:sz="18" w:space="0" w:color="auto"/>
            </w:tcBorders>
            <w:vAlign w:val="center"/>
          </w:tcPr>
          <w:p w14:paraId="56E3C509" w14:textId="77777777" w:rsidR="00891BD0" w:rsidRDefault="00891BD0" w:rsidP="00DC2344">
            <w:pPr>
              <w:spacing w:beforeLines="30" w:before="93" w:afterLines="30" w:after="93" w:line="240" w:lineRule="auto"/>
              <w:jc w:val="center"/>
              <w:rPr>
                <w:rFonts w:ascii="Arial" w:hAnsi="Arial" w:cs="Arial"/>
              </w:rPr>
            </w:pPr>
            <w:r w:rsidRPr="00F3548D">
              <w:rPr>
                <w:rFonts w:ascii="Arial" w:hAnsi="Arial" w:cs="Arial"/>
              </w:rPr>
              <w:t>Within-1 Accuracy</w:t>
            </w:r>
          </w:p>
        </w:tc>
        <w:tc>
          <w:tcPr>
            <w:tcW w:w="1701" w:type="dxa"/>
            <w:tcBorders>
              <w:top w:val="single" w:sz="18" w:space="0" w:color="auto"/>
            </w:tcBorders>
            <w:vAlign w:val="center"/>
          </w:tcPr>
          <w:p w14:paraId="7B0ADBDC" w14:textId="77777777" w:rsidR="00891BD0" w:rsidRDefault="00891BD0" w:rsidP="00DC2344">
            <w:pPr>
              <w:spacing w:beforeLines="30" w:before="93" w:afterLines="30" w:after="93" w:line="240" w:lineRule="auto"/>
              <w:jc w:val="center"/>
              <w:rPr>
                <w:rFonts w:ascii="Arial" w:hAnsi="Arial" w:cs="Arial"/>
              </w:rPr>
            </w:pPr>
            <w:r w:rsidRPr="00F3548D">
              <w:rPr>
                <w:rFonts w:ascii="Arial" w:hAnsi="Arial" w:cs="Arial"/>
              </w:rPr>
              <w:t>Distribution-Weighted Accuracy (DWA)</w:t>
            </w:r>
          </w:p>
        </w:tc>
        <w:tc>
          <w:tcPr>
            <w:tcW w:w="1701" w:type="dxa"/>
            <w:tcBorders>
              <w:top w:val="single" w:sz="18" w:space="0" w:color="auto"/>
              <w:right w:val="single" w:sz="8" w:space="0" w:color="D9D9D9" w:themeColor="background1" w:themeShade="D9"/>
            </w:tcBorders>
            <w:vAlign w:val="center"/>
          </w:tcPr>
          <w:p w14:paraId="6AA16ED8" w14:textId="77777777" w:rsidR="00891BD0" w:rsidRDefault="00891BD0" w:rsidP="001A39C3">
            <w:pPr>
              <w:spacing w:afterLines="30" w:after="93" w:line="240" w:lineRule="auto"/>
              <w:jc w:val="center"/>
              <w:rPr>
                <w:rFonts w:ascii="Arial" w:hAnsi="Arial" w:cs="Arial"/>
              </w:rPr>
            </w:pPr>
            <w:r w:rsidRPr="00F3548D">
              <w:rPr>
                <w:rFonts w:ascii="Arial" w:hAnsi="Arial" w:cs="Arial"/>
              </w:rPr>
              <w:t>Quadratic Weighted Kappa (QWK)</w:t>
            </w:r>
          </w:p>
        </w:tc>
        <w:tc>
          <w:tcPr>
            <w:tcW w:w="1417" w:type="dxa"/>
            <w:tcBorders>
              <w:top w:val="single" w:sz="18" w:space="0" w:color="auto"/>
              <w:left w:val="single" w:sz="8" w:space="0" w:color="D9D9D9" w:themeColor="background1" w:themeShade="D9"/>
            </w:tcBorders>
            <w:vAlign w:val="center"/>
          </w:tcPr>
          <w:p w14:paraId="4E265246" w14:textId="77777777" w:rsidR="00891BD0" w:rsidRDefault="00891BD0" w:rsidP="00DC2344">
            <w:pPr>
              <w:spacing w:beforeLines="30" w:before="93" w:afterLines="30" w:after="93" w:line="240" w:lineRule="auto"/>
              <w:jc w:val="center"/>
              <w:rPr>
                <w:rFonts w:ascii="Arial" w:hAnsi="Arial" w:cs="Arial"/>
              </w:rPr>
            </w:pPr>
            <w:r w:rsidRPr="00F3548D">
              <w:rPr>
                <w:rFonts w:ascii="Arial" w:hAnsi="Arial" w:cs="Arial"/>
              </w:rPr>
              <w:t>Accuracy</w:t>
            </w:r>
          </w:p>
        </w:tc>
        <w:tc>
          <w:tcPr>
            <w:tcW w:w="1418" w:type="dxa"/>
            <w:tcBorders>
              <w:top w:val="single" w:sz="18" w:space="0" w:color="auto"/>
            </w:tcBorders>
            <w:vAlign w:val="center"/>
          </w:tcPr>
          <w:p w14:paraId="2F2F204C" w14:textId="77777777" w:rsidR="00891BD0" w:rsidRDefault="00891BD0" w:rsidP="00DC2344">
            <w:pPr>
              <w:spacing w:beforeLines="30" w:before="93" w:afterLines="30" w:after="93" w:line="240" w:lineRule="auto"/>
              <w:jc w:val="center"/>
              <w:rPr>
                <w:rFonts w:ascii="Arial" w:hAnsi="Arial" w:cs="Arial"/>
              </w:rPr>
            </w:pPr>
            <w:r w:rsidRPr="00F3548D">
              <w:rPr>
                <w:rFonts w:ascii="Arial" w:hAnsi="Arial" w:cs="Arial"/>
              </w:rPr>
              <w:t>F1</w:t>
            </w:r>
          </w:p>
        </w:tc>
        <w:tc>
          <w:tcPr>
            <w:tcW w:w="1412" w:type="dxa"/>
            <w:tcBorders>
              <w:top w:val="single" w:sz="18" w:space="0" w:color="auto"/>
            </w:tcBorders>
            <w:vAlign w:val="center"/>
          </w:tcPr>
          <w:p w14:paraId="3F4D3C79" w14:textId="1F8BEAFE" w:rsidR="00891BD0" w:rsidRDefault="00891BD0" w:rsidP="00DC2344">
            <w:pPr>
              <w:spacing w:beforeLines="30" w:before="93" w:afterLines="30" w:after="93" w:line="240" w:lineRule="auto"/>
              <w:jc w:val="center"/>
              <w:rPr>
                <w:rFonts w:ascii="Arial" w:hAnsi="Arial" w:cs="Arial"/>
                <w:lang w:eastAsia="zh-CN"/>
              </w:rPr>
            </w:pPr>
            <w:r w:rsidRPr="00F3548D">
              <w:rPr>
                <w:rFonts w:ascii="Arial" w:hAnsi="Arial" w:cs="Arial"/>
              </w:rPr>
              <w:t>Precision</w:t>
            </w:r>
          </w:p>
        </w:tc>
        <w:tc>
          <w:tcPr>
            <w:tcW w:w="1560" w:type="dxa"/>
            <w:tcBorders>
              <w:top w:val="single" w:sz="18" w:space="0" w:color="auto"/>
            </w:tcBorders>
            <w:vAlign w:val="center"/>
          </w:tcPr>
          <w:p w14:paraId="1D21081A" w14:textId="55C2DE8D" w:rsidR="00891BD0" w:rsidRPr="00891BD0" w:rsidRDefault="00891BD0" w:rsidP="00DC2344">
            <w:pPr>
              <w:spacing w:beforeLines="30" w:before="93" w:afterLines="30" w:after="93" w:line="240" w:lineRule="auto"/>
              <w:jc w:val="center"/>
              <w:rPr>
                <w:rFonts w:ascii="Arial" w:hAnsi="Arial" w:cs="Arial"/>
                <w:lang w:eastAsia="zh-CN"/>
              </w:rPr>
            </w:pPr>
            <w:r w:rsidRPr="00891BD0">
              <w:rPr>
                <w:rFonts w:ascii="Arial" w:hAnsi="Arial" w:cs="Arial"/>
              </w:rPr>
              <w:t>Recall</w:t>
            </w:r>
          </w:p>
        </w:tc>
      </w:tr>
      <w:tr w:rsidR="001A39C3" w14:paraId="563B4C40" w14:textId="77777777" w:rsidTr="001A39C3">
        <w:tc>
          <w:tcPr>
            <w:tcW w:w="1701" w:type="dxa"/>
            <w:vAlign w:val="center"/>
          </w:tcPr>
          <w:p w14:paraId="23C66B11" w14:textId="77777777" w:rsidR="00891BD0" w:rsidRDefault="00891BD0" w:rsidP="001A39C3">
            <w:pPr>
              <w:spacing w:beforeLines="30" w:before="93" w:afterLines="30" w:after="93" w:line="240" w:lineRule="auto"/>
              <w:rPr>
                <w:rFonts w:ascii="Arial" w:hAnsi="Arial" w:cs="Arial"/>
              </w:rPr>
            </w:pPr>
            <w:r w:rsidRPr="00F3548D">
              <w:rPr>
                <w:rFonts w:ascii="Arial" w:hAnsi="Arial" w:cs="Arial"/>
              </w:rPr>
              <w:t>Linear Probing</w:t>
            </w:r>
          </w:p>
        </w:tc>
        <w:tc>
          <w:tcPr>
            <w:tcW w:w="1560" w:type="dxa"/>
            <w:vAlign w:val="center"/>
          </w:tcPr>
          <w:p w14:paraId="0E063D73" w14:textId="406D2065"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0.26</w:t>
            </w:r>
            <w:r w:rsidR="0082111D">
              <w:rPr>
                <w:rFonts w:ascii="Arial" w:hAnsi="Arial" w:cs="Arial"/>
              </w:rPr>
              <w:t>6</w:t>
            </w:r>
          </w:p>
        </w:tc>
        <w:tc>
          <w:tcPr>
            <w:tcW w:w="1559" w:type="dxa"/>
            <w:vAlign w:val="center"/>
          </w:tcPr>
          <w:p w14:paraId="20702930" w14:textId="3580A958"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0.585</w:t>
            </w:r>
          </w:p>
        </w:tc>
        <w:tc>
          <w:tcPr>
            <w:tcW w:w="1701" w:type="dxa"/>
            <w:vAlign w:val="center"/>
          </w:tcPr>
          <w:p w14:paraId="09E8EA10" w14:textId="1D437E6A" w:rsidR="00891BD0" w:rsidRDefault="00382E68" w:rsidP="0082111D">
            <w:pPr>
              <w:spacing w:beforeLines="30" w:before="93" w:afterLines="30" w:after="93" w:line="240" w:lineRule="auto"/>
              <w:jc w:val="center"/>
              <w:rPr>
                <w:rFonts w:ascii="Arial" w:hAnsi="Arial" w:cs="Arial"/>
              </w:rPr>
            </w:pPr>
            <w:r>
              <w:rPr>
                <w:rFonts w:ascii="Arial" w:hAnsi="Arial" w:cs="Arial" w:hint="eastAsia"/>
                <w:lang w:eastAsia="zh-CN"/>
              </w:rPr>
              <w:t>0</w:t>
            </w:r>
            <w:r w:rsidR="00891BD0" w:rsidRPr="00F3548D">
              <w:rPr>
                <w:rFonts w:ascii="Arial" w:hAnsi="Arial" w:cs="Arial"/>
              </w:rPr>
              <w:t>.</w:t>
            </w:r>
            <w:r w:rsidR="0082111D">
              <w:rPr>
                <w:rFonts w:ascii="Arial" w:hAnsi="Arial" w:cs="Arial"/>
              </w:rPr>
              <w:t>640</w:t>
            </w:r>
          </w:p>
        </w:tc>
        <w:tc>
          <w:tcPr>
            <w:tcW w:w="1701" w:type="dxa"/>
            <w:tcBorders>
              <w:right w:val="single" w:sz="8" w:space="0" w:color="D9D9D9" w:themeColor="background1" w:themeShade="D9"/>
            </w:tcBorders>
            <w:vAlign w:val="center"/>
          </w:tcPr>
          <w:p w14:paraId="47681033" w14:textId="4D157A02" w:rsidR="00891BD0" w:rsidRDefault="0082111D" w:rsidP="0082111D">
            <w:pPr>
              <w:spacing w:beforeLines="30" w:before="93" w:afterLines="30" w:after="93" w:line="240" w:lineRule="auto"/>
              <w:jc w:val="center"/>
              <w:rPr>
                <w:rFonts w:ascii="Arial" w:hAnsi="Arial" w:cs="Arial"/>
              </w:rPr>
            </w:pPr>
            <w:r w:rsidRPr="0082111D">
              <w:rPr>
                <w:rFonts w:ascii="Arial" w:hAnsi="Arial" w:cs="Arial"/>
              </w:rPr>
              <w:t>0.218</w:t>
            </w:r>
          </w:p>
        </w:tc>
        <w:tc>
          <w:tcPr>
            <w:tcW w:w="1417" w:type="dxa"/>
            <w:tcBorders>
              <w:left w:val="single" w:sz="8" w:space="0" w:color="D9D9D9" w:themeColor="background1" w:themeShade="D9"/>
            </w:tcBorders>
            <w:vAlign w:val="center"/>
          </w:tcPr>
          <w:p w14:paraId="7E424AB1" w14:textId="4FA7CC03"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0.773</w:t>
            </w:r>
          </w:p>
        </w:tc>
        <w:tc>
          <w:tcPr>
            <w:tcW w:w="1418" w:type="dxa"/>
            <w:vAlign w:val="center"/>
          </w:tcPr>
          <w:p w14:paraId="50386428" w14:textId="734A65A1"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0.819</w:t>
            </w:r>
          </w:p>
        </w:tc>
        <w:tc>
          <w:tcPr>
            <w:tcW w:w="1412" w:type="dxa"/>
            <w:vAlign w:val="center"/>
          </w:tcPr>
          <w:p w14:paraId="1E67361D" w14:textId="4630728D" w:rsidR="00891BD0" w:rsidRDefault="00AD7723" w:rsidP="0082111D">
            <w:pPr>
              <w:spacing w:beforeLines="30" w:before="93" w:afterLines="30" w:after="93" w:line="240" w:lineRule="auto"/>
              <w:jc w:val="center"/>
              <w:rPr>
                <w:rFonts w:ascii="Arial" w:hAnsi="Arial" w:cs="Arial"/>
              </w:rPr>
            </w:pPr>
            <w:r w:rsidRPr="00AD7723">
              <w:rPr>
                <w:rFonts w:ascii="Arial" w:hAnsi="Arial" w:cs="Arial"/>
              </w:rPr>
              <w:t>0.775</w:t>
            </w:r>
          </w:p>
        </w:tc>
        <w:tc>
          <w:tcPr>
            <w:tcW w:w="1560" w:type="dxa"/>
            <w:vAlign w:val="center"/>
          </w:tcPr>
          <w:p w14:paraId="7893B95E" w14:textId="4BA76F54" w:rsidR="00891BD0" w:rsidRDefault="00AD7723" w:rsidP="0082111D">
            <w:pPr>
              <w:spacing w:beforeLines="30" w:before="93" w:afterLines="30" w:after="93" w:line="240" w:lineRule="auto"/>
              <w:jc w:val="center"/>
              <w:rPr>
                <w:rFonts w:ascii="Arial" w:hAnsi="Arial" w:cs="Arial"/>
              </w:rPr>
            </w:pPr>
            <w:r w:rsidRPr="00AD7723">
              <w:rPr>
                <w:rFonts w:ascii="Arial" w:hAnsi="Arial" w:cs="Arial"/>
              </w:rPr>
              <w:t>0.889</w:t>
            </w:r>
          </w:p>
        </w:tc>
      </w:tr>
      <w:tr w:rsidR="001A39C3" w14:paraId="0C445975" w14:textId="77777777" w:rsidTr="001A39C3">
        <w:tc>
          <w:tcPr>
            <w:tcW w:w="1701" w:type="dxa"/>
            <w:vAlign w:val="center"/>
          </w:tcPr>
          <w:p w14:paraId="3BE90BE4" w14:textId="77777777" w:rsidR="00891BD0" w:rsidRDefault="00891BD0" w:rsidP="001A39C3">
            <w:pPr>
              <w:spacing w:beforeLines="30" w:before="93" w:afterLines="30" w:after="93" w:line="240" w:lineRule="auto"/>
              <w:rPr>
                <w:rFonts w:ascii="Arial" w:hAnsi="Arial" w:cs="Arial"/>
              </w:rPr>
            </w:pPr>
            <w:r w:rsidRPr="00F3548D">
              <w:rPr>
                <w:rFonts w:ascii="Arial" w:hAnsi="Arial" w:cs="Arial"/>
              </w:rPr>
              <w:t>Zero-Shot</w:t>
            </w:r>
          </w:p>
        </w:tc>
        <w:tc>
          <w:tcPr>
            <w:tcW w:w="1560" w:type="dxa"/>
            <w:vAlign w:val="center"/>
          </w:tcPr>
          <w:p w14:paraId="7679FF18" w14:textId="7166B6C4"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0.201</w:t>
            </w:r>
          </w:p>
        </w:tc>
        <w:tc>
          <w:tcPr>
            <w:tcW w:w="1559" w:type="dxa"/>
            <w:vAlign w:val="center"/>
          </w:tcPr>
          <w:p w14:paraId="413C30AF" w14:textId="0C7E6176"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0.510</w:t>
            </w:r>
          </w:p>
        </w:tc>
        <w:tc>
          <w:tcPr>
            <w:tcW w:w="1701" w:type="dxa"/>
            <w:vAlign w:val="center"/>
          </w:tcPr>
          <w:p w14:paraId="3D2471E1" w14:textId="55261300"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0.59</w:t>
            </w:r>
            <w:r w:rsidR="0082111D">
              <w:rPr>
                <w:rFonts w:ascii="Arial" w:hAnsi="Arial" w:cs="Arial"/>
              </w:rPr>
              <w:t>2</w:t>
            </w:r>
          </w:p>
        </w:tc>
        <w:tc>
          <w:tcPr>
            <w:tcW w:w="1701" w:type="dxa"/>
            <w:tcBorders>
              <w:right w:val="single" w:sz="8" w:space="0" w:color="D9D9D9" w:themeColor="background1" w:themeShade="D9"/>
            </w:tcBorders>
            <w:vAlign w:val="center"/>
          </w:tcPr>
          <w:p w14:paraId="3A31A971" w14:textId="4A2437AE"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w:t>
            </w:r>
          </w:p>
        </w:tc>
        <w:tc>
          <w:tcPr>
            <w:tcW w:w="1417" w:type="dxa"/>
            <w:tcBorders>
              <w:left w:val="single" w:sz="8" w:space="0" w:color="D9D9D9" w:themeColor="background1" w:themeShade="D9"/>
            </w:tcBorders>
            <w:vAlign w:val="center"/>
          </w:tcPr>
          <w:p w14:paraId="1E3E32B0" w14:textId="6A78EAE5" w:rsidR="00891BD0" w:rsidRDefault="00891BD0" w:rsidP="0082111D">
            <w:pPr>
              <w:tabs>
                <w:tab w:val="left" w:pos="988"/>
              </w:tabs>
              <w:spacing w:beforeLines="30" w:before="93" w:afterLines="30" w:after="93" w:line="240" w:lineRule="auto"/>
              <w:jc w:val="center"/>
              <w:rPr>
                <w:rFonts w:ascii="Arial" w:hAnsi="Arial" w:cs="Arial"/>
              </w:rPr>
            </w:pPr>
            <w:r w:rsidRPr="00F3548D">
              <w:rPr>
                <w:rFonts w:ascii="Arial" w:hAnsi="Arial" w:cs="Arial"/>
              </w:rPr>
              <w:t>0.506</w:t>
            </w:r>
          </w:p>
        </w:tc>
        <w:tc>
          <w:tcPr>
            <w:tcW w:w="1418" w:type="dxa"/>
            <w:vAlign w:val="center"/>
          </w:tcPr>
          <w:p w14:paraId="532B4D39" w14:textId="3BD8477B"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0.522</w:t>
            </w:r>
          </w:p>
        </w:tc>
        <w:tc>
          <w:tcPr>
            <w:tcW w:w="1412" w:type="dxa"/>
            <w:vAlign w:val="center"/>
          </w:tcPr>
          <w:p w14:paraId="3F3E61E4" w14:textId="7E01C762" w:rsidR="00891BD0" w:rsidRDefault="00AD7723" w:rsidP="0082111D">
            <w:pPr>
              <w:spacing w:beforeLines="30" w:before="93" w:afterLines="30" w:after="93" w:line="240" w:lineRule="auto"/>
              <w:jc w:val="center"/>
              <w:rPr>
                <w:rFonts w:ascii="Arial" w:hAnsi="Arial" w:cs="Arial"/>
              </w:rPr>
            </w:pPr>
            <w:r w:rsidRPr="00AD7723">
              <w:rPr>
                <w:rFonts w:ascii="Arial" w:hAnsi="Arial" w:cs="Arial"/>
              </w:rPr>
              <w:t>0.547</w:t>
            </w:r>
          </w:p>
        </w:tc>
        <w:tc>
          <w:tcPr>
            <w:tcW w:w="1560" w:type="dxa"/>
            <w:vAlign w:val="center"/>
          </w:tcPr>
          <w:p w14:paraId="573E4E07" w14:textId="4531A8DD" w:rsidR="00891BD0" w:rsidRDefault="00AD7723" w:rsidP="0082111D">
            <w:pPr>
              <w:spacing w:beforeLines="30" w:before="93" w:afterLines="30" w:after="93" w:line="240" w:lineRule="auto"/>
              <w:jc w:val="center"/>
              <w:rPr>
                <w:rFonts w:ascii="Arial" w:hAnsi="Arial" w:cs="Arial"/>
              </w:rPr>
            </w:pPr>
            <w:r w:rsidRPr="00AD7723">
              <w:rPr>
                <w:rFonts w:ascii="Arial" w:hAnsi="Arial" w:cs="Arial"/>
              </w:rPr>
              <w:t>0.60</w:t>
            </w:r>
            <w:r w:rsidR="0082111D">
              <w:rPr>
                <w:rFonts w:ascii="Arial" w:hAnsi="Arial" w:cs="Arial"/>
              </w:rPr>
              <w:t>5</w:t>
            </w:r>
          </w:p>
        </w:tc>
      </w:tr>
      <w:tr w:rsidR="001A39C3" w14:paraId="7F404B9D" w14:textId="77777777" w:rsidTr="001A39C3">
        <w:tc>
          <w:tcPr>
            <w:tcW w:w="1701" w:type="dxa"/>
            <w:vAlign w:val="center"/>
          </w:tcPr>
          <w:p w14:paraId="35289B19" w14:textId="77777777" w:rsidR="00891BD0" w:rsidRDefault="00891BD0" w:rsidP="001A39C3">
            <w:pPr>
              <w:spacing w:beforeLines="30" w:before="93" w:afterLines="30" w:after="93" w:line="240" w:lineRule="auto"/>
              <w:rPr>
                <w:rFonts w:ascii="Arial" w:hAnsi="Arial" w:cs="Arial"/>
              </w:rPr>
            </w:pPr>
            <w:r w:rsidRPr="00F3548D">
              <w:rPr>
                <w:rFonts w:ascii="Arial" w:hAnsi="Arial" w:cs="Arial"/>
              </w:rPr>
              <w:t>LoRA</w:t>
            </w:r>
          </w:p>
        </w:tc>
        <w:tc>
          <w:tcPr>
            <w:tcW w:w="1560" w:type="dxa"/>
            <w:vAlign w:val="center"/>
          </w:tcPr>
          <w:p w14:paraId="71D2CD65" w14:textId="514295FC"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0.365</w:t>
            </w:r>
          </w:p>
        </w:tc>
        <w:tc>
          <w:tcPr>
            <w:tcW w:w="1559" w:type="dxa"/>
            <w:vAlign w:val="center"/>
          </w:tcPr>
          <w:p w14:paraId="3F1E8830" w14:textId="4A379456"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0.689</w:t>
            </w:r>
          </w:p>
        </w:tc>
        <w:tc>
          <w:tcPr>
            <w:tcW w:w="1701" w:type="dxa"/>
            <w:vAlign w:val="center"/>
          </w:tcPr>
          <w:p w14:paraId="115B73E1" w14:textId="691448BE"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0.71</w:t>
            </w:r>
            <w:r w:rsidR="0082111D">
              <w:rPr>
                <w:rFonts w:ascii="Arial" w:hAnsi="Arial" w:cs="Arial"/>
              </w:rPr>
              <w:t>1</w:t>
            </w:r>
          </w:p>
        </w:tc>
        <w:tc>
          <w:tcPr>
            <w:tcW w:w="1701" w:type="dxa"/>
            <w:tcBorders>
              <w:right w:val="single" w:sz="8" w:space="0" w:color="D9D9D9" w:themeColor="background1" w:themeShade="D9"/>
            </w:tcBorders>
            <w:vAlign w:val="center"/>
          </w:tcPr>
          <w:p w14:paraId="7C793B6D" w14:textId="295AFB8D"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0.396</w:t>
            </w:r>
          </w:p>
        </w:tc>
        <w:tc>
          <w:tcPr>
            <w:tcW w:w="1417" w:type="dxa"/>
            <w:tcBorders>
              <w:left w:val="single" w:sz="8" w:space="0" w:color="D9D9D9" w:themeColor="background1" w:themeShade="D9"/>
              <w:bottom w:val="single" w:sz="18" w:space="0" w:color="auto"/>
            </w:tcBorders>
            <w:vAlign w:val="center"/>
          </w:tcPr>
          <w:p w14:paraId="51E9C9BF" w14:textId="0A5CE8C8"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0.844</w:t>
            </w:r>
          </w:p>
        </w:tc>
        <w:tc>
          <w:tcPr>
            <w:tcW w:w="1418" w:type="dxa"/>
            <w:tcBorders>
              <w:bottom w:val="single" w:sz="18" w:space="0" w:color="auto"/>
            </w:tcBorders>
            <w:vAlign w:val="center"/>
          </w:tcPr>
          <w:p w14:paraId="10ED75B0" w14:textId="27873DDC" w:rsidR="00891BD0" w:rsidRDefault="00891BD0" w:rsidP="0082111D">
            <w:pPr>
              <w:spacing w:beforeLines="30" w:before="93" w:afterLines="30" w:after="93" w:line="240" w:lineRule="auto"/>
              <w:jc w:val="center"/>
              <w:rPr>
                <w:rFonts w:ascii="Arial" w:hAnsi="Arial" w:cs="Arial"/>
              </w:rPr>
            </w:pPr>
            <w:r w:rsidRPr="00F3548D">
              <w:rPr>
                <w:rFonts w:ascii="Arial" w:hAnsi="Arial" w:cs="Arial"/>
              </w:rPr>
              <w:t>0.883</w:t>
            </w:r>
          </w:p>
        </w:tc>
        <w:tc>
          <w:tcPr>
            <w:tcW w:w="1412" w:type="dxa"/>
            <w:tcBorders>
              <w:bottom w:val="single" w:sz="18" w:space="0" w:color="auto"/>
            </w:tcBorders>
            <w:vAlign w:val="center"/>
          </w:tcPr>
          <w:p w14:paraId="00C8977D" w14:textId="2268BF7F" w:rsidR="00891BD0" w:rsidRDefault="00AD7723" w:rsidP="0082111D">
            <w:pPr>
              <w:spacing w:beforeLines="30" w:before="93" w:afterLines="30" w:after="93" w:line="240" w:lineRule="auto"/>
              <w:jc w:val="center"/>
              <w:rPr>
                <w:rFonts w:ascii="Arial" w:hAnsi="Arial" w:cs="Arial"/>
              </w:rPr>
            </w:pPr>
            <w:r w:rsidRPr="00AD7723">
              <w:rPr>
                <w:rFonts w:ascii="Arial" w:hAnsi="Arial" w:cs="Arial"/>
              </w:rPr>
              <w:t>0.799</w:t>
            </w:r>
          </w:p>
        </w:tc>
        <w:tc>
          <w:tcPr>
            <w:tcW w:w="1560" w:type="dxa"/>
            <w:tcBorders>
              <w:bottom w:val="single" w:sz="18" w:space="0" w:color="auto"/>
            </w:tcBorders>
            <w:vAlign w:val="center"/>
          </w:tcPr>
          <w:p w14:paraId="2A6852E1" w14:textId="1D27FEDA" w:rsidR="00891BD0" w:rsidRDefault="00AD7723" w:rsidP="0082111D">
            <w:pPr>
              <w:spacing w:beforeLines="30" w:before="93" w:afterLines="30" w:after="93" w:line="240" w:lineRule="auto"/>
              <w:jc w:val="center"/>
              <w:rPr>
                <w:rFonts w:ascii="Arial" w:hAnsi="Arial" w:cs="Arial"/>
              </w:rPr>
            </w:pPr>
            <w:r w:rsidRPr="00AD7723">
              <w:rPr>
                <w:rFonts w:ascii="Arial" w:hAnsi="Arial" w:cs="Arial"/>
              </w:rPr>
              <w:t>0.986</w:t>
            </w:r>
          </w:p>
        </w:tc>
      </w:tr>
    </w:tbl>
    <w:p w14:paraId="259C255F" w14:textId="77777777" w:rsidR="00BC29E2" w:rsidRDefault="00BC29E2" w:rsidP="00BC29E2">
      <w:pPr>
        <w:pStyle w:val="aa"/>
        <w:rPr>
          <w:rFonts w:ascii="Arial" w:hAnsi="Arial" w:cs="Arial"/>
          <w:b/>
          <w:bCs/>
          <w:color w:val="000000"/>
          <w:lang w:val="en-US" w:eastAsia="nb-NO"/>
        </w:rPr>
      </w:pPr>
    </w:p>
    <w:p w14:paraId="38D048B7" w14:textId="68E674AB" w:rsidR="00CE66E4" w:rsidRPr="00CE66E4" w:rsidRDefault="00BC29E2" w:rsidP="00CE66E4">
      <w:pPr>
        <w:pStyle w:val="aa"/>
        <w:rPr>
          <w:rFonts w:ascii="Arial" w:hAnsi="Arial" w:cs="Arial"/>
          <w:sz w:val="20"/>
          <w:szCs w:val="18"/>
          <w:lang w:eastAsia="zh-CN"/>
        </w:rPr>
      </w:pPr>
      <w:r>
        <w:rPr>
          <w:rFonts w:ascii="Arial" w:hAnsi="Arial" w:cs="Arial"/>
          <w:b/>
          <w:bCs/>
          <w:color w:val="000000"/>
          <w:lang w:val="en-US" w:eastAsia="nb-NO"/>
        </w:rPr>
        <w:t>Table S</w:t>
      </w:r>
      <w:r w:rsidR="009F62A2">
        <w:rPr>
          <w:rFonts w:ascii="Arial" w:hAnsi="Arial" w:cs="Arial"/>
          <w:b/>
          <w:bCs/>
          <w:color w:val="000000"/>
          <w:lang w:val="en-US" w:eastAsia="nb-NO"/>
        </w:rPr>
        <w:t>2</w:t>
      </w:r>
      <w:r>
        <w:rPr>
          <w:rFonts w:ascii="Arial" w:hAnsi="Arial" w:cs="Arial"/>
          <w:b/>
          <w:bCs/>
          <w:color w:val="000000"/>
          <w:lang w:val="en-US" w:eastAsia="nb-NO"/>
        </w:rPr>
        <w:t xml:space="preserve">. </w:t>
      </w:r>
      <w:r w:rsidR="00FB68E3" w:rsidRPr="00FB68E3">
        <w:rPr>
          <w:rFonts w:ascii="Arial" w:hAnsi="Arial" w:cs="Arial"/>
          <w:b/>
          <w:bCs/>
          <w:color w:val="000000"/>
          <w:lang w:eastAsia="nb-NO"/>
        </w:rPr>
        <w:t>Ablation study of training set size on CellAutoFM performance.</w:t>
      </w:r>
      <w:r w:rsidR="00FB68E3">
        <w:rPr>
          <w:rFonts w:ascii="Arial" w:hAnsi="Arial" w:cs="Arial"/>
          <w:b/>
          <w:bCs/>
          <w:color w:val="000000"/>
          <w:lang w:eastAsia="nb-NO"/>
        </w:rPr>
        <w:t xml:space="preserve"> </w:t>
      </w:r>
      <w:r w:rsidR="00FB68E3" w:rsidRPr="00FB68E3">
        <w:rPr>
          <w:rFonts w:ascii="Arial" w:hAnsi="Arial" w:cs="Arial"/>
          <w:color w:val="000000"/>
          <w:lang w:eastAsia="nb-NO"/>
        </w:rPr>
        <w:t xml:space="preserve">Classification performance across varying training data proportions (1%, 10%, 25%, 50%, and 100%) evaluated on a fixed 20% held-out test set. Metrics include Accuracy, Within-1 Accuracy, Distribution-Weighted Accuracy (DWA), and Quadratic Weighted Kappa (QWK) for the Five-Timepoint task, and Accuracy, F1, Precision, and Recall for the Nutritional State task. </w:t>
      </w:r>
      <w:r w:rsidR="00FB68E3" w:rsidRPr="00401E2C">
        <w:rPr>
          <w:rFonts w:ascii="Arial" w:hAnsi="Arial" w:cs="Arial"/>
          <w:color w:val="000000"/>
          <w:lang w:eastAsia="nb-NO"/>
        </w:rPr>
        <w:t>Values represent mean performance across five folds.</w:t>
      </w:r>
    </w:p>
    <w:tbl>
      <w:tblPr>
        <w:tblStyle w:val="ab"/>
        <w:tblW w:w="0" w:type="auto"/>
        <w:tblBorders>
          <w:top w:val="single" w:sz="18" w:space="0" w:color="000000" w:themeColor="text1"/>
          <w:left w:val="none" w:sz="0" w:space="0" w:color="auto"/>
          <w:bottom w:val="single" w:sz="18" w:space="0" w:color="000000" w:themeColor="text1"/>
          <w:right w:val="none" w:sz="0" w:space="0" w:color="auto"/>
          <w:insideH w:val="none" w:sz="0" w:space="0" w:color="auto"/>
          <w:insideV w:val="none" w:sz="0" w:space="0" w:color="auto"/>
        </w:tblBorders>
        <w:tblLook w:val="04A0" w:firstRow="1" w:lastRow="0" w:firstColumn="1" w:lastColumn="0" w:noHBand="0" w:noVBand="1"/>
      </w:tblPr>
      <w:tblGrid>
        <w:gridCol w:w="2838"/>
        <w:gridCol w:w="1121"/>
        <w:gridCol w:w="1486"/>
        <w:gridCol w:w="1486"/>
        <w:gridCol w:w="1457"/>
        <w:gridCol w:w="1414"/>
        <w:gridCol w:w="1367"/>
        <w:gridCol w:w="1414"/>
        <w:gridCol w:w="1375"/>
      </w:tblGrid>
      <w:tr w:rsidR="00BC29E2" w14:paraId="4EAC69F6" w14:textId="77777777" w:rsidTr="00BC29E2">
        <w:tc>
          <w:tcPr>
            <w:tcW w:w="8116" w:type="dxa"/>
            <w:gridSpan w:val="5"/>
            <w:tcBorders>
              <w:top w:val="single" w:sz="18" w:space="0" w:color="000000" w:themeColor="text1"/>
              <w:bottom w:val="single" w:sz="18" w:space="0" w:color="000000" w:themeColor="text1"/>
              <w:right w:val="single" w:sz="8" w:space="0" w:color="D9D9D9" w:themeColor="background1" w:themeShade="D9"/>
            </w:tcBorders>
            <w:vAlign w:val="center"/>
          </w:tcPr>
          <w:p w14:paraId="0DE6E267" w14:textId="5E30D06E" w:rsidR="00BC29E2" w:rsidRPr="00BC29E2" w:rsidRDefault="00BC29E2" w:rsidP="00BC29E2">
            <w:pPr>
              <w:tabs>
                <w:tab w:val="left" w:pos="2806"/>
              </w:tabs>
              <w:spacing w:beforeLines="30" w:before="93" w:afterLines="30" w:after="93"/>
              <w:jc w:val="center"/>
              <w:rPr>
                <w:rFonts w:ascii="Arial" w:hAnsi="Arial" w:cs="Arial"/>
                <w:b/>
                <w:bCs/>
                <w:lang w:eastAsia="zh-CN"/>
              </w:rPr>
            </w:pPr>
            <w:bookmarkStart w:id="0" w:name="OLE_LINK3"/>
            <w:r w:rsidRPr="00BC29E2">
              <w:rPr>
                <w:rFonts w:ascii="Arial" w:hAnsi="Arial" w:cs="Arial"/>
                <w:b/>
                <w:bCs/>
                <w:lang w:eastAsia="zh-CN"/>
              </w:rPr>
              <w:t>Five-Timepoint Classification</w:t>
            </w:r>
          </w:p>
        </w:tc>
        <w:tc>
          <w:tcPr>
            <w:tcW w:w="5832" w:type="dxa"/>
            <w:gridSpan w:val="4"/>
            <w:tcBorders>
              <w:top w:val="single" w:sz="18" w:space="0" w:color="000000" w:themeColor="text1"/>
              <w:left w:val="single" w:sz="8" w:space="0" w:color="D9D9D9" w:themeColor="background1" w:themeShade="D9"/>
              <w:bottom w:val="single" w:sz="18" w:space="0" w:color="000000" w:themeColor="text1"/>
            </w:tcBorders>
            <w:vAlign w:val="center"/>
          </w:tcPr>
          <w:p w14:paraId="4A378314" w14:textId="54A9224A" w:rsidR="00BC29E2" w:rsidRPr="00BC29E2" w:rsidRDefault="00BC29E2" w:rsidP="00BC29E2">
            <w:pPr>
              <w:tabs>
                <w:tab w:val="left" w:pos="2806"/>
              </w:tabs>
              <w:spacing w:beforeLines="30" w:before="93" w:afterLines="30" w:after="93"/>
              <w:jc w:val="center"/>
              <w:rPr>
                <w:rFonts w:ascii="Arial" w:hAnsi="Arial" w:cs="Arial"/>
                <w:b/>
                <w:bCs/>
                <w:lang w:eastAsia="zh-CN"/>
              </w:rPr>
            </w:pPr>
            <w:r w:rsidRPr="00BC29E2">
              <w:rPr>
                <w:rFonts w:ascii="Arial" w:hAnsi="Arial" w:cs="Arial"/>
                <w:b/>
                <w:bCs/>
                <w:lang w:eastAsia="zh-CN"/>
              </w:rPr>
              <w:t>Nutritional State Classification</w:t>
            </w:r>
          </w:p>
        </w:tc>
      </w:tr>
      <w:tr w:rsidR="00BC29E2" w14:paraId="1E5C6469" w14:textId="77777777" w:rsidTr="00BC29E2">
        <w:tc>
          <w:tcPr>
            <w:tcW w:w="3114" w:type="dxa"/>
            <w:tcBorders>
              <w:top w:val="single" w:sz="18" w:space="0" w:color="000000" w:themeColor="text1"/>
            </w:tcBorders>
            <w:vAlign w:val="center"/>
          </w:tcPr>
          <w:p w14:paraId="4769D816" w14:textId="7014A6F1"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Models</w:t>
            </w:r>
          </w:p>
        </w:tc>
        <w:tc>
          <w:tcPr>
            <w:tcW w:w="459" w:type="dxa"/>
            <w:tcBorders>
              <w:top w:val="single" w:sz="18" w:space="0" w:color="000000" w:themeColor="text1"/>
            </w:tcBorders>
            <w:vAlign w:val="center"/>
          </w:tcPr>
          <w:p w14:paraId="4293960A" w14:textId="2ADD820C"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Accuracy</w:t>
            </w:r>
          </w:p>
        </w:tc>
        <w:tc>
          <w:tcPr>
            <w:tcW w:w="1541" w:type="dxa"/>
            <w:tcBorders>
              <w:top w:val="single" w:sz="18" w:space="0" w:color="000000" w:themeColor="text1"/>
            </w:tcBorders>
            <w:vAlign w:val="center"/>
          </w:tcPr>
          <w:p w14:paraId="32EFD380" w14:textId="034EC061"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Within-1 Accuracy</w:t>
            </w:r>
          </w:p>
        </w:tc>
        <w:tc>
          <w:tcPr>
            <w:tcW w:w="1501" w:type="dxa"/>
            <w:tcBorders>
              <w:top w:val="single" w:sz="18" w:space="0" w:color="000000" w:themeColor="text1"/>
            </w:tcBorders>
            <w:vAlign w:val="center"/>
          </w:tcPr>
          <w:p w14:paraId="3591B57C" w14:textId="1C245994"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Distribution-Weighted Accuracy (DWA)</w:t>
            </w:r>
          </w:p>
        </w:tc>
        <w:tc>
          <w:tcPr>
            <w:tcW w:w="1501" w:type="dxa"/>
            <w:tcBorders>
              <w:top w:val="single" w:sz="18" w:space="0" w:color="000000" w:themeColor="text1"/>
              <w:right w:val="single" w:sz="8" w:space="0" w:color="D9D9D9" w:themeColor="background1" w:themeShade="D9"/>
            </w:tcBorders>
            <w:vAlign w:val="center"/>
          </w:tcPr>
          <w:p w14:paraId="31EC23AC" w14:textId="038032A6"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Quadratic Weighted Kappa (QWK)</w:t>
            </w:r>
          </w:p>
        </w:tc>
        <w:tc>
          <w:tcPr>
            <w:tcW w:w="1458" w:type="dxa"/>
            <w:tcBorders>
              <w:top w:val="single" w:sz="18" w:space="0" w:color="000000" w:themeColor="text1"/>
              <w:left w:val="single" w:sz="8" w:space="0" w:color="D9D9D9" w:themeColor="background1" w:themeShade="D9"/>
              <w:bottom w:val="nil"/>
            </w:tcBorders>
            <w:vAlign w:val="center"/>
          </w:tcPr>
          <w:p w14:paraId="4B215E37" w14:textId="049DD8F6"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Accuracy</w:t>
            </w:r>
          </w:p>
        </w:tc>
        <w:tc>
          <w:tcPr>
            <w:tcW w:w="1458" w:type="dxa"/>
            <w:tcBorders>
              <w:top w:val="single" w:sz="18" w:space="0" w:color="000000" w:themeColor="text1"/>
              <w:bottom w:val="nil"/>
            </w:tcBorders>
            <w:vAlign w:val="center"/>
          </w:tcPr>
          <w:p w14:paraId="5A2850ED" w14:textId="149FBC64"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F1</w:t>
            </w:r>
          </w:p>
        </w:tc>
        <w:tc>
          <w:tcPr>
            <w:tcW w:w="1458" w:type="dxa"/>
            <w:tcBorders>
              <w:top w:val="single" w:sz="18" w:space="0" w:color="000000" w:themeColor="text1"/>
              <w:bottom w:val="nil"/>
            </w:tcBorders>
            <w:vAlign w:val="center"/>
          </w:tcPr>
          <w:p w14:paraId="57B571FB" w14:textId="1CE6CFCB"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Precision</w:t>
            </w:r>
          </w:p>
        </w:tc>
        <w:tc>
          <w:tcPr>
            <w:tcW w:w="1458" w:type="dxa"/>
            <w:tcBorders>
              <w:top w:val="single" w:sz="18" w:space="0" w:color="000000" w:themeColor="text1"/>
              <w:bottom w:val="nil"/>
            </w:tcBorders>
            <w:vAlign w:val="center"/>
          </w:tcPr>
          <w:p w14:paraId="66E29AE0" w14:textId="6A395005"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Recall</w:t>
            </w:r>
          </w:p>
        </w:tc>
      </w:tr>
      <w:tr w:rsidR="00BC29E2" w14:paraId="59EA1BFC" w14:textId="77777777" w:rsidTr="00BC29E2">
        <w:tc>
          <w:tcPr>
            <w:tcW w:w="3114" w:type="dxa"/>
            <w:vAlign w:val="center"/>
          </w:tcPr>
          <w:p w14:paraId="5984CC3C" w14:textId="216C04CB"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Training Subset (1%)</w:t>
            </w:r>
          </w:p>
        </w:tc>
        <w:tc>
          <w:tcPr>
            <w:tcW w:w="459" w:type="dxa"/>
            <w:vAlign w:val="center"/>
          </w:tcPr>
          <w:p w14:paraId="569C0D8F" w14:textId="22C0CEDC"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0.199</w:t>
            </w:r>
          </w:p>
        </w:tc>
        <w:tc>
          <w:tcPr>
            <w:tcW w:w="1541" w:type="dxa"/>
            <w:vAlign w:val="center"/>
          </w:tcPr>
          <w:p w14:paraId="3BC11924" w14:textId="04494712"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0.592</w:t>
            </w:r>
          </w:p>
        </w:tc>
        <w:tc>
          <w:tcPr>
            <w:tcW w:w="1501" w:type="dxa"/>
            <w:vAlign w:val="center"/>
          </w:tcPr>
          <w:p w14:paraId="79EE4D05" w14:textId="69F93ED9"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0.670</w:t>
            </w:r>
          </w:p>
        </w:tc>
        <w:tc>
          <w:tcPr>
            <w:tcW w:w="1501" w:type="dxa"/>
            <w:tcBorders>
              <w:right w:val="single" w:sz="8" w:space="0" w:color="D9D9D9" w:themeColor="background1" w:themeShade="D9"/>
            </w:tcBorders>
            <w:vAlign w:val="center"/>
          </w:tcPr>
          <w:p w14:paraId="460DBBF1" w14:textId="45D2F229"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0.016</w:t>
            </w:r>
          </w:p>
        </w:tc>
        <w:tc>
          <w:tcPr>
            <w:tcW w:w="1458" w:type="dxa"/>
            <w:tcBorders>
              <w:top w:val="nil"/>
              <w:left w:val="single" w:sz="8" w:space="0" w:color="D9D9D9" w:themeColor="background1" w:themeShade="D9"/>
              <w:bottom w:val="nil"/>
            </w:tcBorders>
            <w:vAlign w:val="center"/>
          </w:tcPr>
          <w:p w14:paraId="17EFE173" w14:textId="71B34A36"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0.576</w:t>
            </w:r>
          </w:p>
        </w:tc>
        <w:tc>
          <w:tcPr>
            <w:tcW w:w="1458" w:type="dxa"/>
            <w:tcBorders>
              <w:top w:val="nil"/>
              <w:bottom w:val="nil"/>
            </w:tcBorders>
            <w:vAlign w:val="center"/>
          </w:tcPr>
          <w:p w14:paraId="68A8A489" w14:textId="2F89446C"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0.647</w:t>
            </w:r>
          </w:p>
        </w:tc>
        <w:tc>
          <w:tcPr>
            <w:tcW w:w="1458" w:type="dxa"/>
            <w:tcBorders>
              <w:top w:val="nil"/>
              <w:bottom w:val="nil"/>
            </w:tcBorders>
            <w:vAlign w:val="center"/>
          </w:tcPr>
          <w:p w14:paraId="28BCF89C" w14:textId="7802A10F"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0.643</w:t>
            </w:r>
          </w:p>
        </w:tc>
        <w:tc>
          <w:tcPr>
            <w:tcW w:w="1458" w:type="dxa"/>
            <w:tcBorders>
              <w:top w:val="nil"/>
              <w:bottom w:val="nil"/>
            </w:tcBorders>
            <w:vAlign w:val="center"/>
          </w:tcPr>
          <w:p w14:paraId="749A2E2B" w14:textId="7956AE1C"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0.651</w:t>
            </w:r>
          </w:p>
        </w:tc>
      </w:tr>
      <w:tr w:rsidR="00BC29E2" w14:paraId="6DEDC6E2" w14:textId="77777777" w:rsidTr="00BC29E2">
        <w:tc>
          <w:tcPr>
            <w:tcW w:w="3114" w:type="dxa"/>
            <w:vAlign w:val="center"/>
          </w:tcPr>
          <w:p w14:paraId="05406FD6" w14:textId="46777E5F"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Training Subset (10%)</w:t>
            </w:r>
          </w:p>
        </w:tc>
        <w:tc>
          <w:tcPr>
            <w:tcW w:w="459" w:type="dxa"/>
            <w:vAlign w:val="center"/>
          </w:tcPr>
          <w:p w14:paraId="140F1DB1" w14:textId="17F9F2CC"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0.292</w:t>
            </w:r>
          </w:p>
        </w:tc>
        <w:tc>
          <w:tcPr>
            <w:tcW w:w="1541" w:type="dxa"/>
            <w:vAlign w:val="center"/>
          </w:tcPr>
          <w:p w14:paraId="22F2C494" w14:textId="049C893B"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0.58</w:t>
            </w:r>
            <w:r w:rsidR="0082111D">
              <w:rPr>
                <w:rFonts w:ascii="Arial" w:hAnsi="Arial" w:cs="Arial"/>
                <w:lang w:eastAsia="zh-CN"/>
              </w:rPr>
              <w:t>9</w:t>
            </w:r>
          </w:p>
        </w:tc>
        <w:tc>
          <w:tcPr>
            <w:tcW w:w="1501" w:type="dxa"/>
            <w:vAlign w:val="center"/>
          </w:tcPr>
          <w:p w14:paraId="566C1ADC" w14:textId="19ED0917"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0.642</w:t>
            </w:r>
          </w:p>
        </w:tc>
        <w:tc>
          <w:tcPr>
            <w:tcW w:w="1501" w:type="dxa"/>
            <w:tcBorders>
              <w:right w:val="single" w:sz="8" w:space="0" w:color="D9D9D9" w:themeColor="background1" w:themeShade="D9"/>
            </w:tcBorders>
            <w:vAlign w:val="center"/>
          </w:tcPr>
          <w:p w14:paraId="0C4F5380" w14:textId="27BE2D0C"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0.23</w:t>
            </w:r>
            <w:r w:rsidR="0082111D">
              <w:rPr>
                <w:rFonts w:ascii="Arial" w:hAnsi="Arial" w:cs="Arial"/>
                <w:lang w:eastAsia="zh-CN"/>
              </w:rPr>
              <w:t>2</w:t>
            </w:r>
          </w:p>
        </w:tc>
        <w:tc>
          <w:tcPr>
            <w:tcW w:w="1458" w:type="dxa"/>
            <w:tcBorders>
              <w:top w:val="nil"/>
              <w:left w:val="single" w:sz="8" w:space="0" w:color="D9D9D9" w:themeColor="background1" w:themeShade="D9"/>
              <w:bottom w:val="nil"/>
            </w:tcBorders>
            <w:vAlign w:val="center"/>
          </w:tcPr>
          <w:p w14:paraId="5A43065A" w14:textId="0632FB66"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0.817</w:t>
            </w:r>
          </w:p>
        </w:tc>
        <w:tc>
          <w:tcPr>
            <w:tcW w:w="1458" w:type="dxa"/>
            <w:tcBorders>
              <w:top w:val="nil"/>
              <w:bottom w:val="nil"/>
            </w:tcBorders>
            <w:vAlign w:val="center"/>
          </w:tcPr>
          <w:p w14:paraId="58579504" w14:textId="7DC5FD09"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0.86</w:t>
            </w:r>
            <w:r w:rsidR="0082111D">
              <w:rPr>
                <w:rFonts w:ascii="Arial" w:hAnsi="Arial" w:cs="Arial"/>
                <w:lang w:eastAsia="zh-CN"/>
              </w:rPr>
              <w:t>4</w:t>
            </w:r>
          </w:p>
        </w:tc>
        <w:tc>
          <w:tcPr>
            <w:tcW w:w="1458" w:type="dxa"/>
            <w:tcBorders>
              <w:top w:val="nil"/>
              <w:bottom w:val="nil"/>
            </w:tcBorders>
            <w:vAlign w:val="center"/>
          </w:tcPr>
          <w:p w14:paraId="32FCB0FE" w14:textId="17E9A474"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0.779</w:t>
            </w:r>
          </w:p>
        </w:tc>
        <w:tc>
          <w:tcPr>
            <w:tcW w:w="1458" w:type="dxa"/>
            <w:tcBorders>
              <w:top w:val="nil"/>
              <w:bottom w:val="nil"/>
            </w:tcBorders>
            <w:vAlign w:val="center"/>
          </w:tcPr>
          <w:p w14:paraId="231EC163" w14:textId="0D625C50" w:rsidR="00DC2344" w:rsidRPr="00BC29E2" w:rsidRDefault="00BC29E2" w:rsidP="00BC29E2">
            <w:pPr>
              <w:tabs>
                <w:tab w:val="left" w:pos="630"/>
              </w:tabs>
              <w:spacing w:beforeLines="30" w:before="93" w:afterLines="30" w:after="93"/>
              <w:jc w:val="center"/>
              <w:rPr>
                <w:rFonts w:ascii="Arial" w:hAnsi="Arial" w:cs="Arial"/>
                <w:lang w:eastAsia="zh-CN"/>
              </w:rPr>
            </w:pPr>
            <w:r w:rsidRPr="00BC29E2">
              <w:rPr>
                <w:rFonts w:ascii="Arial" w:hAnsi="Arial" w:cs="Arial"/>
                <w:lang w:eastAsia="zh-CN"/>
              </w:rPr>
              <w:t>0.968</w:t>
            </w:r>
          </w:p>
        </w:tc>
      </w:tr>
      <w:tr w:rsidR="00BC29E2" w14:paraId="5B0A96EC" w14:textId="77777777" w:rsidTr="00BC29E2">
        <w:tc>
          <w:tcPr>
            <w:tcW w:w="3114" w:type="dxa"/>
            <w:vAlign w:val="center"/>
          </w:tcPr>
          <w:p w14:paraId="55F3B6B9" w14:textId="6988F0F8"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lastRenderedPageBreak/>
              <w:t>Training Subset (25%)</w:t>
            </w:r>
          </w:p>
        </w:tc>
        <w:tc>
          <w:tcPr>
            <w:tcW w:w="459" w:type="dxa"/>
            <w:vAlign w:val="center"/>
          </w:tcPr>
          <w:p w14:paraId="01B5C355" w14:textId="11384262"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0.32</w:t>
            </w:r>
            <w:r w:rsidR="0082111D">
              <w:rPr>
                <w:rFonts w:ascii="Arial" w:hAnsi="Arial" w:cs="Arial"/>
                <w:lang w:eastAsia="zh-CN"/>
              </w:rPr>
              <w:t>6</w:t>
            </w:r>
          </w:p>
        </w:tc>
        <w:tc>
          <w:tcPr>
            <w:tcW w:w="1541" w:type="dxa"/>
            <w:vAlign w:val="center"/>
          </w:tcPr>
          <w:p w14:paraId="35134B7A" w14:textId="77654DE6"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0.633</w:t>
            </w:r>
          </w:p>
        </w:tc>
        <w:tc>
          <w:tcPr>
            <w:tcW w:w="1501" w:type="dxa"/>
            <w:vAlign w:val="center"/>
          </w:tcPr>
          <w:p w14:paraId="4043589F" w14:textId="35826D4E"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0.670</w:t>
            </w:r>
          </w:p>
        </w:tc>
        <w:tc>
          <w:tcPr>
            <w:tcW w:w="1501" w:type="dxa"/>
            <w:tcBorders>
              <w:right w:val="single" w:sz="8" w:space="0" w:color="D9D9D9" w:themeColor="background1" w:themeShade="D9"/>
            </w:tcBorders>
            <w:vAlign w:val="center"/>
          </w:tcPr>
          <w:p w14:paraId="72AB994F" w14:textId="082E4A48"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0.30</w:t>
            </w:r>
            <w:r w:rsidR="0082111D">
              <w:rPr>
                <w:rFonts w:ascii="Arial" w:hAnsi="Arial" w:cs="Arial"/>
                <w:lang w:eastAsia="zh-CN"/>
              </w:rPr>
              <w:t>4</w:t>
            </w:r>
          </w:p>
        </w:tc>
        <w:tc>
          <w:tcPr>
            <w:tcW w:w="1458" w:type="dxa"/>
            <w:tcBorders>
              <w:top w:val="nil"/>
              <w:left w:val="single" w:sz="8" w:space="0" w:color="D9D9D9" w:themeColor="background1" w:themeShade="D9"/>
              <w:bottom w:val="nil"/>
            </w:tcBorders>
            <w:vAlign w:val="center"/>
          </w:tcPr>
          <w:p w14:paraId="3C256BD4" w14:textId="6CE31C3E"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0.836</w:t>
            </w:r>
          </w:p>
        </w:tc>
        <w:tc>
          <w:tcPr>
            <w:tcW w:w="1458" w:type="dxa"/>
            <w:tcBorders>
              <w:top w:val="nil"/>
              <w:bottom w:val="nil"/>
            </w:tcBorders>
            <w:vAlign w:val="center"/>
          </w:tcPr>
          <w:p w14:paraId="02A66EB9" w14:textId="3D2BC073"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0.877</w:t>
            </w:r>
          </w:p>
        </w:tc>
        <w:tc>
          <w:tcPr>
            <w:tcW w:w="1458" w:type="dxa"/>
            <w:tcBorders>
              <w:top w:val="nil"/>
              <w:bottom w:val="nil"/>
            </w:tcBorders>
            <w:vAlign w:val="center"/>
          </w:tcPr>
          <w:p w14:paraId="45F2665B" w14:textId="4F0D01F1"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0.792</w:t>
            </w:r>
          </w:p>
        </w:tc>
        <w:tc>
          <w:tcPr>
            <w:tcW w:w="1458" w:type="dxa"/>
            <w:tcBorders>
              <w:top w:val="nil"/>
              <w:bottom w:val="nil"/>
            </w:tcBorders>
            <w:vAlign w:val="center"/>
          </w:tcPr>
          <w:p w14:paraId="7F4D7EE8" w14:textId="3682B2AA"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0.98</w:t>
            </w:r>
            <w:r w:rsidR="0082111D">
              <w:rPr>
                <w:rFonts w:ascii="Arial" w:hAnsi="Arial" w:cs="Arial"/>
                <w:lang w:eastAsia="zh-CN"/>
              </w:rPr>
              <w:t>3</w:t>
            </w:r>
          </w:p>
        </w:tc>
      </w:tr>
      <w:tr w:rsidR="00BC29E2" w14:paraId="1077B916" w14:textId="77777777" w:rsidTr="00BC29E2">
        <w:tc>
          <w:tcPr>
            <w:tcW w:w="3114" w:type="dxa"/>
            <w:vAlign w:val="center"/>
          </w:tcPr>
          <w:p w14:paraId="404CB353" w14:textId="08ECDFF5" w:rsidR="00DC2344" w:rsidRPr="00BC29E2" w:rsidRDefault="00DC2344" w:rsidP="00BC29E2">
            <w:pPr>
              <w:tabs>
                <w:tab w:val="left" w:pos="2806"/>
              </w:tabs>
              <w:spacing w:beforeLines="30" w:before="93" w:afterLines="30" w:after="93"/>
              <w:jc w:val="center"/>
              <w:rPr>
                <w:rFonts w:ascii="Arial" w:hAnsi="Arial" w:cs="Arial"/>
                <w:lang w:val="en-US" w:eastAsia="zh-CN"/>
              </w:rPr>
            </w:pPr>
            <w:r w:rsidRPr="00DC2344">
              <w:rPr>
                <w:rFonts w:ascii="Arial" w:hAnsi="Arial" w:cs="Arial"/>
                <w:lang w:eastAsia="zh-CN"/>
              </w:rPr>
              <w:t>Training Subset (50%)</w:t>
            </w:r>
          </w:p>
        </w:tc>
        <w:tc>
          <w:tcPr>
            <w:tcW w:w="459" w:type="dxa"/>
            <w:vAlign w:val="center"/>
          </w:tcPr>
          <w:p w14:paraId="59885DF4" w14:textId="4F0DEBC9"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0.333</w:t>
            </w:r>
          </w:p>
        </w:tc>
        <w:tc>
          <w:tcPr>
            <w:tcW w:w="1541" w:type="dxa"/>
            <w:vAlign w:val="center"/>
          </w:tcPr>
          <w:p w14:paraId="5F893B92" w14:textId="0C60C4A9"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0.635</w:t>
            </w:r>
          </w:p>
        </w:tc>
        <w:tc>
          <w:tcPr>
            <w:tcW w:w="1501" w:type="dxa"/>
            <w:vAlign w:val="center"/>
          </w:tcPr>
          <w:p w14:paraId="2EBF3964" w14:textId="67A81AC8"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0.673</w:t>
            </w:r>
          </w:p>
        </w:tc>
        <w:tc>
          <w:tcPr>
            <w:tcW w:w="1501" w:type="dxa"/>
            <w:tcBorders>
              <w:right w:val="single" w:sz="8" w:space="0" w:color="D9D9D9" w:themeColor="background1" w:themeShade="D9"/>
            </w:tcBorders>
            <w:vAlign w:val="center"/>
          </w:tcPr>
          <w:p w14:paraId="790973A3" w14:textId="2C6C46A3"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0.30</w:t>
            </w:r>
            <w:r w:rsidR="0082111D">
              <w:rPr>
                <w:rFonts w:ascii="Arial" w:hAnsi="Arial" w:cs="Arial"/>
                <w:lang w:eastAsia="zh-CN"/>
              </w:rPr>
              <w:t>6</w:t>
            </w:r>
          </w:p>
        </w:tc>
        <w:tc>
          <w:tcPr>
            <w:tcW w:w="1458" w:type="dxa"/>
            <w:tcBorders>
              <w:top w:val="nil"/>
              <w:left w:val="single" w:sz="8" w:space="0" w:color="D9D9D9" w:themeColor="background1" w:themeShade="D9"/>
              <w:bottom w:val="nil"/>
            </w:tcBorders>
            <w:vAlign w:val="center"/>
          </w:tcPr>
          <w:p w14:paraId="7AA62AE6" w14:textId="4DB0C0F6"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0.83</w:t>
            </w:r>
            <w:r w:rsidR="0082111D">
              <w:rPr>
                <w:rFonts w:ascii="Arial" w:hAnsi="Arial" w:cs="Arial"/>
                <w:lang w:eastAsia="zh-CN"/>
              </w:rPr>
              <w:t>8</w:t>
            </w:r>
          </w:p>
        </w:tc>
        <w:tc>
          <w:tcPr>
            <w:tcW w:w="1458" w:type="dxa"/>
            <w:tcBorders>
              <w:top w:val="nil"/>
              <w:bottom w:val="nil"/>
            </w:tcBorders>
            <w:vAlign w:val="center"/>
          </w:tcPr>
          <w:p w14:paraId="53C8AEF7" w14:textId="4BEC23F1"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0.878</w:t>
            </w:r>
          </w:p>
        </w:tc>
        <w:tc>
          <w:tcPr>
            <w:tcW w:w="1458" w:type="dxa"/>
            <w:tcBorders>
              <w:top w:val="nil"/>
              <w:bottom w:val="nil"/>
            </w:tcBorders>
            <w:vAlign w:val="center"/>
          </w:tcPr>
          <w:p w14:paraId="54ED2BD8" w14:textId="411060C1"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0.794</w:t>
            </w:r>
          </w:p>
        </w:tc>
        <w:tc>
          <w:tcPr>
            <w:tcW w:w="1458" w:type="dxa"/>
            <w:tcBorders>
              <w:top w:val="nil"/>
              <w:bottom w:val="nil"/>
            </w:tcBorders>
            <w:vAlign w:val="center"/>
          </w:tcPr>
          <w:p w14:paraId="29B7EFD0" w14:textId="5C0871B4"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0.982</w:t>
            </w:r>
          </w:p>
        </w:tc>
      </w:tr>
      <w:tr w:rsidR="00BC29E2" w14:paraId="7C857D83" w14:textId="77777777" w:rsidTr="00BC29E2">
        <w:tc>
          <w:tcPr>
            <w:tcW w:w="3114" w:type="dxa"/>
            <w:vAlign w:val="center"/>
          </w:tcPr>
          <w:p w14:paraId="5C042F26" w14:textId="02586564"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Training Subset (100%)</w:t>
            </w:r>
          </w:p>
        </w:tc>
        <w:tc>
          <w:tcPr>
            <w:tcW w:w="459" w:type="dxa"/>
            <w:vAlign w:val="center"/>
          </w:tcPr>
          <w:p w14:paraId="27919A73" w14:textId="641B50AA"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0.372</w:t>
            </w:r>
          </w:p>
        </w:tc>
        <w:tc>
          <w:tcPr>
            <w:tcW w:w="1541" w:type="dxa"/>
            <w:vAlign w:val="center"/>
          </w:tcPr>
          <w:p w14:paraId="17DEF8DC" w14:textId="682FC9E2" w:rsidR="00DC2344" w:rsidRPr="00BC29E2" w:rsidRDefault="00DC2344"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0.67</w:t>
            </w:r>
            <w:r w:rsidR="0082111D">
              <w:rPr>
                <w:rFonts w:ascii="Arial" w:hAnsi="Arial" w:cs="Arial"/>
                <w:lang w:eastAsia="zh-CN"/>
              </w:rPr>
              <w:t>9</w:t>
            </w:r>
          </w:p>
        </w:tc>
        <w:tc>
          <w:tcPr>
            <w:tcW w:w="1501" w:type="dxa"/>
            <w:vAlign w:val="center"/>
          </w:tcPr>
          <w:p w14:paraId="5FFDC38C" w14:textId="37185581" w:rsidR="00DC2344" w:rsidRPr="00BC29E2" w:rsidRDefault="00DC2344" w:rsidP="00BC29E2">
            <w:pPr>
              <w:tabs>
                <w:tab w:val="left" w:pos="2806"/>
              </w:tabs>
              <w:spacing w:beforeLines="30" w:before="93" w:afterLines="30" w:after="93"/>
              <w:jc w:val="center"/>
              <w:rPr>
                <w:rFonts w:ascii="Arial" w:hAnsi="Arial" w:cs="Arial"/>
                <w:lang w:val="en-US" w:eastAsia="zh-CN"/>
              </w:rPr>
            </w:pPr>
            <w:r w:rsidRPr="00DC2344">
              <w:rPr>
                <w:rFonts w:ascii="Arial" w:hAnsi="Arial" w:cs="Arial"/>
                <w:lang w:eastAsia="zh-CN"/>
              </w:rPr>
              <w:t>0.700</w:t>
            </w:r>
          </w:p>
        </w:tc>
        <w:tc>
          <w:tcPr>
            <w:tcW w:w="1501" w:type="dxa"/>
            <w:tcBorders>
              <w:right w:val="single" w:sz="8" w:space="0" w:color="D9D9D9" w:themeColor="background1" w:themeShade="D9"/>
            </w:tcBorders>
            <w:vAlign w:val="center"/>
          </w:tcPr>
          <w:p w14:paraId="2543B178" w14:textId="5CF8E02B" w:rsidR="00DC2344" w:rsidRPr="00BC29E2" w:rsidRDefault="00DC2344" w:rsidP="00BC29E2">
            <w:pPr>
              <w:tabs>
                <w:tab w:val="left" w:pos="2806"/>
              </w:tabs>
              <w:spacing w:beforeLines="30" w:before="93" w:afterLines="30" w:after="93"/>
              <w:jc w:val="center"/>
              <w:rPr>
                <w:rFonts w:ascii="Arial" w:hAnsi="Arial" w:cs="Arial"/>
                <w:lang w:val="en-US" w:eastAsia="zh-CN"/>
              </w:rPr>
            </w:pPr>
            <w:r w:rsidRPr="00DC2344">
              <w:rPr>
                <w:rFonts w:ascii="Arial" w:hAnsi="Arial" w:cs="Arial"/>
                <w:lang w:eastAsia="zh-CN"/>
              </w:rPr>
              <w:t>0.380</w:t>
            </w:r>
          </w:p>
        </w:tc>
        <w:tc>
          <w:tcPr>
            <w:tcW w:w="1458" w:type="dxa"/>
            <w:tcBorders>
              <w:top w:val="nil"/>
              <w:left w:val="single" w:sz="8" w:space="0" w:color="D9D9D9" w:themeColor="background1" w:themeShade="D9"/>
              <w:bottom w:val="single" w:sz="18" w:space="0" w:color="000000" w:themeColor="text1"/>
            </w:tcBorders>
            <w:vAlign w:val="center"/>
          </w:tcPr>
          <w:p w14:paraId="30FC19BE" w14:textId="2E1A316C" w:rsidR="00DC2344" w:rsidRPr="00BC29E2" w:rsidRDefault="00DC2344" w:rsidP="00BC29E2">
            <w:pPr>
              <w:tabs>
                <w:tab w:val="left" w:pos="2806"/>
              </w:tabs>
              <w:spacing w:beforeLines="30" w:before="93" w:afterLines="30" w:after="93"/>
              <w:jc w:val="center"/>
              <w:rPr>
                <w:rFonts w:ascii="Arial" w:hAnsi="Arial" w:cs="Arial"/>
                <w:lang w:val="en-US" w:eastAsia="zh-CN"/>
              </w:rPr>
            </w:pPr>
            <w:r w:rsidRPr="00DC2344">
              <w:rPr>
                <w:rFonts w:ascii="Arial" w:hAnsi="Arial" w:cs="Arial"/>
                <w:lang w:eastAsia="zh-CN"/>
              </w:rPr>
              <w:t>0.85</w:t>
            </w:r>
            <w:r w:rsidR="0082111D">
              <w:rPr>
                <w:rFonts w:ascii="Arial" w:hAnsi="Arial" w:cs="Arial"/>
                <w:lang w:eastAsia="zh-CN"/>
              </w:rPr>
              <w:t>5</w:t>
            </w:r>
          </w:p>
        </w:tc>
        <w:tc>
          <w:tcPr>
            <w:tcW w:w="1458" w:type="dxa"/>
            <w:tcBorders>
              <w:top w:val="nil"/>
              <w:bottom w:val="single" w:sz="18" w:space="0" w:color="000000" w:themeColor="text1"/>
            </w:tcBorders>
            <w:vAlign w:val="center"/>
          </w:tcPr>
          <w:p w14:paraId="52745CFF" w14:textId="2ADBC39D"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0.89</w:t>
            </w:r>
            <w:r w:rsidR="0082111D">
              <w:rPr>
                <w:rFonts w:ascii="Arial" w:hAnsi="Arial" w:cs="Arial"/>
                <w:lang w:eastAsia="zh-CN"/>
              </w:rPr>
              <w:t>1</w:t>
            </w:r>
          </w:p>
        </w:tc>
        <w:tc>
          <w:tcPr>
            <w:tcW w:w="1458" w:type="dxa"/>
            <w:tcBorders>
              <w:top w:val="nil"/>
              <w:bottom w:val="single" w:sz="18" w:space="0" w:color="000000" w:themeColor="text1"/>
            </w:tcBorders>
            <w:vAlign w:val="center"/>
          </w:tcPr>
          <w:p w14:paraId="55208DB5" w14:textId="77D25B60"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0.81</w:t>
            </w:r>
            <w:r w:rsidR="0082111D">
              <w:rPr>
                <w:rFonts w:ascii="Arial" w:hAnsi="Arial" w:cs="Arial"/>
                <w:lang w:eastAsia="zh-CN"/>
              </w:rPr>
              <w:t>1</w:t>
            </w:r>
          </w:p>
        </w:tc>
        <w:tc>
          <w:tcPr>
            <w:tcW w:w="1458" w:type="dxa"/>
            <w:tcBorders>
              <w:top w:val="nil"/>
              <w:bottom w:val="single" w:sz="18" w:space="0" w:color="000000" w:themeColor="text1"/>
            </w:tcBorders>
            <w:vAlign w:val="center"/>
          </w:tcPr>
          <w:p w14:paraId="5CE9483F" w14:textId="2B243671" w:rsidR="00DC2344" w:rsidRPr="00BC29E2" w:rsidRDefault="00BC29E2" w:rsidP="00BC29E2">
            <w:pPr>
              <w:tabs>
                <w:tab w:val="left" w:pos="2806"/>
              </w:tabs>
              <w:spacing w:beforeLines="30" w:before="93" w:afterLines="30" w:after="93"/>
              <w:jc w:val="center"/>
              <w:rPr>
                <w:rFonts w:ascii="Arial" w:hAnsi="Arial" w:cs="Arial"/>
                <w:lang w:eastAsia="zh-CN"/>
              </w:rPr>
            </w:pPr>
            <w:r w:rsidRPr="00BC29E2">
              <w:rPr>
                <w:rFonts w:ascii="Arial" w:hAnsi="Arial" w:cs="Arial"/>
                <w:lang w:eastAsia="zh-CN"/>
              </w:rPr>
              <w:t>0.98</w:t>
            </w:r>
            <w:r w:rsidR="0082111D">
              <w:rPr>
                <w:rFonts w:ascii="Arial" w:hAnsi="Arial" w:cs="Arial"/>
                <w:lang w:eastAsia="zh-CN"/>
              </w:rPr>
              <w:t>8</w:t>
            </w:r>
          </w:p>
        </w:tc>
      </w:tr>
      <w:bookmarkEnd w:id="0"/>
    </w:tbl>
    <w:p w14:paraId="6A8DD187" w14:textId="2B20C738" w:rsidR="00BD06AC" w:rsidRDefault="00BD06AC" w:rsidP="00BC29E2">
      <w:pPr>
        <w:tabs>
          <w:tab w:val="left" w:pos="2806"/>
        </w:tabs>
        <w:spacing w:beforeLines="30" w:before="93" w:afterLines="30" w:after="93" w:line="140" w:lineRule="exact"/>
        <w:rPr>
          <w:rFonts w:ascii="Arial" w:hAnsi="Arial" w:cs="Arial"/>
          <w:lang w:val="en-US" w:eastAsia="zh-CN"/>
        </w:rPr>
      </w:pPr>
    </w:p>
    <w:p w14:paraId="6F9EEDE1" w14:textId="77777777" w:rsidR="0015663B" w:rsidRDefault="0015663B" w:rsidP="0015663B">
      <w:pPr>
        <w:pStyle w:val="aa"/>
        <w:jc w:val="both"/>
        <w:rPr>
          <w:rFonts w:ascii="Arial" w:hAnsi="Arial" w:cs="Arial"/>
        </w:rPr>
      </w:pPr>
      <w:r>
        <w:rPr>
          <w:rFonts w:ascii="Arial" w:hAnsi="Arial" w:cs="Arial"/>
          <w:b/>
        </w:rPr>
        <w:t xml:space="preserve">Table S3. </w:t>
      </w:r>
      <w:r w:rsidRPr="00010879">
        <w:rPr>
          <w:rFonts w:ascii="Arial" w:hAnsi="Arial" w:cs="Arial"/>
          <w:b/>
        </w:rPr>
        <w:t>Benchmark performance comparison of ADMET Ranker™ against public ADMET prediction platforms.</w:t>
      </w:r>
      <w:r>
        <w:rPr>
          <w:rFonts w:ascii="Arial" w:hAnsi="Arial" w:cs="Arial"/>
          <w:b/>
        </w:rPr>
        <w:t xml:space="preserve"> </w:t>
      </w:r>
      <w:r w:rsidRPr="0015663B">
        <w:rPr>
          <w:rFonts w:ascii="Arial" w:hAnsi="Arial" w:cs="Arial"/>
          <w:bCs/>
        </w:rPr>
        <w:t>Classification metrics (AUC, ACC, F1, precision, recall) and regression metrics (R, R², RMSE, MAE) were calculated using curated external test sets. High Confidence mode indicates predictions filtered by applicability domain. Best values per endpoint are shown in bold.</w:t>
      </w:r>
    </w:p>
    <w:tbl>
      <w:tblPr>
        <w:tblStyle w:val="ab"/>
        <w:tblpPr w:leftFromText="180" w:rightFromText="180" w:vertAnchor="text" w:horzAnchor="page" w:tblpXSpec="center" w:tblpY="161"/>
        <w:tblW w:w="140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0"/>
        <w:gridCol w:w="1985"/>
        <w:gridCol w:w="1559"/>
        <w:gridCol w:w="850"/>
        <w:gridCol w:w="709"/>
        <w:gridCol w:w="709"/>
        <w:gridCol w:w="1276"/>
        <w:gridCol w:w="992"/>
        <w:gridCol w:w="850"/>
        <w:gridCol w:w="993"/>
        <w:gridCol w:w="958"/>
        <w:gridCol w:w="775"/>
      </w:tblGrid>
      <w:tr w:rsidR="0015663B" w:rsidRPr="001E7500" w14:paraId="0D758907" w14:textId="77777777" w:rsidTr="00FD4FDB">
        <w:tc>
          <w:tcPr>
            <w:tcW w:w="2410" w:type="dxa"/>
            <w:tcBorders>
              <w:top w:val="single" w:sz="18" w:space="0" w:color="000000" w:themeColor="text1"/>
              <w:bottom w:val="single" w:sz="18" w:space="0" w:color="000000" w:themeColor="text1"/>
            </w:tcBorders>
            <w:vAlign w:val="center"/>
          </w:tcPr>
          <w:p w14:paraId="3F18BB70" w14:textId="77777777" w:rsidR="0015663B" w:rsidRPr="001E7500" w:rsidRDefault="0015663B" w:rsidP="00FD4FDB">
            <w:pPr>
              <w:pStyle w:val="aa"/>
              <w:jc w:val="both"/>
              <w:rPr>
                <w:rFonts w:ascii="Arial" w:hAnsi="Arial" w:cs="Arial"/>
                <w:b/>
                <w:bCs/>
              </w:rPr>
            </w:pPr>
            <w:r w:rsidRPr="001E7500">
              <w:rPr>
                <w:rFonts w:ascii="Arial" w:hAnsi="Arial" w:cs="Arial"/>
                <w:b/>
                <w:bCs/>
              </w:rPr>
              <w:t>Platform</w:t>
            </w:r>
          </w:p>
        </w:tc>
        <w:tc>
          <w:tcPr>
            <w:tcW w:w="1985" w:type="dxa"/>
            <w:tcBorders>
              <w:top w:val="single" w:sz="18" w:space="0" w:color="000000" w:themeColor="text1"/>
              <w:bottom w:val="single" w:sz="18" w:space="0" w:color="000000" w:themeColor="text1"/>
            </w:tcBorders>
            <w:vAlign w:val="center"/>
          </w:tcPr>
          <w:p w14:paraId="32DB8457" w14:textId="77777777" w:rsidR="0015663B" w:rsidRPr="001E7500" w:rsidRDefault="0015663B" w:rsidP="00FD4FDB">
            <w:pPr>
              <w:pStyle w:val="aa"/>
              <w:jc w:val="both"/>
              <w:rPr>
                <w:rFonts w:ascii="Arial" w:hAnsi="Arial" w:cs="Arial"/>
                <w:b/>
                <w:bCs/>
              </w:rPr>
            </w:pPr>
            <w:r w:rsidRPr="001E7500">
              <w:rPr>
                <w:rFonts w:ascii="Arial" w:hAnsi="Arial" w:cs="Arial"/>
                <w:b/>
                <w:bCs/>
              </w:rPr>
              <w:t>ADMET Property</w:t>
            </w:r>
          </w:p>
        </w:tc>
        <w:tc>
          <w:tcPr>
            <w:tcW w:w="1559" w:type="dxa"/>
            <w:tcBorders>
              <w:top w:val="single" w:sz="18" w:space="0" w:color="000000" w:themeColor="text1"/>
              <w:bottom w:val="single" w:sz="18" w:space="0" w:color="000000" w:themeColor="text1"/>
            </w:tcBorders>
            <w:vAlign w:val="center"/>
          </w:tcPr>
          <w:p w14:paraId="2A70D07A" w14:textId="77777777" w:rsidR="0015663B" w:rsidRPr="001E7500" w:rsidRDefault="0015663B" w:rsidP="00FD4FDB">
            <w:pPr>
              <w:pStyle w:val="aa"/>
              <w:jc w:val="both"/>
              <w:rPr>
                <w:rFonts w:ascii="Arial" w:hAnsi="Arial" w:cs="Arial"/>
                <w:b/>
                <w:bCs/>
              </w:rPr>
            </w:pPr>
            <w:r w:rsidRPr="001E7500">
              <w:rPr>
                <w:rFonts w:ascii="Arial" w:hAnsi="Arial" w:cs="Arial"/>
                <w:b/>
                <w:bCs/>
              </w:rPr>
              <w:t>Data Type</w:t>
            </w:r>
          </w:p>
        </w:tc>
        <w:tc>
          <w:tcPr>
            <w:tcW w:w="850" w:type="dxa"/>
            <w:tcBorders>
              <w:top w:val="single" w:sz="18" w:space="0" w:color="000000" w:themeColor="text1"/>
              <w:bottom w:val="single" w:sz="18" w:space="0" w:color="000000" w:themeColor="text1"/>
            </w:tcBorders>
            <w:vAlign w:val="center"/>
          </w:tcPr>
          <w:p w14:paraId="44FAAE1D" w14:textId="77777777" w:rsidR="0015663B" w:rsidRPr="001E7500" w:rsidRDefault="0015663B" w:rsidP="00FD4FDB">
            <w:pPr>
              <w:pStyle w:val="aa"/>
              <w:jc w:val="both"/>
              <w:rPr>
                <w:rFonts w:ascii="Arial" w:hAnsi="Arial" w:cs="Arial"/>
                <w:b/>
                <w:bCs/>
              </w:rPr>
            </w:pPr>
            <w:r w:rsidRPr="001E7500">
              <w:rPr>
                <w:rFonts w:ascii="Arial" w:hAnsi="Arial" w:cs="Arial"/>
                <w:b/>
                <w:bCs/>
              </w:rPr>
              <w:t>AUC</w:t>
            </w:r>
          </w:p>
        </w:tc>
        <w:tc>
          <w:tcPr>
            <w:tcW w:w="709" w:type="dxa"/>
            <w:tcBorders>
              <w:top w:val="single" w:sz="18" w:space="0" w:color="000000" w:themeColor="text1"/>
              <w:bottom w:val="single" w:sz="18" w:space="0" w:color="000000" w:themeColor="text1"/>
            </w:tcBorders>
            <w:vAlign w:val="center"/>
          </w:tcPr>
          <w:p w14:paraId="5FF6678C" w14:textId="77777777" w:rsidR="0015663B" w:rsidRPr="001E7500" w:rsidRDefault="0015663B" w:rsidP="00FD4FDB">
            <w:pPr>
              <w:pStyle w:val="aa"/>
              <w:jc w:val="both"/>
              <w:rPr>
                <w:rFonts w:ascii="Arial" w:hAnsi="Arial" w:cs="Arial"/>
                <w:b/>
                <w:bCs/>
              </w:rPr>
            </w:pPr>
            <w:r w:rsidRPr="001E7500">
              <w:rPr>
                <w:rFonts w:ascii="Arial" w:hAnsi="Arial" w:cs="Arial"/>
                <w:b/>
                <w:bCs/>
              </w:rPr>
              <w:t>ACC</w:t>
            </w:r>
          </w:p>
        </w:tc>
        <w:tc>
          <w:tcPr>
            <w:tcW w:w="709" w:type="dxa"/>
            <w:tcBorders>
              <w:top w:val="single" w:sz="18" w:space="0" w:color="000000" w:themeColor="text1"/>
              <w:bottom w:val="single" w:sz="18" w:space="0" w:color="000000" w:themeColor="text1"/>
            </w:tcBorders>
            <w:vAlign w:val="center"/>
          </w:tcPr>
          <w:p w14:paraId="0AEF5DF9" w14:textId="77777777" w:rsidR="0015663B" w:rsidRPr="001E7500" w:rsidRDefault="0015663B" w:rsidP="00FD4FDB">
            <w:pPr>
              <w:pStyle w:val="aa"/>
              <w:jc w:val="both"/>
              <w:rPr>
                <w:rFonts w:ascii="Arial" w:hAnsi="Arial" w:cs="Arial"/>
                <w:b/>
                <w:bCs/>
              </w:rPr>
            </w:pPr>
            <w:r w:rsidRPr="001E7500">
              <w:rPr>
                <w:rFonts w:ascii="Arial" w:hAnsi="Arial" w:cs="Arial"/>
                <w:b/>
                <w:bCs/>
              </w:rPr>
              <w:t>F1</w:t>
            </w:r>
          </w:p>
        </w:tc>
        <w:tc>
          <w:tcPr>
            <w:tcW w:w="1276" w:type="dxa"/>
            <w:tcBorders>
              <w:top w:val="single" w:sz="18" w:space="0" w:color="000000" w:themeColor="text1"/>
              <w:bottom w:val="single" w:sz="18" w:space="0" w:color="000000" w:themeColor="text1"/>
            </w:tcBorders>
            <w:vAlign w:val="center"/>
          </w:tcPr>
          <w:p w14:paraId="1BF4D374" w14:textId="77777777" w:rsidR="0015663B" w:rsidRPr="001E7500" w:rsidRDefault="0015663B" w:rsidP="00FD4FDB">
            <w:pPr>
              <w:pStyle w:val="aa"/>
              <w:jc w:val="both"/>
              <w:rPr>
                <w:rFonts w:ascii="Arial" w:hAnsi="Arial" w:cs="Arial"/>
                <w:b/>
                <w:bCs/>
              </w:rPr>
            </w:pPr>
            <w:r w:rsidRPr="001E7500">
              <w:rPr>
                <w:rFonts w:ascii="Arial" w:hAnsi="Arial" w:cs="Arial"/>
                <w:b/>
                <w:bCs/>
              </w:rPr>
              <w:t>Precision</w:t>
            </w:r>
          </w:p>
        </w:tc>
        <w:tc>
          <w:tcPr>
            <w:tcW w:w="992" w:type="dxa"/>
            <w:tcBorders>
              <w:top w:val="single" w:sz="18" w:space="0" w:color="000000" w:themeColor="text1"/>
              <w:bottom w:val="single" w:sz="18" w:space="0" w:color="000000" w:themeColor="text1"/>
            </w:tcBorders>
            <w:vAlign w:val="center"/>
          </w:tcPr>
          <w:p w14:paraId="1A60D33F" w14:textId="77777777" w:rsidR="0015663B" w:rsidRPr="001E7500" w:rsidRDefault="0015663B" w:rsidP="00FD4FDB">
            <w:pPr>
              <w:pStyle w:val="aa"/>
              <w:jc w:val="both"/>
              <w:rPr>
                <w:rFonts w:ascii="Arial" w:hAnsi="Arial" w:cs="Arial"/>
                <w:b/>
                <w:bCs/>
              </w:rPr>
            </w:pPr>
            <w:r w:rsidRPr="001E7500">
              <w:rPr>
                <w:rFonts w:ascii="Arial" w:hAnsi="Arial" w:cs="Arial"/>
                <w:b/>
                <w:bCs/>
              </w:rPr>
              <w:t>Recall</w:t>
            </w:r>
          </w:p>
        </w:tc>
        <w:tc>
          <w:tcPr>
            <w:tcW w:w="850" w:type="dxa"/>
            <w:tcBorders>
              <w:top w:val="single" w:sz="18" w:space="0" w:color="000000" w:themeColor="text1"/>
              <w:bottom w:val="single" w:sz="18" w:space="0" w:color="000000" w:themeColor="text1"/>
            </w:tcBorders>
            <w:vAlign w:val="center"/>
          </w:tcPr>
          <w:p w14:paraId="0F94E404" w14:textId="77777777" w:rsidR="0015663B" w:rsidRPr="001E7500" w:rsidRDefault="0015663B" w:rsidP="00FD4FDB">
            <w:pPr>
              <w:pStyle w:val="aa"/>
              <w:jc w:val="both"/>
              <w:rPr>
                <w:rFonts w:ascii="Arial" w:hAnsi="Arial" w:cs="Arial"/>
                <w:b/>
                <w:bCs/>
              </w:rPr>
            </w:pPr>
            <w:r w:rsidRPr="001E7500">
              <w:rPr>
                <w:rFonts w:ascii="Arial" w:hAnsi="Arial" w:cs="Arial"/>
                <w:b/>
                <w:bCs/>
              </w:rPr>
              <w:t>R</w:t>
            </w:r>
          </w:p>
        </w:tc>
        <w:tc>
          <w:tcPr>
            <w:tcW w:w="993" w:type="dxa"/>
            <w:tcBorders>
              <w:top w:val="single" w:sz="18" w:space="0" w:color="000000" w:themeColor="text1"/>
              <w:bottom w:val="single" w:sz="18" w:space="0" w:color="000000" w:themeColor="text1"/>
            </w:tcBorders>
            <w:vAlign w:val="center"/>
          </w:tcPr>
          <w:p w14:paraId="5DFC35E8" w14:textId="77777777" w:rsidR="0015663B" w:rsidRPr="001E7500" w:rsidRDefault="0015663B" w:rsidP="00FD4FDB">
            <w:pPr>
              <w:pStyle w:val="aa"/>
              <w:jc w:val="both"/>
              <w:rPr>
                <w:rFonts w:ascii="Arial" w:hAnsi="Arial" w:cs="Arial"/>
                <w:b/>
                <w:bCs/>
              </w:rPr>
            </w:pPr>
            <w:r w:rsidRPr="001E7500">
              <w:rPr>
                <w:rFonts w:ascii="Arial" w:hAnsi="Arial" w:cs="Arial"/>
                <w:b/>
                <w:bCs/>
              </w:rPr>
              <w:t>R2</w:t>
            </w:r>
          </w:p>
        </w:tc>
        <w:tc>
          <w:tcPr>
            <w:tcW w:w="958" w:type="dxa"/>
            <w:tcBorders>
              <w:top w:val="single" w:sz="18" w:space="0" w:color="000000" w:themeColor="text1"/>
              <w:bottom w:val="single" w:sz="18" w:space="0" w:color="000000" w:themeColor="text1"/>
            </w:tcBorders>
            <w:vAlign w:val="center"/>
          </w:tcPr>
          <w:p w14:paraId="2FACF7EC" w14:textId="77777777" w:rsidR="0015663B" w:rsidRPr="001E7500" w:rsidRDefault="0015663B" w:rsidP="00FD4FDB">
            <w:pPr>
              <w:pStyle w:val="aa"/>
              <w:jc w:val="both"/>
              <w:rPr>
                <w:rFonts w:ascii="Arial" w:hAnsi="Arial" w:cs="Arial"/>
                <w:b/>
                <w:bCs/>
              </w:rPr>
            </w:pPr>
            <w:r w:rsidRPr="001E7500">
              <w:rPr>
                <w:rFonts w:ascii="Arial" w:hAnsi="Arial" w:cs="Arial"/>
                <w:b/>
                <w:bCs/>
              </w:rPr>
              <w:t>RMSE</w:t>
            </w:r>
          </w:p>
        </w:tc>
        <w:tc>
          <w:tcPr>
            <w:tcW w:w="775" w:type="dxa"/>
            <w:tcBorders>
              <w:top w:val="single" w:sz="18" w:space="0" w:color="000000" w:themeColor="text1"/>
              <w:bottom w:val="single" w:sz="18" w:space="0" w:color="000000" w:themeColor="text1"/>
            </w:tcBorders>
            <w:vAlign w:val="center"/>
          </w:tcPr>
          <w:p w14:paraId="19AFEF21" w14:textId="77777777" w:rsidR="0015663B" w:rsidRPr="001E7500" w:rsidRDefault="0015663B" w:rsidP="00FD4FDB">
            <w:pPr>
              <w:pStyle w:val="aa"/>
              <w:jc w:val="both"/>
              <w:rPr>
                <w:rFonts w:ascii="Arial" w:hAnsi="Arial" w:cs="Arial"/>
                <w:b/>
                <w:bCs/>
              </w:rPr>
            </w:pPr>
            <w:r w:rsidRPr="001E7500">
              <w:rPr>
                <w:rFonts w:ascii="Arial" w:hAnsi="Arial" w:cs="Arial"/>
                <w:b/>
                <w:bCs/>
              </w:rPr>
              <w:t>MAE</w:t>
            </w:r>
          </w:p>
        </w:tc>
      </w:tr>
      <w:tr w:rsidR="0015663B" w:rsidRPr="001E7500" w14:paraId="209855EA" w14:textId="77777777" w:rsidTr="00FD4FDB">
        <w:tc>
          <w:tcPr>
            <w:tcW w:w="2410" w:type="dxa"/>
            <w:tcBorders>
              <w:top w:val="single" w:sz="18" w:space="0" w:color="000000" w:themeColor="text1"/>
            </w:tcBorders>
          </w:tcPr>
          <w:p w14:paraId="71168252" w14:textId="77777777" w:rsidR="0015663B" w:rsidRPr="001E7500" w:rsidRDefault="0015663B" w:rsidP="00FD4FDB">
            <w:pPr>
              <w:pStyle w:val="aa"/>
              <w:rPr>
                <w:rFonts w:ascii="Arial" w:hAnsi="Arial" w:cs="Arial"/>
              </w:rPr>
            </w:pPr>
            <w:r w:rsidRPr="001E7500">
              <w:rPr>
                <w:rFonts w:ascii="Arial" w:hAnsi="Arial" w:cs="Arial"/>
              </w:rPr>
              <w:t>ADMET Ranker</w:t>
            </w:r>
          </w:p>
        </w:tc>
        <w:tc>
          <w:tcPr>
            <w:tcW w:w="1985" w:type="dxa"/>
            <w:tcBorders>
              <w:top w:val="single" w:sz="18" w:space="0" w:color="000000" w:themeColor="text1"/>
            </w:tcBorders>
          </w:tcPr>
          <w:p w14:paraId="07926726" w14:textId="77777777" w:rsidR="0015663B" w:rsidRPr="001E7500" w:rsidRDefault="0015663B" w:rsidP="00FD4FDB">
            <w:pPr>
              <w:pStyle w:val="aa"/>
              <w:rPr>
                <w:rFonts w:ascii="Arial" w:hAnsi="Arial" w:cs="Arial"/>
              </w:rPr>
            </w:pPr>
            <w:r w:rsidRPr="001E7500">
              <w:rPr>
                <w:rFonts w:ascii="Arial" w:hAnsi="Arial" w:cs="Arial"/>
              </w:rPr>
              <w:t>Hepatotoxicity</w:t>
            </w:r>
          </w:p>
        </w:tc>
        <w:tc>
          <w:tcPr>
            <w:tcW w:w="1559" w:type="dxa"/>
            <w:tcBorders>
              <w:top w:val="single" w:sz="18" w:space="0" w:color="000000" w:themeColor="text1"/>
            </w:tcBorders>
          </w:tcPr>
          <w:p w14:paraId="168BCABD"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Borders>
              <w:top w:val="single" w:sz="18" w:space="0" w:color="000000" w:themeColor="text1"/>
            </w:tcBorders>
          </w:tcPr>
          <w:p w14:paraId="0BED7567" w14:textId="77777777" w:rsidR="0015663B" w:rsidRPr="0015663B" w:rsidRDefault="0015663B" w:rsidP="00FD4FDB">
            <w:pPr>
              <w:pStyle w:val="aa"/>
              <w:rPr>
                <w:rFonts w:ascii="Arial" w:hAnsi="Arial" w:cs="Arial"/>
                <w:u w:val="single"/>
              </w:rPr>
            </w:pPr>
            <w:r w:rsidRPr="0015663B">
              <w:rPr>
                <w:rFonts w:ascii="Arial" w:hAnsi="Arial" w:cs="Arial"/>
                <w:u w:val="single"/>
              </w:rPr>
              <w:t>0.77</w:t>
            </w:r>
          </w:p>
        </w:tc>
        <w:tc>
          <w:tcPr>
            <w:tcW w:w="709" w:type="dxa"/>
            <w:tcBorders>
              <w:top w:val="single" w:sz="18" w:space="0" w:color="000000" w:themeColor="text1"/>
            </w:tcBorders>
          </w:tcPr>
          <w:p w14:paraId="2FBDA17F" w14:textId="77777777" w:rsidR="0015663B" w:rsidRPr="0015663B" w:rsidRDefault="0015663B" w:rsidP="00FD4FDB">
            <w:pPr>
              <w:pStyle w:val="aa"/>
              <w:rPr>
                <w:rFonts w:ascii="Arial" w:hAnsi="Arial" w:cs="Arial"/>
                <w:u w:val="single"/>
              </w:rPr>
            </w:pPr>
            <w:r w:rsidRPr="0015663B">
              <w:rPr>
                <w:rFonts w:ascii="Arial" w:hAnsi="Arial" w:cs="Arial"/>
                <w:u w:val="single"/>
              </w:rPr>
              <w:t>0.77</w:t>
            </w:r>
          </w:p>
        </w:tc>
        <w:tc>
          <w:tcPr>
            <w:tcW w:w="709" w:type="dxa"/>
            <w:tcBorders>
              <w:top w:val="single" w:sz="18" w:space="0" w:color="000000" w:themeColor="text1"/>
            </w:tcBorders>
          </w:tcPr>
          <w:p w14:paraId="18E95E01" w14:textId="77777777" w:rsidR="0015663B" w:rsidRPr="0015663B" w:rsidRDefault="0015663B" w:rsidP="00FD4FDB">
            <w:pPr>
              <w:pStyle w:val="aa"/>
              <w:rPr>
                <w:rFonts w:ascii="Arial" w:hAnsi="Arial" w:cs="Arial"/>
                <w:u w:val="single"/>
                <w:lang w:eastAsia="zh-CN"/>
              </w:rPr>
            </w:pPr>
            <w:r w:rsidRPr="0015663B">
              <w:rPr>
                <w:rFonts w:ascii="Arial" w:hAnsi="Arial" w:cs="Arial"/>
                <w:u w:val="single"/>
                <w:lang w:eastAsia="zh-CN"/>
              </w:rPr>
              <w:t>0.7</w:t>
            </w:r>
          </w:p>
        </w:tc>
        <w:tc>
          <w:tcPr>
            <w:tcW w:w="1276" w:type="dxa"/>
            <w:tcBorders>
              <w:top w:val="single" w:sz="18" w:space="0" w:color="000000" w:themeColor="text1"/>
            </w:tcBorders>
          </w:tcPr>
          <w:p w14:paraId="4BC8102C" w14:textId="77777777" w:rsidR="0015663B" w:rsidRPr="0015663B" w:rsidRDefault="0015663B" w:rsidP="00FD4FDB">
            <w:pPr>
              <w:pStyle w:val="aa"/>
              <w:rPr>
                <w:rFonts w:ascii="Arial" w:hAnsi="Arial" w:cs="Arial"/>
                <w:u w:val="single"/>
              </w:rPr>
            </w:pPr>
            <w:r w:rsidRPr="0015663B">
              <w:rPr>
                <w:rFonts w:ascii="Arial" w:hAnsi="Arial" w:cs="Arial"/>
                <w:u w:val="single"/>
              </w:rPr>
              <w:t>0.69</w:t>
            </w:r>
          </w:p>
        </w:tc>
        <w:tc>
          <w:tcPr>
            <w:tcW w:w="992" w:type="dxa"/>
            <w:tcBorders>
              <w:top w:val="single" w:sz="18" w:space="0" w:color="000000" w:themeColor="text1"/>
            </w:tcBorders>
          </w:tcPr>
          <w:p w14:paraId="55215095" w14:textId="77777777" w:rsidR="0015663B" w:rsidRPr="0015663B" w:rsidRDefault="0015663B" w:rsidP="00FD4FDB">
            <w:pPr>
              <w:pStyle w:val="aa"/>
              <w:rPr>
                <w:rFonts w:ascii="Arial" w:hAnsi="Arial" w:cs="Arial"/>
                <w:u w:val="single"/>
              </w:rPr>
            </w:pPr>
            <w:r w:rsidRPr="0015663B">
              <w:rPr>
                <w:rFonts w:ascii="Arial" w:hAnsi="Arial" w:cs="Arial"/>
                <w:u w:val="single"/>
              </w:rPr>
              <w:t>0.77</w:t>
            </w:r>
          </w:p>
        </w:tc>
        <w:tc>
          <w:tcPr>
            <w:tcW w:w="850" w:type="dxa"/>
            <w:tcBorders>
              <w:top w:val="single" w:sz="18" w:space="0" w:color="000000" w:themeColor="text1"/>
            </w:tcBorders>
          </w:tcPr>
          <w:p w14:paraId="7A1D53D8" w14:textId="77777777" w:rsidR="0015663B" w:rsidRPr="001E7500" w:rsidRDefault="0015663B" w:rsidP="00FD4FDB">
            <w:pPr>
              <w:pStyle w:val="aa"/>
              <w:rPr>
                <w:rFonts w:ascii="Arial" w:hAnsi="Arial" w:cs="Arial"/>
              </w:rPr>
            </w:pPr>
          </w:p>
        </w:tc>
        <w:tc>
          <w:tcPr>
            <w:tcW w:w="993" w:type="dxa"/>
            <w:tcBorders>
              <w:top w:val="single" w:sz="18" w:space="0" w:color="000000" w:themeColor="text1"/>
            </w:tcBorders>
          </w:tcPr>
          <w:p w14:paraId="52267F00" w14:textId="77777777" w:rsidR="0015663B" w:rsidRPr="001E7500" w:rsidRDefault="0015663B" w:rsidP="00FD4FDB">
            <w:pPr>
              <w:pStyle w:val="aa"/>
              <w:rPr>
                <w:rFonts w:ascii="Arial" w:hAnsi="Arial" w:cs="Arial"/>
              </w:rPr>
            </w:pPr>
          </w:p>
        </w:tc>
        <w:tc>
          <w:tcPr>
            <w:tcW w:w="958" w:type="dxa"/>
            <w:tcBorders>
              <w:top w:val="single" w:sz="18" w:space="0" w:color="000000" w:themeColor="text1"/>
            </w:tcBorders>
          </w:tcPr>
          <w:p w14:paraId="29E314AB" w14:textId="77777777" w:rsidR="0015663B" w:rsidRPr="001E7500" w:rsidRDefault="0015663B" w:rsidP="00FD4FDB">
            <w:pPr>
              <w:pStyle w:val="aa"/>
              <w:rPr>
                <w:rFonts w:ascii="Arial" w:hAnsi="Arial" w:cs="Arial"/>
              </w:rPr>
            </w:pPr>
          </w:p>
        </w:tc>
        <w:tc>
          <w:tcPr>
            <w:tcW w:w="775" w:type="dxa"/>
            <w:tcBorders>
              <w:top w:val="single" w:sz="18" w:space="0" w:color="000000" w:themeColor="text1"/>
            </w:tcBorders>
          </w:tcPr>
          <w:p w14:paraId="079CACA8" w14:textId="77777777" w:rsidR="0015663B" w:rsidRPr="001E7500" w:rsidRDefault="0015663B" w:rsidP="00FD4FDB">
            <w:pPr>
              <w:pStyle w:val="aa"/>
              <w:rPr>
                <w:rFonts w:ascii="Arial" w:hAnsi="Arial" w:cs="Arial"/>
              </w:rPr>
            </w:pPr>
          </w:p>
        </w:tc>
      </w:tr>
      <w:tr w:rsidR="0015663B" w:rsidRPr="001E7500" w14:paraId="0FC5AEF7" w14:textId="77777777" w:rsidTr="00FD4FDB">
        <w:tc>
          <w:tcPr>
            <w:tcW w:w="2410" w:type="dxa"/>
          </w:tcPr>
          <w:p w14:paraId="0F24C448" w14:textId="77777777" w:rsidR="0015663B" w:rsidRPr="001E7500" w:rsidRDefault="0015663B" w:rsidP="00FD4FDB">
            <w:pPr>
              <w:pStyle w:val="aa"/>
              <w:rPr>
                <w:rFonts w:ascii="Arial" w:hAnsi="Arial" w:cs="Arial"/>
              </w:rPr>
            </w:pPr>
            <w:r w:rsidRPr="001E7500">
              <w:rPr>
                <w:rFonts w:ascii="Arial" w:hAnsi="Arial" w:cs="Arial"/>
              </w:rPr>
              <w:t>ADMET Ranker High Confidence</w:t>
            </w:r>
          </w:p>
        </w:tc>
        <w:tc>
          <w:tcPr>
            <w:tcW w:w="1985" w:type="dxa"/>
          </w:tcPr>
          <w:p w14:paraId="108AC292" w14:textId="77777777" w:rsidR="0015663B" w:rsidRPr="001E7500" w:rsidRDefault="0015663B" w:rsidP="00FD4FDB">
            <w:pPr>
              <w:pStyle w:val="aa"/>
              <w:rPr>
                <w:rFonts w:ascii="Arial" w:hAnsi="Arial" w:cs="Arial"/>
              </w:rPr>
            </w:pPr>
            <w:r w:rsidRPr="001E7500">
              <w:rPr>
                <w:rFonts w:ascii="Arial" w:hAnsi="Arial" w:cs="Arial"/>
              </w:rPr>
              <w:t>Hepatotoxicity</w:t>
            </w:r>
          </w:p>
        </w:tc>
        <w:tc>
          <w:tcPr>
            <w:tcW w:w="1559" w:type="dxa"/>
          </w:tcPr>
          <w:p w14:paraId="3657084C"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43E61A5C" w14:textId="77777777" w:rsidR="0015663B" w:rsidRPr="0015663B" w:rsidRDefault="0015663B" w:rsidP="00FD4FDB">
            <w:pPr>
              <w:pStyle w:val="aa"/>
              <w:rPr>
                <w:rFonts w:ascii="Arial" w:hAnsi="Arial" w:cs="Arial"/>
                <w:b/>
                <w:bCs/>
              </w:rPr>
            </w:pPr>
            <w:r w:rsidRPr="0015663B">
              <w:rPr>
                <w:rFonts w:ascii="Arial" w:hAnsi="Arial" w:cs="Arial"/>
                <w:b/>
                <w:bCs/>
              </w:rPr>
              <w:t>0.79</w:t>
            </w:r>
          </w:p>
        </w:tc>
        <w:tc>
          <w:tcPr>
            <w:tcW w:w="709" w:type="dxa"/>
          </w:tcPr>
          <w:p w14:paraId="6D8E1196" w14:textId="77777777" w:rsidR="0015663B" w:rsidRPr="0015663B" w:rsidRDefault="0015663B" w:rsidP="00FD4FDB">
            <w:pPr>
              <w:pStyle w:val="aa"/>
              <w:rPr>
                <w:rFonts w:ascii="Arial" w:hAnsi="Arial" w:cs="Arial"/>
                <w:b/>
                <w:bCs/>
              </w:rPr>
            </w:pPr>
            <w:r w:rsidRPr="0015663B">
              <w:rPr>
                <w:rFonts w:ascii="Arial" w:hAnsi="Arial" w:cs="Arial"/>
                <w:b/>
                <w:bCs/>
              </w:rPr>
              <w:t>0.79</w:t>
            </w:r>
          </w:p>
        </w:tc>
        <w:tc>
          <w:tcPr>
            <w:tcW w:w="709" w:type="dxa"/>
          </w:tcPr>
          <w:p w14:paraId="7E45A358" w14:textId="77777777" w:rsidR="0015663B" w:rsidRPr="0015663B" w:rsidRDefault="0015663B" w:rsidP="00FD4FDB">
            <w:pPr>
              <w:pStyle w:val="aa"/>
              <w:rPr>
                <w:rFonts w:ascii="Arial" w:hAnsi="Arial" w:cs="Arial"/>
                <w:b/>
                <w:bCs/>
                <w:lang w:eastAsia="zh-CN"/>
              </w:rPr>
            </w:pPr>
            <w:r w:rsidRPr="0015663B">
              <w:rPr>
                <w:rFonts w:ascii="Arial" w:hAnsi="Arial" w:cs="Arial"/>
                <w:b/>
                <w:bCs/>
                <w:lang w:eastAsia="zh-CN"/>
              </w:rPr>
              <w:t>0.72</w:t>
            </w:r>
          </w:p>
        </w:tc>
        <w:tc>
          <w:tcPr>
            <w:tcW w:w="1276" w:type="dxa"/>
          </w:tcPr>
          <w:p w14:paraId="509870E9" w14:textId="77777777" w:rsidR="0015663B" w:rsidRPr="0015663B" w:rsidRDefault="0015663B" w:rsidP="00FD4FDB">
            <w:pPr>
              <w:pStyle w:val="aa"/>
              <w:rPr>
                <w:rFonts w:ascii="Arial" w:hAnsi="Arial" w:cs="Arial"/>
                <w:b/>
                <w:bCs/>
              </w:rPr>
            </w:pPr>
            <w:r w:rsidRPr="0015663B">
              <w:rPr>
                <w:rFonts w:ascii="Arial" w:hAnsi="Arial" w:cs="Arial"/>
                <w:b/>
                <w:bCs/>
              </w:rPr>
              <w:t>0.71</w:t>
            </w:r>
          </w:p>
        </w:tc>
        <w:tc>
          <w:tcPr>
            <w:tcW w:w="992" w:type="dxa"/>
          </w:tcPr>
          <w:p w14:paraId="033083EC" w14:textId="77777777" w:rsidR="0015663B" w:rsidRPr="0015663B" w:rsidRDefault="0015663B" w:rsidP="00FD4FDB">
            <w:pPr>
              <w:pStyle w:val="aa"/>
              <w:rPr>
                <w:rFonts w:ascii="Arial" w:hAnsi="Arial" w:cs="Arial"/>
                <w:b/>
                <w:bCs/>
              </w:rPr>
            </w:pPr>
            <w:r w:rsidRPr="0015663B">
              <w:rPr>
                <w:rFonts w:ascii="Arial" w:hAnsi="Arial" w:cs="Arial"/>
                <w:b/>
                <w:bCs/>
              </w:rPr>
              <w:t>0.79</w:t>
            </w:r>
          </w:p>
        </w:tc>
        <w:tc>
          <w:tcPr>
            <w:tcW w:w="850" w:type="dxa"/>
          </w:tcPr>
          <w:p w14:paraId="7741B013" w14:textId="77777777" w:rsidR="0015663B" w:rsidRPr="001E7500" w:rsidRDefault="0015663B" w:rsidP="00FD4FDB">
            <w:pPr>
              <w:pStyle w:val="aa"/>
              <w:rPr>
                <w:rFonts w:ascii="Arial" w:hAnsi="Arial" w:cs="Arial"/>
              </w:rPr>
            </w:pPr>
          </w:p>
        </w:tc>
        <w:tc>
          <w:tcPr>
            <w:tcW w:w="993" w:type="dxa"/>
          </w:tcPr>
          <w:p w14:paraId="2E0CC3B7" w14:textId="77777777" w:rsidR="0015663B" w:rsidRPr="001E7500" w:rsidRDefault="0015663B" w:rsidP="00FD4FDB">
            <w:pPr>
              <w:pStyle w:val="aa"/>
              <w:rPr>
                <w:rFonts w:ascii="Arial" w:hAnsi="Arial" w:cs="Arial"/>
              </w:rPr>
            </w:pPr>
          </w:p>
        </w:tc>
        <w:tc>
          <w:tcPr>
            <w:tcW w:w="958" w:type="dxa"/>
          </w:tcPr>
          <w:p w14:paraId="3ABD02CC" w14:textId="77777777" w:rsidR="0015663B" w:rsidRPr="001E7500" w:rsidRDefault="0015663B" w:rsidP="00FD4FDB">
            <w:pPr>
              <w:pStyle w:val="aa"/>
              <w:rPr>
                <w:rFonts w:ascii="Arial" w:hAnsi="Arial" w:cs="Arial"/>
              </w:rPr>
            </w:pPr>
          </w:p>
        </w:tc>
        <w:tc>
          <w:tcPr>
            <w:tcW w:w="775" w:type="dxa"/>
          </w:tcPr>
          <w:p w14:paraId="0021123F" w14:textId="77777777" w:rsidR="0015663B" w:rsidRPr="001E7500" w:rsidRDefault="0015663B" w:rsidP="00FD4FDB">
            <w:pPr>
              <w:pStyle w:val="aa"/>
              <w:rPr>
                <w:rFonts w:ascii="Arial" w:hAnsi="Arial" w:cs="Arial"/>
              </w:rPr>
            </w:pPr>
          </w:p>
        </w:tc>
      </w:tr>
      <w:tr w:rsidR="0015663B" w:rsidRPr="001E7500" w14:paraId="19FDD7E0" w14:textId="77777777" w:rsidTr="00FD4FDB">
        <w:tc>
          <w:tcPr>
            <w:tcW w:w="2410" w:type="dxa"/>
          </w:tcPr>
          <w:p w14:paraId="2DD5F66D" w14:textId="77777777" w:rsidR="0015663B" w:rsidRPr="001E7500" w:rsidRDefault="0015663B" w:rsidP="00FD4FDB">
            <w:pPr>
              <w:pStyle w:val="aa"/>
              <w:rPr>
                <w:rFonts w:ascii="Arial" w:hAnsi="Arial" w:cs="Arial"/>
              </w:rPr>
            </w:pPr>
            <w:r w:rsidRPr="001E7500">
              <w:rPr>
                <w:rFonts w:ascii="Arial" w:hAnsi="Arial" w:cs="Arial"/>
              </w:rPr>
              <w:t>ADMETlab 3.0</w:t>
            </w:r>
          </w:p>
        </w:tc>
        <w:tc>
          <w:tcPr>
            <w:tcW w:w="1985" w:type="dxa"/>
          </w:tcPr>
          <w:p w14:paraId="045B7A64" w14:textId="77777777" w:rsidR="0015663B" w:rsidRPr="001E7500" w:rsidRDefault="0015663B" w:rsidP="00FD4FDB">
            <w:pPr>
              <w:pStyle w:val="aa"/>
              <w:rPr>
                <w:rFonts w:ascii="Arial" w:hAnsi="Arial" w:cs="Arial"/>
              </w:rPr>
            </w:pPr>
            <w:r w:rsidRPr="001E7500">
              <w:rPr>
                <w:rFonts w:ascii="Arial" w:hAnsi="Arial" w:cs="Arial"/>
              </w:rPr>
              <w:t>Hepatotoxicity</w:t>
            </w:r>
          </w:p>
        </w:tc>
        <w:tc>
          <w:tcPr>
            <w:tcW w:w="1559" w:type="dxa"/>
          </w:tcPr>
          <w:p w14:paraId="4472FC42"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0A445715" w14:textId="77777777" w:rsidR="0015663B" w:rsidRPr="001E7500" w:rsidRDefault="0015663B" w:rsidP="00FD4FDB">
            <w:pPr>
              <w:pStyle w:val="aa"/>
              <w:rPr>
                <w:rFonts w:ascii="Arial" w:hAnsi="Arial" w:cs="Arial"/>
              </w:rPr>
            </w:pPr>
            <w:r w:rsidRPr="001E7500">
              <w:rPr>
                <w:rFonts w:ascii="Arial" w:hAnsi="Arial" w:cs="Arial"/>
              </w:rPr>
              <w:t>0.67</w:t>
            </w:r>
          </w:p>
        </w:tc>
        <w:tc>
          <w:tcPr>
            <w:tcW w:w="709" w:type="dxa"/>
          </w:tcPr>
          <w:p w14:paraId="7ACD71B4" w14:textId="77777777" w:rsidR="0015663B" w:rsidRPr="0015663B" w:rsidRDefault="0015663B" w:rsidP="00FD4FDB">
            <w:pPr>
              <w:pStyle w:val="aa"/>
              <w:rPr>
                <w:rFonts w:ascii="Arial" w:hAnsi="Arial" w:cs="Arial"/>
                <w:u w:val="single"/>
              </w:rPr>
            </w:pPr>
            <w:r w:rsidRPr="0015663B">
              <w:rPr>
                <w:rFonts w:ascii="Arial" w:hAnsi="Arial" w:cs="Arial"/>
                <w:u w:val="single"/>
              </w:rPr>
              <w:t>0.77</w:t>
            </w:r>
          </w:p>
        </w:tc>
        <w:tc>
          <w:tcPr>
            <w:tcW w:w="709" w:type="dxa"/>
          </w:tcPr>
          <w:p w14:paraId="3690059F" w14:textId="77777777" w:rsidR="0015663B" w:rsidRPr="001E7500" w:rsidRDefault="0015663B" w:rsidP="00FD4FDB">
            <w:pPr>
              <w:pStyle w:val="aa"/>
              <w:rPr>
                <w:rFonts w:ascii="Arial" w:hAnsi="Arial" w:cs="Arial"/>
                <w:lang w:eastAsia="zh-CN"/>
              </w:rPr>
            </w:pPr>
            <w:r w:rsidRPr="001E7500">
              <w:rPr>
                <w:rFonts w:ascii="Arial" w:hAnsi="Arial" w:cs="Arial"/>
                <w:lang w:eastAsia="zh-CN"/>
              </w:rPr>
              <w:t>0.65</w:t>
            </w:r>
          </w:p>
        </w:tc>
        <w:tc>
          <w:tcPr>
            <w:tcW w:w="1276" w:type="dxa"/>
          </w:tcPr>
          <w:p w14:paraId="4E346892" w14:textId="77777777" w:rsidR="0015663B" w:rsidRPr="001E7500" w:rsidRDefault="0015663B" w:rsidP="00FD4FDB">
            <w:pPr>
              <w:pStyle w:val="aa"/>
              <w:rPr>
                <w:rFonts w:ascii="Arial" w:hAnsi="Arial" w:cs="Arial"/>
              </w:rPr>
            </w:pPr>
            <w:r w:rsidRPr="001E7500">
              <w:rPr>
                <w:rFonts w:ascii="Arial" w:hAnsi="Arial" w:cs="Arial"/>
              </w:rPr>
              <w:t>0.64</w:t>
            </w:r>
          </w:p>
        </w:tc>
        <w:tc>
          <w:tcPr>
            <w:tcW w:w="992" w:type="dxa"/>
          </w:tcPr>
          <w:p w14:paraId="4B9C91A3" w14:textId="77777777" w:rsidR="0015663B" w:rsidRPr="001E7500" w:rsidRDefault="0015663B" w:rsidP="00FD4FDB">
            <w:pPr>
              <w:pStyle w:val="aa"/>
              <w:rPr>
                <w:rFonts w:ascii="Arial" w:hAnsi="Arial" w:cs="Arial"/>
              </w:rPr>
            </w:pPr>
            <w:r w:rsidRPr="001E7500">
              <w:rPr>
                <w:rFonts w:ascii="Arial" w:hAnsi="Arial" w:cs="Arial"/>
              </w:rPr>
              <w:t>0.67</w:t>
            </w:r>
          </w:p>
        </w:tc>
        <w:tc>
          <w:tcPr>
            <w:tcW w:w="850" w:type="dxa"/>
          </w:tcPr>
          <w:p w14:paraId="508C09EF" w14:textId="77777777" w:rsidR="0015663B" w:rsidRPr="001E7500" w:rsidRDefault="0015663B" w:rsidP="00FD4FDB">
            <w:pPr>
              <w:pStyle w:val="aa"/>
              <w:rPr>
                <w:rFonts w:ascii="Arial" w:hAnsi="Arial" w:cs="Arial"/>
              </w:rPr>
            </w:pPr>
          </w:p>
        </w:tc>
        <w:tc>
          <w:tcPr>
            <w:tcW w:w="993" w:type="dxa"/>
          </w:tcPr>
          <w:p w14:paraId="2765E8FF" w14:textId="77777777" w:rsidR="0015663B" w:rsidRPr="001E7500" w:rsidRDefault="0015663B" w:rsidP="00FD4FDB">
            <w:pPr>
              <w:pStyle w:val="aa"/>
              <w:rPr>
                <w:rFonts w:ascii="Arial" w:hAnsi="Arial" w:cs="Arial"/>
              </w:rPr>
            </w:pPr>
          </w:p>
        </w:tc>
        <w:tc>
          <w:tcPr>
            <w:tcW w:w="958" w:type="dxa"/>
          </w:tcPr>
          <w:p w14:paraId="0BA849F1" w14:textId="77777777" w:rsidR="0015663B" w:rsidRPr="001E7500" w:rsidRDefault="0015663B" w:rsidP="00FD4FDB">
            <w:pPr>
              <w:pStyle w:val="aa"/>
              <w:rPr>
                <w:rFonts w:ascii="Arial" w:hAnsi="Arial" w:cs="Arial"/>
              </w:rPr>
            </w:pPr>
          </w:p>
        </w:tc>
        <w:tc>
          <w:tcPr>
            <w:tcW w:w="775" w:type="dxa"/>
          </w:tcPr>
          <w:p w14:paraId="52296B15" w14:textId="77777777" w:rsidR="0015663B" w:rsidRPr="001E7500" w:rsidRDefault="0015663B" w:rsidP="00FD4FDB">
            <w:pPr>
              <w:pStyle w:val="aa"/>
              <w:rPr>
                <w:rFonts w:ascii="Arial" w:hAnsi="Arial" w:cs="Arial"/>
              </w:rPr>
            </w:pPr>
          </w:p>
        </w:tc>
      </w:tr>
      <w:tr w:rsidR="0015663B" w:rsidRPr="001E7500" w14:paraId="0B32EFC6" w14:textId="77777777" w:rsidTr="00FD4FDB">
        <w:tc>
          <w:tcPr>
            <w:tcW w:w="2410" w:type="dxa"/>
          </w:tcPr>
          <w:p w14:paraId="3A4F7EA6" w14:textId="77777777" w:rsidR="0015663B" w:rsidRPr="001E7500" w:rsidRDefault="0015663B" w:rsidP="00FD4FDB">
            <w:pPr>
              <w:pStyle w:val="aa"/>
              <w:rPr>
                <w:rFonts w:ascii="Arial" w:hAnsi="Arial" w:cs="Arial"/>
              </w:rPr>
            </w:pPr>
            <w:r w:rsidRPr="001E7500">
              <w:rPr>
                <w:rFonts w:ascii="Arial" w:hAnsi="Arial" w:cs="Arial"/>
              </w:rPr>
              <w:t>pkCSM (Deep-PK)</w:t>
            </w:r>
          </w:p>
        </w:tc>
        <w:tc>
          <w:tcPr>
            <w:tcW w:w="1985" w:type="dxa"/>
          </w:tcPr>
          <w:p w14:paraId="16BA6AB8" w14:textId="77777777" w:rsidR="0015663B" w:rsidRPr="001E7500" w:rsidRDefault="0015663B" w:rsidP="00FD4FDB">
            <w:pPr>
              <w:pStyle w:val="aa"/>
              <w:rPr>
                <w:rFonts w:ascii="Arial" w:hAnsi="Arial" w:cs="Arial"/>
              </w:rPr>
            </w:pPr>
            <w:r w:rsidRPr="001E7500">
              <w:rPr>
                <w:rFonts w:ascii="Arial" w:hAnsi="Arial" w:cs="Arial"/>
              </w:rPr>
              <w:t>Hepatotoxicity</w:t>
            </w:r>
          </w:p>
        </w:tc>
        <w:tc>
          <w:tcPr>
            <w:tcW w:w="1559" w:type="dxa"/>
          </w:tcPr>
          <w:p w14:paraId="089CC21B"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00CF2E33" w14:textId="77777777" w:rsidR="0015663B" w:rsidRPr="001E7500" w:rsidRDefault="0015663B" w:rsidP="00FD4FDB">
            <w:pPr>
              <w:pStyle w:val="aa"/>
              <w:rPr>
                <w:rFonts w:ascii="Arial" w:hAnsi="Arial" w:cs="Arial"/>
              </w:rPr>
            </w:pPr>
            <w:r w:rsidRPr="001E7500">
              <w:rPr>
                <w:rFonts w:ascii="Arial" w:hAnsi="Arial" w:cs="Arial"/>
              </w:rPr>
              <w:t>0.57</w:t>
            </w:r>
          </w:p>
        </w:tc>
        <w:tc>
          <w:tcPr>
            <w:tcW w:w="709" w:type="dxa"/>
          </w:tcPr>
          <w:p w14:paraId="272C0A55" w14:textId="77777777" w:rsidR="0015663B" w:rsidRPr="001E7500" w:rsidRDefault="0015663B" w:rsidP="00FD4FDB">
            <w:pPr>
              <w:pStyle w:val="aa"/>
              <w:rPr>
                <w:rFonts w:ascii="Arial" w:hAnsi="Arial" w:cs="Arial"/>
              </w:rPr>
            </w:pPr>
            <w:r w:rsidRPr="001E7500">
              <w:rPr>
                <w:rFonts w:ascii="Arial" w:hAnsi="Arial" w:cs="Arial"/>
              </w:rPr>
              <w:t>0.44</w:t>
            </w:r>
          </w:p>
        </w:tc>
        <w:tc>
          <w:tcPr>
            <w:tcW w:w="709" w:type="dxa"/>
          </w:tcPr>
          <w:p w14:paraId="5F95345F" w14:textId="77777777" w:rsidR="0015663B" w:rsidRPr="001E7500" w:rsidRDefault="0015663B" w:rsidP="00FD4FDB">
            <w:pPr>
              <w:pStyle w:val="aa"/>
              <w:rPr>
                <w:rFonts w:ascii="Arial" w:hAnsi="Arial" w:cs="Arial"/>
                <w:lang w:eastAsia="zh-CN"/>
              </w:rPr>
            </w:pPr>
            <w:r w:rsidRPr="001E7500">
              <w:rPr>
                <w:rFonts w:ascii="Arial" w:hAnsi="Arial" w:cs="Arial"/>
                <w:lang w:eastAsia="zh-CN"/>
              </w:rPr>
              <w:t>0.43</w:t>
            </w:r>
          </w:p>
        </w:tc>
        <w:tc>
          <w:tcPr>
            <w:tcW w:w="1276" w:type="dxa"/>
          </w:tcPr>
          <w:p w14:paraId="7A070F84" w14:textId="77777777" w:rsidR="0015663B" w:rsidRPr="001E7500" w:rsidRDefault="0015663B" w:rsidP="00FD4FDB">
            <w:pPr>
              <w:pStyle w:val="aa"/>
              <w:rPr>
                <w:rFonts w:ascii="Arial" w:hAnsi="Arial" w:cs="Arial"/>
              </w:rPr>
            </w:pPr>
            <w:r w:rsidRPr="001E7500">
              <w:rPr>
                <w:rFonts w:ascii="Arial" w:hAnsi="Arial" w:cs="Arial"/>
              </w:rPr>
              <w:t>0.55</w:t>
            </w:r>
          </w:p>
        </w:tc>
        <w:tc>
          <w:tcPr>
            <w:tcW w:w="992" w:type="dxa"/>
          </w:tcPr>
          <w:p w14:paraId="7BEB2BDE" w14:textId="77777777" w:rsidR="0015663B" w:rsidRPr="001E7500" w:rsidRDefault="0015663B" w:rsidP="00FD4FDB">
            <w:pPr>
              <w:pStyle w:val="aa"/>
              <w:rPr>
                <w:rFonts w:ascii="Arial" w:hAnsi="Arial" w:cs="Arial"/>
              </w:rPr>
            </w:pPr>
            <w:r w:rsidRPr="001E7500">
              <w:rPr>
                <w:rFonts w:ascii="Arial" w:hAnsi="Arial" w:cs="Arial"/>
              </w:rPr>
              <w:t>0.57</w:t>
            </w:r>
          </w:p>
        </w:tc>
        <w:tc>
          <w:tcPr>
            <w:tcW w:w="850" w:type="dxa"/>
          </w:tcPr>
          <w:p w14:paraId="07FED9AA" w14:textId="77777777" w:rsidR="0015663B" w:rsidRPr="001E7500" w:rsidRDefault="0015663B" w:rsidP="00FD4FDB">
            <w:pPr>
              <w:pStyle w:val="aa"/>
              <w:rPr>
                <w:rFonts w:ascii="Arial" w:hAnsi="Arial" w:cs="Arial"/>
              </w:rPr>
            </w:pPr>
          </w:p>
        </w:tc>
        <w:tc>
          <w:tcPr>
            <w:tcW w:w="993" w:type="dxa"/>
          </w:tcPr>
          <w:p w14:paraId="56F10588" w14:textId="77777777" w:rsidR="0015663B" w:rsidRPr="001E7500" w:rsidRDefault="0015663B" w:rsidP="00FD4FDB">
            <w:pPr>
              <w:pStyle w:val="aa"/>
              <w:rPr>
                <w:rFonts w:ascii="Arial" w:hAnsi="Arial" w:cs="Arial"/>
              </w:rPr>
            </w:pPr>
          </w:p>
        </w:tc>
        <w:tc>
          <w:tcPr>
            <w:tcW w:w="958" w:type="dxa"/>
          </w:tcPr>
          <w:p w14:paraId="776E03C6" w14:textId="77777777" w:rsidR="0015663B" w:rsidRPr="001E7500" w:rsidRDefault="0015663B" w:rsidP="00FD4FDB">
            <w:pPr>
              <w:pStyle w:val="aa"/>
              <w:rPr>
                <w:rFonts w:ascii="Arial" w:hAnsi="Arial" w:cs="Arial"/>
              </w:rPr>
            </w:pPr>
          </w:p>
        </w:tc>
        <w:tc>
          <w:tcPr>
            <w:tcW w:w="775" w:type="dxa"/>
          </w:tcPr>
          <w:p w14:paraId="5293CD2C" w14:textId="77777777" w:rsidR="0015663B" w:rsidRPr="001E7500" w:rsidRDefault="0015663B" w:rsidP="00FD4FDB">
            <w:pPr>
              <w:pStyle w:val="aa"/>
              <w:rPr>
                <w:rFonts w:ascii="Arial" w:hAnsi="Arial" w:cs="Arial"/>
              </w:rPr>
            </w:pPr>
          </w:p>
        </w:tc>
      </w:tr>
      <w:tr w:rsidR="0015663B" w:rsidRPr="001E7500" w14:paraId="50BB008C" w14:textId="77777777" w:rsidTr="00FD4FDB">
        <w:tc>
          <w:tcPr>
            <w:tcW w:w="2410" w:type="dxa"/>
          </w:tcPr>
          <w:p w14:paraId="3C2529CA" w14:textId="77777777" w:rsidR="0015663B" w:rsidRPr="001E7500" w:rsidRDefault="0015663B" w:rsidP="00FD4FDB">
            <w:pPr>
              <w:pStyle w:val="aa"/>
              <w:rPr>
                <w:rFonts w:ascii="Arial" w:hAnsi="Arial" w:cs="Arial"/>
              </w:rPr>
            </w:pPr>
            <w:r w:rsidRPr="001E7500">
              <w:rPr>
                <w:rFonts w:ascii="Arial" w:hAnsi="Arial" w:cs="Arial"/>
              </w:rPr>
              <w:t>ADMET Ranker</w:t>
            </w:r>
          </w:p>
        </w:tc>
        <w:tc>
          <w:tcPr>
            <w:tcW w:w="1985" w:type="dxa"/>
          </w:tcPr>
          <w:p w14:paraId="78C10053" w14:textId="77777777" w:rsidR="0015663B" w:rsidRPr="001E7500" w:rsidRDefault="0015663B" w:rsidP="00FD4FDB">
            <w:pPr>
              <w:pStyle w:val="aa"/>
              <w:rPr>
                <w:rFonts w:ascii="Arial" w:hAnsi="Arial" w:cs="Arial"/>
              </w:rPr>
            </w:pPr>
            <w:r w:rsidRPr="001E7500">
              <w:rPr>
                <w:rFonts w:ascii="Arial" w:hAnsi="Arial" w:cs="Arial"/>
              </w:rPr>
              <w:t>hERG</w:t>
            </w:r>
          </w:p>
        </w:tc>
        <w:tc>
          <w:tcPr>
            <w:tcW w:w="1559" w:type="dxa"/>
          </w:tcPr>
          <w:p w14:paraId="1F36571B" w14:textId="77777777" w:rsidR="0015663B" w:rsidRPr="001E7500" w:rsidRDefault="0015663B" w:rsidP="00FD4FDB">
            <w:pPr>
              <w:pStyle w:val="aa"/>
              <w:rPr>
                <w:rFonts w:ascii="Arial" w:hAnsi="Arial" w:cs="Arial"/>
              </w:rPr>
            </w:pPr>
            <w:r w:rsidRPr="001E7500">
              <w:rPr>
                <w:rFonts w:ascii="Arial" w:hAnsi="Arial" w:cs="Arial"/>
              </w:rPr>
              <w:t>Classification &amp; Regression</w:t>
            </w:r>
          </w:p>
        </w:tc>
        <w:tc>
          <w:tcPr>
            <w:tcW w:w="850" w:type="dxa"/>
          </w:tcPr>
          <w:p w14:paraId="02B87051" w14:textId="77777777" w:rsidR="0015663B" w:rsidRPr="0015663B" w:rsidRDefault="0015663B" w:rsidP="00FD4FDB">
            <w:pPr>
              <w:pStyle w:val="aa"/>
              <w:rPr>
                <w:rFonts w:ascii="Arial" w:hAnsi="Arial" w:cs="Arial"/>
                <w:u w:val="single"/>
              </w:rPr>
            </w:pPr>
            <w:r w:rsidRPr="0015663B">
              <w:rPr>
                <w:rFonts w:ascii="Arial" w:hAnsi="Arial" w:cs="Arial"/>
                <w:u w:val="single"/>
              </w:rPr>
              <w:t>0.85</w:t>
            </w:r>
          </w:p>
        </w:tc>
        <w:tc>
          <w:tcPr>
            <w:tcW w:w="709" w:type="dxa"/>
          </w:tcPr>
          <w:p w14:paraId="78B98E2B" w14:textId="77777777" w:rsidR="0015663B" w:rsidRPr="0015663B" w:rsidRDefault="0015663B" w:rsidP="00FD4FDB">
            <w:pPr>
              <w:pStyle w:val="aa"/>
              <w:rPr>
                <w:rFonts w:ascii="Arial" w:hAnsi="Arial" w:cs="Arial"/>
                <w:u w:val="single"/>
              </w:rPr>
            </w:pPr>
            <w:r w:rsidRPr="0015663B">
              <w:rPr>
                <w:rFonts w:ascii="Arial" w:hAnsi="Arial" w:cs="Arial"/>
                <w:u w:val="single"/>
              </w:rPr>
              <w:t>0.86</w:t>
            </w:r>
          </w:p>
        </w:tc>
        <w:tc>
          <w:tcPr>
            <w:tcW w:w="709" w:type="dxa"/>
          </w:tcPr>
          <w:p w14:paraId="018FF10D" w14:textId="77777777" w:rsidR="0015663B" w:rsidRPr="0015663B" w:rsidRDefault="0015663B" w:rsidP="00FD4FDB">
            <w:pPr>
              <w:pStyle w:val="aa"/>
              <w:rPr>
                <w:rFonts w:ascii="Arial" w:hAnsi="Arial" w:cs="Arial"/>
                <w:u w:val="single"/>
                <w:lang w:eastAsia="zh-CN"/>
              </w:rPr>
            </w:pPr>
            <w:r w:rsidRPr="0015663B">
              <w:rPr>
                <w:rFonts w:ascii="Arial" w:hAnsi="Arial" w:cs="Arial"/>
                <w:u w:val="single"/>
                <w:lang w:eastAsia="zh-CN"/>
              </w:rPr>
              <w:t>0.85</w:t>
            </w:r>
          </w:p>
        </w:tc>
        <w:tc>
          <w:tcPr>
            <w:tcW w:w="1276" w:type="dxa"/>
          </w:tcPr>
          <w:p w14:paraId="0A1F39A5" w14:textId="77777777" w:rsidR="0015663B" w:rsidRPr="0015663B" w:rsidRDefault="0015663B" w:rsidP="00FD4FDB">
            <w:pPr>
              <w:pStyle w:val="aa"/>
              <w:rPr>
                <w:rFonts w:ascii="Arial" w:hAnsi="Arial" w:cs="Arial"/>
                <w:u w:val="single"/>
              </w:rPr>
            </w:pPr>
            <w:r w:rsidRPr="0015663B">
              <w:rPr>
                <w:rFonts w:ascii="Arial" w:hAnsi="Arial" w:cs="Arial"/>
                <w:u w:val="single"/>
              </w:rPr>
              <w:t>0.85</w:t>
            </w:r>
          </w:p>
        </w:tc>
        <w:tc>
          <w:tcPr>
            <w:tcW w:w="992" w:type="dxa"/>
          </w:tcPr>
          <w:p w14:paraId="6AF33213" w14:textId="77777777" w:rsidR="0015663B" w:rsidRPr="0015663B" w:rsidRDefault="0015663B" w:rsidP="00FD4FDB">
            <w:pPr>
              <w:pStyle w:val="aa"/>
              <w:rPr>
                <w:rFonts w:ascii="Arial" w:hAnsi="Arial" w:cs="Arial"/>
                <w:u w:val="single"/>
              </w:rPr>
            </w:pPr>
            <w:r w:rsidRPr="0015663B">
              <w:rPr>
                <w:rFonts w:ascii="Arial" w:hAnsi="Arial" w:cs="Arial"/>
                <w:u w:val="single"/>
              </w:rPr>
              <w:t>0.85</w:t>
            </w:r>
          </w:p>
        </w:tc>
        <w:tc>
          <w:tcPr>
            <w:tcW w:w="850" w:type="dxa"/>
          </w:tcPr>
          <w:p w14:paraId="0ED50505" w14:textId="77777777" w:rsidR="0015663B" w:rsidRPr="001E7500" w:rsidRDefault="0015663B" w:rsidP="00FD4FDB">
            <w:pPr>
              <w:pStyle w:val="aa"/>
              <w:rPr>
                <w:rFonts w:ascii="Arial" w:hAnsi="Arial" w:cs="Arial"/>
              </w:rPr>
            </w:pPr>
            <w:r w:rsidRPr="001E7500">
              <w:rPr>
                <w:rFonts w:ascii="Arial" w:hAnsi="Arial" w:cs="Arial"/>
              </w:rPr>
              <w:t>0.75</w:t>
            </w:r>
          </w:p>
        </w:tc>
        <w:tc>
          <w:tcPr>
            <w:tcW w:w="993" w:type="dxa"/>
          </w:tcPr>
          <w:p w14:paraId="1D2E4126" w14:textId="77777777" w:rsidR="0015663B" w:rsidRPr="001E7500" w:rsidRDefault="0015663B" w:rsidP="00FD4FDB">
            <w:pPr>
              <w:pStyle w:val="aa"/>
              <w:rPr>
                <w:rFonts w:ascii="Arial" w:hAnsi="Arial" w:cs="Arial"/>
              </w:rPr>
            </w:pPr>
            <w:r w:rsidRPr="001E7500">
              <w:rPr>
                <w:rFonts w:ascii="Arial" w:hAnsi="Arial" w:cs="Arial"/>
              </w:rPr>
              <w:t>0.54</w:t>
            </w:r>
          </w:p>
        </w:tc>
        <w:tc>
          <w:tcPr>
            <w:tcW w:w="958" w:type="dxa"/>
          </w:tcPr>
          <w:p w14:paraId="1286085A" w14:textId="77777777" w:rsidR="0015663B" w:rsidRPr="001E7500" w:rsidRDefault="0015663B" w:rsidP="00FD4FDB">
            <w:pPr>
              <w:pStyle w:val="aa"/>
              <w:rPr>
                <w:rFonts w:ascii="Arial" w:hAnsi="Arial" w:cs="Arial"/>
              </w:rPr>
            </w:pPr>
            <w:r w:rsidRPr="001E7500">
              <w:rPr>
                <w:rFonts w:ascii="Arial" w:hAnsi="Arial" w:cs="Arial"/>
              </w:rPr>
              <w:t>0.516</w:t>
            </w:r>
          </w:p>
        </w:tc>
        <w:tc>
          <w:tcPr>
            <w:tcW w:w="775" w:type="dxa"/>
          </w:tcPr>
          <w:p w14:paraId="3AFB2B5A" w14:textId="77777777" w:rsidR="0015663B" w:rsidRPr="001E7500" w:rsidRDefault="0015663B" w:rsidP="00FD4FDB">
            <w:pPr>
              <w:pStyle w:val="aa"/>
              <w:rPr>
                <w:rFonts w:ascii="Arial" w:hAnsi="Arial" w:cs="Arial"/>
              </w:rPr>
            </w:pPr>
            <w:r w:rsidRPr="001E7500">
              <w:rPr>
                <w:rFonts w:ascii="Arial" w:hAnsi="Arial" w:cs="Arial"/>
              </w:rPr>
              <w:t>0.359</w:t>
            </w:r>
          </w:p>
        </w:tc>
      </w:tr>
      <w:tr w:rsidR="0015663B" w:rsidRPr="001E7500" w14:paraId="6FCE90DE" w14:textId="77777777" w:rsidTr="00FD4FDB">
        <w:tc>
          <w:tcPr>
            <w:tcW w:w="2410" w:type="dxa"/>
          </w:tcPr>
          <w:p w14:paraId="3110E76F" w14:textId="77777777" w:rsidR="0015663B" w:rsidRPr="001E7500" w:rsidRDefault="0015663B" w:rsidP="00FD4FDB">
            <w:pPr>
              <w:pStyle w:val="aa"/>
              <w:rPr>
                <w:rFonts w:ascii="Arial" w:hAnsi="Arial" w:cs="Arial"/>
              </w:rPr>
            </w:pPr>
            <w:r w:rsidRPr="001E7500">
              <w:rPr>
                <w:rFonts w:ascii="Arial" w:hAnsi="Arial" w:cs="Arial"/>
              </w:rPr>
              <w:t>ADMET Ranker High Confidence</w:t>
            </w:r>
          </w:p>
        </w:tc>
        <w:tc>
          <w:tcPr>
            <w:tcW w:w="1985" w:type="dxa"/>
          </w:tcPr>
          <w:p w14:paraId="708B485D" w14:textId="77777777" w:rsidR="0015663B" w:rsidRPr="001E7500" w:rsidRDefault="0015663B" w:rsidP="00FD4FDB">
            <w:pPr>
              <w:pStyle w:val="aa"/>
              <w:rPr>
                <w:rFonts w:ascii="Arial" w:hAnsi="Arial" w:cs="Arial"/>
              </w:rPr>
            </w:pPr>
            <w:r w:rsidRPr="001E7500">
              <w:rPr>
                <w:rFonts w:ascii="Arial" w:hAnsi="Arial" w:cs="Arial"/>
              </w:rPr>
              <w:t>hERG</w:t>
            </w:r>
          </w:p>
        </w:tc>
        <w:tc>
          <w:tcPr>
            <w:tcW w:w="1559" w:type="dxa"/>
          </w:tcPr>
          <w:p w14:paraId="2A641D16"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5DBC8DDC" w14:textId="77777777" w:rsidR="0015663B" w:rsidRPr="0015663B" w:rsidRDefault="0015663B" w:rsidP="00FD4FDB">
            <w:pPr>
              <w:pStyle w:val="aa"/>
              <w:rPr>
                <w:rFonts w:ascii="Arial" w:hAnsi="Arial" w:cs="Arial"/>
                <w:b/>
                <w:bCs/>
              </w:rPr>
            </w:pPr>
            <w:r w:rsidRPr="0015663B">
              <w:rPr>
                <w:rFonts w:ascii="Arial" w:hAnsi="Arial" w:cs="Arial"/>
                <w:b/>
                <w:bCs/>
              </w:rPr>
              <w:t>0.87</w:t>
            </w:r>
          </w:p>
        </w:tc>
        <w:tc>
          <w:tcPr>
            <w:tcW w:w="709" w:type="dxa"/>
          </w:tcPr>
          <w:p w14:paraId="259B2BF5" w14:textId="77777777" w:rsidR="0015663B" w:rsidRPr="0015663B" w:rsidRDefault="0015663B" w:rsidP="00FD4FDB">
            <w:pPr>
              <w:pStyle w:val="aa"/>
              <w:rPr>
                <w:rFonts w:ascii="Arial" w:hAnsi="Arial" w:cs="Arial"/>
                <w:b/>
                <w:bCs/>
              </w:rPr>
            </w:pPr>
            <w:r w:rsidRPr="0015663B">
              <w:rPr>
                <w:rFonts w:ascii="Arial" w:hAnsi="Arial" w:cs="Arial"/>
                <w:b/>
                <w:bCs/>
              </w:rPr>
              <w:t>0.88</w:t>
            </w:r>
          </w:p>
        </w:tc>
        <w:tc>
          <w:tcPr>
            <w:tcW w:w="709" w:type="dxa"/>
          </w:tcPr>
          <w:p w14:paraId="4CF21338" w14:textId="77777777" w:rsidR="0015663B" w:rsidRPr="0015663B" w:rsidRDefault="0015663B" w:rsidP="00FD4FDB">
            <w:pPr>
              <w:pStyle w:val="aa"/>
              <w:rPr>
                <w:rFonts w:ascii="Arial" w:hAnsi="Arial" w:cs="Arial"/>
                <w:b/>
                <w:bCs/>
                <w:lang w:eastAsia="zh-CN"/>
              </w:rPr>
            </w:pPr>
            <w:r w:rsidRPr="0015663B">
              <w:rPr>
                <w:rFonts w:ascii="Arial" w:hAnsi="Arial" w:cs="Arial"/>
                <w:b/>
                <w:bCs/>
                <w:lang w:eastAsia="zh-CN"/>
              </w:rPr>
              <w:t>0.87</w:t>
            </w:r>
          </w:p>
        </w:tc>
        <w:tc>
          <w:tcPr>
            <w:tcW w:w="1276" w:type="dxa"/>
          </w:tcPr>
          <w:p w14:paraId="7DD8348A" w14:textId="77777777" w:rsidR="0015663B" w:rsidRPr="0015663B" w:rsidRDefault="0015663B" w:rsidP="00FD4FDB">
            <w:pPr>
              <w:pStyle w:val="aa"/>
              <w:rPr>
                <w:rFonts w:ascii="Arial" w:hAnsi="Arial" w:cs="Arial"/>
                <w:b/>
                <w:bCs/>
              </w:rPr>
            </w:pPr>
            <w:r w:rsidRPr="0015663B">
              <w:rPr>
                <w:rFonts w:ascii="Arial" w:hAnsi="Arial" w:cs="Arial"/>
                <w:b/>
                <w:bCs/>
              </w:rPr>
              <w:t>0.87</w:t>
            </w:r>
          </w:p>
        </w:tc>
        <w:tc>
          <w:tcPr>
            <w:tcW w:w="992" w:type="dxa"/>
          </w:tcPr>
          <w:p w14:paraId="6A64933B" w14:textId="77777777" w:rsidR="0015663B" w:rsidRPr="0015663B" w:rsidRDefault="0015663B" w:rsidP="00FD4FDB">
            <w:pPr>
              <w:pStyle w:val="aa"/>
              <w:rPr>
                <w:rFonts w:ascii="Arial" w:hAnsi="Arial" w:cs="Arial"/>
                <w:b/>
                <w:bCs/>
              </w:rPr>
            </w:pPr>
            <w:r w:rsidRPr="0015663B">
              <w:rPr>
                <w:rFonts w:ascii="Arial" w:hAnsi="Arial" w:cs="Arial"/>
                <w:b/>
                <w:bCs/>
              </w:rPr>
              <w:t>0.87</w:t>
            </w:r>
          </w:p>
        </w:tc>
        <w:tc>
          <w:tcPr>
            <w:tcW w:w="850" w:type="dxa"/>
          </w:tcPr>
          <w:p w14:paraId="2F713D70" w14:textId="77777777" w:rsidR="0015663B" w:rsidRPr="001E7500" w:rsidRDefault="0015663B" w:rsidP="00FD4FDB">
            <w:pPr>
              <w:pStyle w:val="aa"/>
              <w:rPr>
                <w:rFonts w:ascii="Arial" w:hAnsi="Arial" w:cs="Arial"/>
              </w:rPr>
            </w:pPr>
          </w:p>
        </w:tc>
        <w:tc>
          <w:tcPr>
            <w:tcW w:w="993" w:type="dxa"/>
          </w:tcPr>
          <w:p w14:paraId="264EC6F5" w14:textId="77777777" w:rsidR="0015663B" w:rsidRPr="001E7500" w:rsidRDefault="0015663B" w:rsidP="00FD4FDB">
            <w:pPr>
              <w:pStyle w:val="aa"/>
              <w:rPr>
                <w:rFonts w:ascii="Arial" w:hAnsi="Arial" w:cs="Arial"/>
              </w:rPr>
            </w:pPr>
          </w:p>
        </w:tc>
        <w:tc>
          <w:tcPr>
            <w:tcW w:w="958" w:type="dxa"/>
          </w:tcPr>
          <w:p w14:paraId="3733739B" w14:textId="77777777" w:rsidR="0015663B" w:rsidRPr="001E7500" w:rsidRDefault="0015663B" w:rsidP="00FD4FDB">
            <w:pPr>
              <w:pStyle w:val="aa"/>
              <w:rPr>
                <w:rFonts w:ascii="Arial" w:hAnsi="Arial" w:cs="Arial"/>
              </w:rPr>
            </w:pPr>
          </w:p>
        </w:tc>
        <w:tc>
          <w:tcPr>
            <w:tcW w:w="775" w:type="dxa"/>
          </w:tcPr>
          <w:p w14:paraId="4BE6C98A" w14:textId="77777777" w:rsidR="0015663B" w:rsidRPr="001E7500" w:rsidRDefault="0015663B" w:rsidP="00FD4FDB">
            <w:pPr>
              <w:pStyle w:val="aa"/>
              <w:rPr>
                <w:rFonts w:ascii="Arial" w:hAnsi="Arial" w:cs="Arial"/>
              </w:rPr>
            </w:pPr>
          </w:p>
        </w:tc>
      </w:tr>
      <w:tr w:rsidR="0015663B" w:rsidRPr="001E7500" w14:paraId="1C938C0C" w14:textId="77777777" w:rsidTr="00FD4FDB">
        <w:tc>
          <w:tcPr>
            <w:tcW w:w="2410" w:type="dxa"/>
          </w:tcPr>
          <w:p w14:paraId="62987767" w14:textId="77777777" w:rsidR="0015663B" w:rsidRPr="001E7500" w:rsidRDefault="0015663B" w:rsidP="00FD4FDB">
            <w:pPr>
              <w:pStyle w:val="aa"/>
              <w:rPr>
                <w:rFonts w:ascii="Arial" w:hAnsi="Arial" w:cs="Arial"/>
              </w:rPr>
            </w:pPr>
            <w:r w:rsidRPr="001E7500">
              <w:rPr>
                <w:rFonts w:ascii="Arial" w:hAnsi="Arial" w:cs="Arial"/>
              </w:rPr>
              <w:t>ADMETlab 3.0</w:t>
            </w:r>
          </w:p>
        </w:tc>
        <w:tc>
          <w:tcPr>
            <w:tcW w:w="1985" w:type="dxa"/>
          </w:tcPr>
          <w:p w14:paraId="0E2993B2" w14:textId="77777777" w:rsidR="0015663B" w:rsidRPr="001E7500" w:rsidRDefault="0015663B" w:rsidP="00FD4FDB">
            <w:pPr>
              <w:pStyle w:val="aa"/>
              <w:rPr>
                <w:rFonts w:ascii="Arial" w:hAnsi="Arial" w:cs="Arial"/>
              </w:rPr>
            </w:pPr>
            <w:r w:rsidRPr="001E7500">
              <w:rPr>
                <w:rFonts w:ascii="Arial" w:hAnsi="Arial" w:cs="Arial"/>
              </w:rPr>
              <w:t>hERG</w:t>
            </w:r>
          </w:p>
        </w:tc>
        <w:tc>
          <w:tcPr>
            <w:tcW w:w="1559" w:type="dxa"/>
          </w:tcPr>
          <w:p w14:paraId="6C13CF01"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4EF9542C" w14:textId="77777777" w:rsidR="0015663B" w:rsidRPr="001E7500" w:rsidRDefault="0015663B" w:rsidP="00FD4FDB">
            <w:pPr>
              <w:pStyle w:val="aa"/>
              <w:rPr>
                <w:rFonts w:ascii="Arial" w:hAnsi="Arial" w:cs="Arial"/>
              </w:rPr>
            </w:pPr>
            <w:r w:rsidRPr="001E7500">
              <w:rPr>
                <w:rFonts w:ascii="Arial" w:hAnsi="Arial" w:cs="Arial"/>
              </w:rPr>
              <w:t>0.66</w:t>
            </w:r>
          </w:p>
        </w:tc>
        <w:tc>
          <w:tcPr>
            <w:tcW w:w="709" w:type="dxa"/>
          </w:tcPr>
          <w:p w14:paraId="4E1EEABC" w14:textId="77777777" w:rsidR="0015663B" w:rsidRPr="001E7500" w:rsidRDefault="0015663B" w:rsidP="00FD4FDB">
            <w:pPr>
              <w:pStyle w:val="aa"/>
              <w:rPr>
                <w:rFonts w:ascii="Arial" w:hAnsi="Arial" w:cs="Arial"/>
              </w:rPr>
            </w:pPr>
            <w:r w:rsidRPr="001E7500">
              <w:rPr>
                <w:rFonts w:ascii="Arial" w:hAnsi="Arial" w:cs="Arial"/>
              </w:rPr>
              <w:t>0.71</w:t>
            </w:r>
          </w:p>
        </w:tc>
        <w:tc>
          <w:tcPr>
            <w:tcW w:w="709" w:type="dxa"/>
          </w:tcPr>
          <w:p w14:paraId="13200478" w14:textId="77777777" w:rsidR="0015663B" w:rsidRPr="001E7500" w:rsidRDefault="0015663B" w:rsidP="00FD4FDB">
            <w:pPr>
              <w:pStyle w:val="aa"/>
              <w:rPr>
                <w:rFonts w:ascii="Arial" w:hAnsi="Arial" w:cs="Arial"/>
              </w:rPr>
            </w:pPr>
            <w:r w:rsidRPr="001E7500">
              <w:rPr>
                <w:rFonts w:ascii="Arial" w:hAnsi="Arial" w:cs="Arial"/>
              </w:rPr>
              <w:t>0.67</w:t>
            </w:r>
          </w:p>
        </w:tc>
        <w:tc>
          <w:tcPr>
            <w:tcW w:w="1276" w:type="dxa"/>
          </w:tcPr>
          <w:p w14:paraId="4E581EB9" w14:textId="77777777" w:rsidR="0015663B" w:rsidRPr="001E7500" w:rsidRDefault="0015663B" w:rsidP="00FD4FDB">
            <w:pPr>
              <w:pStyle w:val="aa"/>
              <w:rPr>
                <w:rFonts w:ascii="Arial" w:hAnsi="Arial" w:cs="Arial"/>
              </w:rPr>
            </w:pPr>
            <w:r w:rsidRPr="001E7500">
              <w:rPr>
                <w:rFonts w:ascii="Arial" w:hAnsi="Arial" w:cs="Arial"/>
              </w:rPr>
              <w:t>0.72</w:t>
            </w:r>
          </w:p>
        </w:tc>
        <w:tc>
          <w:tcPr>
            <w:tcW w:w="992" w:type="dxa"/>
          </w:tcPr>
          <w:p w14:paraId="259F82B7" w14:textId="77777777" w:rsidR="0015663B" w:rsidRPr="001E7500" w:rsidRDefault="0015663B" w:rsidP="00FD4FDB">
            <w:pPr>
              <w:pStyle w:val="aa"/>
              <w:rPr>
                <w:rFonts w:ascii="Arial" w:hAnsi="Arial" w:cs="Arial"/>
              </w:rPr>
            </w:pPr>
            <w:r w:rsidRPr="001E7500">
              <w:rPr>
                <w:rFonts w:ascii="Arial" w:hAnsi="Arial" w:cs="Arial"/>
              </w:rPr>
              <w:t>0.66</w:t>
            </w:r>
          </w:p>
        </w:tc>
        <w:tc>
          <w:tcPr>
            <w:tcW w:w="850" w:type="dxa"/>
          </w:tcPr>
          <w:p w14:paraId="73666258" w14:textId="77777777" w:rsidR="0015663B" w:rsidRPr="001E7500" w:rsidRDefault="0015663B" w:rsidP="00FD4FDB">
            <w:pPr>
              <w:pStyle w:val="aa"/>
              <w:rPr>
                <w:rFonts w:ascii="Arial" w:hAnsi="Arial" w:cs="Arial"/>
              </w:rPr>
            </w:pPr>
          </w:p>
        </w:tc>
        <w:tc>
          <w:tcPr>
            <w:tcW w:w="993" w:type="dxa"/>
          </w:tcPr>
          <w:p w14:paraId="39D7CF31" w14:textId="77777777" w:rsidR="0015663B" w:rsidRPr="001E7500" w:rsidRDefault="0015663B" w:rsidP="00FD4FDB">
            <w:pPr>
              <w:pStyle w:val="aa"/>
              <w:rPr>
                <w:rFonts w:ascii="Arial" w:hAnsi="Arial" w:cs="Arial"/>
              </w:rPr>
            </w:pPr>
          </w:p>
        </w:tc>
        <w:tc>
          <w:tcPr>
            <w:tcW w:w="958" w:type="dxa"/>
          </w:tcPr>
          <w:p w14:paraId="273462FE" w14:textId="77777777" w:rsidR="0015663B" w:rsidRPr="001E7500" w:rsidRDefault="0015663B" w:rsidP="00FD4FDB">
            <w:pPr>
              <w:pStyle w:val="aa"/>
              <w:rPr>
                <w:rFonts w:ascii="Arial" w:hAnsi="Arial" w:cs="Arial"/>
              </w:rPr>
            </w:pPr>
          </w:p>
        </w:tc>
        <w:tc>
          <w:tcPr>
            <w:tcW w:w="775" w:type="dxa"/>
          </w:tcPr>
          <w:p w14:paraId="1FC67C19" w14:textId="77777777" w:rsidR="0015663B" w:rsidRPr="001E7500" w:rsidRDefault="0015663B" w:rsidP="00FD4FDB">
            <w:pPr>
              <w:pStyle w:val="aa"/>
              <w:rPr>
                <w:rFonts w:ascii="Arial" w:hAnsi="Arial" w:cs="Arial"/>
              </w:rPr>
            </w:pPr>
          </w:p>
        </w:tc>
      </w:tr>
      <w:tr w:rsidR="0015663B" w:rsidRPr="001E7500" w14:paraId="7BE3C183" w14:textId="77777777" w:rsidTr="00FD4FDB">
        <w:tc>
          <w:tcPr>
            <w:tcW w:w="2410" w:type="dxa"/>
          </w:tcPr>
          <w:p w14:paraId="63706E57" w14:textId="77777777" w:rsidR="0015663B" w:rsidRPr="001E7500" w:rsidRDefault="0015663B" w:rsidP="00FD4FDB">
            <w:pPr>
              <w:pStyle w:val="aa"/>
              <w:rPr>
                <w:rFonts w:ascii="Arial" w:hAnsi="Arial" w:cs="Arial"/>
              </w:rPr>
            </w:pPr>
            <w:r w:rsidRPr="001E7500">
              <w:rPr>
                <w:rFonts w:ascii="Arial" w:hAnsi="Arial" w:cs="Arial"/>
              </w:rPr>
              <w:t>admetSAR 3.0</w:t>
            </w:r>
          </w:p>
        </w:tc>
        <w:tc>
          <w:tcPr>
            <w:tcW w:w="1985" w:type="dxa"/>
          </w:tcPr>
          <w:p w14:paraId="6B45F278" w14:textId="77777777" w:rsidR="0015663B" w:rsidRPr="001E7500" w:rsidRDefault="0015663B" w:rsidP="00FD4FDB">
            <w:pPr>
              <w:pStyle w:val="aa"/>
              <w:rPr>
                <w:rFonts w:ascii="Arial" w:hAnsi="Arial" w:cs="Arial"/>
              </w:rPr>
            </w:pPr>
            <w:r w:rsidRPr="001E7500">
              <w:rPr>
                <w:rFonts w:ascii="Arial" w:hAnsi="Arial" w:cs="Arial"/>
              </w:rPr>
              <w:t>hERG</w:t>
            </w:r>
          </w:p>
        </w:tc>
        <w:tc>
          <w:tcPr>
            <w:tcW w:w="1559" w:type="dxa"/>
          </w:tcPr>
          <w:p w14:paraId="7573D0E3"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772198DC" w14:textId="77777777" w:rsidR="0015663B" w:rsidRPr="001E7500" w:rsidRDefault="0015663B" w:rsidP="00FD4FDB">
            <w:pPr>
              <w:pStyle w:val="aa"/>
              <w:rPr>
                <w:rFonts w:ascii="Arial" w:hAnsi="Arial" w:cs="Arial"/>
              </w:rPr>
            </w:pPr>
            <w:r w:rsidRPr="001E7500">
              <w:rPr>
                <w:rFonts w:ascii="Arial" w:hAnsi="Arial" w:cs="Arial"/>
              </w:rPr>
              <w:t>0.65</w:t>
            </w:r>
          </w:p>
        </w:tc>
        <w:tc>
          <w:tcPr>
            <w:tcW w:w="709" w:type="dxa"/>
          </w:tcPr>
          <w:p w14:paraId="5EF22EA0" w14:textId="77777777" w:rsidR="0015663B" w:rsidRPr="001E7500" w:rsidRDefault="0015663B" w:rsidP="00FD4FDB">
            <w:pPr>
              <w:pStyle w:val="aa"/>
              <w:rPr>
                <w:rFonts w:ascii="Arial" w:hAnsi="Arial" w:cs="Arial"/>
              </w:rPr>
            </w:pPr>
            <w:r w:rsidRPr="001E7500">
              <w:rPr>
                <w:rFonts w:ascii="Arial" w:hAnsi="Arial" w:cs="Arial"/>
              </w:rPr>
              <w:t>0.68</w:t>
            </w:r>
          </w:p>
        </w:tc>
        <w:tc>
          <w:tcPr>
            <w:tcW w:w="709" w:type="dxa"/>
          </w:tcPr>
          <w:p w14:paraId="0BF38FF6" w14:textId="77777777" w:rsidR="0015663B" w:rsidRPr="001E7500" w:rsidRDefault="0015663B" w:rsidP="00FD4FDB">
            <w:pPr>
              <w:pStyle w:val="aa"/>
              <w:rPr>
                <w:rFonts w:ascii="Arial" w:hAnsi="Arial" w:cs="Arial"/>
              </w:rPr>
            </w:pPr>
            <w:r w:rsidRPr="001E7500">
              <w:rPr>
                <w:rFonts w:ascii="Arial" w:hAnsi="Arial" w:cs="Arial"/>
              </w:rPr>
              <w:t>0.65</w:t>
            </w:r>
          </w:p>
        </w:tc>
        <w:tc>
          <w:tcPr>
            <w:tcW w:w="1276" w:type="dxa"/>
          </w:tcPr>
          <w:p w14:paraId="19E6900F" w14:textId="77777777" w:rsidR="0015663B" w:rsidRPr="001E7500" w:rsidRDefault="0015663B" w:rsidP="00FD4FDB">
            <w:pPr>
              <w:pStyle w:val="aa"/>
              <w:rPr>
                <w:rFonts w:ascii="Arial" w:hAnsi="Arial" w:cs="Arial"/>
              </w:rPr>
            </w:pPr>
            <w:r w:rsidRPr="001E7500">
              <w:rPr>
                <w:rFonts w:ascii="Arial" w:hAnsi="Arial" w:cs="Arial"/>
              </w:rPr>
              <w:t>0.67</w:t>
            </w:r>
          </w:p>
        </w:tc>
        <w:tc>
          <w:tcPr>
            <w:tcW w:w="992" w:type="dxa"/>
          </w:tcPr>
          <w:p w14:paraId="3D315210" w14:textId="77777777" w:rsidR="0015663B" w:rsidRPr="001E7500" w:rsidRDefault="0015663B" w:rsidP="00FD4FDB">
            <w:pPr>
              <w:pStyle w:val="aa"/>
              <w:rPr>
                <w:rFonts w:ascii="Arial" w:hAnsi="Arial" w:cs="Arial"/>
              </w:rPr>
            </w:pPr>
            <w:r w:rsidRPr="001E7500">
              <w:rPr>
                <w:rFonts w:ascii="Arial" w:hAnsi="Arial" w:cs="Arial"/>
              </w:rPr>
              <w:t>0.65</w:t>
            </w:r>
          </w:p>
        </w:tc>
        <w:tc>
          <w:tcPr>
            <w:tcW w:w="850" w:type="dxa"/>
          </w:tcPr>
          <w:p w14:paraId="2825F5A6" w14:textId="77777777" w:rsidR="0015663B" w:rsidRPr="001E7500" w:rsidRDefault="0015663B" w:rsidP="00FD4FDB">
            <w:pPr>
              <w:pStyle w:val="aa"/>
              <w:rPr>
                <w:rFonts w:ascii="Arial" w:hAnsi="Arial" w:cs="Arial"/>
              </w:rPr>
            </w:pPr>
          </w:p>
        </w:tc>
        <w:tc>
          <w:tcPr>
            <w:tcW w:w="993" w:type="dxa"/>
          </w:tcPr>
          <w:p w14:paraId="534D9FDE" w14:textId="77777777" w:rsidR="0015663B" w:rsidRPr="001E7500" w:rsidRDefault="0015663B" w:rsidP="00FD4FDB">
            <w:pPr>
              <w:pStyle w:val="aa"/>
              <w:rPr>
                <w:rFonts w:ascii="Arial" w:hAnsi="Arial" w:cs="Arial"/>
              </w:rPr>
            </w:pPr>
          </w:p>
        </w:tc>
        <w:tc>
          <w:tcPr>
            <w:tcW w:w="958" w:type="dxa"/>
          </w:tcPr>
          <w:p w14:paraId="63FAFB30" w14:textId="77777777" w:rsidR="0015663B" w:rsidRPr="001E7500" w:rsidRDefault="0015663B" w:rsidP="00FD4FDB">
            <w:pPr>
              <w:pStyle w:val="aa"/>
              <w:rPr>
                <w:rFonts w:ascii="Arial" w:hAnsi="Arial" w:cs="Arial"/>
              </w:rPr>
            </w:pPr>
          </w:p>
        </w:tc>
        <w:tc>
          <w:tcPr>
            <w:tcW w:w="775" w:type="dxa"/>
          </w:tcPr>
          <w:p w14:paraId="2E833DBA" w14:textId="77777777" w:rsidR="0015663B" w:rsidRPr="001E7500" w:rsidRDefault="0015663B" w:rsidP="00FD4FDB">
            <w:pPr>
              <w:pStyle w:val="aa"/>
              <w:rPr>
                <w:rFonts w:ascii="Arial" w:hAnsi="Arial" w:cs="Arial"/>
              </w:rPr>
            </w:pPr>
          </w:p>
        </w:tc>
      </w:tr>
      <w:tr w:rsidR="0015663B" w:rsidRPr="001E7500" w14:paraId="1F71E233" w14:textId="77777777" w:rsidTr="00FD4FDB">
        <w:tc>
          <w:tcPr>
            <w:tcW w:w="2410" w:type="dxa"/>
          </w:tcPr>
          <w:p w14:paraId="6B83C097" w14:textId="77777777" w:rsidR="0015663B" w:rsidRPr="001E7500" w:rsidRDefault="0015663B" w:rsidP="00FD4FDB">
            <w:pPr>
              <w:pStyle w:val="aa"/>
              <w:rPr>
                <w:rFonts w:ascii="Arial" w:hAnsi="Arial" w:cs="Arial"/>
              </w:rPr>
            </w:pPr>
            <w:r w:rsidRPr="001E7500">
              <w:rPr>
                <w:rFonts w:ascii="Arial" w:hAnsi="Arial" w:cs="Arial"/>
              </w:rPr>
              <w:t>pkCSM (Deep-PK)</w:t>
            </w:r>
          </w:p>
        </w:tc>
        <w:tc>
          <w:tcPr>
            <w:tcW w:w="1985" w:type="dxa"/>
          </w:tcPr>
          <w:p w14:paraId="38804064" w14:textId="77777777" w:rsidR="0015663B" w:rsidRPr="001E7500" w:rsidRDefault="0015663B" w:rsidP="00FD4FDB">
            <w:pPr>
              <w:pStyle w:val="aa"/>
              <w:rPr>
                <w:rFonts w:ascii="Arial" w:hAnsi="Arial" w:cs="Arial"/>
              </w:rPr>
            </w:pPr>
            <w:r w:rsidRPr="001E7500">
              <w:rPr>
                <w:rFonts w:ascii="Arial" w:hAnsi="Arial" w:cs="Arial"/>
              </w:rPr>
              <w:t>hERG</w:t>
            </w:r>
          </w:p>
        </w:tc>
        <w:tc>
          <w:tcPr>
            <w:tcW w:w="1559" w:type="dxa"/>
          </w:tcPr>
          <w:p w14:paraId="2B330695"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5F905C31" w14:textId="77777777" w:rsidR="0015663B" w:rsidRPr="001E7500" w:rsidRDefault="0015663B" w:rsidP="00FD4FDB">
            <w:pPr>
              <w:pStyle w:val="aa"/>
              <w:rPr>
                <w:rFonts w:ascii="Arial" w:hAnsi="Arial" w:cs="Arial"/>
              </w:rPr>
            </w:pPr>
            <w:r w:rsidRPr="001E7500">
              <w:rPr>
                <w:rFonts w:ascii="Arial" w:hAnsi="Arial" w:cs="Arial"/>
              </w:rPr>
              <w:t>0.63</w:t>
            </w:r>
          </w:p>
        </w:tc>
        <w:tc>
          <w:tcPr>
            <w:tcW w:w="709" w:type="dxa"/>
          </w:tcPr>
          <w:p w14:paraId="402DAA61" w14:textId="77777777" w:rsidR="0015663B" w:rsidRPr="001E7500" w:rsidRDefault="0015663B" w:rsidP="00FD4FDB">
            <w:pPr>
              <w:pStyle w:val="aa"/>
              <w:rPr>
                <w:rFonts w:ascii="Arial" w:hAnsi="Arial" w:cs="Arial"/>
              </w:rPr>
            </w:pPr>
            <w:r w:rsidRPr="001E7500">
              <w:rPr>
                <w:rFonts w:ascii="Arial" w:hAnsi="Arial" w:cs="Arial"/>
              </w:rPr>
              <w:t>0.69</w:t>
            </w:r>
          </w:p>
        </w:tc>
        <w:tc>
          <w:tcPr>
            <w:tcW w:w="709" w:type="dxa"/>
          </w:tcPr>
          <w:p w14:paraId="32EE1844" w14:textId="77777777" w:rsidR="0015663B" w:rsidRPr="001E7500" w:rsidRDefault="0015663B" w:rsidP="00FD4FDB">
            <w:pPr>
              <w:pStyle w:val="aa"/>
              <w:rPr>
                <w:rFonts w:ascii="Arial" w:hAnsi="Arial" w:cs="Arial"/>
              </w:rPr>
            </w:pPr>
            <w:r w:rsidRPr="001E7500">
              <w:rPr>
                <w:rFonts w:ascii="Arial" w:hAnsi="Arial" w:cs="Arial"/>
              </w:rPr>
              <w:t>0.63</w:t>
            </w:r>
          </w:p>
        </w:tc>
        <w:tc>
          <w:tcPr>
            <w:tcW w:w="1276" w:type="dxa"/>
          </w:tcPr>
          <w:p w14:paraId="7325B80D" w14:textId="77777777" w:rsidR="0015663B" w:rsidRPr="001E7500" w:rsidRDefault="0015663B" w:rsidP="00FD4FDB">
            <w:pPr>
              <w:pStyle w:val="aa"/>
              <w:rPr>
                <w:rFonts w:ascii="Arial" w:hAnsi="Arial" w:cs="Arial"/>
              </w:rPr>
            </w:pPr>
            <w:r w:rsidRPr="001E7500">
              <w:rPr>
                <w:rFonts w:ascii="Arial" w:hAnsi="Arial" w:cs="Arial"/>
              </w:rPr>
              <w:t>0.69</w:t>
            </w:r>
          </w:p>
        </w:tc>
        <w:tc>
          <w:tcPr>
            <w:tcW w:w="992" w:type="dxa"/>
          </w:tcPr>
          <w:p w14:paraId="0912B247" w14:textId="77777777" w:rsidR="0015663B" w:rsidRPr="001E7500" w:rsidRDefault="0015663B" w:rsidP="00FD4FDB">
            <w:pPr>
              <w:pStyle w:val="aa"/>
              <w:rPr>
                <w:rFonts w:ascii="Arial" w:hAnsi="Arial" w:cs="Arial"/>
              </w:rPr>
            </w:pPr>
            <w:r w:rsidRPr="001E7500">
              <w:rPr>
                <w:rFonts w:ascii="Arial" w:hAnsi="Arial" w:cs="Arial"/>
              </w:rPr>
              <w:t>0.63</w:t>
            </w:r>
          </w:p>
        </w:tc>
        <w:tc>
          <w:tcPr>
            <w:tcW w:w="850" w:type="dxa"/>
          </w:tcPr>
          <w:p w14:paraId="2D4E0252" w14:textId="77777777" w:rsidR="0015663B" w:rsidRPr="001E7500" w:rsidRDefault="0015663B" w:rsidP="00FD4FDB">
            <w:pPr>
              <w:pStyle w:val="aa"/>
              <w:rPr>
                <w:rFonts w:ascii="Arial" w:hAnsi="Arial" w:cs="Arial"/>
              </w:rPr>
            </w:pPr>
          </w:p>
        </w:tc>
        <w:tc>
          <w:tcPr>
            <w:tcW w:w="993" w:type="dxa"/>
          </w:tcPr>
          <w:p w14:paraId="24BBC3EE" w14:textId="77777777" w:rsidR="0015663B" w:rsidRPr="001E7500" w:rsidRDefault="0015663B" w:rsidP="00FD4FDB">
            <w:pPr>
              <w:pStyle w:val="aa"/>
              <w:rPr>
                <w:rFonts w:ascii="Arial" w:hAnsi="Arial" w:cs="Arial"/>
              </w:rPr>
            </w:pPr>
          </w:p>
        </w:tc>
        <w:tc>
          <w:tcPr>
            <w:tcW w:w="958" w:type="dxa"/>
          </w:tcPr>
          <w:p w14:paraId="52584785" w14:textId="77777777" w:rsidR="0015663B" w:rsidRPr="001E7500" w:rsidRDefault="0015663B" w:rsidP="00FD4FDB">
            <w:pPr>
              <w:pStyle w:val="aa"/>
              <w:rPr>
                <w:rFonts w:ascii="Arial" w:hAnsi="Arial" w:cs="Arial"/>
              </w:rPr>
            </w:pPr>
          </w:p>
        </w:tc>
        <w:tc>
          <w:tcPr>
            <w:tcW w:w="775" w:type="dxa"/>
          </w:tcPr>
          <w:p w14:paraId="1FBC8CCA" w14:textId="77777777" w:rsidR="0015663B" w:rsidRPr="001E7500" w:rsidRDefault="0015663B" w:rsidP="00FD4FDB">
            <w:pPr>
              <w:pStyle w:val="aa"/>
              <w:rPr>
                <w:rFonts w:ascii="Arial" w:hAnsi="Arial" w:cs="Arial"/>
              </w:rPr>
            </w:pPr>
          </w:p>
        </w:tc>
      </w:tr>
      <w:tr w:rsidR="0015663B" w:rsidRPr="001E7500" w14:paraId="750D07BE" w14:textId="77777777" w:rsidTr="00FD4FDB">
        <w:tc>
          <w:tcPr>
            <w:tcW w:w="2410" w:type="dxa"/>
          </w:tcPr>
          <w:p w14:paraId="6EFF7692" w14:textId="77777777" w:rsidR="0015663B" w:rsidRPr="001E7500" w:rsidRDefault="0015663B" w:rsidP="00FD4FDB">
            <w:pPr>
              <w:pStyle w:val="aa"/>
              <w:rPr>
                <w:rFonts w:ascii="Arial" w:hAnsi="Arial" w:cs="Arial"/>
              </w:rPr>
            </w:pPr>
            <w:r w:rsidRPr="001E7500">
              <w:rPr>
                <w:rFonts w:ascii="Arial" w:hAnsi="Arial" w:cs="Arial"/>
              </w:rPr>
              <w:t>ADMET-AI</w:t>
            </w:r>
          </w:p>
        </w:tc>
        <w:tc>
          <w:tcPr>
            <w:tcW w:w="1985" w:type="dxa"/>
          </w:tcPr>
          <w:p w14:paraId="5974BA25" w14:textId="77777777" w:rsidR="0015663B" w:rsidRPr="001E7500" w:rsidRDefault="0015663B" w:rsidP="00FD4FDB">
            <w:pPr>
              <w:pStyle w:val="aa"/>
              <w:rPr>
                <w:rFonts w:ascii="Arial" w:hAnsi="Arial" w:cs="Arial"/>
              </w:rPr>
            </w:pPr>
            <w:r w:rsidRPr="001E7500">
              <w:rPr>
                <w:rFonts w:ascii="Arial" w:hAnsi="Arial" w:cs="Arial"/>
              </w:rPr>
              <w:t>hERG</w:t>
            </w:r>
          </w:p>
        </w:tc>
        <w:tc>
          <w:tcPr>
            <w:tcW w:w="1559" w:type="dxa"/>
          </w:tcPr>
          <w:p w14:paraId="6E160810"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5E4039DC" w14:textId="77777777" w:rsidR="0015663B" w:rsidRPr="001E7500" w:rsidRDefault="0015663B" w:rsidP="00FD4FDB">
            <w:pPr>
              <w:pStyle w:val="aa"/>
              <w:rPr>
                <w:rFonts w:ascii="Arial" w:hAnsi="Arial" w:cs="Arial"/>
              </w:rPr>
            </w:pPr>
            <w:r w:rsidRPr="001E7500">
              <w:rPr>
                <w:rFonts w:ascii="Arial" w:hAnsi="Arial" w:cs="Arial"/>
              </w:rPr>
              <w:t>0.58</w:t>
            </w:r>
          </w:p>
        </w:tc>
        <w:tc>
          <w:tcPr>
            <w:tcW w:w="709" w:type="dxa"/>
          </w:tcPr>
          <w:p w14:paraId="60F883E9" w14:textId="77777777" w:rsidR="0015663B" w:rsidRPr="001E7500" w:rsidRDefault="0015663B" w:rsidP="00FD4FDB">
            <w:pPr>
              <w:pStyle w:val="aa"/>
              <w:rPr>
                <w:rFonts w:ascii="Arial" w:hAnsi="Arial" w:cs="Arial"/>
              </w:rPr>
            </w:pPr>
            <w:r w:rsidRPr="001E7500">
              <w:rPr>
                <w:rFonts w:ascii="Arial" w:hAnsi="Arial" w:cs="Arial"/>
              </w:rPr>
              <w:t>0.66</w:t>
            </w:r>
          </w:p>
        </w:tc>
        <w:tc>
          <w:tcPr>
            <w:tcW w:w="709" w:type="dxa"/>
          </w:tcPr>
          <w:p w14:paraId="38E97D6D" w14:textId="77777777" w:rsidR="0015663B" w:rsidRPr="001E7500" w:rsidRDefault="0015663B" w:rsidP="00FD4FDB">
            <w:pPr>
              <w:pStyle w:val="aa"/>
              <w:rPr>
                <w:rFonts w:ascii="Arial" w:hAnsi="Arial" w:cs="Arial"/>
              </w:rPr>
            </w:pPr>
            <w:r w:rsidRPr="001E7500">
              <w:rPr>
                <w:rFonts w:ascii="Arial" w:hAnsi="Arial" w:cs="Arial"/>
              </w:rPr>
              <w:t>0.54</w:t>
            </w:r>
          </w:p>
        </w:tc>
        <w:tc>
          <w:tcPr>
            <w:tcW w:w="1276" w:type="dxa"/>
          </w:tcPr>
          <w:p w14:paraId="707D9B22" w14:textId="77777777" w:rsidR="0015663B" w:rsidRPr="001E7500" w:rsidRDefault="0015663B" w:rsidP="00FD4FDB">
            <w:pPr>
              <w:pStyle w:val="aa"/>
              <w:rPr>
                <w:rFonts w:ascii="Arial" w:hAnsi="Arial" w:cs="Arial"/>
              </w:rPr>
            </w:pPr>
            <w:r w:rsidRPr="001E7500">
              <w:rPr>
                <w:rFonts w:ascii="Arial" w:hAnsi="Arial" w:cs="Arial"/>
              </w:rPr>
              <w:t>0.73</w:t>
            </w:r>
          </w:p>
        </w:tc>
        <w:tc>
          <w:tcPr>
            <w:tcW w:w="992" w:type="dxa"/>
          </w:tcPr>
          <w:p w14:paraId="1DB54DB5" w14:textId="77777777" w:rsidR="0015663B" w:rsidRPr="001E7500" w:rsidRDefault="0015663B" w:rsidP="00FD4FDB">
            <w:pPr>
              <w:pStyle w:val="aa"/>
              <w:rPr>
                <w:rFonts w:ascii="Arial" w:hAnsi="Arial" w:cs="Arial"/>
                <w:lang w:val="en-US" w:eastAsia="zh-CN"/>
              </w:rPr>
            </w:pPr>
            <w:r w:rsidRPr="001F2316">
              <w:rPr>
                <w:rFonts w:ascii="Arial" w:hAnsi="Arial" w:cs="Arial"/>
                <w:lang w:val="en-US"/>
              </w:rPr>
              <w:t>0.58</w:t>
            </w:r>
          </w:p>
        </w:tc>
        <w:tc>
          <w:tcPr>
            <w:tcW w:w="850" w:type="dxa"/>
          </w:tcPr>
          <w:p w14:paraId="4F72D0E0" w14:textId="77777777" w:rsidR="0015663B" w:rsidRPr="001E7500" w:rsidRDefault="0015663B" w:rsidP="00FD4FDB">
            <w:pPr>
              <w:pStyle w:val="aa"/>
              <w:rPr>
                <w:rFonts w:ascii="Arial" w:hAnsi="Arial" w:cs="Arial"/>
              </w:rPr>
            </w:pPr>
          </w:p>
        </w:tc>
        <w:tc>
          <w:tcPr>
            <w:tcW w:w="993" w:type="dxa"/>
          </w:tcPr>
          <w:p w14:paraId="02C3FD17" w14:textId="77777777" w:rsidR="0015663B" w:rsidRPr="001E7500" w:rsidRDefault="0015663B" w:rsidP="00FD4FDB">
            <w:pPr>
              <w:pStyle w:val="aa"/>
              <w:rPr>
                <w:rFonts w:ascii="Arial" w:hAnsi="Arial" w:cs="Arial"/>
              </w:rPr>
            </w:pPr>
          </w:p>
        </w:tc>
        <w:tc>
          <w:tcPr>
            <w:tcW w:w="958" w:type="dxa"/>
          </w:tcPr>
          <w:p w14:paraId="33D11B6C" w14:textId="77777777" w:rsidR="0015663B" w:rsidRPr="001E7500" w:rsidRDefault="0015663B" w:rsidP="00FD4FDB">
            <w:pPr>
              <w:pStyle w:val="aa"/>
              <w:rPr>
                <w:rFonts w:ascii="Arial" w:hAnsi="Arial" w:cs="Arial"/>
              </w:rPr>
            </w:pPr>
          </w:p>
        </w:tc>
        <w:tc>
          <w:tcPr>
            <w:tcW w:w="775" w:type="dxa"/>
          </w:tcPr>
          <w:p w14:paraId="7815BD53" w14:textId="77777777" w:rsidR="0015663B" w:rsidRPr="001E7500" w:rsidRDefault="0015663B" w:rsidP="00FD4FDB">
            <w:pPr>
              <w:pStyle w:val="aa"/>
              <w:rPr>
                <w:rFonts w:ascii="Arial" w:hAnsi="Arial" w:cs="Arial"/>
              </w:rPr>
            </w:pPr>
          </w:p>
        </w:tc>
      </w:tr>
      <w:tr w:rsidR="0015663B" w:rsidRPr="001E7500" w14:paraId="1DC54EE3" w14:textId="77777777" w:rsidTr="00FD4FDB">
        <w:tc>
          <w:tcPr>
            <w:tcW w:w="2410" w:type="dxa"/>
          </w:tcPr>
          <w:p w14:paraId="0FEF0820" w14:textId="77777777" w:rsidR="0015663B" w:rsidRPr="001E7500" w:rsidRDefault="0015663B" w:rsidP="00FD4FDB">
            <w:pPr>
              <w:pStyle w:val="aa"/>
              <w:rPr>
                <w:rFonts w:ascii="Arial" w:hAnsi="Arial" w:cs="Arial"/>
              </w:rPr>
            </w:pPr>
            <w:r w:rsidRPr="001E7500">
              <w:rPr>
                <w:rFonts w:ascii="Arial" w:hAnsi="Arial" w:cs="Arial"/>
              </w:rPr>
              <w:t>ADMET Ranker</w:t>
            </w:r>
          </w:p>
        </w:tc>
        <w:tc>
          <w:tcPr>
            <w:tcW w:w="1985" w:type="dxa"/>
          </w:tcPr>
          <w:p w14:paraId="60177017" w14:textId="77777777" w:rsidR="0015663B" w:rsidRPr="001E7500" w:rsidRDefault="0015663B" w:rsidP="00FD4FDB">
            <w:pPr>
              <w:pStyle w:val="aa"/>
              <w:rPr>
                <w:rFonts w:ascii="Arial" w:hAnsi="Arial" w:cs="Arial"/>
              </w:rPr>
            </w:pPr>
            <w:r w:rsidRPr="001E7500">
              <w:rPr>
                <w:rFonts w:ascii="Arial" w:hAnsi="Arial" w:cs="Arial"/>
              </w:rPr>
              <w:t>Phototoxicity</w:t>
            </w:r>
          </w:p>
        </w:tc>
        <w:tc>
          <w:tcPr>
            <w:tcW w:w="1559" w:type="dxa"/>
          </w:tcPr>
          <w:p w14:paraId="7E341298"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2EBA552B" w14:textId="77777777" w:rsidR="0015663B" w:rsidRPr="0015663B" w:rsidRDefault="0015663B" w:rsidP="00FD4FDB">
            <w:pPr>
              <w:pStyle w:val="aa"/>
              <w:rPr>
                <w:rFonts w:ascii="Arial" w:hAnsi="Arial" w:cs="Arial"/>
                <w:u w:val="single"/>
              </w:rPr>
            </w:pPr>
            <w:r w:rsidRPr="0015663B">
              <w:rPr>
                <w:rFonts w:ascii="Arial" w:hAnsi="Arial" w:cs="Arial"/>
                <w:u w:val="single"/>
              </w:rPr>
              <w:t>0.65</w:t>
            </w:r>
          </w:p>
        </w:tc>
        <w:tc>
          <w:tcPr>
            <w:tcW w:w="709" w:type="dxa"/>
          </w:tcPr>
          <w:p w14:paraId="3D622784" w14:textId="77777777" w:rsidR="0015663B" w:rsidRPr="0015663B" w:rsidRDefault="0015663B" w:rsidP="00FD4FDB">
            <w:pPr>
              <w:pStyle w:val="aa"/>
              <w:rPr>
                <w:rFonts w:ascii="Arial" w:hAnsi="Arial" w:cs="Arial"/>
                <w:u w:val="single"/>
              </w:rPr>
            </w:pPr>
            <w:r w:rsidRPr="0015663B">
              <w:rPr>
                <w:rFonts w:ascii="Arial" w:hAnsi="Arial" w:cs="Arial"/>
                <w:u w:val="single"/>
              </w:rPr>
              <w:t>0.64</w:t>
            </w:r>
          </w:p>
        </w:tc>
        <w:tc>
          <w:tcPr>
            <w:tcW w:w="709" w:type="dxa"/>
          </w:tcPr>
          <w:p w14:paraId="7992C512" w14:textId="77777777" w:rsidR="0015663B" w:rsidRPr="0015663B" w:rsidRDefault="0015663B" w:rsidP="00FD4FDB">
            <w:pPr>
              <w:pStyle w:val="aa"/>
              <w:rPr>
                <w:rFonts w:ascii="Arial" w:hAnsi="Arial" w:cs="Arial"/>
                <w:u w:val="single"/>
                <w:lang w:eastAsia="zh-CN"/>
              </w:rPr>
            </w:pPr>
            <w:r w:rsidRPr="0015663B">
              <w:rPr>
                <w:rFonts w:ascii="Arial" w:hAnsi="Arial" w:cs="Arial"/>
                <w:u w:val="single"/>
                <w:lang w:eastAsia="zh-CN"/>
              </w:rPr>
              <w:t>0.64</w:t>
            </w:r>
          </w:p>
        </w:tc>
        <w:tc>
          <w:tcPr>
            <w:tcW w:w="1276" w:type="dxa"/>
          </w:tcPr>
          <w:p w14:paraId="0E9F46BE" w14:textId="77777777" w:rsidR="0015663B" w:rsidRPr="0015663B" w:rsidRDefault="0015663B" w:rsidP="00FD4FDB">
            <w:pPr>
              <w:pStyle w:val="aa"/>
              <w:rPr>
                <w:rFonts w:ascii="Arial" w:hAnsi="Arial" w:cs="Arial"/>
                <w:u w:val="single"/>
              </w:rPr>
            </w:pPr>
            <w:r w:rsidRPr="0015663B">
              <w:rPr>
                <w:rFonts w:ascii="Arial" w:hAnsi="Arial" w:cs="Arial"/>
                <w:u w:val="single"/>
              </w:rPr>
              <w:t>0.65</w:t>
            </w:r>
          </w:p>
        </w:tc>
        <w:tc>
          <w:tcPr>
            <w:tcW w:w="992" w:type="dxa"/>
          </w:tcPr>
          <w:p w14:paraId="0F699C9A" w14:textId="77777777" w:rsidR="0015663B" w:rsidRPr="0015663B" w:rsidRDefault="0015663B" w:rsidP="00FD4FDB">
            <w:pPr>
              <w:pStyle w:val="aa"/>
              <w:rPr>
                <w:rFonts w:ascii="Arial" w:hAnsi="Arial" w:cs="Arial"/>
                <w:u w:val="single"/>
              </w:rPr>
            </w:pPr>
            <w:r w:rsidRPr="0015663B">
              <w:rPr>
                <w:rFonts w:ascii="Arial" w:hAnsi="Arial" w:cs="Arial"/>
                <w:u w:val="single"/>
              </w:rPr>
              <w:t>0.65</w:t>
            </w:r>
          </w:p>
        </w:tc>
        <w:tc>
          <w:tcPr>
            <w:tcW w:w="850" w:type="dxa"/>
          </w:tcPr>
          <w:p w14:paraId="61A96E8D" w14:textId="77777777" w:rsidR="0015663B" w:rsidRPr="001E7500" w:rsidRDefault="0015663B" w:rsidP="00FD4FDB">
            <w:pPr>
              <w:pStyle w:val="aa"/>
              <w:rPr>
                <w:rFonts w:ascii="Arial" w:hAnsi="Arial" w:cs="Arial"/>
              </w:rPr>
            </w:pPr>
          </w:p>
        </w:tc>
        <w:tc>
          <w:tcPr>
            <w:tcW w:w="993" w:type="dxa"/>
          </w:tcPr>
          <w:p w14:paraId="3C02F050" w14:textId="77777777" w:rsidR="0015663B" w:rsidRPr="001E7500" w:rsidRDefault="0015663B" w:rsidP="00FD4FDB">
            <w:pPr>
              <w:pStyle w:val="aa"/>
              <w:rPr>
                <w:rFonts w:ascii="Arial" w:hAnsi="Arial" w:cs="Arial"/>
              </w:rPr>
            </w:pPr>
          </w:p>
        </w:tc>
        <w:tc>
          <w:tcPr>
            <w:tcW w:w="958" w:type="dxa"/>
          </w:tcPr>
          <w:p w14:paraId="57CA05C7" w14:textId="77777777" w:rsidR="0015663B" w:rsidRPr="001E7500" w:rsidRDefault="0015663B" w:rsidP="00FD4FDB">
            <w:pPr>
              <w:pStyle w:val="aa"/>
              <w:rPr>
                <w:rFonts w:ascii="Arial" w:hAnsi="Arial" w:cs="Arial"/>
              </w:rPr>
            </w:pPr>
          </w:p>
        </w:tc>
        <w:tc>
          <w:tcPr>
            <w:tcW w:w="775" w:type="dxa"/>
          </w:tcPr>
          <w:p w14:paraId="7C4C7F87" w14:textId="77777777" w:rsidR="0015663B" w:rsidRPr="001E7500" w:rsidRDefault="0015663B" w:rsidP="00FD4FDB">
            <w:pPr>
              <w:pStyle w:val="aa"/>
              <w:rPr>
                <w:rFonts w:ascii="Arial" w:hAnsi="Arial" w:cs="Arial"/>
              </w:rPr>
            </w:pPr>
          </w:p>
        </w:tc>
      </w:tr>
      <w:tr w:rsidR="0015663B" w:rsidRPr="001E7500" w14:paraId="5BCA89F5" w14:textId="77777777" w:rsidTr="00FD4FDB">
        <w:tc>
          <w:tcPr>
            <w:tcW w:w="2410" w:type="dxa"/>
          </w:tcPr>
          <w:p w14:paraId="35702312" w14:textId="77777777" w:rsidR="0015663B" w:rsidRPr="001E7500" w:rsidRDefault="0015663B" w:rsidP="00FD4FDB">
            <w:pPr>
              <w:pStyle w:val="aa"/>
              <w:rPr>
                <w:rFonts w:ascii="Arial" w:hAnsi="Arial" w:cs="Arial"/>
              </w:rPr>
            </w:pPr>
            <w:r w:rsidRPr="001E7500">
              <w:rPr>
                <w:rFonts w:ascii="Arial" w:hAnsi="Arial" w:cs="Arial"/>
              </w:rPr>
              <w:t>ADMET Ranker High Confidence</w:t>
            </w:r>
          </w:p>
        </w:tc>
        <w:tc>
          <w:tcPr>
            <w:tcW w:w="1985" w:type="dxa"/>
          </w:tcPr>
          <w:p w14:paraId="29FE43C1" w14:textId="77777777" w:rsidR="0015663B" w:rsidRPr="001E7500" w:rsidRDefault="0015663B" w:rsidP="00FD4FDB">
            <w:pPr>
              <w:pStyle w:val="aa"/>
              <w:rPr>
                <w:rFonts w:ascii="Arial" w:hAnsi="Arial" w:cs="Arial"/>
              </w:rPr>
            </w:pPr>
            <w:r w:rsidRPr="001E7500">
              <w:rPr>
                <w:rFonts w:ascii="Arial" w:hAnsi="Arial" w:cs="Arial"/>
              </w:rPr>
              <w:t>Phototoxicity</w:t>
            </w:r>
          </w:p>
        </w:tc>
        <w:tc>
          <w:tcPr>
            <w:tcW w:w="1559" w:type="dxa"/>
          </w:tcPr>
          <w:p w14:paraId="1A7A1144"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57F5227C" w14:textId="77777777" w:rsidR="0015663B" w:rsidRPr="0015663B" w:rsidRDefault="0015663B" w:rsidP="00FD4FDB">
            <w:pPr>
              <w:pStyle w:val="aa"/>
              <w:rPr>
                <w:rFonts w:ascii="Arial" w:hAnsi="Arial" w:cs="Arial"/>
                <w:b/>
                <w:bCs/>
              </w:rPr>
            </w:pPr>
            <w:r w:rsidRPr="0015663B">
              <w:rPr>
                <w:rFonts w:ascii="Arial" w:hAnsi="Arial" w:cs="Arial"/>
                <w:b/>
                <w:bCs/>
              </w:rPr>
              <w:t>0.93</w:t>
            </w:r>
          </w:p>
        </w:tc>
        <w:tc>
          <w:tcPr>
            <w:tcW w:w="709" w:type="dxa"/>
          </w:tcPr>
          <w:p w14:paraId="7238E581" w14:textId="77777777" w:rsidR="0015663B" w:rsidRPr="0015663B" w:rsidRDefault="0015663B" w:rsidP="00FD4FDB">
            <w:pPr>
              <w:pStyle w:val="aa"/>
              <w:rPr>
                <w:rFonts w:ascii="Arial" w:hAnsi="Arial" w:cs="Arial"/>
                <w:b/>
                <w:bCs/>
              </w:rPr>
            </w:pPr>
            <w:r w:rsidRPr="0015663B">
              <w:rPr>
                <w:rFonts w:ascii="Arial" w:hAnsi="Arial" w:cs="Arial"/>
                <w:b/>
                <w:bCs/>
              </w:rPr>
              <w:t>0.94</w:t>
            </w:r>
          </w:p>
        </w:tc>
        <w:tc>
          <w:tcPr>
            <w:tcW w:w="709" w:type="dxa"/>
          </w:tcPr>
          <w:p w14:paraId="0BC98CBD" w14:textId="77777777" w:rsidR="0015663B" w:rsidRPr="0015663B" w:rsidRDefault="0015663B" w:rsidP="00FD4FDB">
            <w:pPr>
              <w:pStyle w:val="aa"/>
              <w:rPr>
                <w:rFonts w:ascii="Arial" w:hAnsi="Arial" w:cs="Arial"/>
                <w:b/>
                <w:bCs/>
                <w:lang w:eastAsia="zh-CN"/>
              </w:rPr>
            </w:pPr>
            <w:r w:rsidRPr="0015663B">
              <w:rPr>
                <w:rFonts w:ascii="Arial" w:hAnsi="Arial" w:cs="Arial"/>
                <w:b/>
                <w:bCs/>
                <w:lang w:eastAsia="zh-CN"/>
              </w:rPr>
              <w:t>0.93</w:t>
            </w:r>
          </w:p>
        </w:tc>
        <w:tc>
          <w:tcPr>
            <w:tcW w:w="1276" w:type="dxa"/>
          </w:tcPr>
          <w:p w14:paraId="4E28E056" w14:textId="77777777" w:rsidR="0015663B" w:rsidRPr="0015663B" w:rsidRDefault="0015663B" w:rsidP="00FD4FDB">
            <w:pPr>
              <w:pStyle w:val="aa"/>
              <w:rPr>
                <w:rFonts w:ascii="Arial" w:hAnsi="Arial" w:cs="Arial"/>
                <w:b/>
                <w:bCs/>
              </w:rPr>
            </w:pPr>
            <w:r w:rsidRPr="0015663B">
              <w:rPr>
                <w:rFonts w:ascii="Arial" w:hAnsi="Arial" w:cs="Arial"/>
                <w:b/>
                <w:bCs/>
              </w:rPr>
              <w:t>0.93</w:t>
            </w:r>
          </w:p>
        </w:tc>
        <w:tc>
          <w:tcPr>
            <w:tcW w:w="992" w:type="dxa"/>
          </w:tcPr>
          <w:p w14:paraId="11332D7E" w14:textId="77777777" w:rsidR="0015663B" w:rsidRPr="0015663B" w:rsidRDefault="0015663B" w:rsidP="00FD4FDB">
            <w:pPr>
              <w:pStyle w:val="aa"/>
              <w:rPr>
                <w:rFonts w:ascii="Arial" w:hAnsi="Arial" w:cs="Arial"/>
                <w:b/>
                <w:bCs/>
              </w:rPr>
            </w:pPr>
            <w:r w:rsidRPr="0015663B">
              <w:rPr>
                <w:rFonts w:ascii="Arial" w:hAnsi="Arial" w:cs="Arial"/>
                <w:b/>
                <w:bCs/>
              </w:rPr>
              <w:t>0.93</w:t>
            </w:r>
          </w:p>
        </w:tc>
        <w:tc>
          <w:tcPr>
            <w:tcW w:w="850" w:type="dxa"/>
          </w:tcPr>
          <w:p w14:paraId="736503FA" w14:textId="77777777" w:rsidR="0015663B" w:rsidRPr="001E7500" w:rsidRDefault="0015663B" w:rsidP="00FD4FDB">
            <w:pPr>
              <w:pStyle w:val="aa"/>
              <w:rPr>
                <w:rFonts w:ascii="Arial" w:hAnsi="Arial" w:cs="Arial"/>
              </w:rPr>
            </w:pPr>
          </w:p>
        </w:tc>
        <w:tc>
          <w:tcPr>
            <w:tcW w:w="993" w:type="dxa"/>
          </w:tcPr>
          <w:p w14:paraId="0556796C" w14:textId="77777777" w:rsidR="0015663B" w:rsidRPr="001E7500" w:rsidRDefault="0015663B" w:rsidP="00FD4FDB">
            <w:pPr>
              <w:pStyle w:val="aa"/>
              <w:rPr>
                <w:rFonts w:ascii="Arial" w:hAnsi="Arial" w:cs="Arial"/>
              </w:rPr>
            </w:pPr>
          </w:p>
        </w:tc>
        <w:tc>
          <w:tcPr>
            <w:tcW w:w="958" w:type="dxa"/>
          </w:tcPr>
          <w:p w14:paraId="617CD16A" w14:textId="77777777" w:rsidR="0015663B" w:rsidRPr="001E7500" w:rsidRDefault="0015663B" w:rsidP="00FD4FDB">
            <w:pPr>
              <w:pStyle w:val="aa"/>
              <w:rPr>
                <w:rFonts w:ascii="Arial" w:hAnsi="Arial" w:cs="Arial"/>
              </w:rPr>
            </w:pPr>
          </w:p>
        </w:tc>
        <w:tc>
          <w:tcPr>
            <w:tcW w:w="775" w:type="dxa"/>
          </w:tcPr>
          <w:p w14:paraId="0C7ABDA8" w14:textId="77777777" w:rsidR="0015663B" w:rsidRPr="001E7500" w:rsidRDefault="0015663B" w:rsidP="00FD4FDB">
            <w:pPr>
              <w:pStyle w:val="aa"/>
              <w:rPr>
                <w:rFonts w:ascii="Arial" w:hAnsi="Arial" w:cs="Arial"/>
              </w:rPr>
            </w:pPr>
          </w:p>
        </w:tc>
      </w:tr>
      <w:tr w:rsidR="0015663B" w:rsidRPr="001E7500" w14:paraId="0D3828F3" w14:textId="77777777" w:rsidTr="00FD4FDB">
        <w:trPr>
          <w:trHeight w:val="92"/>
        </w:trPr>
        <w:tc>
          <w:tcPr>
            <w:tcW w:w="2410" w:type="dxa"/>
          </w:tcPr>
          <w:p w14:paraId="041B5120" w14:textId="77777777" w:rsidR="0015663B" w:rsidRPr="001E7500" w:rsidRDefault="0015663B" w:rsidP="00FD4FDB">
            <w:pPr>
              <w:pStyle w:val="aa"/>
              <w:rPr>
                <w:rFonts w:ascii="Arial" w:hAnsi="Arial" w:cs="Arial"/>
              </w:rPr>
            </w:pPr>
            <w:r w:rsidRPr="001E7500">
              <w:rPr>
                <w:rFonts w:ascii="Arial" w:hAnsi="Arial" w:cs="Arial"/>
              </w:rPr>
              <w:t>admetSAR 3.0</w:t>
            </w:r>
          </w:p>
        </w:tc>
        <w:tc>
          <w:tcPr>
            <w:tcW w:w="1985" w:type="dxa"/>
          </w:tcPr>
          <w:p w14:paraId="2703F94A" w14:textId="77777777" w:rsidR="0015663B" w:rsidRPr="001E7500" w:rsidRDefault="0015663B" w:rsidP="00FD4FDB">
            <w:pPr>
              <w:pStyle w:val="aa"/>
              <w:rPr>
                <w:rFonts w:ascii="Arial" w:hAnsi="Arial" w:cs="Arial"/>
              </w:rPr>
            </w:pPr>
            <w:r w:rsidRPr="001E7500">
              <w:rPr>
                <w:rFonts w:ascii="Arial" w:hAnsi="Arial" w:cs="Arial"/>
              </w:rPr>
              <w:t>Phototoxicity</w:t>
            </w:r>
          </w:p>
        </w:tc>
        <w:tc>
          <w:tcPr>
            <w:tcW w:w="1559" w:type="dxa"/>
          </w:tcPr>
          <w:p w14:paraId="5E7F5C5B"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5706EC0B" w14:textId="77777777" w:rsidR="0015663B" w:rsidRPr="001E7500" w:rsidRDefault="0015663B" w:rsidP="00FD4FDB">
            <w:pPr>
              <w:pStyle w:val="aa"/>
              <w:rPr>
                <w:rFonts w:ascii="Arial" w:hAnsi="Arial" w:cs="Arial"/>
              </w:rPr>
            </w:pPr>
            <w:r w:rsidRPr="001E7500">
              <w:rPr>
                <w:rFonts w:ascii="Arial" w:hAnsi="Arial" w:cs="Arial"/>
              </w:rPr>
              <w:t>0.51</w:t>
            </w:r>
          </w:p>
        </w:tc>
        <w:tc>
          <w:tcPr>
            <w:tcW w:w="709" w:type="dxa"/>
          </w:tcPr>
          <w:p w14:paraId="3F9A4BCC" w14:textId="77777777" w:rsidR="0015663B" w:rsidRPr="001E7500" w:rsidRDefault="0015663B" w:rsidP="00FD4FDB">
            <w:pPr>
              <w:pStyle w:val="aa"/>
              <w:rPr>
                <w:rFonts w:ascii="Arial" w:hAnsi="Arial" w:cs="Arial"/>
              </w:rPr>
            </w:pPr>
            <w:r w:rsidRPr="001E7500">
              <w:rPr>
                <w:rFonts w:ascii="Arial" w:hAnsi="Arial" w:cs="Arial"/>
              </w:rPr>
              <w:t>0.55</w:t>
            </w:r>
          </w:p>
        </w:tc>
        <w:tc>
          <w:tcPr>
            <w:tcW w:w="709" w:type="dxa"/>
          </w:tcPr>
          <w:p w14:paraId="1D5A96DF" w14:textId="77777777" w:rsidR="0015663B" w:rsidRPr="001E7500" w:rsidRDefault="0015663B" w:rsidP="00FD4FDB">
            <w:pPr>
              <w:pStyle w:val="aa"/>
              <w:rPr>
                <w:rFonts w:ascii="Arial" w:hAnsi="Arial" w:cs="Arial"/>
                <w:lang w:eastAsia="zh-CN"/>
              </w:rPr>
            </w:pPr>
            <w:r w:rsidRPr="001E7500">
              <w:rPr>
                <w:rFonts w:ascii="Arial" w:hAnsi="Arial" w:cs="Arial"/>
                <w:lang w:eastAsia="zh-CN"/>
              </w:rPr>
              <w:t>0.43</w:t>
            </w:r>
          </w:p>
        </w:tc>
        <w:tc>
          <w:tcPr>
            <w:tcW w:w="1276" w:type="dxa"/>
          </w:tcPr>
          <w:p w14:paraId="375AA09C" w14:textId="77777777" w:rsidR="0015663B" w:rsidRPr="001E7500" w:rsidRDefault="0015663B" w:rsidP="00FD4FDB">
            <w:pPr>
              <w:pStyle w:val="aa"/>
              <w:rPr>
                <w:rFonts w:ascii="Arial" w:hAnsi="Arial" w:cs="Arial"/>
              </w:rPr>
            </w:pPr>
            <w:r w:rsidRPr="001E7500">
              <w:rPr>
                <w:rFonts w:ascii="Arial" w:hAnsi="Arial" w:cs="Arial"/>
              </w:rPr>
              <w:t>0.55</w:t>
            </w:r>
          </w:p>
        </w:tc>
        <w:tc>
          <w:tcPr>
            <w:tcW w:w="992" w:type="dxa"/>
          </w:tcPr>
          <w:p w14:paraId="2AD051F8" w14:textId="77777777" w:rsidR="0015663B" w:rsidRPr="001E7500" w:rsidRDefault="0015663B" w:rsidP="00FD4FDB">
            <w:pPr>
              <w:pStyle w:val="aa"/>
              <w:rPr>
                <w:rFonts w:ascii="Arial" w:hAnsi="Arial" w:cs="Arial"/>
              </w:rPr>
            </w:pPr>
            <w:r w:rsidRPr="001E7500">
              <w:rPr>
                <w:rFonts w:ascii="Arial" w:hAnsi="Arial" w:cs="Arial"/>
              </w:rPr>
              <w:t>0.51</w:t>
            </w:r>
          </w:p>
        </w:tc>
        <w:tc>
          <w:tcPr>
            <w:tcW w:w="850" w:type="dxa"/>
          </w:tcPr>
          <w:p w14:paraId="14E57402" w14:textId="77777777" w:rsidR="0015663B" w:rsidRPr="001E7500" w:rsidRDefault="0015663B" w:rsidP="00FD4FDB">
            <w:pPr>
              <w:pStyle w:val="aa"/>
              <w:rPr>
                <w:rFonts w:ascii="Arial" w:hAnsi="Arial" w:cs="Arial"/>
              </w:rPr>
            </w:pPr>
          </w:p>
        </w:tc>
        <w:tc>
          <w:tcPr>
            <w:tcW w:w="993" w:type="dxa"/>
          </w:tcPr>
          <w:p w14:paraId="41A02D32" w14:textId="77777777" w:rsidR="0015663B" w:rsidRPr="001E7500" w:rsidRDefault="0015663B" w:rsidP="00FD4FDB">
            <w:pPr>
              <w:pStyle w:val="aa"/>
              <w:rPr>
                <w:rFonts w:ascii="Arial" w:hAnsi="Arial" w:cs="Arial"/>
              </w:rPr>
            </w:pPr>
          </w:p>
        </w:tc>
        <w:tc>
          <w:tcPr>
            <w:tcW w:w="958" w:type="dxa"/>
          </w:tcPr>
          <w:p w14:paraId="38F2A10B" w14:textId="77777777" w:rsidR="0015663B" w:rsidRPr="001E7500" w:rsidRDefault="0015663B" w:rsidP="00FD4FDB">
            <w:pPr>
              <w:pStyle w:val="aa"/>
              <w:rPr>
                <w:rFonts w:ascii="Arial" w:hAnsi="Arial" w:cs="Arial"/>
              </w:rPr>
            </w:pPr>
          </w:p>
        </w:tc>
        <w:tc>
          <w:tcPr>
            <w:tcW w:w="775" w:type="dxa"/>
          </w:tcPr>
          <w:p w14:paraId="4F190095" w14:textId="77777777" w:rsidR="0015663B" w:rsidRPr="001E7500" w:rsidRDefault="0015663B" w:rsidP="00FD4FDB">
            <w:pPr>
              <w:pStyle w:val="aa"/>
              <w:rPr>
                <w:rFonts w:ascii="Arial" w:hAnsi="Arial" w:cs="Arial"/>
              </w:rPr>
            </w:pPr>
          </w:p>
        </w:tc>
      </w:tr>
      <w:tr w:rsidR="0015663B" w:rsidRPr="001E7500" w14:paraId="4CDCC798" w14:textId="77777777" w:rsidTr="00FD4FDB">
        <w:tc>
          <w:tcPr>
            <w:tcW w:w="2410" w:type="dxa"/>
          </w:tcPr>
          <w:p w14:paraId="3E87BD6E" w14:textId="77777777" w:rsidR="0015663B" w:rsidRPr="001E7500" w:rsidRDefault="0015663B" w:rsidP="00FD4FDB">
            <w:pPr>
              <w:pStyle w:val="aa"/>
              <w:rPr>
                <w:rFonts w:ascii="Arial" w:hAnsi="Arial" w:cs="Arial"/>
              </w:rPr>
            </w:pPr>
            <w:r w:rsidRPr="001E7500">
              <w:rPr>
                <w:rFonts w:ascii="Arial" w:hAnsi="Arial" w:cs="Arial"/>
              </w:rPr>
              <w:t>ADMET Ranker</w:t>
            </w:r>
          </w:p>
        </w:tc>
        <w:tc>
          <w:tcPr>
            <w:tcW w:w="1985" w:type="dxa"/>
          </w:tcPr>
          <w:p w14:paraId="787B05EA" w14:textId="77777777" w:rsidR="0015663B" w:rsidRPr="001E7500" w:rsidRDefault="0015663B" w:rsidP="00FD4FDB">
            <w:pPr>
              <w:pStyle w:val="aa"/>
              <w:rPr>
                <w:rFonts w:ascii="Arial" w:hAnsi="Arial" w:cs="Arial"/>
              </w:rPr>
            </w:pPr>
            <w:r w:rsidRPr="001E7500">
              <w:rPr>
                <w:rFonts w:ascii="Arial" w:hAnsi="Arial" w:cs="Arial"/>
              </w:rPr>
              <w:t>BBB</w:t>
            </w:r>
          </w:p>
        </w:tc>
        <w:tc>
          <w:tcPr>
            <w:tcW w:w="1559" w:type="dxa"/>
          </w:tcPr>
          <w:p w14:paraId="229EE3DC"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44984085" w14:textId="77777777" w:rsidR="0015663B" w:rsidRPr="0015663B" w:rsidRDefault="0015663B" w:rsidP="00FD4FDB">
            <w:pPr>
              <w:pStyle w:val="aa"/>
              <w:rPr>
                <w:rFonts w:ascii="Arial" w:hAnsi="Arial" w:cs="Arial"/>
                <w:u w:val="single"/>
              </w:rPr>
            </w:pPr>
            <w:r w:rsidRPr="0015663B">
              <w:rPr>
                <w:rFonts w:ascii="Arial" w:hAnsi="Arial" w:cs="Arial"/>
                <w:u w:val="single"/>
              </w:rPr>
              <w:t>0.82</w:t>
            </w:r>
          </w:p>
        </w:tc>
        <w:tc>
          <w:tcPr>
            <w:tcW w:w="709" w:type="dxa"/>
          </w:tcPr>
          <w:p w14:paraId="1FF000BD" w14:textId="77777777" w:rsidR="0015663B" w:rsidRPr="0015663B" w:rsidRDefault="0015663B" w:rsidP="00FD4FDB">
            <w:pPr>
              <w:pStyle w:val="aa"/>
              <w:rPr>
                <w:rFonts w:ascii="Arial" w:hAnsi="Arial" w:cs="Arial"/>
                <w:u w:val="single"/>
              </w:rPr>
            </w:pPr>
            <w:r w:rsidRPr="0015663B">
              <w:rPr>
                <w:rFonts w:ascii="Arial" w:hAnsi="Arial" w:cs="Arial"/>
                <w:u w:val="single"/>
              </w:rPr>
              <w:t>0.93</w:t>
            </w:r>
          </w:p>
        </w:tc>
        <w:tc>
          <w:tcPr>
            <w:tcW w:w="709" w:type="dxa"/>
          </w:tcPr>
          <w:p w14:paraId="55592501" w14:textId="77777777" w:rsidR="0015663B" w:rsidRPr="0015663B" w:rsidRDefault="0015663B" w:rsidP="00FD4FDB">
            <w:pPr>
              <w:pStyle w:val="aa"/>
              <w:rPr>
                <w:rFonts w:ascii="Arial" w:hAnsi="Arial" w:cs="Arial"/>
                <w:u w:val="single"/>
                <w:lang w:eastAsia="zh-CN"/>
              </w:rPr>
            </w:pPr>
            <w:r w:rsidRPr="0015663B">
              <w:rPr>
                <w:rFonts w:ascii="Arial" w:hAnsi="Arial" w:cs="Arial"/>
                <w:u w:val="single"/>
                <w:lang w:eastAsia="zh-CN"/>
              </w:rPr>
              <w:t>0.87</w:t>
            </w:r>
          </w:p>
        </w:tc>
        <w:tc>
          <w:tcPr>
            <w:tcW w:w="1276" w:type="dxa"/>
          </w:tcPr>
          <w:p w14:paraId="57ED891A" w14:textId="77777777" w:rsidR="0015663B" w:rsidRPr="0015663B" w:rsidRDefault="0015663B" w:rsidP="00FD4FDB">
            <w:pPr>
              <w:pStyle w:val="aa"/>
              <w:rPr>
                <w:rFonts w:ascii="Arial" w:hAnsi="Arial" w:cs="Arial"/>
                <w:u w:val="single"/>
              </w:rPr>
            </w:pPr>
            <w:r w:rsidRPr="0015663B">
              <w:rPr>
                <w:rFonts w:ascii="Arial" w:hAnsi="Arial" w:cs="Arial"/>
                <w:u w:val="single"/>
              </w:rPr>
              <w:t>0.94</w:t>
            </w:r>
          </w:p>
        </w:tc>
        <w:tc>
          <w:tcPr>
            <w:tcW w:w="992" w:type="dxa"/>
          </w:tcPr>
          <w:p w14:paraId="4EB1A04F" w14:textId="77777777" w:rsidR="0015663B" w:rsidRPr="0015663B" w:rsidRDefault="0015663B" w:rsidP="00FD4FDB">
            <w:pPr>
              <w:pStyle w:val="aa"/>
              <w:rPr>
                <w:rFonts w:ascii="Arial" w:hAnsi="Arial" w:cs="Arial"/>
                <w:u w:val="single"/>
              </w:rPr>
            </w:pPr>
            <w:r w:rsidRPr="0015663B">
              <w:rPr>
                <w:rFonts w:ascii="Arial" w:hAnsi="Arial" w:cs="Arial"/>
                <w:u w:val="single"/>
              </w:rPr>
              <w:t>0.82</w:t>
            </w:r>
          </w:p>
        </w:tc>
        <w:tc>
          <w:tcPr>
            <w:tcW w:w="850" w:type="dxa"/>
          </w:tcPr>
          <w:p w14:paraId="0F5FC5D4" w14:textId="77777777" w:rsidR="0015663B" w:rsidRPr="001E7500" w:rsidRDefault="0015663B" w:rsidP="00FD4FDB">
            <w:pPr>
              <w:pStyle w:val="aa"/>
              <w:rPr>
                <w:rFonts w:ascii="Arial" w:hAnsi="Arial" w:cs="Arial"/>
              </w:rPr>
            </w:pPr>
          </w:p>
        </w:tc>
        <w:tc>
          <w:tcPr>
            <w:tcW w:w="993" w:type="dxa"/>
          </w:tcPr>
          <w:p w14:paraId="6835024C" w14:textId="77777777" w:rsidR="0015663B" w:rsidRPr="001E7500" w:rsidRDefault="0015663B" w:rsidP="00FD4FDB">
            <w:pPr>
              <w:pStyle w:val="aa"/>
              <w:rPr>
                <w:rFonts w:ascii="Arial" w:hAnsi="Arial" w:cs="Arial"/>
              </w:rPr>
            </w:pPr>
          </w:p>
        </w:tc>
        <w:tc>
          <w:tcPr>
            <w:tcW w:w="958" w:type="dxa"/>
          </w:tcPr>
          <w:p w14:paraId="54A604DC" w14:textId="77777777" w:rsidR="0015663B" w:rsidRPr="001E7500" w:rsidRDefault="0015663B" w:rsidP="00FD4FDB">
            <w:pPr>
              <w:pStyle w:val="aa"/>
              <w:rPr>
                <w:rFonts w:ascii="Arial" w:hAnsi="Arial" w:cs="Arial"/>
              </w:rPr>
            </w:pPr>
          </w:p>
        </w:tc>
        <w:tc>
          <w:tcPr>
            <w:tcW w:w="775" w:type="dxa"/>
          </w:tcPr>
          <w:p w14:paraId="0015514E" w14:textId="77777777" w:rsidR="0015663B" w:rsidRPr="001E7500" w:rsidRDefault="0015663B" w:rsidP="00FD4FDB">
            <w:pPr>
              <w:pStyle w:val="aa"/>
              <w:rPr>
                <w:rFonts w:ascii="Arial" w:hAnsi="Arial" w:cs="Arial"/>
              </w:rPr>
            </w:pPr>
          </w:p>
        </w:tc>
      </w:tr>
      <w:tr w:rsidR="0015663B" w:rsidRPr="001E7500" w14:paraId="35EA8DD1" w14:textId="77777777" w:rsidTr="00FD4FDB">
        <w:tc>
          <w:tcPr>
            <w:tcW w:w="2410" w:type="dxa"/>
          </w:tcPr>
          <w:p w14:paraId="4CE1FD24" w14:textId="77777777" w:rsidR="0015663B" w:rsidRPr="001E7500" w:rsidRDefault="0015663B" w:rsidP="00FD4FDB">
            <w:pPr>
              <w:pStyle w:val="aa"/>
              <w:rPr>
                <w:rFonts w:ascii="Arial" w:hAnsi="Arial" w:cs="Arial"/>
              </w:rPr>
            </w:pPr>
            <w:r w:rsidRPr="001E7500">
              <w:rPr>
                <w:rFonts w:ascii="Arial" w:hAnsi="Arial" w:cs="Arial"/>
              </w:rPr>
              <w:lastRenderedPageBreak/>
              <w:t>ADMET Ranker High Confidence</w:t>
            </w:r>
          </w:p>
        </w:tc>
        <w:tc>
          <w:tcPr>
            <w:tcW w:w="1985" w:type="dxa"/>
          </w:tcPr>
          <w:p w14:paraId="14B93D46" w14:textId="77777777" w:rsidR="0015663B" w:rsidRPr="001E7500" w:rsidRDefault="0015663B" w:rsidP="00FD4FDB">
            <w:pPr>
              <w:pStyle w:val="aa"/>
              <w:rPr>
                <w:rFonts w:ascii="Arial" w:hAnsi="Arial" w:cs="Arial"/>
              </w:rPr>
            </w:pPr>
            <w:r w:rsidRPr="001E7500">
              <w:rPr>
                <w:rFonts w:ascii="Arial" w:hAnsi="Arial" w:cs="Arial"/>
              </w:rPr>
              <w:t>BBB</w:t>
            </w:r>
          </w:p>
        </w:tc>
        <w:tc>
          <w:tcPr>
            <w:tcW w:w="1559" w:type="dxa"/>
          </w:tcPr>
          <w:p w14:paraId="21706F30"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71664639" w14:textId="77777777" w:rsidR="0015663B" w:rsidRPr="0015663B" w:rsidRDefault="0015663B" w:rsidP="00FD4FDB">
            <w:pPr>
              <w:pStyle w:val="aa"/>
              <w:rPr>
                <w:rFonts w:ascii="Arial" w:hAnsi="Arial" w:cs="Arial"/>
                <w:b/>
                <w:bCs/>
              </w:rPr>
            </w:pPr>
            <w:r w:rsidRPr="0015663B">
              <w:rPr>
                <w:rFonts w:ascii="Arial" w:hAnsi="Arial" w:cs="Arial"/>
                <w:b/>
                <w:bCs/>
              </w:rPr>
              <w:t>0.86</w:t>
            </w:r>
          </w:p>
        </w:tc>
        <w:tc>
          <w:tcPr>
            <w:tcW w:w="709" w:type="dxa"/>
          </w:tcPr>
          <w:p w14:paraId="7BA0E4FA" w14:textId="77777777" w:rsidR="0015663B" w:rsidRPr="0015663B" w:rsidRDefault="0015663B" w:rsidP="00FD4FDB">
            <w:pPr>
              <w:pStyle w:val="aa"/>
              <w:rPr>
                <w:rFonts w:ascii="Arial" w:hAnsi="Arial" w:cs="Arial"/>
                <w:b/>
                <w:bCs/>
              </w:rPr>
            </w:pPr>
            <w:r w:rsidRPr="0015663B">
              <w:rPr>
                <w:rFonts w:ascii="Arial" w:hAnsi="Arial" w:cs="Arial"/>
                <w:b/>
                <w:bCs/>
              </w:rPr>
              <w:t>0.95</w:t>
            </w:r>
          </w:p>
        </w:tc>
        <w:tc>
          <w:tcPr>
            <w:tcW w:w="709" w:type="dxa"/>
          </w:tcPr>
          <w:p w14:paraId="667D36CA" w14:textId="77777777" w:rsidR="0015663B" w:rsidRPr="0015663B" w:rsidRDefault="0015663B" w:rsidP="00FD4FDB">
            <w:pPr>
              <w:pStyle w:val="aa"/>
              <w:rPr>
                <w:rFonts w:ascii="Arial" w:hAnsi="Arial" w:cs="Arial"/>
                <w:b/>
                <w:bCs/>
                <w:lang w:eastAsia="zh-CN"/>
              </w:rPr>
            </w:pPr>
            <w:r w:rsidRPr="0015663B">
              <w:rPr>
                <w:rFonts w:ascii="Arial" w:hAnsi="Arial" w:cs="Arial"/>
                <w:b/>
                <w:bCs/>
                <w:lang w:eastAsia="zh-CN"/>
              </w:rPr>
              <w:t>0.9</w:t>
            </w:r>
          </w:p>
        </w:tc>
        <w:tc>
          <w:tcPr>
            <w:tcW w:w="1276" w:type="dxa"/>
          </w:tcPr>
          <w:p w14:paraId="6CABD9D8" w14:textId="77777777" w:rsidR="0015663B" w:rsidRPr="0015663B" w:rsidRDefault="0015663B" w:rsidP="00FD4FDB">
            <w:pPr>
              <w:pStyle w:val="aa"/>
              <w:rPr>
                <w:rFonts w:ascii="Arial" w:hAnsi="Arial" w:cs="Arial"/>
                <w:b/>
                <w:bCs/>
              </w:rPr>
            </w:pPr>
            <w:r w:rsidRPr="0015663B">
              <w:rPr>
                <w:rFonts w:ascii="Arial" w:hAnsi="Arial" w:cs="Arial"/>
                <w:b/>
                <w:bCs/>
              </w:rPr>
              <w:t>0.95</w:t>
            </w:r>
          </w:p>
        </w:tc>
        <w:tc>
          <w:tcPr>
            <w:tcW w:w="992" w:type="dxa"/>
          </w:tcPr>
          <w:p w14:paraId="17D113FB" w14:textId="77777777" w:rsidR="0015663B" w:rsidRPr="0015663B" w:rsidRDefault="0015663B" w:rsidP="00FD4FDB">
            <w:pPr>
              <w:pStyle w:val="aa"/>
              <w:rPr>
                <w:rFonts w:ascii="Arial" w:hAnsi="Arial" w:cs="Arial"/>
                <w:b/>
                <w:bCs/>
              </w:rPr>
            </w:pPr>
            <w:r w:rsidRPr="0015663B">
              <w:rPr>
                <w:rFonts w:ascii="Arial" w:hAnsi="Arial" w:cs="Arial"/>
                <w:b/>
                <w:bCs/>
              </w:rPr>
              <w:t>0.86</w:t>
            </w:r>
          </w:p>
        </w:tc>
        <w:tc>
          <w:tcPr>
            <w:tcW w:w="850" w:type="dxa"/>
          </w:tcPr>
          <w:p w14:paraId="4AF835DC" w14:textId="77777777" w:rsidR="0015663B" w:rsidRPr="001E7500" w:rsidRDefault="0015663B" w:rsidP="00FD4FDB">
            <w:pPr>
              <w:pStyle w:val="aa"/>
              <w:rPr>
                <w:rFonts w:ascii="Arial" w:hAnsi="Arial" w:cs="Arial"/>
              </w:rPr>
            </w:pPr>
          </w:p>
        </w:tc>
        <w:tc>
          <w:tcPr>
            <w:tcW w:w="993" w:type="dxa"/>
          </w:tcPr>
          <w:p w14:paraId="2F37232C" w14:textId="77777777" w:rsidR="0015663B" w:rsidRPr="001E7500" w:rsidRDefault="0015663B" w:rsidP="00FD4FDB">
            <w:pPr>
              <w:pStyle w:val="aa"/>
              <w:rPr>
                <w:rFonts w:ascii="Arial" w:hAnsi="Arial" w:cs="Arial"/>
              </w:rPr>
            </w:pPr>
          </w:p>
        </w:tc>
        <w:tc>
          <w:tcPr>
            <w:tcW w:w="958" w:type="dxa"/>
          </w:tcPr>
          <w:p w14:paraId="714D1830" w14:textId="77777777" w:rsidR="0015663B" w:rsidRPr="001E7500" w:rsidRDefault="0015663B" w:rsidP="00FD4FDB">
            <w:pPr>
              <w:pStyle w:val="aa"/>
              <w:rPr>
                <w:rFonts w:ascii="Arial" w:hAnsi="Arial" w:cs="Arial"/>
              </w:rPr>
            </w:pPr>
          </w:p>
        </w:tc>
        <w:tc>
          <w:tcPr>
            <w:tcW w:w="775" w:type="dxa"/>
          </w:tcPr>
          <w:p w14:paraId="35A5D509" w14:textId="77777777" w:rsidR="0015663B" w:rsidRPr="001E7500" w:rsidRDefault="0015663B" w:rsidP="00FD4FDB">
            <w:pPr>
              <w:pStyle w:val="aa"/>
              <w:rPr>
                <w:rFonts w:ascii="Arial" w:hAnsi="Arial" w:cs="Arial"/>
              </w:rPr>
            </w:pPr>
          </w:p>
        </w:tc>
      </w:tr>
      <w:tr w:rsidR="0015663B" w:rsidRPr="001E7500" w14:paraId="488D7E2D" w14:textId="77777777" w:rsidTr="00FD4FDB">
        <w:tc>
          <w:tcPr>
            <w:tcW w:w="2410" w:type="dxa"/>
          </w:tcPr>
          <w:p w14:paraId="024F52B6" w14:textId="77777777" w:rsidR="0015663B" w:rsidRPr="001E7500" w:rsidRDefault="0015663B" w:rsidP="00FD4FDB">
            <w:pPr>
              <w:pStyle w:val="aa"/>
              <w:rPr>
                <w:rFonts w:ascii="Arial" w:hAnsi="Arial" w:cs="Arial"/>
              </w:rPr>
            </w:pPr>
            <w:r w:rsidRPr="001E7500">
              <w:rPr>
                <w:rFonts w:ascii="Arial" w:hAnsi="Arial" w:cs="Arial"/>
              </w:rPr>
              <w:t>ADMETlab 3.0</w:t>
            </w:r>
          </w:p>
        </w:tc>
        <w:tc>
          <w:tcPr>
            <w:tcW w:w="1985" w:type="dxa"/>
          </w:tcPr>
          <w:p w14:paraId="3824C40B" w14:textId="77777777" w:rsidR="0015663B" w:rsidRPr="001E7500" w:rsidRDefault="0015663B" w:rsidP="00FD4FDB">
            <w:pPr>
              <w:pStyle w:val="aa"/>
              <w:rPr>
                <w:rFonts w:ascii="Arial" w:hAnsi="Arial" w:cs="Arial"/>
              </w:rPr>
            </w:pPr>
            <w:r w:rsidRPr="001E7500">
              <w:rPr>
                <w:rFonts w:ascii="Arial" w:hAnsi="Arial" w:cs="Arial"/>
              </w:rPr>
              <w:t>BBB</w:t>
            </w:r>
          </w:p>
        </w:tc>
        <w:tc>
          <w:tcPr>
            <w:tcW w:w="1559" w:type="dxa"/>
          </w:tcPr>
          <w:p w14:paraId="7581AF1D"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0B27E991" w14:textId="77777777" w:rsidR="0015663B" w:rsidRPr="001E7500" w:rsidRDefault="0015663B" w:rsidP="00FD4FDB">
            <w:pPr>
              <w:pStyle w:val="aa"/>
              <w:rPr>
                <w:rFonts w:ascii="Arial" w:hAnsi="Arial" w:cs="Arial"/>
              </w:rPr>
            </w:pPr>
            <w:r w:rsidRPr="001E7500">
              <w:rPr>
                <w:rFonts w:ascii="Arial" w:hAnsi="Arial" w:cs="Arial"/>
              </w:rPr>
              <w:t>0.66</w:t>
            </w:r>
          </w:p>
        </w:tc>
        <w:tc>
          <w:tcPr>
            <w:tcW w:w="709" w:type="dxa"/>
          </w:tcPr>
          <w:p w14:paraId="15382716" w14:textId="77777777" w:rsidR="0015663B" w:rsidRPr="001E7500" w:rsidRDefault="0015663B" w:rsidP="00FD4FDB">
            <w:pPr>
              <w:pStyle w:val="aa"/>
              <w:rPr>
                <w:rFonts w:ascii="Arial" w:hAnsi="Arial" w:cs="Arial"/>
              </w:rPr>
            </w:pPr>
            <w:r w:rsidRPr="001E7500">
              <w:rPr>
                <w:rFonts w:ascii="Arial" w:hAnsi="Arial" w:cs="Arial"/>
              </w:rPr>
              <w:t>0.55</w:t>
            </w:r>
          </w:p>
        </w:tc>
        <w:tc>
          <w:tcPr>
            <w:tcW w:w="709" w:type="dxa"/>
          </w:tcPr>
          <w:p w14:paraId="26402E71" w14:textId="77777777" w:rsidR="0015663B" w:rsidRPr="001E7500" w:rsidRDefault="0015663B" w:rsidP="00FD4FDB">
            <w:pPr>
              <w:pStyle w:val="aa"/>
              <w:rPr>
                <w:rFonts w:ascii="Arial" w:hAnsi="Arial" w:cs="Arial"/>
                <w:lang w:eastAsia="zh-CN"/>
              </w:rPr>
            </w:pPr>
            <w:r w:rsidRPr="001E7500">
              <w:rPr>
                <w:rFonts w:ascii="Arial" w:hAnsi="Arial" w:cs="Arial"/>
                <w:lang w:eastAsia="zh-CN"/>
              </w:rPr>
              <w:t>0.52</w:t>
            </w:r>
          </w:p>
        </w:tc>
        <w:tc>
          <w:tcPr>
            <w:tcW w:w="1276" w:type="dxa"/>
          </w:tcPr>
          <w:p w14:paraId="0742686A" w14:textId="77777777" w:rsidR="0015663B" w:rsidRPr="001E7500" w:rsidRDefault="0015663B" w:rsidP="00FD4FDB">
            <w:pPr>
              <w:pStyle w:val="aa"/>
              <w:rPr>
                <w:rFonts w:ascii="Arial" w:hAnsi="Arial" w:cs="Arial"/>
              </w:rPr>
            </w:pPr>
            <w:r w:rsidRPr="001E7500">
              <w:rPr>
                <w:rFonts w:ascii="Arial" w:hAnsi="Arial" w:cs="Arial"/>
              </w:rPr>
              <w:t>0.6</w:t>
            </w:r>
          </w:p>
        </w:tc>
        <w:tc>
          <w:tcPr>
            <w:tcW w:w="992" w:type="dxa"/>
          </w:tcPr>
          <w:p w14:paraId="19AC694D" w14:textId="77777777" w:rsidR="0015663B" w:rsidRPr="001E7500" w:rsidRDefault="0015663B" w:rsidP="00FD4FDB">
            <w:pPr>
              <w:pStyle w:val="aa"/>
              <w:rPr>
                <w:rFonts w:ascii="Arial" w:hAnsi="Arial" w:cs="Arial"/>
              </w:rPr>
            </w:pPr>
            <w:r w:rsidRPr="001E7500">
              <w:rPr>
                <w:rFonts w:ascii="Arial" w:hAnsi="Arial" w:cs="Arial"/>
              </w:rPr>
              <w:t>0.66</w:t>
            </w:r>
          </w:p>
        </w:tc>
        <w:tc>
          <w:tcPr>
            <w:tcW w:w="850" w:type="dxa"/>
          </w:tcPr>
          <w:p w14:paraId="06506AB2" w14:textId="77777777" w:rsidR="0015663B" w:rsidRPr="001E7500" w:rsidRDefault="0015663B" w:rsidP="00FD4FDB">
            <w:pPr>
              <w:pStyle w:val="aa"/>
              <w:rPr>
                <w:rFonts w:ascii="Arial" w:hAnsi="Arial" w:cs="Arial"/>
              </w:rPr>
            </w:pPr>
          </w:p>
        </w:tc>
        <w:tc>
          <w:tcPr>
            <w:tcW w:w="993" w:type="dxa"/>
          </w:tcPr>
          <w:p w14:paraId="5619D939" w14:textId="77777777" w:rsidR="0015663B" w:rsidRPr="001E7500" w:rsidRDefault="0015663B" w:rsidP="00FD4FDB">
            <w:pPr>
              <w:pStyle w:val="aa"/>
              <w:rPr>
                <w:rFonts w:ascii="Arial" w:hAnsi="Arial" w:cs="Arial"/>
              </w:rPr>
            </w:pPr>
          </w:p>
        </w:tc>
        <w:tc>
          <w:tcPr>
            <w:tcW w:w="958" w:type="dxa"/>
          </w:tcPr>
          <w:p w14:paraId="38AF4024" w14:textId="77777777" w:rsidR="0015663B" w:rsidRPr="001E7500" w:rsidRDefault="0015663B" w:rsidP="00FD4FDB">
            <w:pPr>
              <w:pStyle w:val="aa"/>
              <w:rPr>
                <w:rFonts w:ascii="Arial" w:hAnsi="Arial" w:cs="Arial"/>
              </w:rPr>
            </w:pPr>
          </w:p>
        </w:tc>
        <w:tc>
          <w:tcPr>
            <w:tcW w:w="775" w:type="dxa"/>
          </w:tcPr>
          <w:p w14:paraId="363C7627" w14:textId="77777777" w:rsidR="0015663B" w:rsidRPr="001E7500" w:rsidRDefault="0015663B" w:rsidP="00FD4FDB">
            <w:pPr>
              <w:pStyle w:val="aa"/>
              <w:rPr>
                <w:rFonts w:ascii="Arial" w:hAnsi="Arial" w:cs="Arial"/>
              </w:rPr>
            </w:pPr>
          </w:p>
        </w:tc>
      </w:tr>
      <w:tr w:rsidR="0015663B" w:rsidRPr="001E7500" w14:paraId="180754FA" w14:textId="77777777" w:rsidTr="00FD4FDB">
        <w:tc>
          <w:tcPr>
            <w:tcW w:w="2410" w:type="dxa"/>
          </w:tcPr>
          <w:p w14:paraId="772E4D2D" w14:textId="77777777" w:rsidR="0015663B" w:rsidRPr="001E7500" w:rsidRDefault="0015663B" w:rsidP="00FD4FDB">
            <w:pPr>
              <w:pStyle w:val="aa"/>
              <w:rPr>
                <w:rFonts w:ascii="Arial" w:hAnsi="Arial" w:cs="Arial"/>
              </w:rPr>
            </w:pPr>
            <w:r w:rsidRPr="001E7500">
              <w:rPr>
                <w:rFonts w:ascii="Arial" w:hAnsi="Arial" w:cs="Arial"/>
              </w:rPr>
              <w:t>admetSAR 3.0</w:t>
            </w:r>
          </w:p>
        </w:tc>
        <w:tc>
          <w:tcPr>
            <w:tcW w:w="1985" w:type="dxa"/>
          </w:tcPr>
          <w:p w14:paraId="4653A677" w14:textId="77777777" w:rsidR="0015663B" w:rsidRPr="001E7500" w:rsidRDefault="0015663B" w:rsidP="00FD4FDB">
            <w:pPr>
              <w:pStyle w:val="aa"/>
              <w:rPr>
                <w:rFonts w:ascii="Arial" w:hAnsi="Arial" w:cs="Arial"/>
              </w:rPr>
            </w:pPr>
            <w:r w:rsidRPr="001E7500">
              <w:rPr>
                <w:rFonts w:ascii="Arial" w:hAnsi="Arial" w:cs="Arial"/>
              </w:rPr>
              <w:t>BBB</w:t>
            </w:r>
          </w:p>
        </w:tc>
        <w:tc>
          <w:tcPr>
            <w:tcW w:w="1559" w:type="dxa"/>
          </w:tcPr>
          <w:p w14:paraId="12260B75"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58925461" w14:textId="77777777" w:rsidR="0015663B" w:rsidRPr="001E7500" w:rsidRDefault="0015663B" w:rsidP="00FD4FDB">
            <w:pPr>
              <w:pStyle w:val="aa"/>
              <w:rPr>
                <w:rFonts w:ascii="Arial" w:hAnsi="Arial" w:cs="Arial"/>
              </w:rPr>
            </w:pPr>
            <w:r w:rsidRPr="001E7500">
              <w:rPr>
                <w:rFonts w:ascii="Arial" w:hAnsi="Arial" w:cs="Arial"/>
              </w:rPr>
              <w:t>0.61</w:t>
            </w:r>
          </w:p>
        </w:tc>
        <w:tc>
          <w:tcPr>
            <w:tcW w:w="709" w:type="dxa"/>
          </w:tcPr>
          <w:p w14:paraId="00BBF505" w14:textId="77777777" w:rsidR="0015663B" w:rsidRPr="001E7500" w:rsidRDefault="0015663B" w:rsidP="00FD4FDB">
            <w:pPr>
              <w:pStyle w:val="aa"/>
              <w:rPr>
                <w:rFonts w:ascii="Arial" w:hAnsi="Arial" w:cs="Arial"/>
              </w:rPr>
            </w:pPr>
            <w:r w:rsidRPr="001E7500">
              <w:rPr>
                <w:rFonts w:ascii="Arial" w:hAnsi="Arial" w:cs="Arial"/>
              </w:rPr>
              <w:t>0.84</w:t>
            </w:r>
          </w:p>
        </w:tc>
        <w:tc>
          <w:tcPr>
            <w:tcW w:w="709" w:type="dxa"/>
          </w:tcPr>
          <w:p w14:paraId="45B363E2" w14:textId="77777777" w:rsidR="0015663B" w:rsidRPr="001E7500" w:rsidRDefault="0015663B" w:rsidP="00FD4FDB">
            <w:pPr>
              <w:pStyle w:val="aa"/>
              <w:rPr>
                <w:rFonts w:ascii="Arial" w:hAnsi="Arial" w:cs="Arial"/>
                <w:lang w:eastAsia="zh-CN"/>
              </w:rPr>
            </w:pPr>
            <w:r w:rsidRPr="001E7500">
              <w:rPr>
                <w:rFonts w:ascii="Arial" w:hAnsi="Arial" w:cs="Arial"/>
                <w:lang w:eastAsia="zh-CN"/>
              </w:rPr>
              <w:t>0.63</w:t>
            </w:r>
          </w:p>
        </w:tc>
        <w:tc>
          <w:tcPr>
            <w:tcW w:w="1276" w:type="dxa"/>
          </w:tcPr>
          <w:p w14:paraId="0E0BAF3F" w14:textId="77777777" w:rsidR="0015663B" w:rsidRPr="001E7500" w:rsidRDefault="0015663B" w:rsidP="00FD4FDB">
            <w:pPr>
              <w:pStyle w:val="aa"/>
              <w:rPr>
                <w:rFonts w:ascii="Arial" w:hAnsi="Arial" w:cs="Arial"/>
              </w:rPr>
            </w:pPr>
            <w:r w:rsidRPr="001E7500">
              <w:rPr>
                <w:rFonts w:ascii="Arial" w:hAnsi="Arial" w:cs="Arial"/>
              </w:rPr>
              <w:t>0.86</w:t>
            </w:r>
          </w:p>
        </w:tc>
        <w:tc>
          <w:tcPr>
            <w:tcW w:w="992" w:type="dxa"/>
          </w:tcPr>
          <w:p w14:paraId="714EB02B" w14:textId="77777777" w:rsidR="0015663B" w:rsidRPr="001E7500" w:rsidRDefault="0015663B" w:rsidP="00FD4FDB">
            <w:pPr>
              <w:pStyle w:val="aa"/>
              <w:rPr>
                <w:rFonts w:ascii="Arial" w:hAnsi="Arial" w:cs="Arial"/>
              </w:rPr>
            </w:pPr>
            <w:r w:rsidRPr="001E7500">
              <w:rPr>
                <w:rFonts w:ascii="Arial" w:hAnsi="Arial" w:cs="Arial"/>
              </w:rPr>
              <w:t>0.61</w:t>
            </w:r>
          </w:p>
        </w:tc>
        <w:tc>
          <w:tcPr>
            <w:tcW w:w="850" w:type="dxa"/>
          </w:tcPr>
          <w:p w14:paraId="72C948DF" w14:textId="77777777" w:rsidR="0015663B" w:rsidRPr="001E7500" w:rsidRDefault="0015663B" w:rsidP="00FD4FDB">
            <w:pPr>
              <w:pStyle w:val="aa"/>
              <w:rPr>
                <w:rFonts w:ascii="Arial" w:hAnsi="Arial" w:cs="Arial"/>
              </w:rPr>
            </w:pPr>
          </w:p>
        </w:tc>
        <w:tc>
          <w:tcPr>
            <w:tcW w:w="993" w:type="dxa"/>
          </w:tcPr>
          <w:p w14:paraId="2EFD7864" w14:textId="77777777" w:rsidR="0015663B" w:rsidRPr="001E7500" w:rsidRDefault="0015663B" w:rsidP="00FD4FDB">
            <w:pPr>
              <w:pStyle w:val="aa"/>
              <w:rPr>
                <w:rFonts w:ascii="Arial" w:hAnsi="Arial" w:cs="Arial"/>
              </w:rPr>
            </w:pPr>
          </w:p>
        </w:tc>
        <w:tc>
          <w:tcPr>
            <w:tcW w:w="958" w:type="dxa"/>
          </w:tcPr>
          <w:p w14:paraId="4D006507" w14:textId="77777777" w:rsidR="0015663B" w:rsidRPr="001E7500" w:rsidRDefault="0015663B" w:rsidP="00FD4FDB">
            <w:pPr>
              <w:pStyle w:val="aa"/>
              <w:rPr>
                <w:rFonts w:ascii="Arial" w:hAnsi="Arial" w:cs="Arial"/>
              </w:rPr>
            </w:pPr>
          </w:p>
        </w:tc>
        <w:tc>
          <w:tcPr>
            <w:tcW w:w="775" w:type="dxa"/>
          </w:tcPr>
          <w:p w14:paraId="23308913" w14:textId="77777777" w:rsidR="0015663B" w:rsidRPr="001E7500" w:rsidRDefault="0015663B" w:rsidP="00FD4FDB">
            <w:pPr>
              <w:pStyle w:val="aa"/>
              <w:rPr>
                <w:rFonts w:ascii="Arial" w:hAnsi="Arial" w:cs="Arial"/>
              </w:rPr>
            </w:pPr>
          </w:p>
        </w:tc>
      </w:tr>
      <w:tr w:rsidR="0015663B" w:rsidRPr="001E7500" w14:paraId="2C9DA479" w14:textId="77777777" w:rsidTr="00FD4FDB">
        <w:tc>
          <w:tcPr>
            <w:tcW w:w="2410" w:type="dxa"/>
          </w:tcPr>
          <w:p w14:paraId="6C53C1B3" w14:textId="77777777" w:rsidR="0015663B" w:rsidRPr="001E7500" w:rsidRDefault="0015663B" w:rsidP="00FD4FDB">
            <w:pPr>
              <w:pStyle w:val="aa"/>
              <w:rPr>
                <w:rFonts w:ascii="Arial" w:hAnsi="Arial" w:cs="Arial"/>
              </w:rPr>
            </w:pPr>
            <w:r w:rsidRPr="001E7500">
              <w:rPr>
                <w:rFonts w:ascii="Arial" w:hAnsi="Arial" w:cs="Arial"/>
              </w:rPr>
              <w:t>pkCSM (Deep-PK)</w:t>
            </w:r>
          </w:p>
        </w:tc>
        <w:tc>
          <w:tcPr>
            <w:tcW w:w="1985" w:type="dxa"/>
          </w:tcPr>
          <w:p w14:paraId="643AE9C9" w14:textId="77777777" w:rsidR="0015663B" w:rsidRPr="001E7500" w:rsidRDefault="0015663B" w:rsidP="00FD4FDB">
            <w:pPr>
              <w:pStyle w:val="aa"/>
              <w:rPr>
                <w:rFonts w:ascii="Arial" w:hAnsi="Arial" w:cs="Arial"/>
              </w:rPr>
            </w:pPr>
            <w:r w:rsidRPr="001E7500">
              <w:rPr>
                <w:rFonts w:ascii="Arial" w:hAnsi="Arial" w:cs="Arial"/>
              </w:rPr>
              <w:t>BBB</w:t>
            </w:r>
          </w:p>
        </w:tc>
        <w:tc>
          <w:tcPr>
            <w:tcW w:w="1559" w:type="dxa"/>
          </w:tcPr>
          <w:p w14:paraId="4327A44D"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62D70778" w14:textId="77777777" w:rsidR="0015663B" w:rsidRPr="001E7500" w:rsidRDefault="0015663B" w:rsidP="00FD4FDB">
            <w:pPr>
              <w:pStyle w:val="aa"/>
              <w:rPr>
                <w:rFonts w:ascii="Arial" w:hAnsi="Arial" w:cs="Arial"/>
              </w:rPr>
            </w:pPr>
            <w:r w:rsidRPr="001E7500">
              <w:rPr>
                <w:rFonts w:ascii="Arial" w:hAnsi="Arial" w:cs="Arial"/>
              </w:rPr>
              <w:t>0.61</w:t>
            </w:r>
          </w:p>
        </w:tc>
        <w:tc>
          <w:tcPr>
            <w:tcW w:w="709" w:type="dxa"/>
          </w:tcPr>
          <w:p w14:paraId="6E467D34" w14:textId="77777777" w:rsidR="0015663B" w:rsidRPr="001E7500" w:rsidRDefault="0015663B" w:rsidP="00FD4FDB">
            <w:pPr>
              <w:pStyle w:val="aa"/>
              <w:rPr>
                <w:rFonts w:ascii="Arial" w:hAnsi="Arial" w:cs="Arial"/>
              </w:rPr>
            </w:pPr>
            <w:r w:rsidRPr="001E7500">
              <w:rPr>
                <w:rFonts w:ascii="Arial" w:hAnsi="Arial" w:cs="Arial"/>
              </w:rPr>
              <w:t>0.83</w:t>
            </w:r>
          </w:p>
        </w:tc>
        <w:tc>
          <w:tcPr>
            <w:tcW w:w="709" w:type="dxa"/>
          </w:tcPr>
          <w:p w14:paraId="213E2256" w14:textId="77777777" w:rsidR="0015663B" w:rsidRPr="001E7500" w:rsidRDefault="0015663B" w:rsidP="00FD4FDB">
            <w:pPr>
              <w:pStyle w:val="aa"/>
              <w:rPr>
                <w:rFonts w:ascii="Arial" w:hAnsi="Arial" w:cs="Arial"/>
                <w:lang w:eastAsia="zh-CN"/>
              </w:rPr>
            </w:pPr>
            <w:r w:rsidRPr="001E7500">
              <w:rPr>
                <w:rFonts w:ascii="Arial" w:hAnsi="Arial" w:cs="Arial"/>
                <w:lang w:eastAsia="zh-CN"/>
              </w:rPr>
              <w:t>0.63</w:t>
            </w:r>
          </w:p>
        </w:tc>
        <w:tc>
          <w:tcPr>
            <w:tcW w:w="1276" w:type="dxa"/>
          </w:tcPr>
          <w:p w14:paraId="67B80D0A" w14:textId="77777777" w:rsidR="0015663B" w:rsidRPr="001E7500" w:rsidRDefault="0015663B" w:rsidP="00FD4FDB">
            <w:pPr>
              <w:pStyle w:val="aa"/>
              <w:rPr>
                <w:rFonts w:ascii="Arial" w:hAnsi="Arial" w:cs="Arial"/>
              </w:rPr>
            </w:pPr>
            <w:r w:rsidRPr="001E7500">
              <w:rPr>
                <w:rFonts w:ascii="Arial" w:hAnsi="Arial" w:cs="Arial"/>
              </w:rPr>
              <w:t>0.73</w:t>
            </w:r>
          </w:p>
        </w:tc>
        <w:tc>
          <w:tcPr>
            <w:tcW w:w="992" w:type="dxa"/>
          </w:tcPr>
          <w:p w14:paraId="1AD923A2" w14:textId="77777777" w:rsidR="0015663B" w:rsidRPr="001E7500" w:rsidRDefault="0015663B" w:rsidP="00FD4FDB">
            <w:pPr>
              <w:pStyle w:val="aa"/>
              <w:rPr>
                <w:rFonts w:ascii="Arial" w:hAnsi="Arial" w:cs="Arial"/>
              </w:rPr>
            </w:pPr>
            <w:r w:rsidRPr="001E7500">
              <w:rPr>
                <w:rFonts w:ascii="Arial" w:hAnsi="Arial" w:cs="Arial"/>
              </w:rPr>
              <w:t>0.61</w:t>
            </w:r>
          </w:p>
        </w:tc>
        <w:tc>
          <w:tcPr>
            <w:tcW w:w="850" w:type="dxa"/>
          </w:tcPr>
          <w:p w14:paraId="1738C004" w14:textId="77777777" w:rsidR="0015663B" w:rsidRPr="001E7500" w:rsidRDefault="0015663B" w:rsidP="00FD4FDB">
            <w:pPr>
              <w:pStyle w:val="aa"/>
              <w:rPr>
                <w:rFonts w:ascii="Arial" w:hAnsi="Arial" w:cs="Arial"/>
              </w:rPr>
            </w:pPr>
          </w:p>
        </w:tc>
        <w:tc>
          <w:tcPr>
            <w:tcW w:w="993" w:type="dxa"/>
          </w:tcPr>
          <w:p w14:paraId="772B1BD6" w14:textId="77777777" w:rsidR="0015663B" w:rsidRPr="001E7500" w:rsidRDefault="0015663B" w:rsidP="00FD4FDB">
            <w:pPr>
              <w:pStyle w:val="aa"/>
              <w:rPr>
                <w:rFonts w:ascii="Arial" w:hAnsi="Arial" w:cs="Arial"/>
              </w:rPr>
            </w:pPr>
          </w:p>
        </w:tc>
        <w:tc>
          <w:tcPr>
            <w:tcW w:w="958" w:type="dxa"/>
          </w:tcPr>
          <w:p w14:paraId="4BD7DE66" w14:textId="77777777" w:rsidR="0015663B" w:rsidRPr="001E7500" w:rsidRDefault="0015663B" w:rsidP="00FD4FDB">
            <w:pPr>
              <w:pStyle w:val="aa"/>
              <w:rPr>
                <w:rFonts w:ascii="Arial" w:hAnsi="Arial" w:cs="Arial"/>
              </w:rPr>
            </w:pPr>
          </w:p>
        </w:tc>
        <w:tc>
          <w:tcPr>
            <w:tcW w:w="775" w:type="dxa"/>
          </w:tcPr>
          <w:p w14:paraId="337BBA0F" w14:textId="77777777" w:rsidR="0015663B" w:rsidRPr="001E7500" w:rsidRDefault="0015663B" w:rsidP="00FD4FDB">
            <w:pPr>
              <w:pStyle w:val="aa"/>
              <w:rPr>
                <w:rFonts w:ascii="Arial" w:hAnsi="Arial" w:cs="Arial"/>
              </w:rPr>
            </w:pPr>
          </w:p>
        </w:tc>
      </w:tr>
      <w:tr w:rsidR="0015663B" w:rsidRPr="001E7500" w14:paraId="0569728C" w14:textId="77777777" w:rsidTr="00FD4FDB">
        <w:tc>
          <w:tcPr>
            <w:tcW w:w="2410" w:type="dxa"/>
          </w:tcPr>
          <w:p w14:paraId="36BB7353" w14:textId="77777777" w:rsidR="0015663B" w:rsidRPr="001E7500" w:rsidRDefault="0015663B" w:rsidP="00FD4FDB">
            <w:pPr>
              <w:pStyle w:val="aa"/>
              <w:rPr>
                <w:rFonts w:ascii="Arial" w:hAnsi="Arial" w:cs="Arial"/>
              </w:rPr>
            </w:pPr>
            <w:r w:rsidRPr="001E7500">
              <w:rPr>
                <w:rFonts w:ascii="Arial" w:hAnsi="Arial" w:cs="Arial"/>
              </w:rPr>
              <w:t>SwissADME</w:t>
            </w:r>
          </w:p>
        </w:tc>
        <w:tc>
          <w:tcPr>
            <w:tcW w:w="1985" w:type="dxa"/>
          </w:tcPr>
          <w:p w14:paraId="504407ED" w14:textId="77777777" w:rsidR="0015663B" w:rsidRPr="001E7500" w:rsidRDefault="0015663B" w:rsidP="00FD4FDB">
            <w:pPr>
              <w:pStyle w:val="aa"/>
              <w:rPr>
                <w:rFonts w:ascii="Arial" w:hAnsi="Arial" w:cs="Arial"/>
              </w:rPr>
            </w:pPr>
            <w:r w:rsidRPr="001E7500">
              <w:rPr>
                <w:rFonts w:ascii="Arial" w:hAnsi="Arial" w:cs="Arial"/>
              </w:rPr>
              <w:t>BBB</w:t>
            </w:r>
          </w:p>
        </w:tc>
        <w:tc>
          <w:tcPr>
            <w:tcW w:w="1559" w:type="dxa"/>
          </w:tcPr>
          <w:p w14:paraId="5CF0E198"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200B5D89" w14:textId="77777777" w:rsidR="0015663B" w:rsidRPr="001E7500" w:rsidRDefault="0015663B" w:rsidP="00FD4FDB">
            <w:pPr>
              <w:pStyle w:val="aa"/>
              <w:rPr>
                <w:rFonts w:ascii="Arial" w:hAnsi="Arial" w:cs="Arial"/>
              </w:rPr>
            </w:pPr>
            <w:r w:rsidRPr="001E7500">
              <w:rPr>
                <w:rFonts w:ascii="Arial" w:hAnsi="Arial" w:cs="Arial"/>
              </w:rPr>
              <w:t>0.56</w:t>
            </w:r>
          </w:p>
        </w:tc>
        <w:tc>
          <w:tcPr>
            <w:tcW w:w="709" w:type="dxa"/>
          </w:tcPr>
          <w:p w14:paraId="6F101806" w14:textId="77777777" w:rsidR="0015663B" w:rsidRPr="001E7500" w:rsidRDefault="0015663B" w:rsidP="00FD4FDB">
            <w:pPr>
              <w:pStyle w:val="aa"/>
              <w:rPr>
                <w:rFonts w:ascii="Arial" w:hAnsi="Arial" w:cs="Arial"/>
              </w:rPr>
            </w:pPr>
            <w:r w:rsidRPr="001E7500">
              <w:rPr>
                <w:rFonts w:ascii="Arial" w:hAnsi="Arial" w:cs="Arial"/>
              </w:rPr>
              <w:t>0.6</w:t>
            </w:r>
          </w:p>
        </w:tc>
        <w:tc>
          <w:tcPr>
            <w:tcW w:w="709" w:type="dxa"/>
          </w:tcPr>
          <w:p w14:paraId="5776946A" w14:textId="77777777" w:rsidR="0015663B" w:rsidRPr="001E7500" w:rsidRDefault="0015663B" w:rsidP="00FD4FDB">
            <w:pPr>
              <w:pStyle w:val="aa"/>
              <w:rPr>
                <w:rFonts w:ascii="Arial" w:hAnsi="Arial" w:cs="Arial"/>
                <w:lang w:eastAsia="zh-CN"/>
              </w:rPr>
            </w:pPr>
            <w:r w:rsidRPr="001E7500">
              <w:rPr>
                <w:rFonts w:ascii="Arial" w:hAnsi="Arial" w:cs="Arial"/>
                <w:lang w:eastAsia="zh-CN"/>
              </w:rPr>
              <w:t>0.52</w:t>
            </w:r>
          </w:p>
        </w:tc>
        <w:tc>
          <w:tcPr>
            <w:tcW w:w="1276" w:type="dxa"/>
          </w:tcPr>
          <w:p w14:paraId="7B289878" w14:textId="77777777" w:rsidR="0015663B" w:rsidRPr="001E7500" w:rsidRDefault="0015663B" w:rsidP="00FD4FDB">
            <w:pPr>
              <w:pStyle w:val="aa"/>
              <w:rPr>
                <w:rFonts w:ascii="Arial" w:hAnsi="Arial" w:cs="Arial"/>
              </w:rPr>
            </w:pPr>
            <w:r w:rsidRPr="001E7500">
              <w:rPr>
                <w:rFonts w:ascii="Arial" w:hAnsi="Arial" w:cs="Arial"/>
              </w:rPr>
              <w:t>0.54</w:t>
            </w:r>
          </w:p>
        </w:tc>
        <w:tc>
          <w:tcPr>
            <w:tcW w:w="992" w:type="dxa"/>
          </w:tcPr>
          <w:p w14:paraId="5F6E3E5C" w14:textId="77777777" w:rsidR="0015663B" w:rsidRPr="001E7500" w:rsidRDefault="0015663B" w:rsidP="00FD4FDB">
            <w:pPr>
              <w:pStyle w:val="aa"/>
              <w:rPr>
                <w:rFonts w:ascii="Arial" w:hAnsi="Arial" w:cs="Arial"/>
              </w:rPr>
            </w:pPr>
            <w:r w:rsidRPr="001E7500">
              <w:rPr>
                <w:rFonts w:ascii="Arial" w:hAnsi="Arial" w:cs="Arial"/>
              </w:rPr>
              <w:t>0.56</w:t>
            </w:r>
          </w:p>
        </w:tc>
        <w:tc>
          <w:tcPr>
            <w:tcW w:w="850" w:type="dxa"/>
          </w:tcPr>
          <w:p w14:paraId="235B388C" w14:textId="77777777" w:rsidR="0015663B" w:rsidRPr="001E7500" w:rsidRDefault="0015663B" w:rsidP="00FD4FDB">
            <w:pPr>
              <w:pStyle w:val="aa"/>
              <w:rPr>
                <w:rFonts w:ascii="Arial" w:hAnsi="Arial" w:cs="Arial"/>
              </w:rPr>
            </w:pPr>
          </w:p>
        </w:tc>
        <w:tc>
          <w:tcPr>
            <w:tcW w:w="993" w:type="dxa"/>
          </w:tcPr>
          <w:p w14:paraId="7D9526A0" w14:textId="77777777" w:rsidR="0015663B" w:rsidRPr="001E7500" w:rsidRDefault="0015663B" w:rsidP="00FD4FDB">
            <w:pPr>
              <w:pStyle w:val="aa"/>
              <w:rPr>
                <w:rFonts w:ascii="Arial" w:hAnsi="Arial" w:cs="Arial"/>
              </w:rPr>
            </w:pPr>
          </w:p>
        </w:tc>
        <w:tc>
          <w:tcPr>
            <w:tcW w:w="958" w:type="dxa"/>
          </w:tcPr>
          <w:p w14:paraId="5DF7CB2C" w14:textId="77777777" w:rsidR="0015663B" w:rsidRPr="001E7500" w:rsidRDefault="0015663B" w:rsidP="00FD4FDB">
            <w:pPr>
              <w:pStyle w:val="aa"/>
              <w:rPr>
                <w:rFonts w:ascii="Arial" w:hAnsi="Arial" w:cs="Arial"/>
              </w:rPr>
            </w:pPr>
          </w:p>
        </w:tc>
        <w:tc>
          <w:tcPr>
            <w:tcW w:w="775" w:type="dxa"/>
          </w:tcPr>
          <w:p w14:paraId="063A4B5A" w14:textId="77777777" w:rsidR="0015663B" w:rsidRPr="001E7500" w:rsidRDefault="0015663B" w:rsidP="00FD4FDB">
            <w:pPr>
              <w:pStyle w:val="aa"/>
              <w:rPr>
                <w:rFonts w:ascii="Arial" w:hAnsi="Arial" w:cs="Arial"/>
              </w:rPr>
            </w:pPr>
          </w:p>
        </w:tc>
      </w:tr>
      <w:tr w:rsidR="0015663B" w:rsidRPr="001E7500" w14:paraId="4B472CF3" w14:textId="77777777" w:rsidTr="00FD4FDB">
        <w:tc>
          <w:tcPr>
            <w:tcW w:w="2410" w:type="dxa"/>
          </w:tcPr>
          <w:p w14:paraId="395C16D6" w14:textId="77777777" w:rsidR="0015663B" w:rsidRPr="001E7500" w:rsidRDefault="0015663B" w:rsidP="00FD4FDB">
            <w:pPr>
              <w:pStyle w:val="aa"/>
              <w:rPr>
                <w:rFonts w:ascii="Arial" w:hAnsi="Arial" w:cs="Arial"/>
              </w:rPr>
            </w:pPr>
            <w:r w:rsidRPr="001E7500">
              <w:rPr>
                <w:rFonts w:ascii="Arial" w:hAnsi="Arial" w:cs="Arial"/>
              </w:rPr>
              <w:t>ADMET-AI</w:t>
            </w:r>
          </w:p>
        </w:tc>
        <w:tc>
          <w:tcPr>
            <w:tcW w:w="1985" w:type="dxa"/>
          </w:tcPr>
          <w:p w14:paraId="1CE4EF81" w14:textId="77777777" w:rsidR="0015663B" w:rsidRPr="001E7500" w:rsidRDefault="0015663B" w:rsidP="00FD4FDB">
            <w:pPr>
              <w:pStyle w:val="aa"/>
              <w:rPr>
                <w:rFonts w:ascii="Arial" w:hAnsi="Arial" w:cs="Arial"/>
              </w:rPr>
            </w:pPr>
            <w:r w:rsidRPr="001E7500">
              <w:rPr>
                <w:rFonts w:ascii="Arial" w:hAnsi="Arial" w:cs="Arial"/>
              </w:rPr>
              <w:t>BBB</w:t>
            </w:r>
          </w:p>
        </w:tc>
        <w:tc>
          <w:tcPr>
            <w:tcW w:w="1559" w:type="dxa"/>
          </w:tcPr>
          <w:p w14:paraId="15C4E096"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3CE8A13A" w14:textId="77777777" w:rsidR="0015663B" w:rsidRPr="001E7500" w:rsidRDefault="0015663B" w:rsidP="00FD4FDB">
            <w:pPr>
              <w:pStyle w:val="aa"/>
              <w:rPr>
                <w:rFonts w:ascii="Arial" w:hAnsi="Arial" w:cs="Arial"/>
              </w:rPr>
            </w:pPr>
            <w:r w:rsidRPr="001E7500">
              <w:rPr>
                <w:rFonts w:ascii="Arial" w:hAnsi="Arial" w:cs="Arial"/>
              </w:rPr>
              <w:t>0.63</w:t>
            </w:r>
          </w:p>
        </w:tc>
        <w:tc>
          <w:tcPr>
            <w:tcW w:w="709" w:type="dxa"/>
          </w:tcPr>
          <w:p w14:paraId="437DF387" w14:textId="77777777" w:rsidR="0015663B" w:rsidRPr="001E7500" w:rsidRDefault="0015663B" w:rsidP="00FD4FDB">
            <w:pPr>
              <w:pStyle w:val="aa"/>
              <w:rPr>
                <w:rFonts w:ascii="Arial" w:hAnsi="Arial" w:cs="Arial"/>
              </w:rPr>
            </w:pPr>
            <w:r w:rsidRPr="001E7500">
              <w:rPr>
                <w:rFonts w:ascii="Arial" w:hAnsi="Arial" w:cs="Arial"/>
              </w:rPr>
              <w:t>0.84</w:t>
            </w:r>
          </w:p>
        </w:tc>
        <w:tc>
          <w:tcPr>
            <w:tcW w:w="709" w:type="dxa"/>
          </w:tcPr>
          <w:p w14:paraId="51F46A7E" w14:textId="77777777" w:rsidR="0015663B" w:rsidRPr="001E7500" w:rsidRDefault="0015663B" w:rsidP="00FD4FDB">
            <w:pPr>
              <w:pStyle w:val="aa"/>
              <w:rPr>
                <w:rFonts w:ascii="Arial" w:hAnsi="Arial" w:cs="Arial"/>
                <w:lang w:eastAsia="zh-CN"/>
              </w:rPr>
            </w:pPr>
            <w:r w:rsidRPr="001E7500">
              <w:rPr>
                <w:rFonts w:ascii="Arial" w:hAnsi="Arial" w:cs="Arial"/>
                <w:lang w:eastAsia="zh-CN"/>
              </w:rPr>
              <w:t>0.65</w:t>
            </w:r>
          </w:p>
        </w:tc>
        <w:tc>
          <w:tcPr>
            <w:tcW w:w="1276" w:type="dxa"/>
          </w:tcPr>
          <w:p w14:paraId="28A6458E" w14:textId="77777777" w:rsidR="0015663B" w:rsidRPr="001E7500" w:rsidRDefault="0015663B" w:rsidP="00FD4FDB">
            <w:pPr>
              <w:pStyle w:val="aa"/>
              <w:rPr>
                <w:rFonts w:ascii="Arial" w:hAnsi="Arial" w:cs="Arial"/>
              </w:rPr>
            </w:pPr>
            <w:r w:rsidRPr="001E7500">
              <w:rPr>
                <w:rFonts w:ascii="Arial" w:hAnsi="Arial" w:cs="Arial"/>
              </w:rPr>
              <w:t>0.77</w:t>
            </w:r>
          </w:p>
        </w:tc>
        <w:tc>
          <w:tcPr>
            <w:tcW w:w="992" w:type="dxa"/>
          </w:tcPr>
          <w:p w14:paraId="0DC73400" w14:textId="77777777" w:rsidR="0015663B" w:rsidRPr="001E7500" w:rsidRDefault="0015663B" w:rsidP="00FD4FDB">
            <w:pPr>
              <w:pStyle w:val="aa"/>
              <w:rPr>
                <w:rFonts w:ascii="Arial" w:hAnsi="Arial" w:cs="Arial"/>
                <w:lang w:eastAsia="zh-CN"/>
              </w:rPr>
            </w:pPr>
            <w:r w:rsidRPr="001E7500">
              <w:rPr>
                <w:rFonts w:ascii="Arial" w:hAnsi="Arial" w:cs="Arial"/>
                <w:lang w:eastAsia="zh-CN"/>
              </w:rPr>
              <w:t>0.63</w:t>
            </w:r>
          </w:p>
        </w:tc>
        <w:tc>
          <w:tcPr>
            <w:tcW w:w="850" w:type="dxa"/>
          </w:tcPr>
          <w:p w14:paraId="2E22AE8E" w14:textId="77777777" w:rsidR="0015663B" w:rsidRPr="001E7500" w:rsidRDefault="0015663B" w:rsidP="00FD4FDB">
            <w:pPr>
              <w:pStyle w:val="aa"/>
              <w:rPr>
                <w:rFonts w:ascii="Arial" w:hAnsi="Arial" w:cs="Arial"/>
              </w:rPr>
            </w:pPr>
          </w:p>
        </w:tc>
        <w:tc>
          <w:tcPr>
            <w:tcW w:w="993" w:type="dxa"/>
          </w:tcPr>
          <w:p w14:paraId="038F4D2A" w14:textId="77777777" w:rsidR="0015663B" w:rsidRPr="001E7500" w:rsidRDefault="0015663B" w:rsidP="00FD4FDB">
            <w:pPr>
              <w:pStyle w:val="aa"/>
              <w:rPr>
                <w:rFonts w:ascii="Arial" w:hAnsi="Arial" w:cs="Arial"/>
              </w:rPr>
            </w:pPr>
          </w:p>
        </w:tc>
        <w:tc>
          <w:tcPr>
            <w:tcW w:w="958" w:type="dxa"/>
          </w:tcPr>
          <w:p w14:paraId="2B8FF3FD" w14:textId="77777777" w:rsidR="0015663B" w:rsidRPr="001E7500" w:rsidRDefault="0015663B" w:rsidP="00FD4FDB">
            <w:pPr>
              <w:pStyle w:val="aa"/>
              <w:rPr>
                <w:rFonts w:ascii="Arial" w:hAnsi="Arial" w:cs="Arial"/>
              </w:rPr>
            </w:pPr>
          </w:p>
        </w:tc>
        <w:tc>
          <w:tcPr>
            <w:tcW w:w="775" w:type="dxa"/>
          </w:tcPr>
          <w:p w14:paraId="4C8FFF6F" w14:textId="77777777" w:rsidR="0015663B" w:rsidRPr="001E7500" w:rsidRDefault="0015663B" w:rsidP="00FD4FDB">
            <w:pPr>
              <w:pStyle w:val="aa"/>
              <w:rPr>
                <w:rFonts w:ascii="Arial" w:hAnsi="Arial" w:cs="Arial"/>
              </w:rPr>
            </w:pPr>
          </w:p>
        </w:tc>
      </w:tr>
      <w:tr w:rsidR="0015663B" w:rsidRPr="001E7500" w14:paraId="526491AF" w14:textId="77777777" w:rsidTr="00FD4FDB">
        <w:tc>
          <w:tcPr>
            <w:tcW w:w="2410" w:type="dxa"/>
          </w:tcPr>
          <w:p w14:paraId="04944823" w14:textId="77777777" w:rsidR="0015663B" w:rsidRPr="001E7500" w:rsidRDefault="0015663B" w:rsidP="00FD4FDB">
            <w:pPr>
              <w:pStyle w:val="aa"/>
              <w:rPr>
                <w:rFonts w:ascii="Arial" w:hAnsi="Arial" w:cs="Arial"/>
              </w:rPr>
            </w:pPr>
            <w:r w:rsidRPr="001E7500">
              <w:rPr>
                <w:rFonts w:ascii="Arial" w:hAnsi="Arial" w:cs="Arial"/>
              </w:rPr>
              <w:t>ADMET Ranker</w:t>
            </w:r>
          </w:p>
        </w:tc>
        <w:tc>
          <w:tcPr>
            <w:tcW w:w="1985" w:type="dxa"/>
          </w:tcPr>
          <w:p w14:paraId="47A022BB" w14:textId="77777777" w:rsidR="0015663B" w:rsidRPr="001E7500" w:rsidRDefault="0015663B" w:rsidP="00FD4FDB">
            <w:pPr>
              <w:pStyle w:val="aa"/>
              <w:rPr>
                <w:rFonts w:ascii="Arial" w:hAnsi="Arial" w:cs="Arial"/>
              </w:rPr>
            </w:pPr>
            <w:r w:rsidRPr="001E7500">
              <w:rPr>
                <w:rFonts w:ascii="Arial" w:hAnsi="Arial" w:cs="Arial"/>
              </w:rPr>
              <w:t>MDCK_ER</w:t>
            </w:r>
          </w:p>
        </w:tc>
        <w:tc>
          <w:tcPr>
            <w:tcW w:w="1559" w:type="dxa"/>
          </w:tcPr>
          <w:p w14:paraId="65614CBA"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60C971E1" w14:textId="77777777" w:rsidR="0015663B" w:rsidRPr="0015663B" w:rsidRDefault="0015663B" w:rsidP="00FD4FDB">
            <w:pPr>
              <w:pStyle w:val="aa"/>
              <w:rPr>
                <w:rFonts w:ascii="Arial" w:hAnsi="Arial" w:cs="Arial"/>
                <w:u w:val="single"/>
              </w:rPr>
            </w:pPr>
            <w:r w:rsidRPr="0015663B">
              <w:rPr>
                <w:rFonts w:ascii="Arial" w:hAnsi="Arial" w:cs="Arial"/>
                <w:u w:val="single"/>
              </w:rPr>
              <w:t>0.73</w:t>
            </w:r>
          </w:p>
        </w:tc>
        <w:tc>
          <w:tcPr>
            <w:tcW w:w="709" w:type="dxa"/>
          </w:tcPr>
          <w:p w14:paraId="2B22BDAD" w14:textId="77777777" w:rsidR="0015663B" w:rsidRPr="0015663B" w:rsidRDefault="0015663B" w:rsidP="00FD4FDB">
            <w:pPr>
              <w:pStyle w:val="aa"/>
              <w:rPr>
                <w:rFonts w:ascii="Arial" w:hAnsi="Arial" w:cs="Arial"/>
                <w:u w:val="single"/>
              </w:rPr>
            </w:pPr>
            <w:r w:rsidRPr="0015663B">
              <w:rPr>
                <w:rFonts w:ascii="Arial" w:hAnsi="Arial" w:cs="Arial"/>
                <w:u w:val="single"/>
              </w:rPr>
              <w:t>0.78</w:t>
            </w:r>
          </w:p>
        </w:tc>
        <w:tc>
          <w:tcPr>
            <w:tcW w:w="709" w:type="dxa"/>
          </w:tcPr>
          <w:p w14:paraId="6ED34FC4" w14:textId="77777777" w:rsidR="0015663B" w:rsidRPr="0015663B" w:rsidRDefault="0015663B" w:rsidP="00FD4FDB">
            <w:pPr>
              <w:pStyle w:val="aa"/>
              <w:rPr>
                <w:rFonts w:ascii="Arial" w:hAnsi="Arial" w:cs="Arial"/>
                <w:u w:val="single"/>
                <w:lang w:eastAsia="zh-CN"/>
              </w:rPr>
            </w:pPr>
            <w:r w:rsidRPr="0015663B">
              <w:rPr>
                <w:rFonts w:ascii="Arial" w:hAnsi="Arial" w:cs="Arial"/>
                <w:u w:val="single"/>
                <w:lang w:eastAsia="zh-CN"/>
              </w:rPr>
              <w:t>0.74</w:t>
            </w:r>
          </w:p>
        </w:tc>
        <w:tc>
          <w:tcPr>
            <w:tcW w:w="1276" w:type="dxa"/>
          </w:tcPr>
          <w:p w14:paraId="3BA7FBB4" w14:textId="77777777" w:rsidR="0015663B" w:rsidRPr="0015663B" w:rsidRDefault="0015663B" w:rsidP="00FD4FDB">
            <w:pPr>
              <w:pStyle w:val="aa"/>
              <w:rPr>
                <w:rFonts w:ascii="Arial" w:hAnsi="Arial" w:cs="Arial"/>
                <w:u w:val="single"/>
              </w:rPr>
            </w:pPr>
            <w:r w:rsidRPr="0015663B">
              <w:rPr>
                <w:rFonts w:ascii="Arial" w:hAnsi="Arial" w:cs="Arial"/>
                <w:u w:val="single"/>
              </w:rPr>
              <w:t>0.79</w:t>
            </w:r>
          </w:p>
        </w:tc>
        <w:tc>
          <w:tcPr>
            <w:tcW w:w="992" w:type="dxa"/>
          </w:tcPr>
          <w:p w14:paraId="366FF8A4" w14:textId="77777777" w:rsidR="0015663B" w:rsidRPr="0015663B" w:rsidRDefault="0015663B" w:rsidP="00FD4FDB">
            <w:pPr>
              <w:pStyle w:val="aa"/>
              <w:rPr>
                <w:rFonts w:ascii="Arial" w:hAnsi="Arial" w:cs="Arial"/>
                <w:u w:val="single"/>
                <w:lang w:eastAsia="zh-CN"/>
              </w:rPr>
            </w:pPr>
            <w:r w:rsidRPr="0015663B">
              <w:rPr>
                <w:rFonts w:ascii="Arial" w:hAnsi="Arial" w:cs="Arial"/>
                <w:u w:val="single"/>
                <w:lang w:eastAsia="zh-CN"/>
              </w:rPr>
              <w:t>0.73</w:t>
            </w:r>
          </w:p>
        </w:tc>
        <w:tc>
          <w:tcPr>
            <w:tcW w:w="850" w:type="dxa"/>
          </w:tcPr>
          <w:p w14:paraId="00A273AA" w14:textId="77777777" w:rsidR="0015663B" w:rsidRPr="001E7500" w:rsidRDefault="0015663B" w:rsidP="00FD4FDB">
            <w:pPr>
              <w:pStyle w:val="aa"/>
              <w:rPr>
                <w:rFonts w:ascii="Arial" w:hAnsi="Arial" w:cs="Arial"/>
              </w:rPr>
            </w:pPr>
          </w:p>
        </w:tc>
        <w:tc>
          <w:tcPr>
            <w:tcW w:w="993" w:type="dxa"/>
          </w:tcPr>
          <w:p w14:paraId="733BEA31" w14:textId="77777777" w:rsidR="0015663B" w:rsidRPr="001E7500" w:rsidRDefault="0015663B" w:rsidP="00FD4FDB">
            <w:pPr>
              <w:pStyle w:val="aa"/>
              <w:rPr>
                <w:rFonts w:ascii="Arial" w:hAnsi="Arial" w:cs="Arial"/>
              </w:rPr>
            </w:pPr>
          </w:p>
        </w:tc>
        <w:tc>
          <w:tcPr>
            <w:tcW w:w="958" w:type="dxa"/>
          </w:tcPr>
          <w:p w14:paraId="5C9444CC" w14:textId="77777777" w:rsidR="0015663B" w:rsidRPr="001E7500" w:rsidRDefault="0015663B" w:rsidP="00FD4FDB">
            <w:pPr>
              <w:pStyle w:val="aa"/>
              <w:rPr>
                <w:rFonts w:ascii="Arial" w:hAnsi="Arial" w:cs="Arial"/>
              </w:rPr>
            </w:pPr>
          </w:p>
        </w:tc>
        <w:tc>
          <w:tcPr>
            <w:tcW w:w="775" w:type="dxa"/>
          </w:tcPr>
          <w:p w14:paraId="3F203A2C" w14:textId="77777777" w:rsidR="0015663B" w:rsidRPr="001E7500" w:rsidRDefault="0015663B" w:rsidP="00FD4FDB">
            <w:pPr>
              <w:pStyle w:val="aa"/>
              <w:rPr>
                <w:rFonts w:ascii="Arial" w:hAnsi="Arial" w:cs="Arial"/>
              </w:rPr>
            </w:pPr>
          </w:p>
        </w:tc>
      </w:tr>
      <w:tr w:rsidR="0015663B" w:rsidRPr="001E7500" w14:paraId="1963AD27" w14:textId="77777777" w:rsidTr="00FD4FDB">
        <w:tc>
          <w:tcPr>
            <w:tcW w:w="2410" w:type="dxa"/>
          </w:tcPr>
          <w:p w14:paraId="7735CF65" w14:textId="77777777" w:rsidR="0015663B" w:rsidRPr="001E7500" w:rsidRDefault="0015663B" w:rsidP="00FD4FDB">
            <w:pPr>
              <w:pStyle w:val="aa"/>
              <w:rPr>
                <w:rFonts w:ascii="Arial" w:hAnsi="Arial" w:cs="Arial"/>
              </w:rPr>
            </w:pPr>
            <w:r w:rsidRPr="001E7500">
              <w:rPr>
                <w:rFonts w:ascii="Arial" w:hAnsi="Arial" w:cs="Arial"/>
              </w:rPr>
              <w:t>ADMET Ranker High Confidence</w:t>
            </w:r>
          </w:p>
        </w:tc>
        <w:tc>
          <w:tcPr>
            <w:tcW w:w="1985" w:type="dxa"/>
          </w:tcPr>
          <w:p w14:paraId="66625A50" w14:textId="77777777" w:rsidR="0015663B" w:rsidRPr="001E7500" w:rsidRDefault="0015663B" w:rsidP="00FD4FDB">
            <w:pPr>
              <w:pStyle w:val="aa"/>
              <w:rPr>
                <w:rFonts w:ascii="Arial" w:hAnsi="Arial" w:cs="Arial"/>
              </w:rPr>
            </w:pPr>
            <w:r w:rsidRPr="001E7500">
              <w:rPr>
                <w:rFonts w:ascii="Arial" w:hAnsi="Arial" w:cs="Arial"/>
              </w:rPr>
              <w:t>MDCK_ER</w:t>
            </w:r>
          </w:p>
        </w:tc>
        <w:tc>
          <w:tcPr>
            <w:tcW w:w="1559" w:type="dxa"/>
          </w:tcPr>
          <w:p w14:paraId="662F9C3B"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4B897639" w14:textId="77777777" w:rsidR="0015663B" w:rsidRPr="0015663B" w:rsidRDefault="0015663B" w:rsidP="00FD4FDB">
            <w:pPr>
              <w:pStyle w:val="aa"/>
              <w:rPr>
                <w:rFonts w:ascii="Arial" w:hAnsi="Arial" w:cs="Arial"/>
                <w:b/>
                <w:bCs/>
              </w:rPr>
            </w:pPr>
            <w:r w:rsidRPr="0015663B">
              <w:rPr>
                <w:rFonts w:ascii="Arial" w:hAnsi="Arial" w:cs="Arial"/>
                <w:b/>
                <w:bCs/>
              </w:rPr>
              <w:t>0.74</w:t>
            </w:r>
          </w:p>
        </w:tc>
        <w:tc>
          <w:tcPr>
            <w:tcW w:w="709" w:type="dxa"/>
          </w:tcPr>
          <w:p w14:paraId="73894D08" w14:textId="77777777" w:rsidR="0015663B" w:rsidRPr="0015663B" w:rsidRDefault="0015663B" w:rsidP="00FD4FDB">
            <w:pPr>
              <w:pStyle w:val="aa"/>
              <w:rPr>
                <w:rFonts w:ascii="Arial" w:hAnsi="Arial" w:cs="Arial"/>
                <w:b/>
                <w:bCs/>
              </w:rPr>
            </w:pPr>
            <w:r w:rsidRPr="0015663B">
              <w:rPr>
                <w:rFonts w:ascii="Arial" w:hAnsi="Arial" w:cs="Arial"/>
                <w:b/>
                <w:bCs/>
              </w:rPr>
              <w:t>0.81</w:t>
            </w:r>
          </w:p>
        </w:tc>
        <w:tc>
          <w:tcPr>
            <w:tcW w:w="709" w:type="dxa"/>
          </w:tcPr>
          <w:p w14:paraId="755D346C" w14:textId="77777777" w:rsidR="0015663B" w:rsidRPr="0015663B" w:rsidRDefault="0015663B" w:rsidP="00FD4FDB">
            <w:pPr>
              <w:pStyle w:val="aa"/>
              <w:rPr>
                <w:rFonts w:ascii="Arial" w:hAnsi="Arial" w:cs="Arial"/>
                <w:b/>
                <w:bCs/>
              </w:rPr>
            </w:pPr>
            <w:r w:rsidRPr="0015663B">
              <w:rPr>
                <w:rFonts w:ascii="Arial" w:hAnsi="Arial" w:cs="Arial"/>
                <w:b/>
                <w:bCs/>
              </w:rPr>
              <w:t>0.76</w:t>
            </w:r>
          </w:p>
        </w:tc>
        <w:tc>
          <w:tcPr>
            <w:tcW w:w="1276" w:type="dxa"/>
          </w:tcPr>
          <w:p w14:paraId="13B1117E" w14:textId="77777777" w:rsidR="0015663B" w:rsidRPr="0015663B" w:rsidRDefault="0015663B" w:rsidP="00FD4FDB">
            <w:pPr>
              <w:pStyle w:val="aa"/>
              <w:rPr>
                <w:rFonts w:ascii="Arial" w:hAnsi="Arial" w:cs="Arial"/>
                <w:b/>
                <w:bCs/>
              </w:rPr>
            </w:pPr>
            <w:r w:rsidRPr="0015663B">
              <w:rPr>
                <w:rFonts w:ascii="Arial" w:hAnsi="Arial" w:cs="Arial"/>
                <w:b/>
                <w:bCs/>
              </w:rPr>
              <w:t>0.82</w:t>
            </w:r>
          </w:p>
        </w:tc>
        <w:tc>
          <w:tcPr>
            <w:tcW w:w="992" w:type="dxa"/>
          </w:tcPr>
          <w:p w14:paraId="0AF8C4CD" w14:textId="77777777" w:rsidR="0015663B" w:rsidRPr="0015663B" w:rsidRDefault="0015663B" w:rsidP="00FD4FDB">
            <w:pPr>
              <w:pStyle w:val="aa"/>
              <w:rPr>
                <w:rFonts w:ascii="Arial" w:hAnsi="Arial" w:cs="Arial"/>
                <w:b/>
                <w:bCs/>
                <w:lang w:eastAsia="zh-CN"/>
              </w:rPr>
            </w:pPr>
            <w:r w:rsidRPr="0015663B">
              <w:rPr>
                <w:rFonts w:ascii="Arial" w:hAnsi="Arial" w:cs="Arial"/>
                <w:b/>
                <w:bCs/>
                <w:lang w:eastAsia="zh-CN"/>
              </w:rPr>
              <w:t>0.74</w:t>
            </w:r>
          </w:p>
        </w:tc>
        <w:tc>
          <w:tcPr>
            <w:tcW w:w="850" w:type="dxa"/>
          </w:tcPr>
          <w:p w14:paraId="04A29E87" w14:textId="77777777" w:rsidR="0015663B" w:rsidRPr="001E7500" w:rsidRDefault="0015663B" w:rsidP="00FD4FDB">
            <w:pPr>
              <w:pStyle w:val="aa"/>
              <w:rPr>
                <w:rFonts w:ascii="Arial" w:hAnsi="Arial" w:cs="Arial"/>
              </w:rPr>
            </w:pPr>
          </w:p>
        </w:tc>
        <w:tc>
          <w:tcPr>
            <w:tcW w:w="993" w:type="dxa"/>
          </w:tcPr>
          <w:p w14:paraId="6DA86167" w14:textId="77777777" w:rsidR="0015663B" w:rsidRPr="001E7500" w:rsidRDefault="0015663B" w:rsidP="00FD4FDB">
            <w:pPr>
              <w:pStyle w:val="aa"/>
              <w:rPr>
                <w:rFonts w:ascii="Arial" w:hAnsi="Arial" w:cs="Arial"/>
              </w:rPr>
            </w:pPr>
          </w:p>
        </w:tc>
        <w:tc>
          <w:tcPr>
            <w:tcW w:w="958" w:type="dxa"/>
          </w:tcPr>
          <w:p w14:paraId="6FADADBE" w14:textId="77777777" w:rsidR="0015663B" w:rsidRPr="001E7500" w:rsidRDefault="0015663B" w:rsidP="00FD4FDB">
            <w:pPr>
              <w:pStyle w:val="aa"/>
              <w:rPr>
                <w:rFonts w:ascii="Arial" w:hAnsi="Arial" w:cs="Arial"/>
              </w:rPr>
            </w:pPr>
          </w:p>
        </w:tc>
        <w:tc>
          <w:tcPr>
            <w:tcW w:w="775" w:type="dxa"/>
          </w:tcPr>
          <w:p w14:paraId="74EF3F7E" w14:textId="77777777" w:rsidR="0015663B" w:rsidRPr="001E7500" w:rsidRDefault="0015663B" w:rsidP="00FD4FDB">
            <w:pPr>
              <w:pStyle w:val="aa"/>
              <w:rPr>
                <w:rFonts w:ascii="Arial" w:hAnsi="Arial" w:cs="Arial"/>
              </w:rPr>
            </w:pPr>
          </w:p>
        </w:tc>
      </w:tr>
      <w:tr w:rsidR="0015663B" w:rsidRPr="001E7500" w14:paraId="5345A82C" w14:textId="77777777" w:rsidTr="00FD4FDB">
        <w:tc>
          <w:tcPr>
            <w:tcW w:w="2410" w:type="dxa"/>
          </w:tcPr>
          <w:p w14:paraId="1FF665B2" w14:textId="77777777" w:rsidR="0015663B" w:rsidRPr="001E7500" w:rsidRDefault="0015663B" w:rsidP="00FD4FDB">
            <w:pPr>
              <w:pStyle w:val="aa"/>
              <w:rPr>
                <w:rFonts w:ascii="Arial" w:hAnsi="Arial" w:cs="Arial"/>
              </w:rPr>
            </w:pPr>
            <w:r w:rsidRPr="001E7500">
              <w:rPr>
                <w:rFonts w:ascii="Arial" w:hAnsi="Arial" w:cs="Arial"/>
              </w:rPr>
              <w:t>admetSAR 3.0</w:t>
            </w:r>
          </w:p>
        </w:tc>
        <w:tc>
          <w:tcPr>
            <w:tcW w:w="1985" w:type="dxa"/>
          </w:tcPr>
          <w:p w14:paraId="4AA81DCD" w14:textId="77777777" w:rsidR="0015663B" w:rsidRPr="001E7500" w:rsidRDefault="0015663B" w:rsidP="00FD4FDB">
            <w:pPr>
              <w:pStyle w:val="aa"/>
              <w:rPr>
                <w:rFonts w:ascii="Arial" w:hAnsi="Arial" w:cs="Arial"/>
              </w:rPr>
            </w:pPr>
            <w:r w:rsidRPr="001E7500">
              <w:rPr>
                <w:rFonts w:ascii="Arial" w:hAnsi="Arial" w:cs="Arial"/>
              </w:rPr>
              <w:t>MDCK_ER</w:t>
            </w:r>
          </w:p>
        </w:tc>
        <w:tc>
          <w:tcPr>
            <w:tcW w:w="1559" w:type="dxa"/>
          </w:tcPr>
          <w:p w14:paraId="2E8C2DE5"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52C97DA9" w14:textId="77777777" w:rsidR="0015663B" w:rsidRPr="001E7500" w:rsidRDefault="0015663B" w:rsidP="00FD4FDB">
            <w:pPr>
              <w:pStyle w:val="aa"/>
              <w:rPr>
                <w:rFonts w:ascii="Arial" w:hAnsi="Arial" w:cs="Arial"/>
              </w:rPr>
            </w:pPr>
            <w:r w:rsidRPr="001E7500">
              <w:rPr>
                <w:rFonts w:ascii="Arial" w:hAnsi="Arial" w:cs="Arial"/>
              </w:rPr>
              <w:t>0.62</w:t>
            </w:r>
          </w:p>
        </w:tc>
        <w:tc>
          <w:tcPr>
            <w:tcW w:w="709" w:type="dxa"/>
          </w:tcPr>
          <w:p w14:paraId="16E6A393" w14:textId="77777777" w:rsidR="0015663B" w:rsidRPr="001E7500" w:rsidRDefault="0015663B" w:rsidP="00FD4FDB">
            <w:pPr>
              <w:pStyle w:val="aa"/>
              <w:rPr>
                <w:rFonts w:ascii="Arial" w:hAnsi="Arial" w:cs="Arial"/>
              </w:rPr>
            </w:pPr>
            <w:r w:rsidRPr="001E7500">
              <w:rPr>
                <w:rFonts w:ascii="Arial" w:hAnsi="Arial" w:cs="Arial"/>
              </w:rPr>
              <w:t>0.68</w:t>
            </w:r>
          </w:p>
        </w:tc>
        <w:tc>
          <w:tcPr>
            <w:tcW w:w="709" w:type="dxa"/>
          </w:tcPr>
          <w:p w14:paraId="291DF673" w14:textId="77777777" w:rsidR="0015663B" w:rsidRPr="001E7500" w:rsidRDefault="0015663B" w:rsidP="00FD4FDB">
            <w:pPr>
              <w:pStyle w:val="aa"/>
              <w:rPr>
                <w:rFonts w:ascii="Arial" w:hAnsi="Arial" w:cs="Arial"/>
              </w:rPr>
            </w:pPr>
            <w:r w:rsidRPr="001E7500">
              <w:rPr>
                <w:rFonts w:ascii="Arial" w:hAnsi="Arial" w:cs="Arial"/>
              </w:rPr>
              <w:t>0.63</w:t>
            </w:r>
          </w:p>
        </w:tc>
        <w:tc>
          <w:tcPr>
            <w:tcW w:w="1276" w:type="dxa"/>
          </w:tcPr>
          <w:p w14:paraId="7D846E85" w14:textId="77777777" w:rsidR="0015663B" w:rsidRPr="001E7500" w:rsidRDefault="0015663B" w:rsidP="00FD4FDB">
            <w:pPr>
              <w:pStyle w:val="aa"/>
              <w:rPr>
                <w:rFonts w:ascii="Arial" w:hAnsi="Arial" w:cs="Arial"/>
              </w:rPr>
            </w:pPr>
            <w:r w:rsidRPr="001E7500">
              <w:rPr>
                <w:rFonts w:ascii="Arial" w:hAnsi="Arial" w:cs="Arial"/>
              </w:rPr>
              <w:t>0.66</w:t>
            </w:r>
          </w:p>
        </w:tc>
        <w:tc>
          <w:tcPr>
            <w:tcW w:w="992" w:type="dxa"/>
          </w:tcPr>
          <w:p w14:paraId="5C90CEDD" w14:textId="77777777" w:rsidR="0015663B" w:rsidRPr="001E7500" w:rsidRDefault="0015663B" w:rsidP="00FD4FDB">
            <w:pPr>
              <w:pStyle w:val="aa"/>
              <w:rPr>
                <w:rFonts w:ascii="Arial" w:hAnsi="Arial" w:cs="Arial"/>
                <w:lang w:eastAsia="zh-CN"/>
              </w:rPr>
            </w:pPr>
            <w:r w:rsidRPr="001E7500">
              <w:rPr>
                <w:rFonts w:ascii="Arial" w:hAnsi="Arial" w:cs="Arial"/>
                <w:lang w:eastAsia="zh-CN"/>
              </w:rPr>
              <w:t>0.62</w:t>
            </w:r>
          </w:p>
        </w:tc>
        <w:tc>
          <w:tcPr>
            <w:tcW w:w="850" w:type="dxa"/>
          </w:tcPr>
          <w:p w14:paraId="3A5CD95D" w14:textId="77777777" w:rsidR="0015663B" w:rsidRPr="001E7500" w:rsidRDefault="0015663B" w:rsidP="00FD4FDB">
            <w:pPr>
              <w:pStyle w:val="aa"/>
              <w:rPr>
                <w:rFonts w:ascii="Arial" w:hAnsi="Arial" w:cs="Arial"/>
              </w:rPr>
            </w:pPr>
          </w:p>
        </w:tc>
        <w:tc>
          <w:tcPr>
            <w:tcW w:w="993" w:type="dxa"/>
          </w:tcPr>
          <w:p w14:paraId="170B9FE7" w14:textId="77777777" w:rsidR="0015663B" w:rsidRPr="001E7500" w:rsidRDefault="0015663B" w:rsidP="00FD4FDB">
            <w:pPr>
              <w:pStyle w:val="aa"/>
              <w:rPr>
                <w:rFonts w:ascii="Arial" w:hAnsi="Arial" w:cs="Arial"/>
              </w:rPr>
            </w:pPr>
          </w:p>
        </w:tc>
        <w:tc>
          <w:tcPr>
            <w:tcW w:w="958" w:type="dxa"/>
          </w:tcPr>
          <w:p w14:paraId="34020F99" w14:textId="77777777" w:rsidR="0015663B" w:rsidRPr="001E7500" w:rsidRDefault="0015663B" w:rsidP="00FD4FDB">
            <w:pPr>
              <w:pStyle w:val="aa"/>
              <w:rPr>
                <w:rFonts w:ascii="Arial" w:hAnsi="Arial" w:cs="Arial"/>
              </w:rPr>
            </w:pPr>
          </w:p>
        </w:tc>
        <w:tc>
          <w:tcPr>
            <w:tcW w:w="775" w:type="dxa"/>
          </w:tcPr>
          <w:p w14:paraId="4E1D40A4" w14:textId="77777777" w:rsidR="0015663B" w:rsidRPr="001E7500" w:rsidRDefault="0015663B" w:rsidP="00FD4FDB">
            <w:pPr>
              <w:pStyle w:val="aa"/>
              <w:rPr>
                <w:rFonts w:ascii="Arial" w:hAnsi="Arial" w:cs="Arial"/>
              </w:rPr>
            </w:pPr>
          </w:p>
        </w:tc>
      </w:tr>
      <w:tr w:rsidR="0015663B" w:rsidRPr="0015663B" w14:paraId="74C67FCE" w14:textId="77777777" w:rsidTr="00FD4FDB">
        <w:tc>
          <w:tcPr>
            <w:tcW w:w="2410" w:type="dxa"/>
          </w:tcPr>
          <w:p w14:paraId="32517C99" w14:textId="77777777" w:rsidR="0015663B" w:rsidRPr="001E7500" w:rsidRDefault="0015663B" w:rsidP="00FD4FDB">
            <w:pPr>
              <w:pStyle w:val="aa"/>
              <w:rPr>
                <w:rFonts w:ascii="Arial" w:hAnsi="Arial" w:cs="Arial"/>
              </w:rPr>
            </w:pPr>
            <w:r w:rsidRPr="001E7500">
              <w:rPr>
                <w:rFonts w:ascii="Arial" w:hAnsi="Arial" w:cs="Arial"/>
              </w:rPr>
              <w:t>ADMET Ranker</w:t>
            </w:r>
          </w:p>
        </w:tc>
        <w:tc>
          <w:tcPr>
            <w:tcW w:w="1985" w:type="dxa"/>
          </w:tcPr>
          <w:p w14:paraId="7B25C089" w14:textId="77777777" w:rsidR="0015663B" w:rsidRPr="001E7500" w:rsidRDefault="0015663B" w:rsidP="00FD4FDB">
            <w:pPr>
              <w:pStyle w:val="aa"/>
              <w:rPr>
                <w:rFonts w:ascii="Arial" w:hAnsi="Arial" w:cs="Arial"/>
              </w:rPr>
            </w:pPr>
            <w:r w:rsidRPr="001E7500">
              <w:rPr>
                <w:rFonts w:ascii="Arial" w:hAnsi="Arial" w:cs="Arial"/>
              </w:rPr>
              <w:t>Caco-2 PappA2B</w:t>
            </w:r>
          </w:p>
        </w:tc>
        <w:tc>
          <w:tcPr>
            <w:tcW w:w="1559" w:type="dxa"/>
          </w:tcPr>
          <w:p w14:paraId="7258487E" w14:textId="77777777" w:rsidR="0015663B" w:rsidRPr="001E7500" w:rsidRDefault="0015663B" w:rsidP="00FD4FDB">
            <w:pPr>
              <w:pStyle w:val="aa"/>
              <w:rPr>
                <w:rFonts w:ascii="Arial" w:hAnsi="Arial" w:cs="Arial"/>
              </w:rPr>
            </w:pPr>
            <w:r w:rsidRPr="001E7500">
              <w:rPr>
                <w:rFonts w:ascii="Arial" w:hAnsi="Arial" w:cs="Arial"/>
              </w:rPr>
              <w:t>Regression</w:t>
            </w:r>
          </w:p>
        </w:tc>
        <w:tc>
          <w:tcPr>
            <w:tcW w:w="850" w:type="dxa"/>
          </w:tcPr>
          <w:p w14:paraId="3FE20C39" w14:textId="77777777" w:rsidR="0015663B" w:rsidRPr="001E7500" w:rsidRDefault="0015663B" w:rsidP="00FD4FDB">
            <w:pPr>
              <w:pStyle w:val="aa"/>
              <w:rPr>
                <w:rFonts w:ascii="Arial" w:hAnsi="Arial" w:cs="Arial"/>
              </w:rPr>
            </w:pPr>
          </w:p>
        </w:tc>
        <w:tc>
          <w:tcPr>
            <w:tcW w:w="709" w:type="dxa"/>
          </w:tcPr>
          <w:p w14:paraId="5DFBC9B0" w14:textId="77777777" w:rsidR="0015663B" w:rsidRPr="001E7500" w:rsidRDefault="0015663B" w:rsidP="00FD4FDB">
            <w:pPr>
              <w:pStyle w:val="aa"/>
              <w:rPr>
                <w:rFonts w:ascii="Arial" w:hAnsi="Arial" w:cs="Arial"/>
              </w:rPr>
            </w:pPr>
          </w:p>
        </w:tc>
        <w:tc>
          <w:tcPr>
            <w:tcW w:w="709" w:type="dxa"/>
          </w:tcPr>
          <w:p w14:paraId="1F753CC1" w14:textId="77777777" w:rsidR="0015663B" w:rsidRPr="001E7500" w:rsidRDefault="0015663B" w:rsidP="00FD4FDB">
            <w:pPr>
              <w:pStyle w:val="aa"/>
              <w:rPr>
                <w:rFonts w:ascii="Arial" w:hAnsi="Arial" w:cs="Arial"/>
              </w:rPr>
            </w:pPr>
          </w:p>
        </w:tc>
        <w:tc>
          <w:tcPr>
            <w:tcW w:w="1276" w:type="dxa"/>
          </w:tcPr>
          <w:p w14:paraId="6FA88D74" w14:textId="77777777" w:rsidR="0015663B" w:rsidRPr="001E7500" w:rsidRDefault="0015663B" w:rsidP="00FD4FDB">
            <w:pPr>
              <w:pStyle w:val="aa"/>
              <w:rPr>
                <w:rFonts w:ascii="Arial" w:hAnsi="Arial" w:cs="Arial"/>
              </w:rPr>
            </w:pPr>
          </w:p>
        </w:tc>
        <w:tc>
          <w:tcPr>
            <w:tcW w:w="992" w:type="dxa"/>
          </w:tcPr>
          <w:p w14:paraId="30479713" w14:textId="77777777" w:rsidR="0015663B" w:rsidRPr="001E7500" w:rsidRDefault="0015663B" w:rsidP="00FD4FDB">
            <w:pPr>
              <w:pStyle w:val="aa"/>
              <w:rPr>
                <w:rFonts w:ascii="Arial" w:hAnsi="Arial" w:cs="Arial"/>
              </w:rPr>
            </w:pPr>
          </w:p>
        </w:tc>
        <w:tc>
          <w:tcPr>
            <w:tcW w:w="850" w:type="dxa"/>
          </w:tcPr>
          <w:p w14:paraId="457B7803" w14:textId="77777777" w:rsidR="0015663B" w:rsidRPr="0015663B" w:rsidRDefault="0015663B" w:rsidP="00FD4FDB">
            <w:pPr>
              <w:pStyle w:val="aa"/>
              <w:rPr>
                <w:rFonts w:ascii="Arial" w:hAnsi="Arial" w:cs="Arial"/>
                <w:b/>
                <w:bCs/>
              </w:rPr>
            </w:pPr>
            <w:r w:rsidRPr="0015663B">
              <w:rPr>
                <w:rFonts w:ascii="Arial" w:hAnsi="Arial" w:cs="Arial"/>
                <w:b/>
                <w:bCs/>
              </w:rPr>
              <w:t>0.605</w:t>
            </w:r>
          </w:p>
        </w:tc>
        <w:tc>
          <w:tcPr>
            <w:tcW w:w="993" w:type="dxa"/>
          </w:tcPr>
          <w:p w14:paraId="2CB7E934" w14:textId="77777777" w:rsidR="0015663B" w:rsidRPr="0015663B" w:rsidRDefault="0015663B" w:rsidP="00FD4FDB">
            <w:pPr>
              <w:pStyle w:val="aa"/>
              <w:rPr>
                <w:rFonts w:ascii="Arial" w:hAnsi="Arial" w:cs="Arial"/>
                <w:b/>
                <w:bCs/>
              </w:rPr>
            </w:pPr>
            <w:r w:rsidRPr="0015663B">
              <w:rPr>
                <w:rFonts w:ascii="Arial" w:hAnsi="Arial" w:cs="Arial"/>
                <w:b/>
                <w:bCs/>
              </w:rPr>
              <w:t>0.357</w:t>
            </w:r>
          </w:p>
        </w:tc>
        <w:tc>
          <w:tcPr>
            <w:tcW w:w="958" w:type="dxa"/>
          </w:tcPr>
          <w:p w14:paraId="267A28C3" w14:textId="77777777" w:rsidR="0015663B" w:rsidRPr="0015663B" w:rsidRDefault="0015663B" w:rsidP="00FD4FDB">
            <w:pPr>
              <w:pStyle w:val="aa"/>
              <w:rPr>
                <w:rFonts w:ascii="Arial" w:hAnsi="Arial" w:cs="Arial"/>
                <w:b/>
                <w:bCs/>
              </w:rPr>
            </w:pPr>
            <w:r w:rsidRPr="0015663B">
              <w:rPr>
                <w:rFonts w:ascii="Arial" w:hAnsi="Arial" w:cs="Arial"/>
                <w:b/>
                <w:bCs/>
              </w:rPr>
              <w:t>0.665</w:t>
            </w:r>
          </w:p>
        </w:tc>
        <w:tc>
          <w:tcPr>
            <w:tcW w:w="775" w:type="dxa"/>
          </w:tcPr>
          <w:p w14:paraId="377A9582" w14:textId="77777777" w:rsidR="0015663B" w:rsidRPr="0015663B" w:rsidRDefault="0015663B" w:rsidP="00FD4FDB">
            <w:pPr>
              <w:pStyle w:val="aa"/>
              <w:rPr>
                <w:rFonts w:ascii="Arial" w:hAnsi="Arial" w:cs="Arial"/>
                <w:b/>
                <w:bCs/>
              </w:rPr>
            </w:pPr>
            <w:r w:rsidRPr="0015663B">
              <w:rPr>
                <w:rFonts w:ascii="Arial" w:hAnsi="Arial" w:cs="Arial"/>
                <w:b/>
                <w:bCs/>
              </w:rPr>
              <w:t>0.437</w:t>
            </w:r>
          </w:p>
        </w:tc>
      </w:tr>
      <w:tr w:rsidR="0015663B" w:rsidRPr="0015663B" w14:paraId="5C17207C" w14:textId="77777777" w:rsidTr="00FD4FDB">
        <w:tc>
          <w:tcPr>
            <w:tcW w:w="2410" w:type="dxa"/>
          </w:tcPr>
          <w:p w14:paraId="7E21EB08" w14:textId="77777777" w:rsidR="0015663B" w:rsidRPr="001E7500" w:rsidRDefault="0015663B" w:rsidP="00FD4FDB">
            <w:pPr>
              <w:pStyle w:val="aa"/>
              <w:rPr>
                <w:rFonts w:ascii="Arial" w:hAnsi="Arial" w:cs="Arial"/>
              </w:rPr>
            </w:pPr>
            <w:r w:rsidRPr="001E7500">
              <w:rPr>
                <w:rFonts w:ascii="Arial" w:hAnsi="Arial" w:cs="Arial"/>
              </w:rPr>
              <w:t>ADMETlab 3.0</w:t>
            </w:r>
          </w:p>
        </w:tc>
        <w:tc>
          <w:tcPr>
            <w:tcW w:w="1985" w:type="dxa"/>
          </w:tcPr>
          <w:p w14:paraId="76429301" w14:textId="77777777" w:rsidR="0015663B" w:rsidRPr="001E7500" w:rsidRDefault="0015663B" w:rsidP="00FD4FDB">
            <w:pPr>
              <w:pStyle w:val="aa"/>
              <w:rPr>
                <w:rFonts w:ascii="Arial" w:hAnsi="Arial" w:cs="Arial"/>
              </w:rPr>
            </w:pPr>
            <w:r w:rsidRPr="001E7500">
              <w:rPr>
                <w:rFonts w:ascii="Arial" w:hAnsi="Arial" w:cs="Arial"/>
              </w:rPr>
              <w:t>Caco-2 PappA2B</w:t>
            </w:r>
          </w:p>
        </w:tc>
        <w:tc>
          <w:tcPr>
            <w:tcW w:w="1559" w:type="dxa"/>
          </w:tcPr>
          <w:p w14:paraId="730E8C5D" w14:textId="77777777" w:rsidR="0015663B" w:rsidRPr="001E7500" w:rsidRDefault="0015663B" w:rsidP="00FD4FDB">
            <w:pPr>
              <w:pStyle w:val="aa"/>
              <w:rPr>
                <w:rFonts w:ascii="Arial" w:hAnsi="Arial" w:cs="Arial"/>
              </w:rPr>
            </w:pPr>
            <w:r w:rsidRPr="001E7500">
              <w:rPr>
                <w:rFonts w:ascii="Arial" w:hAnsi="Arial" w:cs="Arial"/>
              </w:rPr>
              <w:t>Regression</w:t>
            </w:r>
          </w:p>
        </w:tc>
        <w:tc>
          <w:tcPr>
            <w:tcW w:w="850" w:type="dxa"/>
          </w:tcPr>
          <w:p w14:paraId="102BC77F" w14:textId="77777777" w:rsidR="0015663B" w:rsidRPr="001E7500" w:rsidRDefault="0015663B" w:rsidP="00FD4FDB">
            <w:pPr>
              <w:pStyle w:val="aa"/>
              <w:rPr>
                <w:rFonts w:ascii="Arial" w:hAnsi="Arial" w:cs="Arial"/>
              </w:rPr>
            </w:pPr>
          </w:p>
        </w:tc>
        <w:tc>
          <w:tcPr>
            <w:tcW w:w="709" w:type="dxa"/>
          </w:tcPr>
          <w:p w14:paraId="7A91026A" w14:textId="77777777" w:rsidR="0015663B" w:rsidRPr="001E7500" w:rsidRDefault="0015663B" w:rsidP="00FD4FDB">
            <w:pPr>
              <w:pStyle w:val="aa"/>
              <w:rPr>
                <w:rFonts w:ascii="Arial" w:hAnsi="Arial" w:cs="Arial"/>
              </w:rPr>
            </w:pPr>
          </w:p>
        </w:tc>
        <w:tc>
          <w:tcPr>
            <w:tcW w:w="709" w:type="dxa"/>
          </w:tcPr>
          <w:p w14:paraId="28168DF3" w14:textId="77777777" w:rsidR="0015663B" w:rsidRPr="001E7500" w:rsidRDefault="0015663B" w:rsidP="00FD4FDB">
            <w:pPr>
              <w:pStyle w:val="aa"/>
              <w:rPr>
                <w:rFonts w:ascii="Arial" w:hAnsi="Arial" w:cs="Arial"/>
              </w:rPr>
            </w:pPr>
          </w:p>
        </w:tc>
        <w:tc>
          <w:tcPr>
            <w:tcW w:w="1276" w:type="dxa"/>
          </w:tcPr>
          <w:p w14:paraId="04507D45" w14:textId="77777777" w:rsidR="0015663B" w:rsidRPr="001E7500" w:rsidRDefault="0015663B" w:rsidP="00FD4FDB">
            <w:pPr>
              <w:pStyle w:val="aa"/>
              <w:rPr>
                <w:rFonts w:ascii="Arial" w:hAnsi="Arial" w:cs="Arial"/>
              </w:rPr>
            </w:pPr>
          </w:p>
        </w:tc>
        <w:tc>
          <w:tcPr>
            <w:tcW w:w="992" w:type="dxa"/>
          </w:tcPr>
          <w:p w14:paraId="1EE27950" w14:textId="77777777" w:rsidR="0015663B" w:rsidRPr="001E7500" w:rsidRDefault="0015663B" w:rsidP="00FD4FDB">
            <w:pPr>
              <w:pStyle w:val="aa"/>
              <w:rPr>
                <w:rFonts w:ascii="Arial" w:hAnsi="Arial" w:cs="Arial"/>
              </w:rPr>
            </w:pPr>
          </w:p>
        </w:tc>
        <w:tc>
          <w:tcPr>
            <w:tcW w:w="850" w:type="dxa"/>
          </w:tcPr>
          <w:p w14:paraId="7154C335" w14:textId="77777777" w:rsidR="0015663B" w:rsidRPr="001E7500" w:rsidRDefault="0015663B" w:rsidP="00FD4FDB">
            <w:pPr>
              <w:pStyle w:val="aa"/>
              <w:rPr>
                <w:rFonts w:ascii="Arial" w:hAnsi="Arial" w:cs="Arial"/>
              </w:rPr>
            </w:pPr>
            <w:r w:rsidRPr="001E7500">
              <w:rPr>
                <w:rFonts w:ascii="Arial" w:hAnsi="Arial" w:cs="Arial"/>
              </w:rPr>
              <w:t>0.389</w:t>
            </w:r>
          </w:p>
        </w:tc>
        <w:tc>
          <w:tcPr>
            <w:tcW w:w="993" w:type="dxa"/>
          </w:tcPr>
          <w:p w14:paraId="5BD1BD97" w14:textId="77777777" w:rsidR="0015663B" w:rsidRPr="0015663B" w:rsidRDefault="0015663B" w:rsidP="00FD4FDB">
            <w:pPr>
              <w:pStyle w:val="aa"/>
              <w:rPr>
                <w:rFonts w:ascii="Arial" w:hAnsi="Arial" w:cs="Arial"/>
                <w:u w:val="single"/>
              </w:rPr>
            </w:pPr>
            <w:r w:rsidRPr="0015663B">
              <w:rPr>
                <w:rFonts w:ascii="Arial" w:hAnsi="Arial" w:cs="Arial"/>
                <w:u w:val="single"/>
              </w:rPr>
              <w:t>0.123</w:t>
            </w:r>
          </w:p>
        </w:tc>
        <w:tc>
          <w:tcPr>
            <w:tcW w:w="958" w:type="dxa"/>
          </w:tcPr>
          <w:p w14:paraId="186334EE" w14:textId="77777777" w:rsidR="0015663B" w:rsidRPr="0015663B" w:rsidRDefault="0015663B" w:rsidP="00FD4FDB">
            <w:pPr>
              <w:pStyle w:val="aa"/>
              <w:rPr>
                <w:rFonts w:ascii="Arial" w:hAnsi="Arial" w:cs="Arial"/>
                <w:u w:val="single"/>
              </w:rPr>
            </w:pPr>
            <w:r w:rsidRPr="0015663B">
              <w:rPr>
                <w:rFonts w:ascii="Arial" w:hAnsi="Arial" w:cs="Arial"/>
                <w:u w:val="single"/>
              </w:rPr>
              <w:t>0.777</w:t>
            </w:r>
          </w:p>
        </w:tc>
        <w:tc>
          <w:tcPr>
            <w:tcW w:w="775" w:type="dxa"/>
          </w:tcPr>
          <w:p w14:paraId="30F25798" w14:textId="77777777" w:rsidR="0015663B" w:rsidRPr="0015663B" w:rsidRDefault="0015663B" w:rsidP="00FD4FDB">
            <w:pPr>
              <w:pStyle w:val="aa"/>
              <w:rPr>
                <w:rFonts w:ascii="Arial" w:hAnsi="Arial" w:cs="Arial"/>
                <w:u w:val="single"/>
              </w:rPr>
            </w:pPr>
            <w:r w:rsidRPr="0015663B">
              <w:rPr>
                <w:rFonts w:ascii="Arial" w:hAnsi="Arial" w:cs="Arial"/>
                <w:u w:val="single"/>
              </w:rPr>
              <w:t>0.548</w:t>
            </w:r>
          </w:p>
        </w:tc>
      </w:tr>
      <w:tr w:rsidR="0015663B" w:rsidRPr="001E7500" w14:paraId="08F10B18" w14:textId="77777777" w:rsidTr="00FD4FDB">
        <w:tc>
          <w:tcPr>
            <w:tcW w:w="2410" w:type="dxa"/>
          </w:tcPr>
          <w:p w14:paraId="7E460CB6" w14:textId="77777777" w:rsidR="0015663B" w:rsidRPr="001E7500" w:rsidRDefault="0015663B" w:rsidP="00FD4FDB">
            <w:pPr>
              <w:pStyle w:val="aa"/>
              <w:rPr>
                <w:rFonts w:ascii="Arial" w:hAnsi="Arial" w:cs="Arial"/>
              </w:rPr>
            </w:pPr>
            <w:r w:rsidRPr="001E7500">
              <w:rPr>
                <w:rFonts w:ascii="Arial" w:hAnsi="Arial" w:cs="Arial"/>
              </w:rPr>
              <w:t>admetSAR 3.0</w:t>
            </w:r>
          </w:p>
        </w:tc>
        <w:tc>
          <w:tcPr>
            <w:tcW w:w="1985" w:type="dxa"/>
          </w:tcPr>
          <w:p w14:paraId="60628FE3" w14:textId="77777777" w:rsidR="0015663B" w:rsidRPr="001E7500" w:rsidRDefault="0015663B" w:rsidP="00FD4FDB">
            <w:pPr>
              <w:pStyle w:val="aa"/>
              <w:rPr>
                <w:rFonts w:ascii="Arial" w:hAnsi="Arial" w:cs="Arial"/>
              </w:rPr>
            </w:pPr>
            <w:r w:rsidRPr="001E7500">
              <w:rPr>
                <w:rFonts w:ascii="Arial" w:hAnsi="Arial" w:cs="Arial"/>
              </w:rPr>
              <w:t>Caco-2 PappA2B</w:t>
            </w:r>
          </w:p>
        </w:tc>
        <w:tc>
          <w:tcPr>
            <w:tcW w:w="1559" w:type="dxa"/>
          </w:tcPr>
          <w:p w14:paraId="4036D55A" w14:textId="77777777" w:rsidR="0015663B" w:rsidRPr="001E7500" w:rsidRDefault="0015663B" w:rsidP="00FD4FDB">
            <w:pPr>
              <w:pStyle w:val="aa"/>
              <w:rPr>
                <w:rFonts w:ascii="Arial" w:hAnsi="Arial" w:cs="Arial"/>
              </w:rPr>
            </w:pPr>
            <w:r w:rsidRPr="001E7500">
              <w:rPr>
                <w:rFonts w:ascii="Arial" w:hAnsi="Arial" w:cs="Arial"/>
              </w:rPr>
              <w:t>Regression</w:t>
            </w:r>
          </w:p>
        </w:tc>
        <w:tc>
          <w:tcPr>
            <w:tcW w:w="850" w:type="dxa"/>
          </w:tcPr>
          <w:p w14:paraId="12A3A807" w14:textId="77777777" w:rsidR="0015663B" w:rsidRPr="001E7500" w:rsidRDefault="0015663B" w:rsidP="00FD4FDB">
            <w:pPr>
              <w:pStyle w:val="aa"/>
              <w:rPr>
                <w:rFonts w:ascii="Arial" w:hAnsi="Arial" w:cs="Arial"/>
              </w:rPr>
            </w:pPr>
          </w:p>
        </w:tc>
        <w:tc>
          <w:tcPr>
            <w:tcW w:w="709" w:type="dxa"/>
          </w:tcPr>
          <w:p w14:paraId="2B71CF37" w14:textId="77777777" w:rsidR="0015663B" w:rsidRPr="001E7500" w:rsidRDefault="0015663B" w:rsidP="00FD4FDB">
            <w:pPr>
              <w:pStyle w:val="aa"/>
              <w:rPr>
                <w:rFonts w:ascii="Arial" w:hAnsi="Arial" w:cs="Arial"/>
              </w:rPr>
            </w:pPr>
          </w:p>
        </w:tc>
        <w:tc>
          <w:tcPr>
            <w:tcW w:w="709" w:type="dxa"/>
          </w:tcPr>
          <w:p w14:paraId="48272D13" w14:textId="77777777" w:rsidR="0015663B" w:rsidRPr="001E7500" w:rsidRDefault="0015663B" w:rsidP="00FD4FDB">
            <w:pPr>
              <w:pStyle w:val="aa"/>
              <w:rPr>
                <w:rFonts w:ascii="Arial" w:hAnsi="Arial" w:cs="Arial"/>
              </w:rPr>
            </w:pPr>
          </w:p>
        </w:tc>
        <w:tc>
          <w:tcPr>
            <w:tcW w:w="1276" w:type="dxa"/>
          </w:tcPr>
          <w:p w14:paraId="21F8FF4E" w14:textId="77777777" w:rsidR="0015663B" w:rsidRPr="001E7500" w:rsidRDefault="0015663B" w:rsidP="00FD4FDB">
            <w:pPr>
              <w:pStyle w:val="aa"/>
              <w:rPr>
                <w:rFonts w:ascii="Arial" w:hAnsi="Arial" w:cs="Arial"/>
              </w:rPr>
            </w:pPr>
          </w:p>
        </w:tc>
        <w:tc>
          <w:tcPr>
            <w:tcW w:w="992" w:type="dxa"/>
          </w:tcPr>
          <w:p w14:paraId="68671F29" w14:textId="77777777" w:rsidR="0015663B" w:rsidRPr="001E7500" w:rsidRDefault="0015663B" w:rsidP="00FD4FDB">
            <w:pPr>
              <w:pStyle w:val="aa"/>
              <w:rPr>
                <w:rFonts w:ascii="Arial" w:hAnsi="Arial" w:cs="Arial"/>
              </w:rPr>
            </w:pPr>
          </w:p>
        </w:tc>
        <w:tc>
          <w:tcPr>
            <w:tcW w:w="850" w:type="dxa"/>
          </w:tcPr>
          <w:p w14:paraId="57236134" w14:textId="77777777" w:rsidR="0015663B" w:rsidRPr="001E7500" w:rsidRDefault="0015663B" w:rsidP="00FD4FDB">
            <w:pPr>
              <w:pStyle w:val="aa"/>
              <w:rPr>
                <w:rFonts w:ascii="Arial" w:hAnsi="Arial" w:cs="Arial"/>
              </w:rPr>
            </w:pPr>
            <w:r w:rsidRPr="001E7500">
              <w:rPr>
                <w:rFonts w:ascii="Arial" w:hAnsi="Arial" w:cs="Arial"/>
              </w:rPr>
              <w:t>0.395</w:t>
            </w:r>
          </w:p>
        </w:tc>
        <w:tc>
          <w:tcPr>
            <w:tcW w:w="993" w:type="dxa"/>
          </w:tcPr>
          <w:p w14:paraId="0354E4A8" w14:textId="77777777" w:rsidR="0015663B" w:rsidRPr="001E7500" w:rsidRDefault="0015663B" w:rsidP="00FD4FDB">
            <w:pPr>
              <w:pStyle w:val="aa"/>
              <w:rPr>
                <w:rFonts w:ascii="Arial" w:hAnsi="Arial" w:cs="Arial"/>
              </w:rPr>
            </w:pPr>
            <w:r w:rsidRPr="001E7500">
              <w:rPr>
                <w:rFonts w:ascii="Arial" w:hAnsi="Arial" w:cs="Arial"/>
              </w:rPr>
              <w:t>0.096</w:t>
            </w:r>
          </w:p>
        </w:tc>
        <w:tc>
          <w:tcPr>
            <w:tcW w:w="958" w:type="dxa"/>
          </w:tcPr>
          <w:p w14:paraId="6AD4AF8F" w14:textId="77777777" w:rsidR="0015663B" w:rsidRPr="001E7500" w:rsidRDefault="0015663B" w:rsidP="00FD4FDB">
            <w:pPr>
              <w:pStyle w:val="aa"/>
              <w:rPr>
                <w:rFonts w:ascii="Arial" w:hAnsi="Arial" w:cs="Arial"/>
              </w:rPr>
            </w:pPr>
            <w:r w:rsidRPr="001E7500">
              <w:rPr>
                <w:rFonts w:ascii="Arial" w:hAnsi="Arial" w:cs="Arial"/>
              </w:rPr>
              <w:t>0.789</w:t>
            </w:r>
          </w:p>
        </w:tc>
        <w:tc>
          <w:tcPr>
            <w:tcW w:w="775" w:type="dxa"/>
          </w:tcPr>
          <w:p w14:paraId="7C5FF96F" w14:textId="77777777" w:rsidR="0015663B" w:rsidRPr="001E7500" w:rsidRDefault="0015663B" w:rsidP="00FD4FDB">
            <w:pPr>
              <w:pStyle w:val="aa"/>
              <w:rPr>
                <w:rFonts w:ascii="Arial" w:hAnsi="Arial" w:cs="Arial"/>
              </w:rPr>
            </w:pPr>
            <w:r w:rsidRPr="001E7500">
              <w:rPr>
                <w:rFonts w:ascii="Arial" w:hAnsi="Arial" w:cs="Arial"/>
              </w:rPr>
              <w:t>0.578</w:t>
            </w:r>
          </w:p>
        </w:tc>
      </w:tr>
      <w:tr w:rsidR="0015663B" w:rsidRPr="001E7500" w14:paraId="7E9EE9CC" w14:textId="77777777" w:rsidTr="00FD4FDB">
        <w:tc>
          <w:tcPr>
            <w:tcW w:w="2410" w:type="dxa"/>
          </w:tcPr>
          <w:p w14:paraId="22433D43" w14:textId="77777777" w:rsidR="0015663B" w:rsidRPr="001E7500" w:rsidRDefault="0015663B" w:rsidP="00FD4FDB">
            <w:pPr>
              <w:pStyle w:val="aa"/>
              <w:rPr>
                <w:rFonts w:ascii="Arial" w:hAnsi="Arial" w:cs="Arial"/>
              </w:rPr>
            </w:pPr>
            <w:r w:rsidRPr="001E7500">
              <w:rPr>
                <w:rFonts w:ascii="Arial" w:hAnsi="Arial" w:cs="Arial"/>
              </w:rPr>
              <w:t>pkCSM (Deep-PK)</w:t>
            </w:r>
          </w:p>
        </w:tc>
        <w:tc>
          <w:tcPr>
            <w:tcW w:w="1985" w:type="dxa"/>
          </w:tcPr>
          <w:p w14:paraId="0891E6E5" w14:textId="77777777" w:rsidR="0015663B" w:rsidRPr="001E7500" w:rsidRDefault="0015663B" w:rsidP="00FD4FDB">
            <w:pPr>
              <w:pStyle w:val="aa"/>
              <w:rPr>
                <w:rFonts w:ascii="Arial" w:hAnsi="Arial" w:cs="Arial"/>
              </w:rPr>
            </w:pPr>
            <w:r w:rsidRPr="001E7500">
              <w:rPr>
                <w:rFonts w:ascii="Arial" w:hAnsi="Arial" w:cs="Arial"/>
              </w:rPr>
              <w:t>Caco-2 PappA2B</w:t>
            </w:r>
          </w:p>
        </w:tc>
        <w:tc>
          <w:tcPr>
            <w:tcW w:w="1559" w:type="dxa"/>
          </w:tcPr>
          <w:p w14:paraId="60539177" w14:textId="77777777" w:rsidR="0015663B" w:rsidRPr="001E7500" w:rsidRDefault="0015663B" w:rsidP="00FD4FDB">
            <w:pPr>
              <w:pStyle w:val="aa"/>
              <w:rPr>
                <w:rFonts w:ascii="Arial" w:hAnsi="Arial" w:cs="Arial"/>
              </w:rPr>
            </w:pPr>
            <w:r w:rsidRPr="001E7500">
              <w:rPr>
                <w:rFonts w:ascii="Arial" w:hAnsi="Arial" w:cs="Arial"/>
              </w:rPr>
              <w:t>Regression</w:t>
            </w:r>
          </w:p>
        </w:tc>
        <w:tc>
          <w:tcPr>
            <w:tcW w:w="850" w:type="dxa"/>
          </w:tcPr>
          <w:p w14:paraId="01007DDE" w14:textId="77777777" w:rsidR="0015663B" w:rsidRPr="001E7500" w:rsidRDefault="0015663B" w:rsidP="00FD4FDB">
            <w:pPr>
              <w:pStyle w:val="aa"/>
              <w:rPr>
                <w:rFonts w:ascii="Arial" w:hAnsi="Arial" w:cs="Arial"/>
              </w:rPr>
            </w:pPr>
          </w:p>
        </w:tc>
        <w:tc>
          <w:tcPr>
            <w:tcW w:w="709" w:type="dxa"/>
          </w:tcPr>
          <w:p w14:paraId="0AE955E3" w14:textId="77777777" w:rsidR="0015663B" w:rsidRPr="001E7500" w:rsidRDefault="0015663B" w:rsidP="00FD4FDB">
            <w:pPr>
              <w:pStyle w:val="aa"/>
              <w:rPr>
                <w:rFonts w:ascii="Arial" w:hAnsi="Arial" w:cs="Arial"/>
              </w:rPr>
            </w:pPr>
          </w:p>
        </w:tc>
        <w:tc>
          <w:tcPr>
            <w:tcW w:w="709" w:type="dxa"/>
          </w:tcPr>
          <w:p w14:paraId="3490ADB3" w14:textId="77777777" w:rsidR="0015663B" w:rsidRPr="001E7500" w:rsidRDefault="0015663B" w:rsidP="00FD4FDB">
            <w:pPr>
              <w:pStyle w:val="aa"/>
              <w:rPr>
                <w:rFonts w:ascii="Arial" w:hAnsi="Arial" w:cs="Arial"/>
              </w:rPr>
            </w:pPr>
          </w:p>
        </w:tc>
        <w:tc>
          <w:tcPr>
            <w:tcW w:w="1276" w:type="dxa"/>
          </w:tcPr>
          <w:p w14:paraId="2D646EE7" w14:textId="77777777" w:rsidR="0015663B" w:rsidRPr="001E7500" w:rsidRDefault="0015663B" w:rsidP="00FD4FDB">
            <w:pPr>
              <w:pStyle w:val="aa"/>
              <w:rPr>
                <w:rFonts w:ascii="Arial" w:hAnsi="Arial" w:cs="Arial"/>
              </w:rPr>
            </w:pPr>
          </w:p>
        </w:tc>
        <w:tc>
          <w:tcPr>
            <w:tcW w:w="992" w:type="dxa"/>
          </w:tcPr>
          <w:p w14:paraId="00FF5EF6" w14:textId="77777777" w:rsidR="0015663B" w:rsidRPr="001E7500" w:rsidRDefault="0015663B" w:rsidP="00FD4FDB">
            <w:pPr>
              <w:pStyle w:val="aa"/>
              <w:rPr>
                <w:rFonts w:ascii="Arial" w:hAnsi="Arial" w:cs="Arial"/>
              </w:rPr>
            </w:pPr>
          </w:p>
        </w:tc>
        <w:tc>
          <w:tcPr>
            <w:tcW w:w="850" w:type="dxa"/>
          </w:tcPr>
          <w:p w14:paraId="5FEAC6B0" w14:textId="77777777" w:rsidR="0015663B" w:rsidRPr="001E7500" w:rsidRDefault="0015663B" w:rsidP="00FD4FDB">
            <w:pPr>
              <w:pStyle w:val="aa"/>
              <w:rPr>
                <w:rFonts w:ascii="Arial" w:hAnsi="Arial" w:cs="Arial"/>
              </w:rPr>
            </w:pPr>
            <w:r w:rsidRPr="001E7500">
              <w:rPr>
                <w:rFonts w:ascii="Arial" w:hAnsi="Arial" w:cs="Arial"/>
              </w:rPr>
              <w:t>0.195</w:t>
            </w:r>
          </w:p>
        </w:tc>
        <w:tc>
          <w:tcPr>
            <w:tcW w:w="993" w:type="dxa"/>
          </w:tcPr>
          <w:p w14:paraId="4CD542CA" w14:textId="77777777" w:rsidR="0015663B" w:rsidRPr="001E7500" w:rsidRDefault="0015663B" w:rsidP="00FD4FDB">
            <w:pPr>
              <w:pStyle w:val="aa"/>
              <w:rPr>
                <w:rFonts w:ascii="Arial" w:hAnsi="Arial" w:cs="Arial"/>
              </w:rPr>
            </w:pPr>
            <w:r w:rsidRPr="001E7500">
              <w:rPr>
                <w:rFonts w:ascii="Arial" w:hAnsi="Arial" w:cs="Arial"/>
              </w:rPr>
              <w:t>-0.202</w:t>
            </w:r>
          </w:p>
        </w:tc>
        <w:tc>
          <w:tcPr>
            <w:tcW w:w="958" w:type="dxa"/>
          </w:tcPr>
          <w:p w14:paraId="2C701BD9" w14:textId="77777777" w:rsidR="0015663B" w:rsidRPr="001E7500" w:rsidRDefault="0015663B" w:rsidP="00FD4FDB">
            <w:pPr>
              <w:pStyle w:val="aa"/>
              <w:rPr>
                <w:rFonts w:ascii="Arial" w:hAnsi="Arial" w:cs="Arial"/>
              </w:rPr>
            </w:pPr>
            <w:r w:rsidRPr="001E7500">
              <w:rPr>
                <w:rFonts w:ascii="Arial" w:hAnsi="Arial" w:cs="Arial"/>
              </w:rPr>
              <w:t>0.909</w:t>
            </w:r>
          </w:p>
        </w:tc>
        <w:tc>
          <w:tcPr>
            <w:tcW w:w="775" w:type="dxa"/>
          </w:tcPr>
          <w:p w14:paraId="63E90CDA" w14:textId="77777777" w:rsidR="0015663B" w:rsidRPr="001E7500" w:rsidRDefault="0015663B" w:rsidP="00FD4FDB">
            <w:pPr>
              <w:pStyle w:val="aa"/>
              <w:rPr>
                <w:rFonts w:ascii="Arial" w:hAnsi="Arial" w:cs="Arial"/>
              </w:rPr>
            </w:pPr>
            <w:r w:rsidRPr="001E7500">
              <w:rPr>
                <w:rFonts w:ascii="Arial" w:hAnsi="Arial" w:cs="Arial"/>
              </w:rPr>
              <w:t>0691</w:t>
            </w:r>
          </w:p>
        </w:tc>
      </w:tr>
      <w:tr w:rsidR="0015663B" w:rsidRPr="001E7500" w14:paraId="2DE0EC38" w14:textId="77777777" w:rsidTr="00FD4FDB">
        <w:tc>
          <w:tcPr>
            <w:tcW w:w="2410" w:type="dxa"/>
          </w:tcPr>
          <w:p w14:paraId="317C38D0" w14:textId="77777777" w:rsidR="0015663B" w:rsidRPr="001E7500" w:rsidRDefault="0015663B" w:rsidP="00FD4FDB">
            <w:pPr>
              <w:pStyle w:val="aa"/>
              <w:rPr>
                <w:rFonts w:ascii="Arial" w:hAnsi="Arial" w:cs="Arial"/>
              </w:rPr>
            </w:pPr>
            <w:r w:rsidRPr="001E7500">
              <w:rPr>
                <w:rFonts w:ascii="Arial" w:hAnsi="Arial" w:cs="Arial"/>
              </w:rPr>
              <w:t>ADMET-AI</w:t>
            </w:r>
          </w:p>
        </w:tc>
        <w:tc>
          <w:tcPr>
            <w:tcW w:w="1985" w:type="dxa"/>
          </w:tcPr>
          <w:p w14:paraId="059C473A" w14:textId="77777777" w:rsidR="0015663B" w:rsidRPr="001E7500" w:rsidRDefault="0015663B" w:rsidP="00FD4FDB">
            <w:pPr>
              <w:pStyle w:val="aa"/>
              <w:rPr>
                <w:rFonts w:ascii="Arial" w:hAnsi="Arial" w:cs="Arial"/>
              </w:rPr>
            </w:pPr>
            <w:r w:rsidRPr="001E7500">
              <w:rPr>
                <w:rFonts w:ascii="Arial" w:hAnsi="Arial" w:cs="Arial"/>
              </w:rPr>
              <w:t>Caco-2 PappA2B</w:t>
            </w:r>
          </w:p>
        </w:tc>
        <w:tc>
          <w:tcPr>
            <w:tcW w:w="1559" w:type="dxa"/>
          </w:tcPr>
          <w:p w14:paraId="5765305F" w14:textId="77777777" w:rsidR="0015663B" w:rsidRPr="001E7500" w:rsidRDefault="0015663B" w:rsidP="00FD4FDB">
            <w:pPr>
              <w:pStyle w:val="aa"/>
              <w:rPr>
                <w:rFonts w:ascii="Arial" w:hAnsi="Arial" w:cs="Arial"/>
              </w:rPr>
            </w:pPr>
            <w:r w:rsidRPr="001E7500">
              <w:rPr>
                <w:rFonts w:ascii="Arial" w:hAnsi="Arial" w:cs="Arial"/>
              </w:rPr>
              <w:t>Regression</w:t>
            </w:r>
          </w:p>
        </w:tc>
        <w:tc>
          <w:tcPr>
            <w:tcW w:w="850" w:type="dxa"/>
          </w:tcPr>
          <w:p w14:paraId="5FFD7E1B" w14:textId="77777777" w:rsidR="0015663B" w:rsidRPr="001E7500" w:rsidRDefault="0015663B" w:rsidP="00FD4FDB">
            <w:pPr>
              <w:pStyle w:val="aa"/>
              <w:rPr>
                <w:rFonts w:ascii="Arial" w:hAnsi="Arial" w:cs="Arial"/>
              </w:rPr>
            </w:pPr>
          </w:p>
        </w:tc>
        <w:tc>
          <w:tcPr>
            <w:tcW w:w="709" w:type="dxa"/>
          </w:tcPr>
          <w:p w14:paraId="1ADBCA98" w14:textId="77777777" w:rsidR="0015663B" w:rsidRPr="001E7500" w:rsidRDefault="0015663B" w:rsidP="00FD4FDB">
            <w:pPr>
              <w:pStyle w:val="aa"/>
              <w:rPr>
                <w:rFonts w:ascii="Arial" w:hAnsi="Arial" w:cs="Arial"/>
              </w:rPr>
            </w:pPr>
          </w:p>
        </w:tc>
        <w:tc>
          <w:tcPr>
            <w:tcW w:w="709" w:type="dxa"/>
          </w:tcPr>
          <w:p w14:paraId="7CF7FB90" w14:textId="77777777" w:rsidR="0015663B" w:rsidRPr="001E7500" w:rsidRDefault="0015663B" w:rsidP="00FD4FDB">
            <w:pPr>
              <w:pStyle w:val="aa"/>
              <w:rPr>
                <w:rFonts w:ascii="Arial" w:hAnsi="Arial" w:cs="Arial"/>
              </w:rPr>
            </w:pPr>
          </w:p>
        </w:tc>
        <w:tc>
          <w:tcPr>
            <w:tcW w:w="1276" w:type="dxa"/>
          </w:tcPr>
          <w:p w14:paraId="507AB50E" w14:textId="77777777" w:rsidR="0015663B" w:rsidRPr="001E7500" w:rsidRDefault="0015663B" w:rsidP="00FD4FDB">
            <w:pPr>
              <w:pStyle w:val="aa"/>
              <w:rPr>
                <w:rFonts w:ascii="Arial" w:hAnsi="Arial" w:cs="Arial"/>
              </w:rPr>
            </w:pPr>
          </w:p>
        </w:tc>
        <w:tc>
          <w:tcPr>
            <w:tcW w:w="992" w:type="dxa"/>
          </w:tcPr>
          <w:p w14:paraId="0E80A997" w14:textId="77777777" w:rsidR="0015663B" w:rsidRPr="001E7500" w:rsidRDefault="0015663B" w:rsidP="00FD4FDB">
            <w:pPr>
              <w:pStyle w:val="aa"/>
              <w:rPr>
                <w:rFonts w:ascii="Arial" w:hAnsi="Arial" w:cs="Arial"/>
              </w:rPr>
            </w:pPr>
          </w:p>
        </w:tc>
        <w:tc>
          <w:tcPr>
            <w:tcW w:w="850" w:type="dxa"/>
          </w:tcPr>
          <w:p w14:paraId="78F6AE9D" w14:textId="77777777" w:rsidR="0015663B" w:rsidRPr="0015663B" w:rsidRDefault="0015663B" w:rsidP="00FD4FDB">
            <w:pPr>
              <w:pStyle w:val="aa"/>
              <w:rPr>
                <w:rFonts w:ascii="Arial" w:hAnsi="Arial" w:cs="Arial"/>
                <w:u w:val="single"/>
              </w:rPr>
            </w:pPr>
            <w:r w:rsidRPr="0015663B">
              <w:rPr>
                <w:rFonts w:ascii="Arial" w:hAnsi="Arial" w:cs="Arial"/>
                <w:u w:val="single"/>
              </w:rPr>
              <w:t>0.399</w:t>
            </w:r>
          </w:p>
        </w:tc>
        <w:tc>
          <w:tcPr>
            <w:tcW w:w="993" w:type="dxa"/>
          </w:tcPr>
          <w:p w14:paraId="2A95B60C" w14:textId="77777777" w:rsidR="0015663B" w:rsidRPr="001E7500" w:rsidRDefault="0015663B" w:rsidP="00FD4FDB">
            <w:pPr>
              <w:pStyle w:val="aa"/>
              <w:rPr>
                <w:rFonts w:ascii="Arial" w:hAnsi="Arial" w:cs="Arial"/>
              </w:rPr>
            </w:pPr>
            <w:r w:rsidRPr="001E7500">
              <w:rPr>
                <w:rFonts w:ascii="Arial" w:hAnsi="Arial" w:cs="Arial"/>
              </w:rPr>
              <w:t>0.094</w:t>
            </w:r>
          </w:p>
        </w:tc>
        <w:tc>
          <w:tcPr>
            <w:tcW w:w="958" w:type="dxa"/>
          </w:tcPr>
          <w:p w14:paraId="4C75AB52" w14:textId="77777777" w:rsidR="0015663B" w:rsidRPr="001E7500" w:rsidRDefault="0015663B" w:rsidP="00FD4FDB">
            <w:pPr>
              <w:pStyle w:val="aa"/>
              <w:rPr>
                <w:rFonts w:ascii="Arial" w:hAnsi="Arial" w:cs="Arial"/>
              </w:rPr>
            </w:pPr>
            <w:r w:rsidRPr="001E7500">
              <w:rPr>
                <w:rFonts w:ascii="Arial" w:hAnsi="Arial" w:cs="Arial"/>
              </w:rPr>
              <w:t>0.789</w:t>
            </w:r>
          </w:p>
        </w:tc>
        <w:tc>
          <w:tcPr>
            <w:tcW w:w="775" w:type="dxa"/>
          </w:tcPr>
          <w:p w14:paraId="593A5522" w14:textId="77777777" w:rsidR="0015663B" w:rsidRPr="001E7500" w:rsidRDefault="0015663B" w:rsidP="00FD4FDB">
            <w:pPr>
              <w:pStyle w:val="aa"/>
              <w:rPr>
                <w:rFonts w:ascii="Arial" w:hAnsi="Arial" w:cs="Arial"/>
              </w:rPr>
            </w:pPr>
            <w:r w:rsidRPr="001E7500">
              <w:rPr>
                <w:rFonts w:ascii="Arial" w:hAnsi="Arial" w:cs="Arial"/>
              </w:rPr>
              <w:t>0.586</w:t>
            </w:r>
          </w:p>
        </w:tc>
      </w:tr>
      <w:tr w:rsidR="0015663B" w:rsidRPr="001E7500" w14:paraId="4B75C088" w14:textId="77777777" w:rsidTr="00FD4FDB">
        <w:tc>
          <w:tcPr>
            <w:tcW w:w="2410" w:type="dxa"/>
          </w:tcPr>
          <w:p w14:paraId="28D2E548" w14:textId="77777777" w:rsidR="0015663B" w:rsidRPr="001E7500" w:rsidRDefault="0015663B" w:rsidP="00FD4FDB">
            <w:pPr>
              <w:pStyle w:val="aa"/>
              <w:rPr>
                <w:rFonts w:ascii="Arial" w:hAnsi="Arial" w:cs="Arial"/>
              </w:rPr>
            </w:pPr>
            <w:r w:rsidRPr="001E7500">
              <w:rPr>
                <w:rFonts w:ascii="Arial" w:hAnsi="Arial" w:cs="Arial"/>
              </w:rPr>
              <w:t>ADMET Ranker</w:t>
            </w:r>
          </w:p>
        </w:tc>
        <w:tc>
          <w:tcPr>
            <w:tcW w:w="1985" w:type="dxa"/>
          </w:tcPr>
          <w:p w14:paraId="3DB2B2D4" w14:textId="77777777" w:rsidR="0015663B" w:rsidRPr="001E7500" w:rsidRDefault="0015663B" w:rsidP="00FD4FDB">
            <w:pPr>
              <w:pStyle w:val="aa"/>
              <w:rPr>
                <w:rFonts w:ascii="Arial" w:hAnsi="Arial" w:cs="Arial"/>
              </w:rPr>
            </w:pPr>
            <w:r w:rsidRPr="001E7500">
              <w:rPr>
                <w:rFonts w:ascii="Arial" w:hAnsi="Arial" w:cs="Arial"/>
              </w:rPr>
              <w:t>Ames</w:t>
            </w:r>
          </w:p>
        </w:tc>
        <w:tc>
          <w:tcPr>
            <w:tcW w:w="1559" w:type="dxa"/>
          </w:tcPr>
          <w:p w14:paraId="0B834749"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46526DF2" w14:textId="77777777" w:rsidR="0015663B" w:rsidRPr="0015663B" w:rsidRDefault="0015663B" w:rsidP="00FD4FDB">
            <w:pPr>
              <w:pStyle w:val="aa"/>
              <w:rPr>
                <w:rFonts w:ascii="Arial" w:hAnsi="Arial" w:cs="Arial"/>
                <w:u w:val="single"/>
              </w:rPr>
            </w:pPr>
            <w:r w:rsidRPr="0015663B">
              <w:rPr>
                <w:rFonts w:ascii="Arial" w:hAnsi="Arial" w:cs="Arial"/>
                <w:u w:val="single"/>
              </w:rPr>
              <w:t>0.63</w:t>
            </w:r>
          </w:p>
        </w:tc>
        <w:tc>
          <w:tcPr>
            <w:tcW w:w="709" w:type="dxa"/>
          </w:tcPr>
          <w:p w14:paraId="6350C01E" w14:textId="77777777" w:rsidR="0015663B" w:rsidRPr="0015663B" w:rsidRDefault="0015663B" w:rsidP="00FD4FDB">
            <w:pPr>
              <w:pStyle w:val="aa"/>
              <w:rPr>
                <w:rFonts w:ascii="Arial" w:hAnsi="Arial" w:cs="Arial"/>
                <w:u w:val="single"/>
              </w:rPr>
            </w:pPr>
            <w:r w:rsidRPr="0015663B">
              <w:rPr>
                <w:rFonts w:ascii="Arial" w:hAnsi="Arial" w:cs="Arial"/>
                <w:u w:val="single"/>
              </w:rPr>
              <w:t>0.63</w:t>
            </w:r>
          </w:p>
        </w:tc>
        <w:tc>
          <w:tcPr>
            <w:tcW w:w="709" w:type="dxa"/>
          </w:tcPr>
          <w:p w14:paraId="2BE72B9F" w14:textId="77777777" w:rsidR="0015663B" w:rsidRPr="0015663B" w:rsidRDefault="0015663B" w:rsidP="00FD4FDB">
            <w:pPr>
              <w:pStyle w:val="aa"/>
              <w:rPr>
                <w:rFonts w:ascii="Arial" w:hAnsi="Arial" w:cs="Arial"/>
                <w:u w:val="single"/>
              </w:rPr>
            </w:pPr>
            <w:r w:rsidRPr="0015663B">
              <w:rPr>
                <w:rFonts w:ascii="Arial" w:hAnsi="Arial" w:cs="Arial"/>
                <w:u w:val="single"/>
              </w:rPr>
              <w:t>0.63</w:t>
            </w:r>
          </w:p>
        </w:tc>
        <w:tc>
          <w:tcPr>
            <w:tcW w:w="1276" w:type="dxa"/>
          </w:tcPr>
          <w:p w14:paraId="5E813BBE" w14:textId="77777777" w:rsidR="0015663B" w:rsidRPr="0015663B" w:rsidRDefault="0015663B" w:rsidP="00FD4FDB">
            <w:pPr>
              <w:pStyle w:val="aa"/>
              <w:rPr>
                <w:rFonts w:ascii="Arial" w:hAnsi="Arial" w:cs="Arial"/>
                <w:u w:val="single"/>
              </w:rPr>
            </w:pPr>
            <w:r w:rsidRPr="0015663B">
              <w:rPr>
                <w:rFonts w:ascii="Arial" w:hAnsi="Arial" w:cs="Arial"/>
                <w:u w:val="single"/>
              </w:rPr>
              <w:t>0.64</w:t>
            </w:r>
          </w:p>
        </w:tc>
        <w:tc>
          <w:tcPr>
            <w:tcW w:w="992" w:type="dxa"/>
          </w:tcPr>
          <w:p w14:paraId="1EDDBEB8" w14:textId="77777777" w:rsidR="0015663B" w:rsidRPr="0015663B" w:rsidRDefault="0015663B" w:rsidP="00FD4FDB">
            <w:pPr>
              <w:pStyle w:val="aa"/>
              <w:rPr>
                <w:rFonts w:ascii="Arial" w:hAnsi="Arial" w:cs="Arial"/>
                <w:u w:val="single"/>
                <w:lang w:eastAsia="zh-CN"/>
              </w:rPr>
            </w:pPr>
            <w:r w:rsidRPr="0015663B">
              <w:rPr>
                <w:rFonts w:ascii="Arial" w:hAnsi="Arial" w:cs="Arial"/>
                <w:u w:val="single"/>
                <w:lang w:eastAsia="zh-CN"/>
              </w:rPr>
              <w:t>0.63</w:t>
            </w:r>
          </w:p>
        </w:tc>
        <w:tc>
          <w:tcPr>
            <w:tcW w:w="850" w:type="dxa"/>
          </w:tcPr>
          <w:p w14:paraId="3BEA5264" w14:textId="77777777" w:rsidR="0015663B" w:rsidRPr="001E7500" w:rsidRDefault="0015663B" w:rsidP="00FD4FDB">
            <w:pPr>
              <w:pStyle w:val="aa"/>
              <w:rPr>
                <w:rFonts w:ascii="Arial" w:hAnsi="Arial" w:cs="Arial"/>
              </w:rPr>
            </w:pPr>
          </w:p>
        </w:tc>
        <w:tc>
          <w:tcPr>
            <w:tcW w:w="993" w:type="dxa"/>
          </w:tcPr>
          <w:p w14:paraId="27678CFD" w14:textId="77777777" w:rsidR="0015663B" w:rsidRPr="001E7500" w:rsidRDefault="0015663B" w:rsidP="00FD4FDB">
            <w:pPr>
              <w:pStyle w:val="aa"/>
              <w:rPr>
                <w:rFonts w:ascii="Arial" w:hAnsi="Arial" w:cs="Arial"/>
              </w:rPr>
            </w:pPr>
          </w:p>
        </w:tc>
        <w:tc>
          <w:tcPr>
            <w:tcW w:w="958" w:type="dxa"/>
          </w:tcPr>
          <w:p w14:paraId="4A988466" w14:textId="77777777" w:rsidR="0015663B" w:rsidRPr="001E7500" w:rsidRDefault="0015663B" w:rsidP="00FD4FDB">
            <w:pPr>
              <w:pStyle w:val="aa"/>
              <w:rPr>
                <w:rFonts w:ascii="Arial" w:hAnsi="Arial" w:cs="Arial"/>
              </w:rPr>
            </w:pPr>
          </w:p>
        </w:tc>
        <w:tc>
          <w:tcPr>
            <w:tcW w:w="775" w:type="dxa"/>
          </w:tcPr>
          <w:p w14:paraId="581C29A0" w14:textId="77777777" w:rsidR="0015663B" w:rsidRPr="001E7500" w:rsidRDefault="0015663B" w:rsidP="00FD4FDB">
            <w:pPr>
              <w:pStyle w:val="aa"/>
              <w:rPr>
                <w:rFonts w:ascii="Arial" w:hAnsi="Arial" w:cs="Arial"/>
              </w:rPr>
            </w:pPr>
          </w:p>
        </w:tc>
      </w:tr>
      <w:tr w:rsidR="0015663B" w:rsidRPr="001E7500" w14:paraId="62920346" w14:textId="77777777" w:rsidTr="00FD4FDB">
        <w:tc>
          <w:tcPr>
            <w:tcW w:w="2410" w:type="dxa"/>
          </w:tcPr>
          <w:p w14:paraId="7F680056" w14:textId="77777777" w:rsidR="0015663B" w:rsidRPr="001E7500" w:rsidRDefault="0015663B" w:rsidP="00FD4FDB">
            <w:pPr>
              <w:pStyle w:val="aa"/>
              <w:rPr>
                <w:rFonts w:ascii="Arial" w:hAnsi="Arial" w:cs="Arial"/>
              </w:rPr>
            </w:pPr>
            <w:r w:rsidRPr="001E7500">
              <w:rPr>
                <w:rFonts w:ascii="Arial" w:hAnsi="Arial" w:cs="Arial"/>
              </w:rPr>
              <w:t>ADMET Ranker High Confidence</w:t>
            </w:r>
          </w:p>
        </w:tc>
        <w:tc>
          <w:tcPr>
            <w:tcW w:w="1985" w:type="dxa"/>
          </w:tcPr>
          <w:p w14:paraId="53E1E8C3" w14:textId="77777777" w:rsidR="0015663B" w:rsidRPr="001E7500" w:rsidRDefault="0015663B" w:rsidP="00FD4FDB">
            <w:pPr>
              <w:pStyle w:val="aa"/>
              <w:rPr>
                <w:rFonts w:ascii="Arial" w:hAnsi="Arial" w:cs="Arial"/>
              </w:rPr>
            </w:pPr>
            <w:r w:rsidRPr="001E7500">
              <w:rPr>
                <w:rFonts w:ascii="Arial" w:hAnsi="Arial" w:cs="Arial"/>
              </w:rPr>
              <w:t>Ames</w:t>
            </w:r>
          </w:p>
        </w:tc>
        <w:tc>
          <w:tcPr>
            <w:tcW w:w="1559" w:type="dxa"/>
          </w:tcPr>
          <w:p w14:paraId="1CAB74E8"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78B0A99E" w14:textId="77777777" w:rsidR="0015663B" w:rsidRPr="0015663B" w:rsidRDefault="0015663B" w:rsidP="00FD4FDB">
            <w:pPr>
              <w:pStyle w:val="aa"/>
              <w:rPr>
                <w:rFonts w:ascii="Arial" w:hAnsi="Arial" w:cs="Arial"/>
                <w:b/>
                <w:bCs/>
              </w:rPr>
            </w:pPr>
            <w:r w:rsidRPr="0015663B">
              <w:rPr>
                <w:rFonts w:ascii="Arial" w:hAnsi="Arial" w:cs="Arial"/>
                <w:b/>
                <w:bCs/>
              </w:rPr>
              <w:t>0.65</w:t>
            </w:r>
          </w:p>
        </w:tc>
        <w:tc>
          <w:tcPr>
            <w:tcW w:w="709" w:type="dxa"/>
          </w:tcPr>
          <w:p w14:paraId="2C67FB3A" w14:textId="77777777" w:rsidR="0015663B" w:rsidRPr="0015663B" w:rsidRDefault="0015663B" w:rsidP="00FD4FDB">
            <w:pPr>
              <w:pStyle w:val="aa"/>
              <w:rPr>
                <w:rFonts w:ascii="Arial" w:hAnsi="Arial" w:cs="Arial"/>
                <w:b/>
                <w:bCs/>
              </w:rPr>
            </w:pPr>
            <w:r w:rsidRPr="0015663B">
              <w:rPr>
                <w:rFonts w:ascii="Arial" w:hAnsi="Arial" w:cs="Arial"/>
                <w:b/>
                <w:bCs/>
              </w:rPr>
              <w:t>0.64</w:t>
            </w:r>
          </w:p>
        </w:tc>
        <w:tc>
          <w:tcPr>
            <w:tcW w:w="709" w:type="dxa"/>
          </w:tcPr>
          <w:p w14:paraId="2C1D980B" w14:textId="77777777" w:rsidR="0015663B" w:rsidRPr="0015663B" w:rsidRDefault="0015663B" w:rsidP="00FD4FDB">
            <w:pPr>
              <w:pStyle w:val="aa"/>
              <w:rPr>
                <w:rFonts w:ascii="Arial" w:hAnsi="Arial" w:cs="Arial"/>
                <w:b/>
                <w:bCs/>
              </w:rPr>
            </w:pPr>
            <w:r w:rsidRPr="0015663B">
              <w:rPr>
                <w:rFonts w:ascii="Arial" w:hAnsi="Arial" w:cs="Arial"/>
                <w:b/>
                <w:bCs/>
              </w:rPr>
              <w:t>0.64</w:t>
            </w:r>
          </w:p>
        </w:tc>
        <w:tc>
          <w:tcPr>
            <w:tcW w:w="1276" w:type="dxa"/>
          </w:tcPr>
          <w:p w14:paraId="065EABC7" w14:textId="77777777" w:rsidR="0015663B" w:rsidRPr="0015663B" w:rsidRDefault="0015663B" w:rsidP="00FD4FDB">
            <w:pPr>
              <w:pStyle w:val="aa"/>
              <w:rPr>
                <w:rFonts w:ascii="Arial" w:hAnsi="Arial" w:cs="Arial"/>
                <w:b/>
                <w:bCs/>
              </w:rPr>
            </w:pPr>
            <w:r w:rsidRPr="0015663B">
              <w:rPr>
                <w:rFonts w:ascii="Arial" w:hAnsi="Arial" w:cs="Arial"/>
                <w:b/>
                <w:bCs/>
              </w:rPr>
              <w:t>0.65</w:t>
            </w:r>
          </w:p>
        </w:tc>
        <w:tc>
          <w:tcPr>
            <w:tcW w:w="992" w:type="dxa"/>
          </w:tcPr>
          <w:p w14:paraId="78F0933B" w14:textId="77777777" w:rsidR="0015663B" w:rsidRPr="0015663B" w:rsidRDefault="0015663B" w:rsidP="00FD4FDB">
            <w:pPr>
              <w:pStyle w:val="aa"/>
              <w:rPr>
                <w:rFonts w:ascii="Arial" w:hAnsi="Arial" w:cs="Arial"/>
                <w:b/>
                <w:bCs/>
                <w:lang w:eastAsia="zh-CN"/>
              </w:rPr>
            </w:pPr>
            <w:r w:rsidRPr="0015663B">
              <w:rPr>
                <w:rFonts w:ascii="Arial" w:hAnsi="Arial" w:cs="Arial"/>
                <w:b/>
                <w:bCs/>
                <w:lang w:eastAsia="zh-CN"/>
              </w:rPr>
              <w:t>0.65</w:t>
            </w:r>
          </w:p>
        </w:tc>
        <w:tc>
          <w:tcPr>
            <w:tcW w:w="850" w:type="dxa"/>
          </w:tcPr>
          <w:p w14:paraId="404D4980" w14:textId="77777777" w:rsidR="0015663B" w:rsidRPr="001E7500" w:rsidRDefault="0015663B" w:rsidP="00FD4FDB">
            <w:pPr>
              <w:pStyle w:val="aa"/>
              <w:rPr>
                <w:rFonts w:ascii="Arial" w:hAnsi="Arial" w:cs="Arial"/>
              </w:rPr>
            </w:pPr>
          </w:p>
        </w:tc>
        <w:tc>
          <w:tcPr>
            <w:tcW w:w="993" w:type="dxa"/>
          </w:tcPr>
          <w:p w14:paraId="70099222" w14:textId="77777777" w:rsidR="0015663B" w:rsidRPr="001E7500" w:rsidRDefault="0015663B" w:rsidP="00FD4FDB">
            <w:pPr>
              <w:pStyle w:val="aa"/>
              <w:rPr>
                <w:rFonts w:ascii="Arial" w:hAnsi="Arial" w:cs="Arial"/>
              </w:rPr>
            </w:pPr>
          </w:p>
        </w:tc>
        <w:tc>
          <w:tcPr>
            <w:tcW w:w="958" w:type="dxa"/>
          </w:tcPr>
          <w:p w14:paraId="3A380C00" w14:textId="77777777" w:rsidR="0015663B" w:rsidRPr="001E7500" w:rsidRDefault="0015663B" w:rsidP="00FD4FDB">
            <w:pPr>
              <w:pStyle w:val="aa"/>
              <w:rPr>
                <w:rFonts w:ascii="Arial" w:hAnsi="Arial" w:cs="Arial"/>
              </w:rPr>
            </w:pPr>
          </w:p>
        </w:tc>
        <w:tc>
          <w:tcPr>
            <w:tcW w:w="775" w:type="dxa"/>
          </w:tcPr>
          <w:p w14:paraId="13313A30" w14:textId="77777777" w:rsidR="0015663B" w:rsidRPr="001E7500" w:rsidRDefault="0015663B" w:rsidP="00FD4FDB">
            <w:pPr>
              <w:pStyle w:val="aa"/>
              <w:rPr>
                <w:rFonts w:ascii="Arial" w:hAnsi="Arial" w:cs="Arial"/>
              </w:rPr>
            </w:pPr>
          </w:p>
        </w:tc>
      </w:tr>
      <w:tr w:rsidR="0015663B" w:rsidRPr="001E7500" w14:paraId="66359253" w14:textId="77777777" w:rsidTr="00FD4FDB">
        <w:trPr>
          <w:trHeight w:val="299"/>
        </w:trPr>
        <w:tc>
          <w:tcPr>
            <w:tcW w:w="2410" w:type="dxa"/>
          </w:tcPr>
          <w:p w14:paraId="16948B58" w14:textId="77777777" w:rsidR="0015663B" w:rsidRPr="001E7500" w:rsidRDefault="0015663B" w:rsidP="00FD4FDB">
            <w:pPr>
              <w:pStyle w:val="aa"/>
              <w:rPr>
                <w:rFonts w:ascii="Arial" w:hAnsi="Arial" w:cs="Arial"/>
              </w:rPr>
            </w:pPr>
            <w:r w:rsidRPr="001E7500">
              <w:rPr>
                <w:rFonts w:ascii="Arial" w:hAnsi="Arial" w:cs="Arial"/>
              </w:rPr>
              <w:t>ADMETlab 3.0</w:t>
            </w:r>
          </w:p>
        </w:tc>
        <w:tc>
          <w:tcPr>
            <w:tcW w:w="1985" w:type="dxa"/>
          </w:tcPr>
          <w:p w14:paraId="5BB26C8F" w14:textId="77777777" w:rsidR="0015663B" w:rsidRPr="001E7500" w:rsidRDefault="0015663B" w:rsidP="00FD4FDB">
            <w:pPr>
              <w:pStyle w:val="aa"/>
              <w:rPr>
                <w:rFonts w:ascii="Arial" w:hAnsi="Arial" w:cs="Arial"/>
              </w:rPr>
            </w:pPr>
            <w:r w:rsidRPr="001E7500">
              <w:rPr>
                <w:rFonts w:ascii="Arial" w:hAnsi="Arial" w:cs="Arial"/>
              </w:rPr>
              <w:t>Ames</w:t>
            </w:r>
          </w:p>
        </w:tc>
        <w:tc>
          <w:tcPr>
            <w:tcW w:w="1559" w:type="dxa"/>
          </w:tcPr>
          <w:p w14:paraId="66FB8FA0"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5BC1D99F" w14:textId="77777777" w:rsidR="0015663B" w:rsidRPr="001E7500" w:rsidRDefault="0015663B" w:rsidP="00FD4FDB">
            <w:pPr>
              <w:pStyle w:val="aa"/>
              <w:rPr>
                <w:rFonts w:ascii="Arial" w:hAnsi="Arial" w:cs="Arial"/>
              </w:rPr>
            </w:pPr>
            <w:r w:rsidRPr="001E7500">
              <w:rPr>
                <w:rFonts w:ascii="Arial" w:hAnsi="Arial" w:cs="Arial"/>
              </w:rPr>
              <w:t>0.54</w:t>
            </w:r>
          </w:p>
        </w:tc>
        <w:tc>
          <w:tcPr>
            <w:tcW w:w="709" w:type="dxa"/>
          </w:tcPr>
          <w:p w14:paraId="36C68333" w14:textId="77777777" w:rsidR="0015663B" w:rsidRPr="001E7500" w:rsidRDefault="0015663B" w:rsidP="00FD4FDB">
            <w:pPr>
              <w:pStyle w:val="aa"/>
              <w:rPr>
                <w:rFonts w:ascii="Arial" w:hAnsi="Arial" w:cs="Arial"/>
              </w:rPr>
            </w:pPr>
            <w:r w:rsidRPr="001E7500">
              <w:rPr>
                <w:rFonts w:ascii="Arial" w:hAnsi="Arial" w:cs="Arial"/>
              </w:rPr>
              <w:t>0.54</w:t>
            </w:r>
          </w:p>
        </w:tc>
        <w:tc>
          <w:tcPr>
            <w:tcW w:w="709" w:type="dxa"/>
          </w:tcPr>
          <w:p w14:paraId="78A41E94" w14:textId="77777777" w:rsidR="0015663B" w:rsidRPr="001E7500" w:rsidRDefault="0015663B" w:rsidP="00FD4FDB">
            <w:pPr>
              <w:pStyle w:val="aa"/>
              <w:rPr>
                <w:rFonts w:ascii="Arial" w:hAnsi="Arial" w:cs="Arial"/>
              </w:rPr>
            </w:pPr>
            <w:r w:rsidRPr="001E7500">
              <w:rPr>
                <w:rFonts w:ascii="Arial" w:hAnsi="Arial" w:cs="Arial"/>
              </w:rPr>
              <w:t>0.49</w:t>
            </w:r>
          </w:p>
        </w:tc>
        <w:tc>
          <w:tcPr>
            <w:tcW w:w="1276" w:type="dxa"/>
          </w:tcPr>
          <w:p w14:paraId="4B3618EA" w14:textId="77777777" w:rsidR="0015663B" w:rsidRPr="001E7500" w:rsidRDefault="0015663B" w:rsidP="00FD4FDB">
            <w:pPr>
              <w:pStyle w:val="aa"/>
              <w:rPr>
                <w:rFonts w:ascii="Arial" w:hAnsi="Arial" w:cs="Arial"/>
              </w:rPr>
            </w:pPr>
            <w:r w:rsidRPr="001E7500">
              <w:rPr>
                <w:rFonts w:ascii="Arial" w:hAnsi="Arial" w:cs="Arial"/>
              </w:rPr>
              <w:t>0.56</w:t>
            </w:r>
          </w:p>
        </w:tc>
        <w:tc>
          <w:tcPr>
            <w:tcW w:w="992" w:type="dxa"/>
          </w:tcPr>
          <w:p w14:paraId="75669A4D" w14:textId="77777777" w:rsidR="0015663B" w:rsidRPr="001E7500" w:rsidRDefault="0015663B" w:rsidP="00FD4FDB">
            <w:pPr>
              <w:pStyle w:val="aa"/>
              <w:rPr>
                <w:rFonts w:ascii="Arial" w:hAnsi="Arial" w:cs="Arial"/>
                <w:lang w:val="en-US" w:eastAsia="zh-CN"/>
              </w:rPr>
            </w:pPr>
            <w:r w:rsidRPr="001E7500">
              <w:rPr>
                <w:rFonts w:ascii="Arial" w:hAnsi="Arial" w:cs="Arial"/>
                <w:lang w:eastAsia="zh-CN"/>
              </w:rPr>
              <w:t>0</w:t>
            </w:r>
            <w:r w:rsidRPr="001E7500">
              <w:rPr>
                <w:rFonts w:ascii="Arial" w:hAnsi="Arial" w:cs="Arial"/>
                <w:lang w:val="en-US" w:eastAsia="zh-CN"/>
              </w:rPr>
              <w:t>.54</w:t>
            </w:r>
          </w:p>
        </w:tc>
        <w:tc>
          <w:tcPr>
            <w:tcW w:w="850" w:type="dxa"/>
          </w:tcPr>
          <w:p w14:paraId="7C3A7F3E" w14:textId="77777777" w:rsidR="0015663B" w:rsidRPr="001E7500" w:rsidRDefault="0015663B" w:rsidP="00FD4FDB">
            <w:pPr>
              <w:pStyle w:val="aa"/>
              <w:rPr>
                <w:rFonts w:ascii="Arial" w:hAnsi="Arial" w:cs="Arial"/>
              </w:rPr>
            </w:pPr>
          </w:p>
        </w:tc>
        <w:tc>
          <w:tcPr>
            <w:tcW w:w="993" w:type="dxa"/>
          </w:tcPr>
          <w:p w14:paraId="6B3076B7" w14:textId="77777777" w:rsidR="0015663B" w:rsidRPr="001E7500" w:rsidRDefault="0015663B" w:rsidP="00FD4FDB">
            <w:pPr>
              <w:pStyle w:val="aa"/>
              <w:rPr>
                <w:rFonts w:ascii="Arial" w:hAnsi="Arial" w:cs="Arial"/>
              </w:rPr>
            </w:pPr>
          </w:p>
        </w:tc>
        <w:tc>
          <w:tcPr>
            <w:tcW w:w="958" w:type="dxa"/>
          </w:tcPr>
          <w:p w14:paraId="3D473ACC" w14:textId="77777777" w:rsidR="0015663B" w:rsidRPr="001E7500" w:rsidRDefault="0015663B" w:rsidP="00FD4FDB">
            <w:pPr>
              <w:pStyle w:val="aa"/>
              <w:rPr>
                <w:rFonts w:ascii="Arial" w:hAnsi="Arial" w:cs="Arial"/>
              </w:rPr>
            </w:pPr>
          </w:p>
        </w:tc>
        <w:tc>
          <w:tcPr>
            <w:tcW w:w="775" w:type="dxa"/>
          </w:tcPr>
          <w:p w14:paraId="70A788BC" w14:textId="77777777" w:rsidR="0015663B" w:rsidRPr="001E7500" w:rsidRDefault="0015663B" w:rsidP="00FD4FDB">
            <w:pPr>
              <w:pStyle w:val="aa"/>
              <w:rPr>
                <w:rFonts w:ascii="Arial" w:hAnsi="Arial" w:cs="Arial"/>
              </w:rPr>
            </w:pPr>
          </w:p>
        </w:tc>
      </w:tr>
      <w:tr w:rsidR="0015663B" w:rsidRPr="001E7500" w14:paraId="2170EDF7" w14:textId="77777777" w:rsidTr="00FD4FDB">
        <w:tc>
          <w:tcPr>
            <w:tcW w:w="2410" w:type="dxa"/>
          </w:tcPr>
          <w:p w14:paraId="303B67EC" w14:textId="77777777" w:rsidR="0015663B" w:rsidRPr="001E7500" w:rsidRDefault="0015663B" w:rsidP="00FD4FDB">
            <w:pPr>
              <w:pStyle w:val="aa"/>
              <w:rPr>
                <w:rFonts w:ascii="Arial" w:hAnsi="Arial" w:cs="Arial"/>
              </w:rPr>
            </w:pPr>
            <w:r w:rsidRPr="001E7500">
              <w:rPr>
                <w:rFonts w:ascii="Arial" w:hAnsi="Arial" w:cs="Arial"/>
              </w:rPr>
              <w:t>admetSAR 3.0</w:t>
            </w:r>
          </w:p>
        </w:tc>
        <w:tc>
          <w:tcPr>
            <w:tcW w:w="1985" w:type="dxa"/>
          </w:tcPr>
          <w:p w14:paraId="720EA68B" w14:textId="77777777" w:rsidR="0015663B" w:rsidRPr="001E7500" w:rsidRDefault="0015663B" w:rsidP="00FD4FDB">
            <w:pPr>
              <w:pStyle w:val="aa"/>
              <w:rPr>
                <w:rFonts w:ascii="Arial" w:hAnsi="Arial" w:cs="Arial"/>
              </w:rPr>
            </w:pPr>
            <w:r w:rsidRPr="001E7500">
              <w:rPr>
                <w:rFonts w:ascii="Arial" w:hAnsi="Arial" w:cs="Arial"/>
              </w:rPr>
              <w:t>Ames</w:t>
            </w:r>
          </w:p>
        </w:tc>
        <w:tc>
          <w:tcPr>
            <w:tcW w:w="1559" w:type="dxa"/>
          </w:tcPr>
          <w:p w14:paraId="37180C39"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3099A593" w14:textId="77777777" w:rsidR="0015663B" w:rsidRPr="001E7500" w:rsidRDefault="0015663B" w:rsidP="00FD4FDB">
            <w:pPr>
              <w:pStyle w:val="aa"/>
              <w:rPr>
                <w:rFonts w:ascii="Arial" w:hAnsi="Arial" w:cs="Arial"/>
              </w:rPr>
            </w:pPr>
            <w:r w:rsidRPr="001E7500">
              <w:rPr>
                <w:rFonts w:ascii="Arial" w:hAnsi="Arial" w:cs="Arial"/>
              </w:rPr>
              <w:t>0.51</w:t>
            </w:r>
          </w:p>
        </w:tc>
        <w:tc>
          <w:tcPr>
            <w:tcW w:w="709" w:type="dxa"/>
          </w:tcPr>
          <w:p w14:paraId="1171BB17" w14:textId="77777777" w:rsidR="0015663B" w:rsidRPr="001E7500" w:rsidRDefault="0015663B" w:rsidP="00FD4FDB">
            <w:pPr>
              <w:pStyle w:val="aa"/>
              <w:rPr>
                <w:rFonts w:ascii="Arial" w:hAnsi="Arial" w:cs="Arial"/>
              </w:rPr>
            </w:pPr>
            <w:r w:rsidRPr="001E7500">
              <w:rPr>
                <w:rFonts w:ascii="Arial" w:hAnsi="Arial" w:cs="Arial"/>
              </w:rPr>
              <w:t>0.51</w:t>
            </w:r>
          </w:p>
        </w:tc>
        <w:tc>
          <w:tcPr>
            <w:tcW w:w="709" w:type="dxa"/>
          </w:tcPr>
          <w:p w14:paraId="53232E28" w14:textId="77777777" w:rsidR="0015663B" w:rsidRPr="001E7500" w:rsidRDefault="0015663B" w:rsidP="00FD4FDB">
            <w:pPr>
              <w:pStyle w:val="aa"/>
              <w:rPr>
                <w:rFonts w:ascii="Arial" w:hAnsi="Arial" w:cs="Arial"/>
              </w:rPr>
            </w:pPr>
            <w:r w:rsidRPr="001E7500">
              <w:rPr>
                <w:rFonts w:ascii="Arial" w:hAnsi="Arial" w:cs="Arial"/>
              </w:rPr>
              <w:t>0.44</w:t>
            </w:r>
          </w:p>
        </w:tc>
        <w:tc>
          <w:tcPr>
            <w:tcW w:w="1276" w:type="dxa"/>
          </w:tcPr>
          <w:p w14:paraId="07AE9558" w14:textId="77777777" w:rsidR="0015663B" w:rsidRPr="001E7500" w:rsidRDefault="0015663B" w:rsidP="00FD4FDB">
            <w:pPr>
              <w:pStyle w:val="aa"/>
              <w:rPr>
                <w:rFonts w:ascii="Arial" w:hAnsi="Arial" w:cs="Arial"/>
              </w:rPr>
            </w:pPr>
            <w:r w:rsidRPr="001E7500">
              <w:rPr>
                <w:rFonts w:ascii="Arial" w:hAnsi="Arial" w:cs="Arial"/>
              </w:rPr>
              <w:t>0.53</w:t>
            </w:r>
          </w:p>
        </w:tc>
        <w:tc>
          <w:tcPr>
            <w:tcW w:w="992" w:type="dxa"/>
          </w:tcPr>
          <w:p w14:paraId="4FA3F828" w14:textId="77777777" w:rsidR="0015663B" w:rsidRPr="001E7500" w:rsidRDefault="0015663B" w:rsidP="00FD4FDB">
            <w:pPr>
              <w:pStyle w:val="aa"/>
              <w:rPr>
                <w:rFonts w:ascii="Arial" w:hAnsi="Arial" w:cs="Arial"/>
              </w:rPr>
            </w:pPr>
            <w:r w:rsidRPr="001E7500">
              <w:rPr>
                <w:rFonts w:ascii="Arial" w:hAnsi="Arial" w:cs="Arial"/>
              </w:rPr>
              <w:t>0.51</w:t>
            </w:r>
          </w:p>
        </w:tc>
        <w:tc>
          <w:tcPr>
            <w:tcW w:w="850" w:type="dxa"/>
          </w:tcPr>
          <w:p w14:paraId="6073F04B" w14:textId="77777777" w:rsidR="0015663B" w:rsidRPr="001E7500" w:rsidRDefault="0015663B" w:rsidP="00FD4FDB">
            <w:pPr>
              <w:pStyle w:val="aa"/>
              <w:rPr>
                <w:rFonts w:ascii="Arial" w:hAnsi="Arial" w:cs="Arial"/>
              </w:rPr>
            </w:pPr>
          </w:p>
        </w:tc>
        <w:tc>
          <w:tcPr>
            <w:tcW w:w="993" w:type="dxa"/>
          </w:tcPr>
          <w:p w14:paraId="5AD65E50" w14:textId="77777777" w:rsidR="0015663B" w:rsidRPr="001E7500" w:rsidRDefault="0015663B" w:rsidP="00FD4FDB">
            <w:pPr>
              <w:pStyle w:val="aa"/>
              <w:rPr>
                <w:rFonts w:ascii="Arial" w:hAnsi="Arial" w:cs="Arial"/>
              </w:rPr>
            </w:pPr>
          </w:p>
        </w:tc>
        <w:tc>
          <w:tcPr>
            <w:tcW w:w="958" w:type="dxa"/>
          </w:tcPr>
          <w:p w14:paraId="6CED0092" w14:textId="77777777" w:rsidR="0015663B" w:rsidRPr="001E7500" w:rsidRDefault="0015663B" w:rsidP="00FD4FDB">
            <w:pPr>
              <w:pStyle w:val="aa"/>
              <w:rPr>
                <w:rFonts w:ascii="Arial" w:hAnsi="Arial" w:cs="Arial"/>
              </w:rPr>
            </w:pPr>
          </w:p>
        </w:tc>
        <w:tc>
          <w:tcPr>
            <w:tcW w:w="775" w:type="dxa"/>
          </w:tcPr>
          <w:p w14:paraId="5B3BD540" w14:textId="77777777" w:rsidR="0015663B" w:rsidRPr="001E7500" w:rsidRDefault="0015663B" w:rsidP="00FD4FDB">
            <w:pPr>
              <w:pStyle w:val="aa"/>
              <w:rPr>
                <w:rFonts w:ascii="Arial" w:hAnsi="Arial" w:cs="Arial"/>
              </w:rPr>
            </w:pPr>
          </w:p>
        </w:tc>
      </w:tr>
      <w:tr w:rsidR="0015663B" w:rsidRPr="001E7500" w14:paraId="4E1B7199" w14:textId="77777777" w:rsidTr="00FD4FDB">
        <w:tc>
          <w:tcPr>
            <w:tcW w:w="2410" w:type="dxa"/>
          </w:tcPr>
          <w:p w14:paraId="0465DDEC" w14:textId="77777777" w:rsidR="0015663B" w:rsidRPr="001E7500" w:rsidRDefault="0015663B" w:rsidP="00FD4FDB">
            <w:pPr>
              <w:pStyle w:val="aa"/>
              <w:rPr>
                <w:rFonts w:ascii="Arial" w:hAnsi="Arial" w:cs="Arial"/>
              </w:rPr>
            </w:pPr>
            <w:r w:rsidRPr="001E7500">
              <w:rPr>
                <w:rFonts w:ascii="Arial" w:hAnsi="Arial" w:cs="Arial"/>
              </w:rPr>
              <w:t>pkCSM (Deep-PK)</w:t>
            </w:r>
          </w:p>
        </w:tc>
        <w:tc>
          <w:tcPr>
            <w:tcW w:w="1985" w:type="dxa"/>
          </w:tcPr>
          <w:p w14:paraId="52FF5B42" w14:textId="77777777" w:rsidR="0015663B" w:rsidRPr="001E7500" w:rsidRDefault="0015663B" w:rsidP="00FD4FDB">
            <w:pPr>
              <w:pStyle w:val="aa"/>
              <w:rPr>
                <w:rFonts w:ascii="Arial" w:hAnsi="Arial" w:cs="Arial"/>
              </w:rPr>
            </w:pPr>
            <w:r w:rsidRPr="001E7500">
              <w:rPr>
                <w:rFonts w:ascii="Arial" w:hAnsi="Arial" w:cs="Arial"/>
              </w:rPr>
              <w:t>Ames</w:t>
            </w:r>
          </w:p>
        </w:tc>
        <w:tc>
          <w:tcPr>
            <w:tcW w:w="1559" w:type="dxa"/>
          </w:tcPr>
          <w:p w14:paraId="295CD97B"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Pr>
          <w:p w14:paraId="6A1009BD" w14:textId="77777777" w:rsidR="0015663B" w:rsidRPr="001E7500" w:rsidRDefault="0015663B" w:rsidP="00FD4FDB">
            <w:pPr>
              <w:pStyle w:val="aa"/>
              <w:rPr>
                <w:rFonts w:ascii="Arial" w:hAnsi="Arial" w:cs="Arial"/>
              </w:rPr>
            </w:pPr>
            <w:r w:rsidRPr="001E7500">
              <w:rPr>
                <w:rFonts w:ascii="Arial" w:hAnsi="Arial" w:cs="Arial"/>
              </w:rPr>
              <w:t>0.59</w:t>
            </w:r>
          </w:p>
        </w:tc>
        <w:tc>
          <w:tcPr>
            <w:tcW w:w="709" w:type="dxa"/>
          </w:tcPr>
          <w:p w14:paraId="0452917F" w14:textId="77777777" w:rsidR="0015663B" w:rsidRPr="001E7500" w:rsidRDefault="0015663B" w:rsidP="00FD4FDB">
            <w:pPr>
              <w:pStyle w:val="aa"/>
              <w:rPr>
                <w:rFonts w:ascii="Arial" w:hAnsi="Arial" w:cs="Arial"/>
              </w:rPr>
            </w:pPr>
            <w:r w:rsidRPr="001E7500">
              <w:rPr>
                <w:rFonts w:ascii="Arial" w:hAnsi="Arial" w:cs="Arial"/>
              </w:rPr>
              <w:t>0.59</w:t>
            </w:r>
          </w:p>
        </w:tc>
        <w:tc>
          <w:tcPr>
            <w:tcW w:w="709" w:type="dxa"/>
          </w:tcPr>
          <w:p w14:paraId="6EA475F2" w14:textId="77777777" w:rsidR="0015663B" w:rsidRPr="001E7500" w:rsidRDefault="0015663B" w:rsidP="00FD4FDB">
            <w:pPr>
              <w:pStyle w:val="aa"/>
              <w:rPr>
                <w:rFonts w:ascii="Arial" w:hAnsi="Arial" w:cs="Arial"/>
              </w:rPr>
            </w:pPr>
            <w:r w:rsidRPr="001E7500">
              <w:rPr>
                <w:rFonts w:ascii="Arial" w:hAnsi="Arial" w:cs="Arial"/>
              </w:rPr>
              <w:t>0.59</w:t>
            </w:r>
          </w:p>
        </w:tc>
        <w:tc>
          <w:tcPr>
            <w:tcW w:w="1276" w:type="dxa"/>
          </w:tcPr>
          <w:p w14:paraId="364DC9B0" w14:textId="77777777" w:rsidR="0015663B" w:rsidRPr="001E7500" w:rsidRDefault="0015663B" w:rsidP="00FD4FDB">
            <w:pPr>
              <w:pStyle w:val="aa"/>
              <w:rPr>
                <w:rFonts w:ascii="Arial" w:hAnsi="Arial" w:cs="Arial"/>
              </w:rPr>
            </w:pPr>
            <w:r w:rsidRPr="001E7500">
              <w:rPr>
                <w:rFonts w:ascii="Arial" w:hAnsi="Arial" w:cs="Arial"/>
              </w:rPr>
              <w:t>0.59</w:t>
            </w:r>
          </w:p>
        </w:tc>
        <w:tc>
          <w:tcPr>
            <w:tcW w:w="992" w:type="dxa"/>
          </w:tcPr>
          <w:p w14:paraId="613F39AE" w14:textId="77777777" w:rsidR="0015663B" w:rsidRPr="001E7500" w:rsidRDefault="0015663B" w:rsidP="00FD4FDB">
            <w:pPr>
              <w:pStyle w:val="aa"/>
              <w:rPr>
                <w:rFonts w:ascii="Arial" w:hAnsi="Arial" w:cs="Arial"/>
              </w:rPr>
            </w:pPr>
            <w:r w:rsidRPr="001E7500">
              <w:rPr>
                <w:rFonts w:ascii="Arial" w:hAnsi="Arial" w:cs="Arial"/>
              </w:rPr>
              <w:t>0.59</w:t>
            </w:r>
          </w:p>
        </w:tc>
        <w:tc>
          <w:tcPr>
            <w:tcW w:w="850" w:type="dxa"/>
          </w:tcPr>
          <w:p w14:paraId="5194B2C2" w14:textId="77777777" w:rsidR="0015663B" w:rsidRPr="001E7500" w:rsidRDefault="0015663B" w:rsidP="00FD4FDB">
            <w:pPr>
              <w:pStyle w:val="aa"/>
              <w:rPr>
                <w:rFonts w:ascii="Arial" w:hAnsi="Arial" w:cs="Arial"/>
              </w:rPr>
            </w:pPr>
          </w:p>
        </w:tc>
        <w:tc>
          <w:tcPr>
            <w:tcW w:w="993" w:type="dxa"/>
          </w:tcPr>
          <w:p w14:paraId="509AA18E" w14:textId="77777777" w:rsidR="0015663B" w:rsidRPr="001E7500" w:rsidRDefault="0015663B" w:rsidP="00FD4FDB">
            <w:pPr>
              <w:pStyle w:val="aa"/>
              <w:rPr>
                <w:rFonts w:ascii="Arial" w:hAnsi="Arial" w:cs="Arial"/>
              </w:rPr>
            </w:pPr>
          </w:p>
        </w:tc>
        <w:tc>
          <w:tcPr>
            <w:tcW w:w="958" w:type="dxa"/>
          </w:tcPr>
          <w:p w14:paraId="57349FB3" w14:textId="77777777" w:rsidR="0015663B" w:rsidRPr="001E7500" w:rsidRDefault="0015663B" w:rsidP="00FD4FDB">
            <w:pPr>
              <w:pStyle w:val="aa"/>
              <w:rPr>
                <w:rFonts w:ascii="Arial" w:hAnsi="Arial" w:cs="Arial"/>
              </w:rPr>
            </w:pPr>
          </w:p>
        </w:tc>
        <w:tc>
          <w:tcPr>
            <w:tcW w:w="775" w:type="dxa"/>
          </w:tcPr>
          <w:p w14:paraId="18DF6B13" w14:textId="77777777" w:rsidR="0015663B" w:rsidRPr="001E7500" w:rsidRDefault="0015663B" w:rsidP="00FD4FDB">
            <w:pPr>
              <w:pStyle w:val="aa"/>
              <w:rPr>
                <w:rFonts w:ascii="Arial" w:hAnsi="Arial" w:cs="Arial"/>
              </w:rPr>
            </w:pPr>
          </w:p>
        </w:tc>
      </w:tr>
      <w:tr w:rsidR="0015663B" w:rsidRPr="001E7500" w14:paraId="0528C208" w14:textId="77777777" w:rsidTr="00FD4FDB">
        <w:tc>
          <w:tcPr>
            <w:tcW w:w="2410" w:type="dxa"/>
            <w:tcBorders>
              <w:bottom w:val="single" w:sz="18" w:space="0" w:color="auto"/>
            </w:tcBorders>
          </w:tcPr>
          <w:p w14:paraId="0DE1CF2E" w14:textId="77777777" w:rsidR="0015663B" w:rsidRPr="001E7500" w:rsidRDefault="0015663B" w:rsidP="00FD4FDB">
            <w:pPr>
              <w:pStyle w:val="aa"/>
              <w:rPr>
                <w:rFonts w:ascii="Arial" w:hAnsi="Arial" w:cs="Arial"/>
              </w:rPr>
            </w:pPr>
            <w:r w:rsidRPr="001E7500">
              <w:rPr>
                <w:rFonts w:ascii="Arial" w:hAnsi="Arial" w:cs="Arial"/>
              </w:rPr>
              <w:t>ADMET-AI</w:t>
            </w:r>
          </w:p>
        </w:tc>
        <w:tc>
          <w:tcPr>
            <w:tcW w:w="1985" w:type="dxa"/>
            <w:tcBorders>
              <w:bottom w:val="single" w:sz="18" w:space="0" w:color="auto"/>
            </w:tcBorders>
          </w:tcPr>
          <w:p w14:paraId="2AD5CDF6" w14:textId="77777777" w:rsidR="0015663B" w:rsidRPr="001E7500" w:rsidRDefault="0015663B" w:rsidP="00FD4FDB">
            <w:pPr>
              <w:pStyle w:val="aa"/>
              <w:rPr>
                <w:rFonts w:ascii="Arial" w:hAnsi="Arial" w:cs="Arial"/>
              </w:rPr>
            </w:pPr>
            <w:r w:rsidRPr="001E7500">
              <w:rPr>
                <w:rFonts w:ascii="Arial" w:hAnsi="Arial" w:cs="Arial"/>
              </w:rPr>
              <w:t>Ames</w:t>
            </w:r>
          </w:p>
        </w:tc>
        <w:tc>
          <w:tcPr>
            <w:tcW w:w="1559" w:type="dxa"/>
            <w:tcBorders>
              <w:bottom w:val="single" w:sz="18" w:space="0" w:color="auto"/>
            </w:tcBorders>
          </w:tcPr>
          <w:p w14:paraId="674B1D52" w14:textId="77777777" w:rsidR="0015663B" w:rsidRPr="001E7500" w:rsidRDefault="0015663B" w:rsidP="00FD4FDB">
            <w:pPr>
              <w:pStyle w:val="aa"/>
              <w:rPr>
                <w:rFonts w:ascii="Arial" w:hAnsi="Arial" w:cs="Arial"/>
              </w:rPr>
            </w:pPr>
            <w:r w:rsidRPr="001E7500">
              <w:rPr>
                <w:rFonts w:ascii="Arial" w:hAnsi="Arial" w:cs="Arial"/>
              </w:rPr>
              <w:t>Classification</w:t>
            </w:r>
          </w:p>
        </w:tc>
        <w:tc>
          <w:tcPr>
            <w:tcW w:w="850" w:type="dxa"/>
            <w:tcBorders>
              <w:bottom w:val="single" w:sz="18" w:space="0" w:color="auto"/>
            </w:tcBorders>
          </w:tcPr>
          <w:p w14:paraId="47B0D384" w14:textId="77777777" w:rsidR="0015663B" w:rsidRPr="001E7500" w:rsidRDefault="0015663B" w:rsidP="00FD4FDB">
            <w:pPr>
              <w:pStyle w:val="aa"/>
              <w:rPr>
                <w:rFonts w:ascii="Arial" w:hAnsi="Arial" w:cs="Arial"/>
              </w:rPr>
            </w:pPr>
            <w:r w:rsidRPr="001E7500">
              <w:rPr>
                <w:rFonts w:ascii="Arial" w:hAnsi="Arial" w:cs="Arial"/>
              </w:rPr>
              <w:t>0.61</w:t>
            </w:r>
          </w:p>
        </w:tc>
        <w:tc>
          <w:tcPr>
            <w:tcW w:w="709" w:type="dxa"/>
            <w:tcBorders>
              <w:bottom w:val="single" w:sz="18" w:space="0" w:color="auto"/>
            </w:tcBorders>
          </w:tcPr>
          <w:p w14:paraId="65AF4B0A" w14:textId="77777777" w:rsidR="0015663B" w:rsidRPr="001E7500" w:rsidRDefault="0015663B" w:rsidP="00FD4FDB">
            <w:pPr>
              <w:pStyle w:val="aa"/>
              <w:rPr>
                <w:rFonts w:ascii="Arial" w:hAnsi="Arial" w:cs="Arial"/>
              </w:rPr>
            </w:pPr>
            <w:r w:rsidRPr="001E7500">
              <w:rPr>
                <w:rFonts w:ascii="Arial" w:hAnsi="Arial" w:cs="Arial"/>
              </w:rPr>
              <w:t>0.61</w:t>
            </w:r>
          </w:p>
        </w:tc>
        <w:tc>
          <w:tcPr>
            <w:tcW w:w="709" w:type="dxa"/>
            <w:tcBorders>
              <w:bottom w:val="single" w:sz="18" w:space="0" w:color="auto"/>
            </w:tcBorders>
          </w:tcPr>
          <w:p w14:paraId="10DEA18B" w14:textId="77777777" w:rsidR="0015663B" w:rsidRPr="001E7500" w:rsidRDefault="0015663B" w:rsidP="00FD4FDB">
            <w:pPr>
              <w:pStyle w:val="aa"/>
              <w:rPr>
                <w:rFonts w:ascii="Arial" w:hAnsi="Arial" w:cs="Arial"/>
              </w:rPr>
            </w:pPr>
            <w:r w:rsidRPr="001E7500">
              <w:rPr>
                <w:rFonts w:ascii="Arial" w:hAnsi="Arial" w:cs="Arial"/>
              </w:rPr>
              <w:t>0.6</w:t>
            </w:r>
          </w:p>
        </w:tc>
        <w:tc>
          <w:tcPr>
            <w:tcW w:w="1276" w:type="dxa"/>
            <w:tcBorders>
              <w:bottom w:val="single" w:sz="18" w:space="0" w:color="auto"/>
            </w:tcBorders>
          </w:tcPr>
          <w:p w14:paraId="47E7FBFB" w14:textId="77777777" w:rsidR="0015663B" w:rsidRPr="001E7500" w:rsidRDefault="0015663B" w:rsidP="00FD4FDB">
            <w:pPr>
              <w:pStyle w:val="aa"/>
              <w:rPr>
                <w:rFonts w:ascii="Arial" w:hAnsi="Arial" w:cs="Arial"/>
              </w:rPr>
            </w:pPr>
            <w:r w:rsidRPr="001E7500">
              <w:rPr>
                <w:rFonts w:ascii="Arial" w:hAnsi="Arial" w:cs="Arial"/>
              </w:rPr>
              <w:t>0.62</w:t>
            </w:r>
          </w:p>
        </w:tc>
        <w:tc>
          <w:tcPr>
            <w:tcW w:w="992" w:type="dxa"/>
            <w:tcBorders>
              <w:bottom w:val="single" w:sz="18" w:space="0" w:color="auto"/>
            </w:tcBorders>
          </w:tcPr>
          <w:p w14:paraId="29BAA5A6" w14:textId="77777777" w:rsidR="0015663B" w:rsidRPr="001E7500" w:rsidRDefault="0015663B" w:rsidP="00FD4FDB">
            <w:pPr>
              <w:pStyle w:val="aa"/>
              <w:rPr>
                <w:rFonts w:ascii="Arial" w:hAnsi="Arial" w:cs="Arial"/>
              </w:rPr>
            </w:pPr>
            <w:r w:rsidRPr="001E7500">
              <w:rPr>
                <w:rFonts w:ascii="Arial" w:hAnsi="Arial" w:cs="Arial"/>
              </w:rPr>
              <w:t>0.61</w:t>
            </w:r>
          </w:p>
        </w:tc>
        <w:tc>
          <w:tcPr>
            <w:tcW w:w="850" w:type="dxa"/>
            <w:tcBorders>
              <w:bottom w:val="single" w:sz="18" w:space="0" w:color="auto"/>
            </w:tcBorders>
          </w:tcPr>
          <w:p w14:paraId="7871A67F" w14:textId="77777777" w:rsidR="0015663B" w:rsidRPr="001E7500" w:rsidRDefault="0015663B" w:rsidP="00FD4FDB">
            <w:pPr>
              <w:pStyle w:val="aa"/>
              <w:rPr>
                <w:rFonts w:ascii="Arial" w:hAnsi="Arial" w:cs="Arial"/>
              </w:rPr>
            </w:pPr>
          </w:p>
        </w:tc>
        <w:tc>
          <w:tcPr>
            <w:tcW w:w="993" w:type="dxa"/>
            <w:tcBorders>
              <w:bottom w:val="single" w:sz="18" w:space="0" w:color="auto"/>
            </w:tcBorders>
          </w:tcPr>
          <w:p w14:paraId="3B0D4422" w14:textId="77777777" w:rsidR="0015663B" w:rsidRPr="001E7500" w:rsidRDefault="0015663B" w:rsidP="00FD4FDB">
            <w:pPr>
              <w:pStyle w:val="aa"/>
              <w:rPr>
                <w:rFonts w:ascii="Arial" w:hAnsi="Arial" w:cs="Arial"/>
              </w:rPr>
            </w:pPr>
          </w:p>
        </w:tc>
        <w:tc>
          <w:tcPr>
            <w:tcW w:w="958" w:type="dxa"/>
            <w:tcBorders>
              <w:bottom w:val="single" w:sz="18" w:space="0" w:color="auto"/>
            </w:tcBorders>
          </w:tcPr>
          <w:p w14:paraId="06FB98B5" w14:textId="77777777" w:rsidR="0015663B" w:rsidRPr="001E7500" w:rsidRDefault="0015663B" w:rsidP="00FD4FDB">
            <w:pPr>
              <w:pStyle w:val="aa"/>
              <w:rPr>
                <w:rFonts w:ascii="Arial" w:hAnsi="Arial" w:cs="Arial"/>
              </w:rPr>
            </w:pPr>
          </w:p>
        </w:tc>
        <w:tc>
          <w:tcPr>
            <w:tcW w:w="775" w:type="dxa"/>
            <w:tcBorders>
              <w:bottom w:val="single" w:sz="18" w:space="0" w:color="auto"/>
            </w:tcBorders>
          </w:tcPr>
          <w:p w14:paraId="7D1E0EBF" w14:textId="77777777" w:rsidR="0015663B" w:rsidRPr="001E7500" w:rsidRDefault="0015663B" w:rsidP="00FD4FDB">
            <w:pPr>
              <w:pStyle w:val="aa"/>
              <w:rPr>
                <w:rFonts w:ascii="Arial" w:hAnsi="Arial" w:cs="Arial"/>
              </w:rPr>
            </w:pPr>
          </w:p>
        </w:tc>
      </w:tr>
    </w:tbl>
    <w:p w14:paraId="469C275D" w14:textId="77777777" w:rsidR="0015663B" w:rsidRDefault="0015663B" w:rsidP="00BC29E2">
      <w:pPr>
        <w:tabs>
          <w:tab w:val="left" w:pos="2806"/>
        </w:tabs>
        <w:spacing w:beforeLines="30" w:before="93" w:afterLines="30" w:after="93" w:line="140" w:lineRule="exact"/>
        <w:rPr>
          <w:rFonts w:ascii="Arial" w:hAnsi="Arial" w:cs="Arial"/>
          <w:lang w:val="en-US" w:eastAsia="zh-CN"/>
        </w:rPr>
      </w:pPr>
    </w:p>
    <w:p w14:paraId="06A29CE6" w14:textId="77777777" w:rsidR="0015663B" w:rsidRDefault="0015663B" w:rsidP="00BC29E2">
      <w:pPr>
        <w:tabs>
          <w:tab w:val="left" w:pos="2806"/>
        </w:tabs>
        <w:spacing w:beforeLines="30" w:before="93" w:afterLines="30" w:after="93" w:line="140" w:lineRule="exact"/>
        <w:rPr>
          <w:rFonts w:ascii="Arial" w:hAnsi="Arial" w:cs="Arial"/>
          <w:lang w:val="en-US" w:eastAsia="zh-CN"/>
        </w:rPr>
      </w:pPr>
    </w:p>
    <w:p w14:paraId="1A82BF96" w14:textId="77777777" w:rsidR="0015663B" w:rsidRDefault="0015663B" w:rsidP="00BC29E2">
      <w:pPr>
        <w:tabs>
          <w:tab w:val="left" w:pos="2806"/>
        </w:tabs>
        <w:spacing w:beforeLines="30" w:before="93" w:afterLines="30" w:after="93" w:line="140" w:lineRule="exact"/>
        <w:rPr>
          <w:rFonts w:ascii="Arial" w:hAnsi="Arial" w:cs="Arial"/>
          <w:lang w:val="en-US" w:eastAsia="zh-CN"/>
        </w:rPr>
      </w:pPr>
    </w:p>
    <w:p w14:paraId="51398EE7" w14:textId="77777777" w:rsidR="0015663B" w:rsidRDefault="0015663B">
      <w:pPr>
        <w:spacing w:after="0" w:line="240" w:lineRule="auto"/>
        <w:rPr>
          <w:rFonts w:ascii="Arial" w:hAnsi="Arial" w:cs="Arial"/>
          <w:lang w:val="en-US" w:eastAsia="zh-CN"/>
        </w:rPr>
      </w:pPr>
    </w:p>
    <w:p w14:paraId="3DB6B609" w14:textId="77777777" w:rsidR="0015663B" w:rsidRDefault="0015663B">
      <w:pPr>
        <w:spacing w:after="0" w:line="240" w:lineRule="auto"/>
        <w:rPr>
          <w:rFonts w:ascii="Arial" w:hAnsi="Arial" w:cs="Arial"/>
          <w:lang w:val="en-US" w:eastAsia="zh-CN"/>
        </w:rPr>
      </w:pPr>
    </w:p>
    <w:p w14:paraId="18403E56" w14:textId="73A42AE0" w:rsidR="0015663B" w:rsidRDefault="0015663B">
      <w:pPr>
        <w:spacing w:after="0" w:line="240" w:lineRule="auto"/>
        <w:rPr>
          <w:rFonts w:ascii="Arial" w:hAnsi="Arial" w:cs="Arial"/>
          <w:lang w:val="en-US" w:eastAsia="zh-CN"/>
        </w:rPr>
        <w:sectPr w:rsidR="0015663B" w:rsidSect="00AD7723">
          <w:pgSz w:w="16838" w:h="11906" w:orient="landscape"/>
          <w:pgMar w:top="1080" w:right="1440" w:bottom="1080" w:left="1440" w:header="851" w:footer="992" w:gutter="0"/>
          <w:cols w:space="425"/>
          <w:docGrid w:type="lines" w:linePitch="312"/>
        </w:sectPr>
      </w:pPr>
    </w:p>
    <w:p w14:paraId="6C6C12CB" w14:textId="378D067E" w:rsidR="00707082" w:rsidRDefault="00707082" w:rsidP="004769AA">
      <w:pPr>
        <w:pStyle w:val="aa"/>
        <w:jc w:val="both"/>
        <w:rPr>
          <w:rFonts w:ascii="Arial" w:hAnsi="Arial" w:cs="Arial"/>
          <w:sz w:val="28"/>
          <w:szCs w:val="28"/>
        </w:rPr>
      </w:pPr>
      <w:r>
        <w:rPr>
          <w:rFonts w:ascii="Arial" w:hAnsi="Arial" w:cs="Arial"/>
          <w:b/>
          <w:bCs/>
          <w:color w:val="000000"/>
          <w:lang w:eastAsia="nb-NO"/>
        </w:rPr>
        <w:lastRenderedPageBreak/>
        <w:t>Table S</w:t>
      </w:r>
      <w:r w:rsidR="004769AA">
        <w:rPr>
          <w:rFonts w:ascii="Arial" w:hAnsi="Arial" w:cs="Arial"/>
          <w:b/>
          <w:bCs/>
          <w:color w:val="000000"/>
          <w:lang w:eastAsia="nb-NO"/>
        </w:rPr>
        <w:t>4</w:t>
      </w:r>
      <w:r>
        <w:rPr>
          <w:rFonts w:ascii="Arial" w:hAnsi="Arial" w:cs="Arial"/>
          <w:b/>
          <w:bCs/>
          <w:color w:val="000000"/>
          <w:lang w:eastAsia="nb-NO"/>
        </w:rPr>
        <w:t xml:space="preserve">. </w:t>
      </w:r>
      <w:r w:rsidR="004769AA" w:rsidRPr="004769AA">
        <w:rPr>
          <w:rFonts w:ascii="Arial" w:hAnsi="Arial" w:cs="Arial"/>
          <w:b/>
          <w:bCs/>
          <w:color w:val="000000"/>
          <w:lang w:eastAsia="nb-NO"/>
        </w:rPr>
        <w:t>PROCAT Model Training Configuration</w:t>
      </w:r>
      <w:r w:rsidR="004769AA">
        <w:rPr>
          <w:rFonts w:ascii="Arial" w:hAnsi="Arial" w:cs="Arial"/>
          <w:b/>
          <w:bCs/>
          <w:color w:val="000000"/>
          <w:lang w:eastAsia="nb-NO"/>
        </w:rPr>
        <w:t xml:space="preserve">. </w:t>
      </w:r>
      <w:r w:rsidR="004769AA" w:rsidRPr="004769AA">
        <w:rPr>
          <w:rFonts w:ascii="Arial" w:hAnsi="Arial" w:cs="Arial"/>
          <w:color w:val="000000"/>
          <w:lang w:eastAsia="nb-NO"/>
        </w:rPr>
        <w:t>Summary of hyperparameters, optimization settings, and data preprocessing procedures employed for training the PROCAT model. The table details the optimizer configuration, loss function components, negative sampling strategy for balanced training, and standardization procedures for protein sequence and drug molecule inputs.</w:t>
      </w:r>
    </w:p>
    <w:tbl>
      <w:tblPr>
        <w:tblW w:w="9781" w:type="dxa"/>
        <w:tblCellMar>
          <w:left w:w="70" w:type="dxa"/>
          <w:right w:w="70" w:type="dxa"/>
        </w:tblCellMar>
        <w:tblLook w:val="04A0" w:firstRow="1" w:lastRow="0" w:firstColumn="1" w:lastColumn="0" w:noHBand="0" w:noVBand="1"/>
      </w:tblPr>
      <w:tblGrid>
        <w:gridCol w:w="2268"/>
        <w:gridCol w:w="2977"/>
        <w:gridCol w:w="4536"/>
      </w:tblGrid>
      <w:tr w:rsidR="00707082" w14:paraId="471DD346" w14:textId="77777777" w:rsidTr="00FD4FDB">
        <w:trPr>
          <w:trHeight w:val="330"/>
        </w:trPr>
        <w:tc>
          <w:tcPr>
            <w:tcW w:w="2268" w:type="dxa"/>
            <w:tcBorders>
              <w:top w:val="single" w:sz="18" w:space="0" w:color="auto"/>
              <w:bottom w:val="single" w:sz="18" w:space="0" w:color="auto"/>
              <w:right w:val="single" w:sz="8" w:space="0" w:color="FFFFFF" w:themeColor="background1"/>
            </w:tcBorders>
            <w:noWrap/>
            <w:vAlign w:val="center"/>
          </w:tcPr>
          <w:p w14:paraId="0919E146" w14:textId="77777777" w:rsidR="00707082" w:rsidRDefault="00707082" w:rsidP="00FD4FDB">
            <w:pPr>
              <w:pStyle w:val="aa"/>
              <w:spacing w:line="360" w:lineRule="auto"/>
              <w:rPr>
                <w:rFonts w:ascii="Arial" w:hAnsi="Arial" w:cs="Arial"/>
                <w:color w:val="000000"/>
                <w:lang w:val="en-US" w:eastAsia="nb-NO"/>
              </w:rPr>
            </w:pPr>
            <w:r w:rsidRPr="0074523C">
              <w:rPr>
                <w:rFonts w:ascii="Arial" w:hAnsi="Arial" w:cs="Arial"/>
                <w:b/>
                <w:bCs/>
                <w:color w:val="000000"/>
                <w:lang w:val="en-US" w:eastAsia="nb-NO"/>
              </w:rPr>
              <w:t>Parameter Category</w:t>
            </w:r>
          </w:p>
        </w:tc>
        <w:tc>
          <w:tcPr>
            <w:tcW w:w="2977" w:type="dxa"/>
            <w:tcBorders>
              <w:top w:val="single" w:sz="18" w:space="0" w:color="auto"/>
              <w:left w:val="single" w:sz="8" w:space="0" w:color="FFFFFF" w:themeColor="background1"/>
              <w:bottom w:val="single" w:sz="18" w:space="0" w:color="auto"/>
              <w:right w:val="single" w:sz="8" w:space="0" w:color="FFFFFF" w:themeColor="background1"/>
            </w:tcBorders>
            <w:noWrap/>
            <w:vAlign w:val="center"/>
          </w:tcPr>
          <w:p w14:paraId="40E3E0B8" w14:textId="77777777" w:rsidR="00707082" w:rsidRPr="0074523C" w:rsidRDefault="00707082" w:rsidP="00FD4FDB">
            <w:pPr>
              <w:pStyle w:val="aa"/>
              <w:spacing w:line="360" w:lineRule="auto"/>
              <w:jc w:val="both"/>
              <w:rPr>
                <w:rFonts w:ascii="Arial" w:hAnsi="Arial" w:cs="Arial"/>
                <w:b/>
                <w:bCs/>
                <w:color w:val="000000"/>
                <w:lang w:val="en-US" w:eastAsia="nb-NO"/>
              </w:rPr>
            </w:pPr>
            <w:r w:rsidRPr="0074523C">
              <w:rPr>
                <w:rFonts w:ascii="Arial" w:hAnsi="Arial" w:cs="Arial"/>
                <w:b/>
                <w:bCs/>
                <w:color w:val="000000"/>
                <w:lang w:val="en-US" w:eastAsia="nb-NO"/>
              </w:rPr>
              <w:t>Parameter</w:t>
            </w:r>
          </w:p>
        </w:tc>
        <w:tc>
          <w:tcPr>
            <w:tcW w:w="4536" w:type="dxa"/>
            <w:tcBorders>
              <w:top w:val="single" w:sz="18" w:space="0" w:color="auto"/>
              <w:left w:val="single" w:sz="8" w:space="0" w:color="FFFFFF" w:themeColor="background1"/>
              <w:bottom w:val="single" w:sz="18" w:space="0" w:color="auto"/>
            </w:tcBorders>
            <w:noWrap/>
            <w:vAlign w:val="center"/>
          </w:tcPr>
          <w:p w14:paraId="0130C5B8" w14:textId="77777777" w:rsidR="00707082" w:rsidRPr="0074523C" w:rsidRDefault="00707082" w:rsidP="00FD4FDB">
            <w:pPr>
              <w:pStyle w:val="aa"/>
              <w:spacing w:line="360" w:lineRule="auto"/>
              <w:jc w:val="both"/>
              <w:rPr>
                <w:rFonts w:ascii="Arial" w:hAnsi="Arial" w:cs="Arial"/>
                <w:b/>
                <w:bCs/>
                <w:color w:val="000000"/>
                <w:lang w:val="en-US" w:eastAsia="nb-NO"/>
              </w:rPr>
            </w:pPr>
            <w:r w:rsidRPr="0074523C">
              <w:rPr>
                <w:rFonts w:ascii="Arial" w:hAnsi="Arial" w:cs="Arial"/>
                <w:b/>
                <w:bCs/>
                <w:color w:val="000000"/>
                <w:lang w:val="en-US" w:eastAsia="nb-NO"/>
              </w:rPr>
              <w:t>Value / Description</w:t>
            </w:r>
          </w:p>
        </w:tc>
      </w:tr>
      <w:tr w:rsidR="00707082" w14:paraId="7CE255FE" w14:textId="77777777" w:rsidTr="00FD4FDB">
        <w:trPr>
          <w:trHeight w:val="315"/>
        </w:trPr>
        <w:tc>
          <w:tcPr>
            <w:tcW w:w="2268" w:type="dxa"/>
            <w:vMerge w:val="restart"/>
            <w:tcBorders>
              <w:top w:val="single" w:sz="18" w:space="0" w:color="auto"/>
              <w:right w:val="single" w:sz="8" w:space="0" w:color="FFFFFF"/>
            </w:tcBorders>
            <w:noWrap/>
            <w:vAlign w:val="center"/>
          </w:tcPr>
          <w:p w14:paraId="5E3EFD72"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Optimization</w:t>
            </w:r>
          </w:p>
          <w:p w14:paraId="318DDBA0" w14:textId="77777777" w:rsidR="00707082" w:rsidRDefault="00707082" w:rsidP="00FD4FDB">
            <w:pPr>
              <w:pStyle w:val="aa"/>
              <w:spacing w:line="360" w:lineRule="auto"/>
              <w:rPr>
                <w:rFonts w:ascii="Arial" w:hAnsi="Arial" w:cs="Arial"/>
                <w:b/>
                <w:bCs/>
                <w:color w:val="000000"/>
                <w:lang w:val="nb-NO" w:eastAsia="nb-NO"/>
              </w:rPr>
            </w:pPr>
          </w:p>
        </w:tc>
        <w:tc>
          <w:tcPr>
            <w:tcW w:w="2977" w:type="dxa"/>
            <w:tcBorders>
              <w:top w:val="single" w:sz="18" w:space="0" w:color="auto"/>
              <w:left w:val="single" w:sz="8" w:space="0" w:color="FFFFFF"/>
              <w:bottom w:val="single" w:sz="8" w:space="0" w:color="D9D9D9" w:themeColor="background1" w:themeShade="D9"/>
              <w:right w:val="single" w:sz="8" w:space="0" w:color="FFFFFF"/>
            </w:tcBorders>
            <w:noWrap/>
            <w:vAlign w:val="center"/>
          </w:tcPr>
          <w:p w14:paraId="2A2F6178"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Optimizer</w:t>
            </w:r>
          </w:p>
        </w:tc>
        <w:tc>
          <w:tcPr>
            <w:tcW w:w="4536" w:type="dxa"/>
            <w:tcBorders>
              <w:top w:val="single" w:sz="18" w:space="0" w:color="auto"/>
              <w:left w:val="single" w:sz="8" w:space="0" w:color="FFFFFF"/>
              <w:bottom w:val="single" w:sz="8" w:space="0" w:color="D9D9D9" w:themeColor="background1" w:themeShade="D9"/>
            </w:tcBorders>
            <w:noWrap/>
            <w:vAlign w:val="center"/>
          </w:tcPr>
          <w:p w14:paraId="76BAF1FC"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Adam</w:t>
            </w:r>
          </w:p>
        </w:tc>
      </w:tr>
      <w:tr w:rsidR="00707082" w14:paraId="5D23195F" w14:textId="77777777" w:rsidTr="00FD4FDB">
        <w:trPr>
          <w:trHeight w:val="315"/>
        </w:trPr>
        <w:tc>
          <w:tcPr>
            <w:tcW w:w="2268" w:type="dxa"/>
            <w:vMerge/>
            <w:tcBorders>
              <w:right w:val="single" w:sz="8" w:space="0" w:color="FFFFFF"/>
            </w:tcBorders>
            <w:noWrap/>
            <w:vAlign w:val="center"/>
          </w:tcPr>
          <w:p w14:paraId="1209DE72" w14:textId="77777777" w:rsidR="00707082" w:rsidRDefault="00707082" w:rsidP="00FD4FDB">
            <w:pPr>
              <w:pStyle w:val="aa"/>
              <w:spacing w:line="360" w:lineRule="auto"/>
              <w:rPr>
                <w:rFonts w:ascii="Arial" w:hAnsi="Arial" w:cs="Arial"/>
                <w:color w:val="000000"/>
                <w:lang w:val="nb-NO" w:eastAsia="nb-NO"/>
              </w:rPr>
            </w:pPr>
          </w:p>
        </w:tc>
        <w:tc>
          <w:tcPr>
            <w:tcW w:w="2977" w:type="dxa"/>
            <w:tcBorders>
              <w:top w:val="single" w:sz="8" w:space="0" w:color="D9D9D9" w:themeColor="background1" w:themeShade="D9"/>
              <w:left w:val="single" w:sz="8" w:space="0" w:color="FFFFFF"/>
              <w:bottom w:val="single" w:sz="8" w:space="0" w:color="D9D9D9" w:themeColor="background1" w:themeShade="D9"/>
              <w:right w:val="single" w:sz="8" w:space="0" w:color="FFFFFF"/>
            </w:tcBorders>
            <w:noWrap/>
            <w:vAlign w:val="center"/>
          </w:tcPr>
          <w:p w14:paraId="1FA787EB"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Learning Rate</w:t>
            </w:r>
          </w:p>
        </w:tc>
        <w:tc>
          <w:tcPr>
            <w:tcW w:w="4536" w:type="dxa"/>
            <w:tcBorders>
              <w:top w:val="single" w:sz="8" w:space="0" w:color="D9D9D9" w:themeColor="background1" w:themeShade="D9"/>
              <w:left w:val="single" w:sz="8" w:space="0" w:color="FFFFFF"/>
              <w:bottom w:val="single" w:sz="8" w:space="0" w:color="D9D9D9" w:themeColor="background1" w:themeShade="D9"/>
            </w:tcBorders>
            <w:noWrap/>
            <w:vAlign w:val="center"/>
          </w:tcPr>
          <w:p w14:paraId="7916074D"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5e-5</w:t>
            </w:r>
          </w:p>
        </w:tc>
      </w:tr>
      <w:tr w:rsidR="00707082" w14:paraId="3219204E" w14:textId="77777777" w:rsidTr="00FD4FDB">
        <w:trPr>
          <w:trHeight w:val="315"/>
        </w:trPr>
        <w:tc>
          <w:tcPr>
            <w:tcW w:w="2268" w:type="dxa"/>
            <w:vMerge/>
            <w:tcBorders>
              <w:bottom w:val="single" w:sz="8" w:space="0" w:color="D9D9D9" w:themeColor="background1" w:themeShade="D9"/>
              <w:right w:val="single" w:sz="8" w:space="0" w:color="FFFFFF"/>
            </w:tcBorders>
            <w:noWrap/>
            <w:vAlign w:val="center"/>
          </w:tcPr>
          <w:p w14:paraId="269129DB" w14:textId="77777777" w:rsidR="00707082" w:rsidRDefault="00707082" w:rsidP="00FD4FDB">
            <w:pPr>
              <w:pStyle w:val="aa"/>
              <w:spacing w:line="360" w:lineRule="auto"/>
              <w:rPr>
                <w:rFonts w:ascii="Arial" w:hAnsi="Arial" w:cs="Arial"/>
                <w:color w:val="000000"/>
                <w:lang w:val="nb-NO" w:eastAsia="nb-NO"/>
              </w:rPr>
            </w:pPr>
          </w:p>
        </w:tc>
        <w:tc>
          <w:tcPr>
            <w:tcW w:w="2977" w:type="dxa"/>
            <w:tcBorders>
              <w:top w:val="single" w:sz="8" w:space="0" w:color="D9D9D9" w:themeColor="background1" w:themeShade="D9"/>
              <w:left w:val="single" w:sz="8" w:space="0" w:color="FFFFFF"/>
              <w:bottom w:val="single" w:sz="8" w:space="0" w:color="D9D9D9" w:themeColor="background1" w:themeShade="D9"/>
              <w:right w:val="single" w:sz="8" w:space="0" w:color="FFFFFF"/>
            </w:tcBorders>
            <w:noWrap/>
            <w:vAlign w:val="center"/>
          </w:tcPr>
          <w:p w14:paraId="29FF6FF5"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Batch Size</w:t>
            </w:r>
          </w:p>
        </w:tc>
        <w:tc>
          <w:tcPr>
            <w:tcW w:w="4536" w:type="dxa"/>
            <w:tcBorders>
              <w:top w:val="single" w:sz="8" w:space="0" w:color="D9D9D9" w:themeColor="background1" w:themeShade="D9"/>
              <w:left w:val="single" w:sz="8" w:space="0" w:color="FFFFFF"/>
              <w:bottom w:val="single" w:sz="8" w:space="0" w:color="D9D9D9" w:themeColor="background1" w:themeShade="D9"/>
            </w:tcBorders>
            <w:noWrap/>
            <w:vAlign w:val="center"/>
          </w:tcPr>
          <w:p w14:paraId="4776C2B9"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64</w:t>
            </w:r>
          </w:p>
        </w:tc>
      </w:tr>
      <w:tr w:rsidR="00707082" w14:paraId="09FFFF55" w14:textId="77777777" w:rsidTr="00FD4FDB">
        <w:trPr>
          <w:trHeight w:val="315"/>
        </w:trPr>
        <w:tc>
          <w:tcPr>
            <w:tcW w:w="2268" w:type="dxa"/>
            <w:vMerge w:val="restart"/>
            <w:tcBorders>
              <w:top w:val="single" w:sz="8" w:space="0" w:color="D9D9D9" w:themeColor="background1" w:themeShade="D9"/>
              <w:right w:val="single" w:sz="8" w:space="0" w:color="FFFFFF"/>
            </w:tcBorders>
            <w:noWrap/>
            <w:vAlign w:val="center"/>
          </w:tcPr>
          <w:p w14:paraId="08F915CC" w14:textId="77777777" w:rsidR="00707082" w:rsidRDefault="00707082" w:rsidP="00FD4FDB">
            <w:pPr>
              <w:pStyle w:val="aa"/>
              <w:spacing w:line="360" w:lineRule="auto"/>
              <w:rPr>
                <w:rFonts w:ascii="Arial" w:hAnsi="Arial" w:cs="Arial"/>
                <w:color w:val="000000"/>
                <w:lang w:val="en-US" w:eastAsia="zh-CN"/>
              </w:rPr>
            </w:pPr>
            <w:r w:rsidRPr="0074523C">
              <w:rPr>
                <w:rFonts w:ascii="Arial" w:hAnsi="Arial" w:cs="Arial"/>
                <w:color w:val="000000"/>
                <w:lang w:val="en-US" w:eastAsia="zh-CN"/>
              </w:rPr>
              <w:t>Loss Function</w:t>
            </w:r>
          </w:p>
        </w:tc>
        <w:tc>
          <w:tcPr>
            <w:tcW w:w="2977" w:type="dxa"/>
            <w:tcBorders>
              <w:top w:val="single" w:sz="8" w:space="0" w:color="D9D9D9" w:themeColor="background1" w:themeShade="D9"/>
              <w:left w:val="single" w:sz="8" w:space="0" w:color="FFFFFF"/>
              <w:bottom w:val="single" w:sz="8" w:space="0" w:color="FFFFFF" w:themeColor="background1"/>
              <w:right w:val="single" w:sz="8" w:space="0" w:color="FFFFFF"/>
            </w:tcBorders>
            <w:noWrap/>
            <w:vAlign w:val="center"/>
          </w:tcPr>
          <w:p w14:paraId="56C5F532"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Primary Loss</w:t>
            </w:r>
          </w:p>
        </w:tc>
        <w:tc>
          <w:tcPr>
            <w:tcW w:w="4536" w:type="dxa"/>
            <w:tcBorders>
              <w:top w:val="single" w:sz="8" w:space="0" w:color="D9D9D9" w:themeColor="background1" w:themeShade="D9"/>
              <w:left w:val="single" w:sz="8" w:space="0" w:color="FFFFFF"/>
              <w:bottom w:val="single" w:sz="8" w:space="0" w:color="FFFFFF" w:themeColor="background1"/>
            </w:tcBorders>
            <w:noWrap/>
            <w:vAlign w:val="center"/>
          </w:tcPr>
          <w:p w14:paraId="035C60F3"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Binary Cross-Entropy (BCE)</w:t>
            </w:r>
          </w:p>
        </w:tc>
      </w:tr>
      <w:tr w:rsidR="00707082" w14:paraId="053CCB04" w14:textId="77777777" w:rsidTr="00FD4FDB">
        <w:trPr>
          <w:trHeight w:val="315"/>
        </w:trPr>
        <w:tc>
          <w:tcPr>
            <w:tcW w:w="2268" w:type="dxa"/>
            <w:vMerge/>
            <w:tcBorders>
              <w:bottom w:val="single" w:sz="8" w:space="0" w:color="D9D9D9" w:themeColor="background1" w:themeShade="D9"/>
              <w:right w:val="single" w:sz="8" w:space="0" w:color="FFFFFF"/>
            </w:tcBorders>
            <w:noWrap/>
            <w:vAlign w:val="center"/>
          </w:tcPr>
          <w:p w14:paraId="3CF30412" w14:textId="77777777" w:rsidR="00707082" w:rsidRDefault="00707082" w:rsidP="00FD4FDB">
            <w:pPr>
              <w:pStyle w:val="aa"/>
              <w:spacing w:line="360" w:lineRule="auto"/>
              <w:rPr>
                <w:rFonts w:ascii="Arial" w:hAnsi="Arial" w:cs="Arial"/>
                <w:i/>
                <w:iCs/>
                <w:color w:val="000000"/>
                <w:lang w:val="nb-NO" w:eastAsia="nb-NO"/>
              </w:rPr>
            </w:pPr>
          </w:p>
        </w:tc>
        <w:tc>
          <w:tcPr>
            <w:tcW w:w="2977" w:type="dxa"/>
            <w:tcBorders>
              <w:top w:val="single" w:sz="8" w:space="0" w:color="FFFFFF" w:themeColor="background1"/>
              <w:left w:val="single" w:sz="8" w:space="0" w:color="FFFFFF"/>
              <w:bottom w:val="single" w:sz="8" w:space="0" w:color="D9D9D9" w:themeColor="background1" w:themeShade="D9"/>
              <w:right w:val="single" w:sz="8" w:space="0" w:color="FFFFFF"/>
            </w:tcBorders>
            <w:noWrap/>
            <w:vAlign w:val="center"/>
          </w:tcPr>
          <w:p w14:paraId="51EFF61D"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Regularization</w:t>
            </w:r>
          </w:p>
        </w:tc>
        <w:tc>
          <w:tcPr>
            <w:tcW w:w="4536" w:type="dxa"/>
            <w:tcBorders>
              <w:top w:val="single" w:sz="8" w:space="0" w:color="FFFFFF" w:themeColor="background1"/>
              <w:left w:val="single" w:sz="8" w:space="0" w:color="FFFFFF"/>
              <w:bottom w:val="single" w:sz="8" w:space="0" w:color="D9D9D9" w:themeColor="background1" w:themeShade="D9"/>
            </w:tcBorders>
            <w:noWrap/>
            <w:vAlign w:val="center"/>
          </w:tcPr>
          <w:p w14:paraId="7DC18CA0"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L2 Weight Regularization</w:t>
            </w:r>
          </w:p>
        </w:tc>
      </w:tr>
      <w:tr w:rsidR="00707082" w14:paraId="4CDC0C8F" w14:textId="77777777" w:rsidTr="00FD4FDB">
        <w:trPr>
          <w:trHeight w:val="315"/>
        </w:trPr>
        <w:tc>
          <w:tcPr>
            <w:tcW w:w="2268" w:type="dxa"/>
            <w:tcBorders>
              <w:top w:val="single" w:sz="8" w:space="0" w:color="D9D9D9" w:themeColor="background1" w:themeShade="D9"/>
              <w:bottom w:val="single" w:sz="8" w:space="0" w:color="D9D9D9" w:themeColor="background1" w:themeShade="D9"/>
              <w:right w:val="single" w:sz="8" w:space="0" w:color="FFFFFF"/>
            </w:tcBorders>
            <w:noWrap/>
            <w:vAlign w:val="center"/>
          </w:tcPr>
          <w:p w14:paraId="084519B8" w14:textId="77777777" w:rsidR="00707082" w:rsidRDefault="00707082" w:rsidP="00FD4FDB">
            <w:pPr>
              <w:pStyle w:val="aa"/>
              <w:spacing w:line="360" w:lineRule="auto"/>
              <w:rPr>
                <w:rFonts w:ascii="Arial" w:hAnsi="Arial" w:cs="Arial"/>
                <w:b/>
                <w:bCs/>
                <w:color w:val="000000"/>
                <w:lang w:val="nb-NO" w:eastAsia="nb-NO"/>
              </w:rPr>
            </w:pPr>
            <w:r w:rsidRPr="0074523C">
              <w:rPr>
                <w:rFonts w:ascii="Arial" w:hAnsi="Arial" w:cs="Arial"/>
                <w:color w:val="000000"/>
                <w:lang w:val="en-US" w:eastAsia="nb-NO"/>
              </w:rPr>
              <w:t>Data Handling</w:t>
            </w:r>
          </w:p>
        </w:tc>
        <w:tc>
          <w:tcPr>
            <w:tcW w:w="2977" w:type="dxa"/>
            <w:tcBorders>
              <w:top w:val="single" w:sz="8" w:space="0" w:color="D9D9D9" w:themeColor="background1" w:themeShade="D9"/>
              <w:left w:val="single" w:sz="8" w:space="0" w:color="FFFFFF"/>
              <w:bottom w:val="single" w:sz="8" w:space="0" w:color="D9D9D9" w:themeColor="background1" w:themeShade="D9"/>
              <w:right w:val="single" w:sz="8" w:space="0" w:color="FFFFFF" w:themeColor="background1"/>
            </w:tcBorders>
            <w:noWrap/>
            <w:vAlign w:val="center"/>
          </w:tcPr>
          <w:p w14:paraId="5DF86356" w14:textId="77777777" w:rsidR="00707082" w:rsidRDefault="00707082" w:rsidP="00FD4FDB">
            <w:pPr>
              <w:pStyle w:val="aa"/>
              <w:spacing w:line="360" w:lineRule="auto"/>
              <w:jc w:val="both"/>
              <w:rPr>
                <w:rFonts w:ascii="Arial" w:hAnsi="Arial" w:cs="Arial"/>
                <w:b/>
                <w:bCs/>
                <w:color w:val="000000"/>
                <w:lang w:val="nb-NO" w:eastAsia="nb-NO"/>
              </w:rPr>
            </w:pPr>
            <w:r w:rsidRPr="0074523C">
              <w:rPr>
                <w:rFonts w:ascii="Arial" w:hAnsi="Arial" w:cs="Arial"/>
                <w:color w:val="000000"/>
                <w:lang w:val="en-US" w:eastAsia="nb-NO"/>
              </w:rPr>
              <w:t>Negative Sampling Strategy</w:t>
            </w:r>
          </w:p>
        </w:tc>
        <w:tc>
          <w:tcPr>
            <w:tcW w:w="4536" w:type="dxa"/>
            <w:tcBorders>
              <w:top w:val="single" w:sz="8" w:space="0" w:color="D9D9D9" w:themeColor="background1" w:themeShade="D9"/>
              <w:left w:val="single" w:sz="8" w:space="0" w:color="FFFFFF" w:themeColor="background1"/>
              <w:bottom w:val="single" w:sz="8" w:space="0" w:color="D9D9D9" w:themeColor="background1" w:themeShade="D9"/>
            </w:tcBorders>
            <w:noWrap/>
            <w:vAlign w:val="center"/>
          </w:tcPr>
          <w:p w14:paraId="1D07BCA0" w14:textId="77777777" w:rsidR="00707082" w:rsidRPr="0074523C" w:rsidRDefault="00707082" w:rsidP="00FD4FDB">
            <w:pPr>
              <w:pStyle w:val="aa"/>
              <w:spacing w:beforeLines="20" w:before="62" w:afterLines="20" w:after="62" w:line="280" w:lineRule="exact"/>
              <w:jc w:val="both"/>
              <w:rPr>
                <w:rFonts w:ascii="Arial" w:hAnsi="Arial" w:cs="Arial"/>
                <w:lang w:val="en-US" w:eastAsia="nb-NO"/>
              </w:rPr>
            </w:pPr>
            <w:r w:rsidRPr="005412DF">
              <w:rPr>
                <w:rFonts w:ascii="Arial" w:hAnsi="Arial" w:cs="Arial"/>
                <w:color w:val="000000"/>
                <w:lang w:val="en-US" w:eastAsia="nb-NO"/>
              </w:rPr>
              <w:t>Balanced positive and negative samples (1:1 ratio) were used. Negative pairs were randomly sampled from drug-target combinations not present in the positive dataset.</w:t>
            </w:r>
          </w:p>
        </w:tc>
      </w:tr>
      <w:tr w:rsidR="00707082" w14:paraId="5E8CE3C7" w14:textId="77777777" w:rsidTr="00FD4FDB">
        <w:trPr>
          <w:trHeight w:val="315"/>
        </w:trPr>
        <w:tc>
          <w:tcPr>
            <w:tcW w:w="2268" w:type="dxa"/>
            <w:vMerge w:val="restart"/>
            <w:tcBorders>
              <w:top w:val="single" w:sz="8" w:space="0" w:color="D9D9D9" w:themeColor="background1" w:themeShade="D9"/>
              <w:right w:val="single" w:sz="8" w:space="0" w:color="FFFFFF"/>
            </w:tcBorders>
            <w:noWrap/>
            <w:vAlign w:val="center"/>
          </w:tcPr>
          <w:p w14:paraId="30DA99E6"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Input Preprocessing</w:t>
            </w:r>
          </w:p>
        </w:tc>
        <w:tc>
          <w:tcPr>
            <w:tcW w:w="2977" w:type="dxa"/>
            <w:tcBorders>
              <w:top w:val="single" w:sz="8" w:space="0" w:color="D9D9D9" w:themeColor="background1" w:themeShade="D9"/>
              <w:left w:val="single" w:sz="8" w:space="0" w:color="FFFFFF"/>
              <w:bottom w:val="single" w:sz="8" w:space="0" w:color="D9D9D9" w:themeColor="background1" w:themeShade="D9"/>
              <w:right w:val="single" w:sz="8" w:space="0" w:color="FFFFFF"/>
            </w:tcBorders>
            <w:noWrap/>
            <w:vAlign w:val="center"/>
          </w:tcPr>
          <w:p w14:paraId="4D4EDF20"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Protein Sequence Handling</w:t>
            </w:r>
          </w:p>
        </w:tc>
        <w:tc>
          <w:tcPr>
            <w:tcW w:w="4536" w:type="dxa"/>
            <w:tcBorders>
              <w:top w:val="single" w:sz="8" w:space="0" w:color="D9D9D9" w:themeColor="background1" w:themeShade="D9"/>
              <w:left w:val="single" w:sz="8" w:space="0" w:color="FFFFFF"/>
              <w:bottom w:val="single" w:sz="8" w:space="0" w:color="D9D9D9" w:themeColor="background1" w:themeShade="D9"/>
            </w:tcBorders>
            <w:noWrap/>
            <w:vAlign w:val="center"/>
          </w:tcPr>
          <w:p w14:paraId="65D2AEE8" w14:textId="77777777" w:rsidR="00707082" w:rsidRPr="0074523C" w:rsidRDefault="00707082" w:rsidP="00FD4FDB">
            <w:pPr>
              <w:pStyle w:val="aa"/>
              <w:spacing w:beforeLines="20" w:before="62" w:afterLines="20" w:after="62" w:line="280" w:lineRule="exact"/>
              <w:jc w:val="both"/>
              <w:rPr>
                <w:rFonts w:ascii="Arial" w:hAnsi="Arial" w:cs="Arial"/>
                <w:color w:val="000000"/>
                <w:lang w:val="en-US" w:eastAsia="nb-NO"/>
              </w:rPr>
            </w:pPr>
            <w:r w:rsidRPr="0074523C">
              <w:rPr>
                <w:rFonts w:ascii="Arial" w:hAnsi="Arial" w:cs="Arial"/>
                <w:color w:val="000000"/>
                <w:lang w:val="en-US" w:eastAsia="nb-NO"/>
              </w:rPr>
              <w:t>Sequences were truncated or zero-padded to a fixed maximum length of 1,200 residues.</w:t>
            </w:r>
          </w:p>
        </w:tc>
      </w:tr>
      <w:tr w:rsidR="00707082" w14:paraId="5F55C933" w14:textId="77777777" w:rsidTr="00FD4FDB">
        <w:trPr>
          <w:trHeight w:val="315"/>
        </w:trPr>
        <w:tc>
          <w:tcPr>
            <w:tcW w:w="2268" w:type="dxa"/>
            <w:vMerge/>
            <w:tcBorders>
              <w:bottom w:val="single" w:sz="18" w:space="0" w:color="auto"/>
              <w:right w:val="single" w:sz="8" w:space="0" w:color="FFFFFF"/>
            </w:tcBorders>
            <w:noWrap/>
            <w:vAlign w:val="center"/>
          </w:tcPr>
          <w:p w14:paraId="5E0B3FE7" w14:textId="77777777" w:rsidR="00707082" w:rsidRPr="005412DF" w:rsidRDefault="00707082" w:rsidP="00FD4FDB">
            <w:pPr>
              <w:pStyle w:val="aa"/>
              <w:spacing w:line="360" w:lineRule="auto"/>
              <w:rPr>
                <w:rFonts w:ascii="Arial" w:hAnsi="Arial" w:cs="Arial"/>
                <w:color w:val="000000"/>
                <w:lang w:val="en-US" w:eastAsia="nb-NO"/>
              </w:rPr>
            </w:pPr>
          </w:p>
        </w:tc>
        <w:tc>
          <w:tcPr>
            <w:tcW w:w="2977" w:type="dxa"/>
            <w:tcBorders>
              <w:top w:val="single" w:sz="8" w:space="0" w:color="D9D9D9" w:themeColor="background1" w:themeShade="D9"/>
              <w:left w:val="single" w:sz="8" w:space="0" w:color="FFFFFF"/>
              <w:bottom w:val="single" w:sz="18" w:space="0" w:color="auto"/>
              <w:right w:val="single" w:sz="8" w:space="0" w:color="FFFFFF"/>
            </w:tcBorders>
            <w:noWrap/>
            <w:vAlign w:val="center"/>
          </w:tcPr>
          <w:p w14:paraId="709F6F5C" w14:textId="77777777" w:rsidR="00707082" w:rsidRPr="0074523C" w:rsidRDefault="00707082" w:rsidP="00FD4FDB">
            <w:pPr>
              <w:pStyle w:val="aa"/>
              <w:spacing w:line="360" w:lineRule="auto"/>
              <w:jc w:val="both"/>
              <w:rPr>
                <w:rFonts w:ascii="Arial" w:hAnsi="Arial" w:cs="Arial"/>
                <w:color w:val="000000"/>
                <w:lang w:val="en-US" w:eastAsia="nb-NO"/>
              </w:rPr>
            </w:pPr>
            <w:r w:rsidRPr="0074523C">
              <w:rPr>
                <w:rFonts w:ascii="Arial" w:hAnsi="Arial" w:cs="Arial"/>
                <w:color w:val="000000"/>
                <w:lang w:val="en-US" w:eastAsia="nb-NO"/>
              </w:rPr>
              <w:t>Drug Molecule Handling</w:t>
            </w:r>
          </w:p>
        </w:tc>
        <w:tc>
          <w:tcPr>
            <w:tcW w:w="4536" w:type="dxa"/>
            <w:tcBorders>
              <w:top w:val="single" w:sz="8" w:space="0" w:color="D9D9D9" w:themeColor="background1" w:themeShade="D9"/>
              <w:left w:val="single" w:sz="8" w:space="0" w:color="FFFFFF"/>
              <w:bottom w:val="single" w:sz="18" w:space="0" w:color="auto"/>
            </w:tcBorders>
            <w:noWrap/>
            <w:vAlign w:val="center"/>
          </w:tcPr>
          <w:p w14:paraId="2F801296" w14:textId="77777777" w:rsidR="00707082" w:rsidRPr="0074523C" w:rsidRDefault="00707082" w:rsidP="00FD4FDB">
            <w:pPr>
              <w:pStyle w:val="aa"/>
              <w:spacing w:beforeLines="20" w:before="62" w:afterLines="20" w:after="62" w:line="280" w:lineRule="exact"/>
              <w:jc w:val="both"/>
              <w:rPr>
                <w:rFonts w:ascii="Arial" w:hAnsi="Arial" w:cs="Arial"/>
                <w:color w:val="000000"/>
                <w:lang w:val="en-US" w:eastAsia="nb-NO"/>
              </w:rPr>
            </w:pPr>
            <w:r w:rsidRPr="0074523C">
              <w:rPr>
                <w:rFonts w:ascii="Arial" w:hAnsi="Arial" w:cs="Arial"/>
                <w:color w:val="000000"/>
                <w:lang w:val="en-US" w:eastAsia="nb-NO"/>
              </w:rPr>
              <w:t>Molecules were represented as graphs. Graphs were padded with virtual nodes to a fixed maximum of 290 atoms.</w:t>
            </w:r>
          </w:p>
        </w:tc>
      </w:tr>
    </w:tbl>
    <w:p w14:paraId="50DEA35D" w14:textId="77777777" w:rsidR="004769AA" w:rsidRDefault="004769AA" w:rsidP="004769AA">
      <w:pPr>
        <w:pStyle w:val="aa"/>
        <w:jc w:val="both"/>
        <w:rPr>
          <w:rFonts w:ascii="Arial" w:hAnsi="Arial" w:cs="Arial"/>
          <w:b/>
          <w:bCs/>
          <w:color w:val="000000"/>
          <w:lang w:eastAsia="nb-NO"/>
        </w:rPr>
      </w:pPr>
    </w:p>
    <w:p w14:paraId="263F3972" w14:textId="2C123096" w:rsidR="00707082" w:rsidRPr="004769AA" w:rsidRDefault="00707082" w:rsidP="004769AA">
      <w:pPr>
        <w:pStyle w:val="aa"/>
        <w:jc w:val="both"/>
        <w:rPr>
          <w:rFonts w:ascii="Arial" w:hAnsi="Arial" w:cs="Arial"/>
          <w:sz w:val="20"/>
          <w:szCs w:val="18"/>
        </w:rPr>
      </w:pPr>
      <w:r>
        <w:rPr>
          <w:rFonts w:ascii="Arial" w:hAnsi="Arial" w:cs="Arial"/>
          <w:b/>
          <w:bCs/>
          <w:color w:val="000000"/>
          <w:lang w:val="en-US" w:eastAsia="nb-NO"/>
        </w:rPr>
        <w:t>Table S</w:t>
      </w:r>
      <w:r w:rsidR="00EB1C28">
        <w:rPr>
          <w:rFonts w:ascii="Arial" w:hAnsi="Arial" w:cs="Arial"/>
          <w:b/>
          <w:bCs/>
          <w:color w:val="000000"/>
          <w:lang w:val="en-US" w:eastAsia="nb-NO"/>
        </w:rPr>
        <w:t>5</w:t>
      </w:r>
      <w:r>
        <w:rPr>
          <w:rFonts w:ascii="Arial" w:hAnsi="Arial" w:cs="Arial"/>
          <w:b/>
          <w:bCs/>
          <w:color w:val="000000"/>
          <w:lang w:val="en-US" w:eastAsia="nb-NO"/>
        </w:rPr>
        <w:t>.</w:t>
      </w:r>
      <w:r w:rsidR="004769AA">
        <w:rPr>
          <w:rFonts w:ascii="Arial" w:hAnsi="Arial" w:cs="Arial"/>
          <w:b/>
          <w:bCs/>
          <w:color w:val="000000"/>
          <w:lang w:val="en-US" w:eastAsia="nb-NO"/>
        </w:rPr>
        <w:t xml:space="preserve"> </w:t>
      </w:r>
      <w:r w:rsidR="004769AA" w:rsidRPr="004769AA">
        <w:rPr>
          <w:rFonts w:ascii="Arial" w:hAnsi="Arial" w:cs="Arial"/>
          <w:b/>
          <w:bCs/>
          <w:color w:val="000000"/>
          <w:lang w:eastAsia="nb-NO"/>
        </w:rPr>
        <w:t>Benchmark Performance Comparison on BindingDB</w:t>
      </w:r>
      <w:r w:rsidR="004769AA">
        <w:rPr>
          <w:rFonts w:ascii="Arial" w:hAnsi="Arial" w:cs="Arial"/>
          <w:b/>
          <w:bCs/>
          <w:color w:val="000000"/>
          <w:lang w:eastAsia="nb-NO"/>
        </w:rPr>
        <w:t xml:space="preserve">. </w:t>
      </w:r>
      <w:r w:rsidR="004769AA" w:rsidRPr="004769AA">
        <w:rPr>
          <w:rFonts w:ascii="Arial" w:hAnsi="Arial" w:cs="Arial"/>
          <w:color w:val="000000"/>
          <w:lang w:eastAsia="nb-NO"/>
        </w:rPr>
        <w:t>Comparative evaluation of PROCAT against state-of-the-art drug–target interaction prediction models on the BindingDB dataset using random split validation. Performance metrics include Area Under the ROC Curve (AUC), F1-score, Accuracy (ACC), Precision, Sensitivity, and Specificity. All values represent performance on the held-out test set.</w:t>
      </w:r>
    </w:p>
    <w:tbl>
      <w:tblPr>
        <w:tblStyle w:val="ab"/>
        <w:tblW w:w="9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2"/>
        <w:gridCol w:w="962"/>
        <w:gridCol w:w="889"/>
        <w:gridCol w:w="889"/>
        <w:gridCol w:w="889"/>
        <w:gridCol w:w="1207"/>
        <w:gridCol w:w="1317"/>
        <w:gridCol w:w="1317"/>
      </w:tblGrid>
      <w:tr w:rsidR="00707082" w:rsidRPr="0074523C" w14:paraId="0D30173F" w14:textId="77777777" w:rsidTr="00FD4FDB">
        <w:tc>
          <w:tcPr>
            <w:tcW w:w="2673" w:type="dxa"/>
            <w:tcBorders>
              <w:top w:val="single" w:sz="18" w:space="0" w:color="auto"/>
              <w:bottom w:val="single" w:sz="18" w:space="0" w:color="auto"/>
            </w:tcBorders>
            <w:vAlign w:val="center"/>
          </w:tcPr>
          <w:p w14:paraId="628BA227" w14:textId="77777777" w:rsidR="00707082" w:rsidRPr="0074523C" w:rsidRDefault="00707082" w:rsidP="00FD4FDB">
            <w:pPr>
              <w:pStyle w:val="aa"/>
              <w:spacing w:line="360" w:lineRule="auto"/>
              <w:rPr>
                <w:rFonts w:ascii="Arial" w:hAnsi="Arial" w:cs="Arial"/>
                <w:b/>
                <w:bCs/>
                <w:color w:val="000000"/>
                <w:lang w:val="en-US" w:eastAsia="nb-NO"/>
              </w:rPr>
            </w:pPr>
            <w:r w:rsidRPr="0074523C">
              <w:rPr>
                <w:rFonts w:ascii="Arial" w:hAnsi="Arial" w:cs="Arial"/>
                <w:b/>
                <w:bCs/>
                <w:color w:val="000000"/>
                <w:lang w:val="en-US" w:eastAsia="nb-NO"/>
              </w:rPr>
              <w:t>Models</w:t>
            </w:r>
          </w:p>
        </w:tc>
        <w:tc>
          <w:tcPr>
            <w:tcW w:w="956" w:type="dxa"/>
            <w:tcBorders>
              <w:top w:val="single" w:sz="18" w:space="0" w:color="auto"/>
              <w:bottom w:val="single" w:sz="18" w:space="0" w:color="auto"/>
            </w:tcBorders>
            <w:vAlign w:val="center"/>
          </w:tcPr>
          <w:p w14:paraId="21D8A6E9" w14:textId="77777777" w:rsidR="00707082" w:rsidRPr="0074523C" w:rsidRDefault="00707082" w:rsidP="00FD4FDB">
            <w:pPr>
              <w:pStyle w:val="aa"/>
              <w:spacing w:line="360" w:lineRule="auto"/>
              <w:jc w:val="center"/>
              <w:rPr>
                <w:rFonts w:ascii="Arial" w:hAnsi="Arial" w:cs="Arial"/>
                <w:b/>
                <w:bCs/>
                <w:color w:val="000000"/>
                <w:lang w:val="en-US" w:eastAsia="nb-NO"/>
              </w:rPr>
            </w:pPr>
            <w:r w:rsidRPr="0074523C">
              <w:rPr>
                <w:rFonts w:ascii="Arial" w:hAnsi="Arial" w:cs="Arial"/>
                <w:b/>
                <w:bCs/>
                <w:color w:val="000000"/>
                <w:lang w:val="en-US" w:eastAsia="nb-NO"/>
              </w:rPr>
              <w:t>Split</w:t>
            </w:r>
          </w:p>
        </w:tc>
        <w:tc>
          <w:tcPr>
            <w:tcW w:w="883" w:type="dxa"/>
            <w:tcBorders>
              <w:top w:val="single" w:sz="18" w:space="0" w:color="auto"/>
              <w:bottom w:val="single" w:sz="18" w:space="0" w:color="auto"/>
            </w:tcBorders>
            <w:vAlign w:val="center"/>
          </w:tcPr>
          <w:p w14:paraId="0F87EBF9" w14:textId="77777777" w:rsidR="00707082" w:rsidRPr="0074523C" w:rsidRDefault="00707082" w:rsidP="00FD4FDB">
            <w:pPr>
              <w:pStyle w:val="aa"/>
              <w:spacing w:line="360" w:lineRule="auto"/>
              <w:jc w:val="center"/>
              <w:rPr>
                <w:rFonts w:ascii="Arial" w:hAnsi="Arial" w:cs="Arial"/>
                <w:b/>
                <w:bCs/>
                <w:color w:val="000000"/>
                <w:lang w:val="en-US" w:eastAsia="nb-NO"/>
              </w:rPr>
            </w:pPr>
            <w:r w:rsidRPr="0074523C">
              <w:rPr>
                <w:rFonts w:ascii="Arial" w:hAnsi="Arial" w:cs="Arial"/>
                <w:b/>
                <w:bCs/>
                <w:color w:val="000000"/>
                <w:lang w:val="en-US" w:eastAsia="nb-NO"/>
              </w:rPr>
              <w:t>AUC</w:t>
            </w:r>
          </w:p>
        </w:tc>
        <w:tc>
          <w:tcPr>
            <w:tcW w:w="883" w:type="dxa"/>
            <w:tcBorders>
              <w:top w:val="single" w:sz="18" w:space="0" w:color="auto"/>
              <w:bottom w:val="single" w:sz="18" w:space="0" w:color="auto"/>
            </w:tcBorders>
            <w:vAlign w:val="center"/>
          </w:tcPr>
          <w:p w14:paraId="6C747331" w14:textId="77777777" w:rsidR="00707082" w:rsidRPr="0074523C" w:rsidRDefault="00707082" w:rsidP="00FD4FDB">
            <w:pPr>
              <w:pStyle w:val="aa"/>
              <w:spacing w:line="360" w:lineRule="auto"/>
              <w:jc w:val="center"/>
              <w:rPr>
                <w:rFonts w:ascii="Arial" w:hAnsi="Arial" w:cs="Arial"/>
                <w:b/>
                <w:bCs/>
                <w:color w:val="000000"/>
                <w:lang w:val="en-US" w:eastAsia="nb-NO"/>
              </w:rPr>
            </w:pPr>
            <w:r w:rsidRPr="0074523C">
              <w:rPr>
                <w:rFonts w:ascii="Arial" w:hAnsi="Arial" w:cs="Arial"/>
                <w:b/>
                <w:bCs/>
                <w:color w:val="000000"/>
                <w:lang w:val="en-US" w:eastAsia="nb-NO"/>
              </w:rPr>
              <w:t>F1</w:t>
            </w:r>
          </w:p>
        </w:tc>
        <w:tc>
          <w:tcPr>
            <w:tcW w:w="762" w:type="dxa"/>
            <w:tcBorders>
              <w:top w:val="single" w:sz="18" w:space="0" w:color="auto"/>
              <w:bottom w:val="single" w:sz="18" w:space="0" w:color="auto"/>
            </w:tcBorders>
            <w:vAlign w:val="center"/>
          </w:tcPr>
          <w:p w14:paraId="4A74006F" w14:textId="77777777" w:rsidR="00707082" w:rsidRPr="0074523C" w:rsidRDefault="00707082" w:rsidP="00FD4FDB">
            <w:pPr>
              <w:pStyle w:val="aa"/>
              <w:spacing w:line="360" w:lineRule="auto"/>
              <w:jc w:val="center"/>
              <w:rPr>
                <w:rFonts w:ascii="Arial" w:hAnsi="Arial" w:cs="Arial"/>
                <w:b/>
                <w:bCs/>
                <w:color w:val="000000"/>
                <w:lang w:val="en-US" w:eastAsia="nb-NO"/>
              </w:rPr>
            </w:pPr>
            <w:r w:rsidRPr="0074523C">
              <w:rPr>
                <w:rFonts w:ascii="Arial" w:hAnsi="Arial" w:cs="Arial"/>
                <w:b/>
                <w:bCs/>
                <w:color w:val="000000"/>
                <w:lang w:val="en-US" w:eastAsia="nb-NO"/>
              </w:rPr>
              <w:t>ACC</w:t>
            </w:r>
          </w:p>
        </w:tc>
        <w:tc>
          <w:tcPr>
            <w:tcW w:w="1199" w:type="dxa"/>
            <w:tcBorders>
              <w:top w:val="single" w:sz="18" w:space="0" w:color="auto"/>
              <w:bottom w:val="single" w:sz="18" w:space="0" w:color="auto"/>
            </w:tcBorders>
            <w:vAlign w:val="center"/>
          </w:tcPr>
          <w:p w14:paraId="5F416FE0" w14:textId="77777777" w:rsidR="00707082" w:rsidRPr="0074523C" w:rsidRDefault="00707082" w:rsidP="00FD4FDB">
            <w:pPr>
              <w:pStyle w:val="aa"/>
              <w:spacing w:line="360" w:lineRule="auto"/>
              <w:jc w:val="center"/>
              <w:rPr>
                <w:rFonts w:ascii="Arial" w:hAnsi="Arial" w:cs="Arial"/>
                <w:b/>
                <w:bCs/>
                <w:color w:val="000000"/>
                <w:lang w:val="en-US" w:eastAsia="nb-NO"/>
              </w:rPr>
            </w:pPr>
            <w:r w:rsidRPr="0074523C">
              <w:rPr>
                <w:rFonts w:ascii="Arial" w:hAnsi="Arial" w:cs="Arial"/>
                <w:b/>
                <w:bCs/>
                <w:color w:val="000000"/>
                <w:lang w:val="en-US" w:eastAsia="nb-NO"/>
              </w:rPr>
              <w:t>Precision</w:t>
            </w:r>
          </w:p>
        </w:tc>
        <w:tc>
          <w:tcPr>
            <w:tcW w:w="1308" w:type="dxa"/>
            <w:tcBorders>
              <w:top w:val="single" w:sz="18" w:space="0" w:color="auto"/>
              <w:bottom w:val="single" w:sz="18" w:space="0" w:color="auto"/>
            </w:tcBorders>
            <w:vAlign w:val="center"/>
          </w:tcPr>
          <w:p w14:paraId="6C6DBE23" w14:textId="77777777" w:rsidR="00707082" w:rsidRPr="0074523C" w:rsidRDefault="00707082" w:rsidP="00FD4FDB">
            <w:pPr>
              <w:pStyle w:val="aa"/>
              <w:spacing w:line="360" w:lineRule="auto"/>
              <w:jc w:val="center"/>
              <w:rPr>
                <w:rFonts w:ascii="Arial" w:hAnsi="Arial" w:cs="Arial"/>
                <w:b/>
                <w:bCs/>
                <w:color w:val="000000"/>
                <w:lang w:val="en-US" w:eastAsia="nb-NO"/>
              </w:rPr>
            </w:pPr>
            <w:r w:rsidRPr="0074523C">
              <w:rPr>
                <w:rFonts w:ascii="Arial" w:hAnsi="Arial" w:cs="Arial"/>
                <w:b/>
                <w:bCs/>
                <w:color w:val="000000"/>
                <w:lang w:val="en-US" w:eastAsia="nb-NO"/>
              </w:rPr>
              <w:t>Sensitivity</w:t>
            </w:r>
          </w:p>
        </w:tc>
        <w:tc>
          <w:tcPr>
            <w:tcW w:w="1308" w:type="dxa"/>
            <w:tcBorders>
              <w:top w:val="single" w:sz="18" w:space="0" w:color="auto"/>
              <w:bottom w:val="single" w:sz="18" w:space="0" w:color="auto"/>
            </w:tcBorders>
            <w:vAlign w:val="center"/>
          </w:tcPr>
          <w:p w14:paraId="492435C8" w14:textId="77777777" w:rsidR="00707082" w:rsidRPr="0074523C" w:rsidRDefault="00707082" w:rsidP="00FD4FDB">
            <w:pPr>
              <w:pStyle w:val="aa"/>
              <w:spacing w:line="360" w:lineRule="auto"/>
              <w:jc w:val="center"/>
              <w:rPr>
                <w:rFonts w:ascii="Arial" w:hAnsi="Arial" w:cs="Arial"/>
                <w:b/>
                <w:bCs/>
                <w:color w:val="000000"/>
                <w:lang w:val="en-US" w:eastAsia="nb-NO"/>
              </w:rPr>
            </w:pPr>
            <w:r w:rsidRPr="0074523C">
              <w:rPr>
                <w:rFonts w:ascii="Arial" w:hAnsi="Arial" w:cs="Arial"/>
                <w:b/>
                <w:bCs/>
                <w:color w:val="000000"/>
                <w:lang w:val="en-US" w:eastAsia="nb-NO"/>
              </w:rPr>
              <w:t>Specificity</w:t>
            </w:r>
          </w:p>
        </w:tc>
      </w:tr>
      <w:tr w:rsidR="00707082" w:rsidRPr="0074523C" w14:paraId="67CE3175" w14:textId="77777777" w:rsidTr="00FD4FDB">
        <w:tc>
          <w:tcPr>
            <w:tcW w:w="2673" w:type="dxa"/>
            <w:tcBorders>
              <w:top w:val="single" w:sz="18" w:space="0" w:color="auto"/>
            </w:tcBorders>
            <w:vAlign w:val="center"/>
          </w:tcPr>
          <w:p w14:paraId="08F87A59"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TransformerCPI</w:t>
            </w:r>
          </w:p>
        </w:tc>
        <w:tc>
          <w:tcPr>
            <w:tcW w:w="956" w:type="dxa"/>
            <w:tcBorders>
              <w:top w:val="single" w:sz="18" w:space="0" w:color="auto"/>
            </w:tcBorders>
            <w:vAlign w:val="center"/>
          </w:tcPr>
          <w:p w14:paraId="3F7A4D1F"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random</w:t>
            </w:r>
          </w:p>
        </w:tc>
        <w:tc>
          <w:tcPr>
            <w:tcW w:w="883" w:type="dxa"/>
            <w:tcBorders>
              <w:top w:val="single" w:sz="18" w:space="0" w:color="auto"/>
            </w:tcBorders>
            <w:vAlign w:val="center"/>
          </w:tcPr>
          <w:p w14:paraId="51ED7F38"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0.947</w:t>
            </w:r>
          </w:p>
        </w:tc>
        <w:tc>
          <w:tcPr>
            <w:tcW w:w="883" w:type="dxa"/>
            <w:tcBorders>
              <w:top w:val="single" w:sz="18" w:space="0" w:color="auto"/>
            </w:tcBorders>
            <w:vAlign w:val="center"/>
          </w:tcPr>
          <w:p w14:paraId="1F3662D5"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0.860</w:t>
            </w:r>
          </w:p>
        </w:tc>
        <w:tc>
          <w:tcPr>
            <w:tcW w:w="762" w:type="dxa"/>
            <w:tcBorders>
              <w:top w:val="single" w:sz="18" w:space="0" w:color="auto"/>
            </w:tcBorders>
            <w:vAlign w:val="center"/>
          </w:tcPr>
          <w:p w14:paraId="047A56E8"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0.885</w:t>
            </w:r>
          </w:p>
        </w:tc>
        <w:tc>
          <w:tcPr>
            <w:tcW w:w="1199" w:type="dxa"/>
            <w:tcBorders>
              <w:top w:val="single" w:sz="18" w:space="0" w:color="auto"/>
            </w:tcBorders>
            <w:vAlign w:val="center"/>
          </w:tcPr>
          <w:p w14:paraId="6464A75E"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0.866</w:t>
            </w:r>
          </w:p>
        </w:tc>
        <w:tc>
          <w:tcPr>
            <w:tcW w:w="1308" w:type="dxa"/>
            <w:tcBorders>
              <w:top w:val="single" w:sz="18" w:space="0" w:color="auto"/>
            </w:tcBorders>
            <w:vAlign w:val="center"/>
          </w:tcPr>
          <w:p w14:paraId="0475BDFC"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0.854</w:t>
            </w:r>
          </w:p>
        </w:tc>
        <w:tc>
          <w:tcPr>
            <w:tcW w:w="1308" w:type="dxa"/>
            <w:tcBorders>
              <w:top w:val="single" w:sz="18" w:space="0" w:color="auto"/>
            </w:tcBorders>
            <w:vAlign w:val="center"/>
          </w:tcPr>
          <w:p w14:paraId="34061130"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0.907</w:t>
            </w:r>
          </w:p>
        </w:tc>
      </w:tr>
      <w:tr w:rsidR="00707082" w:rsidRPr="0074523C" w14:paraId="7F6827F3" w14:textId="77777777" w:rsidTr="00FD4FDB">
        <w:tc>
          <w:tcPr>
            <w:tcW w:w="2673" w:type="dxa"/>
            <w:vAlign w:val="center"/>
          </w:tcPr>
          <w:p w14:paraId="6C4C393B"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MolTrans (Harvard)</w:t>
            </w:r>
          </w:p>
        </w:tc>
        <w:tc>
          <w:tcPr>
            <w:tcW w:w="956" w:type="dxa"/>
            <w:vAlign w:val="center"/>
          </w:tcPr>
          <w:p w14:paraId="433C8392"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random</w:t>
            </w:r>
          </w:p>
        </w:tc>
        <w:tc>
          <w:tcPr>
            <w:tcW w:w="883" w:type="dxa"/>
            <w:vAlign w:val="center"/>
          </w:tcPr>
          <w:p w14:paraId="03904A8A"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0.943</w:t>
            </w:r>
          </w:p>
        </w:tc>
        <w:tc>
          <w:tcPr>
            <w:tcW w:w="883" w:type="dxa"/>
            <w:vAlign w:val="center"/>
          </w:tcPr>
          <w:p w14:paraId="51884315"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0.851</w:t>
            </w:r>
          </w:p>
        </w:tc>
        <w:tc>
          <w:tcPr>
            <w:tcW w:w="762" w:type="dxa"/>
            <w:vAlign w:val="center"/>
          </w:tcPr>
          <w:p w14:paraId="73826A3F"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0.877</w:t>
            </w:r>
          </w:p>
        </w:tc>
        <w:tc>
          <w:tcPr>
            <w:tcW w:w="1199" w:type="dxa"/>
            <w:vAlign w:val="center"/>
          </w:tcPr>
          <w:p w14:paraId="6D32E91F"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0.85</w:t>
            </w:r>
            <w:r>
              <w:rPr>
                <w:rFonts w:ascii="Arial" w:hAnsi="Arial" w:cs="Arial"/>
                <w:color w:val="000000"/>
                <w:lang w:val="en-US" w:eastAsia="nb-NO"/>
              </w:rPr>
              <w:t>3</w:t>
            </w:r>
          </w:p>
        </w:tc>
        <w:tc>
          <w:tcPr>
            <w:tcW w:w="1308" w:type="dxa"/>
            <w:vAlign w:val="center"/>
          </w:tcPr>
          <w:p w14:paraId="55263C3A"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0.849</w:t>
            </w:r>
          </w:p>
        </w:tc>
        <w:tc>
          <w:tcPr>
            <w:tcW w:w="1308" w:type="dxa"/>
            <w:vAlign w:val="center"/>
          </w:tcPr>
          <w:p w14:paraId="36E1618D"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0.897</w:t>
            </w:r>
          </w:p>
        </w:tc>
      </w:tr>
      <w:tr w:rsidR="00707082" w:rsidRPr="0074523C" w14:paraId="015F4EC6" w14:textId="77777777" w:rsidTr="00FD4FDB">
        <w:tc>
          <w:tcPr>
            <w:tcW w:w="2673" w:type="dxa"/>
            <w:vAlign w:val="center"/>
          </w:tcPr>
          <w:p w14:paraId="59D18B4A"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GraphDTA_GAT_GCN</w:t>
            </w:r>
          </w:p>
        </w:tc>
        <w:tc>
          <w:tcPr>
            <w:tcW w:w="956" w:type="dxa"/>
            <w:vAlign w:val="center"/>
          </w:tcPr>
          <w:p w14:paraId="56D97305"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random</w:t>
            </w:r>
          </w:p>
        </w:tc>
        <w:tc>
          <w:tcPr>
            <w:tcW w:w="883" w:type="dxa"/>
            <w:vAlign w:val="center"/>
          </w:tcPr>
          <w:p w14:paraId="6F1E5830"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0.935</w:t>
            </w:r>
          </w:p>
        </w:tc>
        <w:tc>
          <w:tcPr>
            <w:tcW w:w="883" w:type="dxa"/>
            <w:vAlign w:val="center"/>
          </w:tcPr>
          <w:p w14:paraId="7A2A0D50"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0.850</w:t>
            </w:r>
          </w:p>
        </w:tc>
        <w:tc>
          <w:tcPr>
            <w:tcW w:w="762" w:type="dxa"/>
            <w:vAlign w:val="center"/>
          </w:tcPr>
          <w:p w14:paraId="3A4DBB36"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0.877</w:t>
            </w:r>
          </w:p>
        </w:tc>
        <w:tc>
          <w:tcPr>
            <w:tcW w:w="1199" w:type="dxa"/>
            <w:vAlign w:val="center"/>
          </w:tcPr>
          <w:p w14:paraId="5313D7EA"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0.864</w:t>
            </w:r>
          </w:p>
        </w:tc>
        <w:tc>
          <w:tcPr>
            <w:tcW w:w="1308" w:type="dxa"/>
            <w:vAlign w:val="center"/>
          </w:tcPr>
          <w:p w14:paraId="3B4F08EB"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0.836</w:t>
            </w:r>
          </w:p>
        </w:tc>
        <w:tc>
          <w:tcPr>
            <w:tcW w:w="1308" w:type="dxa"/>
            <w:vAlign w:val="center"/>
          </w:tcPr>
          <w:p w14:paraId="62160233"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0.907</w:t>
            </w:r>
          </w:p>
        </w:tc>
      </w:tr>
      <w:tr w:rsidR="00707082" w:rsidRPr="0074523C" w14:paraId="7B5E2BB8" w14:textId="77777777" w:rsidTr="00FD4FDB">
        <w:tc>
          <w:tcPr>
            <w:tcW w:w="2673" w:type="dxa"/>
            <w:vAlign w:val="center"/>
          </w:tcPr>
          <w:p w14:paraId="405DB927"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GraphDTA_GAT</w:t>
            </w:r>
          </w:p>
        </w:tc>
        <w:tc>
          <w:tcPr>
            <w:tcW w:w="956" w:type="dxa"/>
            <w:vAlign w:val="center"/>
          </w:tcPr>
          <w:p w14:paraId="6694E1FC"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random</w:t>
            </w:r>
          </w:p>
        </w:tc>
        <w:tc>
          <w:tcPr>
            <w:tcW w:w="883" w:type="dxa"/>
            <w:vAlign w:val="center"/>
          </w:tcPr>
          <w:p w14:paraId="78AE7D86"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0.935</w:t>
            </w:r>
          </w:p>
        </w:tc>
        <w:tc>
          <w:tcPr>
            <w:tcW w:w="883" w:type="dxa"/>
            <w:vAlign w:val="center"/>
          </w:tcPr>
          <w:p w14:paraId="59127CFB"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0.843</w:t>
            </w:r>
          </w:p>
        </w:tc>
        <w:tc>
          <w:tcPr>
            <w:tcW w:w="762" w:type="dxa"/>
            <w:vAlign w:val="center"/>
          </w:tcPr>
          <w:p w14:paraId="35519A67"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0.875</w:t>
            </w:r>
          </w:p>
        </w:tc>
        <w:tc>
          <w:tcPr>
            <w:tcW w:w="1199" w:type="dxa"/>
            <w:vAlign w:val="center"/>
          </w:tcPr>
          <w:p w14:paraId="169D2681"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0.879</w:t>
            </w:r>
          </w:p>
        </w:tc>
        <w:tc>
          <w:tcPr>
            <w:tcW w:w="1308" w:type="dxa"/>
            <w:vAlign w:val="center"/>
          </w:tcPr>
          <w:p w14:paraId="25DAE879"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0.810</w:t>
            </w:r>
          </w:p>
        </w:tc>
        <w:tc>
          <w:tcPr>
            <w:tcW w:w="1308" w:type="dxa"/>
            <w:vAlign w:val="center"/>
          </w:tcPr>
          <w:p w14:paraId="5A1539FB"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0.921</w:t>
            </w:r>
          </w:p>
        </w:tc>
      </w:tr>
      <w:tr w:rsidR="00707082" w:rsidRPr="0074523C" w14:paraId="049031B5" w14:textId="77777777" w:rsidTr="00FD4FDB">
        <w:tc>
          <w:tcPr>
            <w:tcW w:w="2673" w:type="dxa"/>
            <w:vAlign w:val="center"/>
          </w:tcPr>
          <w:p w14:paraId="66C0345E"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GraphDTA_GCN</w:t>
            </w:r>
          </w:p>
        </w:tc>
        <w:tc>
          <w:tcPr>
            <w:tcW w:w="956" w:type="dxa"/>
            <w:vAlign w:val="center"/>
          </w:tcPr>
          <w:p w14:paraId="76A5E405"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random</w:t>
            </w:r>
          </w:p>
        </w:tc>
        <w:tc>
          <w:tcPr>
            <w:tcW w:w="883" w:type="dxa"/>
            <w:vAlign w:val="center"/>
          </w:tcPr>
          <w:p w14:paraId="552986E8"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0.923</w:t>
            </w:r>
          </w:p>
        </w:tc>
        <w:tc>
          <w:tcPr>
            <w:tcW w:w="883" w:type="dxa"/>
            <w:vAlign w:val="center"/>
          </w:tcPr>
          <w:p w14:paraId="35294C1F"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0.823</w:t>
            </w:r>
          </w:p>
        </w:tc>
        <w:tc>
          <w:tcPr>
            <w:tcW w:w="762" w:type="dxa"/>
            <w:vAlign w:val="center"/>
          </w:tcPr>
          <w:p w14:paraId="0C5A12F0"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0.861</w:t>
            </w:r>
          </w:p>
        </w:tc>
        <w:tc>
          <w:tcPr>
            <w:tcW w:w="1199" w:type="dxa"/>
            <w:vAlign w:val="center"/>
          </w:tcPr>
          <w:p w14:paraId="76953436"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0.867</w:t>
            </w:r>
          </w:p>
        </w:tc>
        <w:tc>
          <w:tcPr>
            <w:tcW w:w="1308" w:type="dxa"/>
            <w:vAlign w:val="center"/>
          </w:tcPr>
          <w:p w14:paraId="5500F034"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0.784</w:t>
            </w:r>
          </w:p>
        </w:tc>
        <w:tc>
          <w:tcPr>
            <w:tcW w:w="1308" w:type="dxa"/>
            <w:vAlign w:val="center"/>
          </w:tcPr>
          <w:p w14:paraId="200BED02"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0.915</w:t>
            </w:r>
          </w:p>
        </w:tc>
      </w:tr>
      <w:tr w:rsidR="00707082" w:rsidRPr="0074523C" w14:paraId="27C31D15" w14:textId="77777777" w:rsidTr="00FD4FDB">
        <w:tc>
          <w:tcPr>
            <w:tcW w:w="2673" w:type="dxa"/>
            <w:vAlign w:val="center"/>
          </w:tcPr>
          <w:p w14:paraId="2ACFA746"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GraphDTA_GIN</w:t>
            </w:r>
          </w:p>
        </w:tc>
        <w:tc>
          <w:tcPr>
            <w:tcW w:w="956" w:type="dxa"/>
            <w:vAlign w:val="center"/>
          </w:tcPr>
          <w:p w14:paraId="7B50FCF2"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random</w:t>
            </w:r>
          </w:p>
        </w:tc>
        <w:tc>
          <w:tcPr>
            <w:tcW w:w="883" w:type="dxa"/>
            <w:vAlign w:val="center"/>
          </w:tcPr>
          <w:p w14:paraId="6D04CBEB"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0.956</w:t>
            </w:r>
          </w:p>
        </w:tc>
        <w:tc>
          <w:tcPr>
            <w:tcW w:w="883" w:type="dxa"/>
            <w:vAlign w:val="center"/>
          </w:tcPr>
          <w:p w14:paraId="6C0FE7E3"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0.879</w:t>
            </w:r>
          </w:p>
        </w:tc>
        <w:tc>
          <w:tcPr>
            <w:tcW w:w="762" w:type="dxa"/>
            <w:vAlign w:val="center"/>
          </w:tcPr>
          <w:p w14:paraId="393FD07F"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000000"/>
                <w:lang w:val="en-US" w:eastAsia="nb-NO"/>
              </w:rPr>
              <w:t>0.901</w:t>
            </w:r>
          </w:p>
        </w:tc>
        <w:tc>
          <w:tcPr>
            <w:tcW w:w="1199" w:type="dxa"/>
            <w:vAlign w:val="center"/>
          </w:tcPr>
          <w:p w14:paraId="602E7AAA"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0.886</w:t>
            </w:r>
          </w:p>
        </w:tc>
        <w:tc>
          <w:tcPr>
            <w:tcW w:w="1308" w:type="dxa"/>
            <w:vAlign w:val="center"/>
          </w:tcPr>
          <w:p w14:paraId="7224C67D"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0.872</w:t>
            </w:r>
          </w:p>
        </w:tc>
        <w:tc>
          <w:tcPr>
            <w:tcW w:w="1308" w:type="dxa"/>
            <w:vAlign w:val="center"/>
          </w:tcPr>
          <w:p w14:paraId="07DF977C" w14:textId="77777777" w:rsidR="00707082" w:rsidRPr="0074523C" w:rsidRDefault="00707082" w:rsidP="00FD4FDB">
            <w:pPr>
              <w:pStyle w:val="aa"/>
              <w:spacing w:line="360" w:lineRule="auto"/>
              <w:jc w:val="center"/>
              <w:rPr>
                <w:rFonts w:ascii="Arial" w:hAnsi="Arial" w:cs="Arial"/>
                <w:color w:val="000000"/>
                <w:lang w:val="en-US" w:eastAsia="nb-NO"/>
              </w:rPr>
            </w:pPr>
            <w:r w:rsidRPr="0074523C">
              <w:rPr>
                <w:rFonts w:ascii="Arial" w:hAnsi="Arial" w:cs="Arial"/>
                <w:color w:val="000000"/>
                <w:lang w:val="en-US" w:eastAsia="nb-NO"/>
              </w:rPr>
              <w:t>0.921</w:t>
            </w:r>
          </w:p>
        </w:tc>
      </w:tr>
      <w:tr w:rsidR="00707082" w:rsidRPr="0074523C" w14:paraId="3D8BC87F" w14:textId="77777777" w:rsidTr="00FD4FDB">
        <w:tc>
          <w:tcPr>
            <w:tcW w:w="2673" w:type="dxa"/>
            <w:tcBorders>
              <w:bottom w:val="single" w:sz="18" w:space="0" w:color="auto"/>
            </w:tcBorders>
            <w:vAlign w:val="center"/>
          </w:tcPr>
          <w:p w14:paraId="033F687A" w14:textId="77777777" w:rsidR="00707082" w:rsidRPr="0074523C" w:rsidRDefault="00707082" w:rsidP="00FD4FDB">
            <w:pPr>
              <w:pStyle w:val="aa"/>
              <w:spacing w:line="360" w:lineRule="auto"/>
              <w:rPr>
                <w:rFonts w:ascii="Arial" w:hAnsi="Arial" w:cs="Arial"/>
                <w:color w:val="000000"/>
                <w:lang w:val="en-US" w:eastAsia="nb-NO"/>
              </w:rPr>
            </w:pPr>
            <w:r w:rsidRPr="0074523C">
              <w:rPr>
                <w:rFonts w:ascii="Arial" w:hAnsi="Arial" w:cs="Arial"/>
                <w:color w:val="FF0000"/>
                <w:lang w:val="en-US" w:eastAsia="nb-NO"/>
              </w:rPr>
              <w:t>PROCAT</w:t>
            </w:r>
          </w:p>
        </w:tc>
        <w:tc>
          <w:tcPr>
            <w:tcW w:w="956" w:type="dxa"/>
            <w:tcBorders>
              <w:bottom w:val="single" w:sz="18" w:space="0" w:color="auto"/>
            </w:tcBorders>
            <w:vAlign w:val="center"/>
          </w:tcPr>
          <w:p w14:paraId="3297CC7D" w14:textId="77777777" w:rsidR="00707082" w:rsidRPr="0074523C" w:rsidRDefault="00707082" w:rsidP="00FD4FDB">
            <w:pPr>
              <w:pStyle w:val="aa"/>
              <w:spacing w:line="360" w:lineRule="auto"/>
              <w:rPr>
                <w:rFonts w:ascii="Arial" w:hAnsi="Arial" w:cs="Arial"/>
                <w:color w:val="FF0000"/>
                <w:lang w:val="en-US" w:eastAsia="nb-NO"/>
              </w:rPr>
            </w:pPr>
            <w:r w:rsidRPr="0074523C">
              <w:rPr>
                <w:rFonts w:ascii="Arial" w:hAnsi="Arial" w:cs="Arial"/>
                <w:color w:val="FF0000"/>
                <w:lang w:val="en-US" w:eastAsia="nb-NO"/>
              </w:rPr>
              <w:t>random</w:t>
            </w:r>
          </w:p>
        </w:tc>
        <w:tc>
          <w:tcPr>
            <w:tcW w:w="883" w:type="dxa"/>
            <w:tcBorders>
              <w:bottom w:val="single" w:sz="18" w:space="0" w:color="auto"/>
            </w:tcBorders>
            <w:vAlign w:val="center"/>
          </w:tcPr>
          <w:p w14:paraId="048CABC9" w14:textId="77777777" w:rsidR="00707082" w:rsidRPr="0074523C" w:rsidRDefault="00707082" w:rsidP="00FD4FDB">
            <w:pPr>
              <w:pStyle w:val="aa"/>
              <w:spacing w:line="360" w:lineRule="auto"/>
              <w:rPr>
                <w:rFonts w:ascii="Arial" w:hAnsi="Arial" w:cs="Arial"/>
                <w:color w:val="FF0000"/>
                <w:lang w:val="en-US" w:eastAsia="nb-NO"/>
              </w:rPr>
            </w:pPr>
            <w:r w:rsidRPr="0074523C">
              <w:rPr>
                <w:rFonts w:ascii="Arial" w:hAnsi="Arial" w:cs="Arial"/>
                <w:color w:val="FF0000"/>
                <w:lang w:val="en-US" w:eastAsia="nb-NO"/>
              </w:rPr>
              <w:t>0.9634</w:t>
            </w:r>
          </w:p>
        </w:tc>
        <w:tc>
          <w:tcPr>
            <w:tcW w:w="883" w:type="dxa"/>
            <w:tcBorders>
              <w:bottom w:val="single" w:sz="18" w:space="0" w:color="auto"/>
            </w:tcBorders>
            <w:vAlign w:val="center"/>
          </w:tcPr>
          <w:p w14:paraId="23A6F65E" w14:textId="77777777" w:rsidR="00707082" w:rsidRPr="0074523C" w:rsidRDefault="00707082" w:rsidP="00FD4FDB">
            <w:pPr>
              <w:pStyle w:val="aa"/>
              <w:spacing w:line="360" w:lineRule="auto"/>
              <w:rPr>
                <w:rFonts w:ascii="Arial" w:hAnsi="Arial" w:cs="Arial"/>
                <w:color w:val="FF0000"/>
                <w:lang w:val="en-US" w:eastAsia="nb-NO"/>
              </w:rPr>
            </w:pPr>
            <w:r w:rsidRPr="0074523C">
              <w:rPr>
                <w:rFonts w:ascii="Arial" w:hAnsi="Arial" w:cs="Arial"/>
                <w:color w:val="FF0000"/>
                <w:lang w:val="en-US" w:eastAsia="nb-NO"/>
              </w:rPr>
              <w:t>0.9105</w:t>
            </w:r>
          </w:p>
        </w:tc>
        <w:tc>
          <w:tcPr>
            <w:tcW w:w="762" w:type="dxa"/>
            <w:tcBorders>
              <w:bottom w:val="single" w:sz="18" w:space="0" w:color="auto"/>
            </w:tcBorders>
            <w:vAlign w:val="center"/>
          </w:tcPr>
          <w:p w14:paraId="57463E67" w14:textId="77777777" w:rsidR="00707082" w:rsidRPr="0074523C" w:rsidRDefault="00707082" w:rsidP="00FD4FDB">
            <w:pPr>
              <w:pStyle w:val="aa"/>
              <w:spacing w:line="360" w:lineRule="auto"/>
              <w:rPr>
                <w:rFonts w:ascii="Arial" w:hAnsi="Arial" w:cs="Arial"/>
                <w:color w:val="FF0000"/>
                <w:lang w:val="en-US" w:eastAsia="nb-NO"/>
              </w:rPr>
            </w:pPr>
            <w:r w:rsidRPr="0074523C">
              <w:rPr>
                <w:rFonts w:ascii="Arial" w:hAnsi="Arial" w:cs="Arial"/>
                <w:color w:val="FF0000"/>
                <w:lang w:val="en-US" w:eastAsia="nb-NO"/>
              </w:rPr>
              <w:t>0.9044</w:t>
            </w:r>
          </w:p>
        </w:tc>
        <w:tc>
          <w:tcPr>
            <w:tcW w:w="1199" w:type="dxa"/>
            <w:tcBorders>
              <w:bottom w:val="single" w:sz="18" w:space="0" w:color="auto"/>
            </w:tcBorders>
            <w:vAlign w:val="center"/>
          </w:tcPr>
          <w:p w14:paraId="3CD4CF7B" w14:textId="77777777" w:rsidR="00707082" w:rsidRPr="0074523C" w:rsidRDefault="00707082" w:rsidP="00FD4FDB">
            <w:pPr>
              <w:pStyle w:val="aa"/>
              <w:spacing w:line="360" w:lineRule="auto"/>
              <w:jc w:val="center"/>
              <w:rPr>
                <w:rFonts w:ascii="Arial" w:hAnsi="Arial" w:cs="Arial"/>
                <w:color w:val="FF0000"/>
                <w:lang w:val="en-US" w:eastAsia="nb-NO"/>
              </w:rPr>
            </w:pPr>
            <w:r w:rsidRPr="0074523C">
              <w:rPr>
                <w:rFonts w:ascii="Arial" w:hAnsi="Arial" w:cs="Arial"/>
                <w:color w:val="FF0000"/>
                <w:lang w:val="en-US" w:eastAsia="nb-NO"/>
              </w:rPr>
              <w:t>0.9491</w:t>
            </w:r>
          </w:p>
        </w:tc>
        <w:tc>
          <w:tcPr>
            <w:tcW w:w="1308" w:type="dxa"/>
            <w:tcBorders>
              <w:bottom w:val="single" w:sz="18" w:space="0" w:color="auto"/>
            </w:tcBorders>
            <w:vAlign w:val="center"/>
          </w:tcPr>
          <w:p w14:paraId="4B288843" w14:textId="77777777" w:rsidR="00707082" w:rsidRPr="0074523C" w:rsidRDefault="00707082" w:rsidP="00FD4FDB">
            <w:pPr>
              <w:pStyle w:val="aa"/>
              <w:spacing w:line="360" w:lineRule="auto"/>
              <w:jc w:val="center"/>
              <w:rPr>
                <w:rFonts w:ascii="Arial" w:hAnsi="Arial" w:cs="Arial"/>
                <w:color w:val="FF0000"/>
                <w:lang w:val="en-US" w:eastAsia="nb-NO"/>
              </w:rPr>
            </w:pPr>
            <w:r w:rsidRPr="0074523C">
              <w:rPr>
                <w:rFonts w:ascii="Arial" w:hAnsi="Arial" w:cs="Arial"/>
                <w:color w:val="FF0000"/>
                <w:lang w:val="en-US" w:eastAsia="nb-NO"/>
              </w:rPr>
              <w:t>0.8850</w:t>
            </w:r>
          </w:p>
        </w:tc>
        <w:tc>
          <w:tcPr>
            <w:tcW w:w="1308" w:type="dxa"/>
            <w:tcBorders>
              <w:bottom w:val="single" w:sz="18" w:space="0" w:color="auto"/>
            </w:tcBorders>
            <w:vAlign w:val="center"/>
          </w:tcPr>
          <w:p w14:paraId="6D003F5D" w14:textId="77777777" w:rsidR="00707082" w:rsidRPr="0074523C" w:rsidRDefault="00707082" w:rsidP="00FD4FDB">
            <w:pPr>
              <w:pStyle w:val="aa"/>
              <w:spacing w:line="360" w:lineRule="auto"/>
              <w:jc w:val="center"/>
              <w:rPr>
                <w:rFonts w:ascii="Arial" w:hAnsi="Arial" w:cs="Arial"/>
                <w:color w:val="FF0000"/>
                <w:lang w:val="en-US" w:eastAsia="nb-NO"/>
              </w:rPr>
            </w:pPr>
            <w:r w:rsidRPr="0074523C">
              <w:rPr>
                <w:rFonts w:ascii="Arial" w:hAnsi="Arial" w:cs="Arial"/>
                <w:color w:val="FF0000"/>
                <w:lang w:val="en-US" w:eastAsia="nb-NO"/>
              </w:rPr>
              <w:t>0.9318</w:t>
            </w:r>
          </w:p>
        </w:tc>
      </w:tr>
    </w:tbl>
    <w:p w14:paraId="2245D794" w14:textId="77777777" w:rsidR="00707082" w:rsidRDefault="00707082">
      <w:pPr>
        <w:spacing w:after="0" w:line="240" w:lineRule="auto"/>
        <w:rPr>
          <w:rFonts w:ascii="Arial" w:hAnsi="Arial" w:cs="Arial"/>
          <w:b/>
          <w:bCs/>
          <w:lang w:eastAsia="zh-CN"/>
        </w:rPr>
      </w:pPr>
      <w:r>
        <w:rPr>
          <w:rFonts w:ascii="Arial" w:hAnsi="Arial" w:cs="Arial"/>
          <w:b/>
          <w:bCs/>
          <w:lang w:eastAsia="zh-CN"/>
        </w:rPr>
        <w:br w:type="page"/>
      </w:r>
    </w:p>
    <w:p w14:paraId="36AB2D3A" w14:textId="63FDFFA9" w:rsidR="00A8428E" w:rsidRPr="00A8428E" w:rsidRDefault="00A8428E" w:rsidP="00A8428E">
      <w:pPr>
        <w:spacing w:after="0" w:line="240" w:lineRule="auto"/>
        <w:jc w:val="both"/>
        <w:rPr>
          <w:rFonts w:ascii="Arial" w:hAnsi="Arial" w:cs="Arial"/>
          <w:b/>
          <w:bCs/>
          <w:lang w:eastAsia="zh-CN"/>
        </w:rPr>
      </w:pPr>
      <w:r w:rsidRPr="00A8428E">
        <w:rPr>
          <w:rFonts w:ascii="Arial" w:hAnsi="Arial" w:cs="Arial"/>
          <w:b/>
          <w:bCs/>
          <w:lang w:eastAsia="zh-CN"/>
        </w:rPr>
        <w:lastRenderedPageBreak/>
        <w:t>Extended Method</w:t>
      </w:r>
    </w:p>
    <w:p w14:paraId="5624DF2D" w14:textId="77777777" w:rsidR="00401E2C" w:rsidRDefault="00401E2C" w:rsidP="006306C4">
      <w:pPr>
        <w:spacing w:after="0" w:line="240" w:lineRule="auto"/>
        <w:jc w:val="both"/>
        <w:rPr>
          <w:rFonts w:ascii="Arial" w:hAnsi="Arial" w:cs="Arial"/>
          <w:b/>
          <w:bCs/>
          <w:lang w:eastAsia="zh-CN"/>
        </w:rPr>
      </w:pPr>
      <w:r w:rsidRPr="00401E2C">
        <w:rPr>
          <w:rFonts w:ascii="Arial" w:hAnsi="Arial" w:cs="Arial"/>
          <w:b/>
          <w:bCs/>
          <w:lang w:eastAsia="zh-CN"/>
        </w:rPr>
        <w:t xml:space="preserve">Validation of CellAutoFM as a Phenotypic Encoder </w:t>
      </w:r>
    </w:p>
    <w:p w14:paraId="26FCBE04" w14:textId="29380E41" w:rsidR="000E040B" w:rsidRPr="007D683D" w:rsidRDefault="000E040B" w:rsidP="007D683D">
      <w:pPr>
        <w:spacing w:afterLines="50" w:after="156" w:line="240" w:lineRule="auto"/>
        <w:jc w:val="both"/>
        <w:rPr>
          <w:rFonts w:ascii="Arial" w:hAnsi="Arial" w:cs="Arial"/>
          <w:lang w:val="en-US" w:eastAsia="zh-CN"/>
        </w:rPr>
      </w:pPr>
      <w:r w:rsidRPr="000E040B">
        <w:rPr>
          <w:rFonts w:ascii="Arial" w:hAnsi="Arial" w:cs="Arial"/>
          <w:lang w:eastAsia="zh-CN"/>
        </w:rPr>
        <w:t>To validate CellAutoFM as the core phenotypic encoder in our workflow, we conducted a systematic evaluation comprising two complementary analyses: (1) a comparison of three adaptation strategies—zero-shot inference, linear probing, and LoRA fine-tuning—across two biologically distinct classification tasks, and (2) an ablation study assessing model performance under varying training data availability</w:t>
      </w:r>
      <w:r w:rsidR="0004783C">
        <w:rPr>
          <w:rFonts w:ascii="Arial" w:hAnsi="Arial" w:cs="Arial"/>
          <w:lang w:eastAsia="zh-CN"/>
        </w:rPr>
        <w:fldChar w:fldCharType="begin"/>
      </w:r>
      <w:r w:rsidR="007D683D">
        <w:rPr>
          <w:rFonts w:ascii="Arial" w:hAnsi="Arial" w:cs="Arial"/>
          <w:lang w:eastAsia="zh-CN"/>
        </w:rPr>
        <w:instrText xml:space="preserve"> ADDIN EN.CITE &lt;EndNote&gt;&lt;Cite&gt;&lt;Author&gt;Parthasarathy&lt;/Author&gt;&lt;Year&gt;2024&lt;/Year&gt;&lt;RecNum&gt;104&lt;/RecNum&gt;&lt;DisplayText&gt;&lt;style face="superscript"&gt;1&lt;/style&gt;&lt;/DisplayText&gt;&lt;record&gt;&lt;rec-number&gt;104&lt;/rec-number&gt;&lt;foreign-keys&gt;&lt;key app="EN" db-id="rfe05zef9ft0xgex2x055dvedttdr0f2tdd5" timestamp="1765194238"&gt;104&lt;/key&gt;&lt;/foreign-keys&gt;&lt;ref-type name="Journal Article"&gt;17&lt;/ref-type&gt;&lt;contributors&gt;&lt;authors&gt;&lt;author&gt;Parthasarathy, Venkatesh Balavadhani&lt;/author&gt;&lt;author&gt;Zafar, Ahtsham&lt;/author&gt;&lt;author&gt;Khan, Aafaq&lt;/author&gt;&lt;author&gt;Shahid, Arsalan&lt;/author&gt;&lt;/authors&gt;&lt;/contributors&gt;&lt;titles&gt;&lt;title&gt;The ultimate guide to fine-tuning llms from basics to breakthroughs: An exhaustive review of technologies, research, best practices, applied research challenges and opportunities&lt;/title&gt;&lt;secondary-title&gt;arXiv preprint arXiv:2408.13296&lt;/secondary-title&gt;&lt;/titles&gt;&lt;periodical&gt;&lt;full-title&gt;arXiv preprint arXiv:2408.13296&lt;/full-title&gt;&lt;/periodical&gt;&lt;dates&gt;&lt;year&gt;2024&lt;/year&gt;&lt;/dates&gt;&lt;urls&gt;&lt;/urls&gt;&lt;/record&gt;&lt;/Cite&gt;&lt;/EndNote&gt;</w:instrText>
      </w:r>
      <w:r w:rsidR="0004783C">
        <w:rPr>
          <w:rFonts w:ascii="Arial" w:hAnsi="Arial" w:cs="Arial"/>
          <w:lang w:eastAsia="zh-CN"/>
        </w:rPr>
        <w:fldChar w:fldCharType="separate"/>
      </w:r>
      <w:r w:rsidR="007D683D" w:rsidRPr="007D683D">
        <w:rPr>
          <w:rFonts w:ascii="Arial" w:hAnsi="Arial" w:cs="Arial"/>
          <w:noProof/>
          <w:vertAlign w:val="superscript"/>
          <w:lang w:eastAsia="zh-CN"/>
        </w:rPr>
        <w:t>1</w:t>
      </w:r>
      <w:r w:rsidR="0004783C">
        <w:rPr>
          <w:rFonts w:ascii="Arial" w:hAnsi="Arial" w:cs="Arial"/>
          <w:lang w:eastAsia="zh-CN"/>
        </w:rPr>
        <w:fldChar w:fldCharType="end"/>
      </w:r>
      <w:r w:rsidRPr="000E040B">
        <w:rPr>
          <w:rFonts w:ascii="Arial" w:hAnsi="Arial" w:cs="Arial"/>
          <w:lang w:eastAsia="zh-CN"/>
        </w:rPr>
        <w:t>. Together, these experiments quantify how reliably CellAutoFM generalizes to unseen data, whether its pretrained representations support accurate discrimination of subtle autophagy-related phenotypes, and how robust the model remains under limited supervision.</w:t>
      </w:r>
    </w:p>
    <w:p w14:paraId="64B8846F" w14:textId="5F0E09B4" w:rsidR="000E040B" w:rsidRPr="007D683D" w:rsidRDefault="000E040B" w:rsidP="007D683D">
      <w:pPr>
        <w:spacing w:afterLines="50" w:after="156" w:line="240" w:lineRule="auto"/>
        <w:jc w:val="both"/>
        <w:rPr>
          <w:rFonts w:ascii="Arial" w:hAnsi="Arial" w:cs="Arial"/>
          <w:lang w:val="en-US" w:eastAsia="zh-CN"/>
        </w:rPr>
      </w:pPr>
      <w:r w:rsidRPr="000E040B">
        <w:rPr>
          <w:rFonts w:ascii="Arial" w:hAnsi="Arial" w:cs="Arial"/>
          <w:lang w:eastAsia="zh-CN"/>
        </w:rPr>
        <w:t>Performance was assessed using metrics selected for their relevance to cellular phenotyping. Accuracy provides a straightforward measure of correct classification, while Within-1 Accuracy captures the model's ability to respect the ordinal structure of the Five-Timepoint task, where adjacent timepoints share morphological similarity. Distribution-Weighted Accuracy (DWA) evaluates performance under class imbalance, a frequent challenge in biological imaging datasets. Quadratic Weighted Kappa (QWK) quantifies ordinal agreement by penalizing predictions proportionally to their squared distance from the true class, with higher values indicating stronger concordance. For the Nutritional State classification, we additionally report precision (the proportion of positive predictions that are correct), recall (the proportion of true positives correctly identified), and F1 score (the harmonic mean of precision and recall) to characterize model sensitivity in distinguishing subtle nutrient-dependent phenotypic shifts</w:t>
      </w:r>
      <w:r w:rsidR="00673D7E" w:rsidRPr="00673D7E">
        <w:t xml:space="preserve"> </w:t>
      </w:r>
      <w:r w:rsidR="00673D7E">
        <w:rPr>
          <w:rFonts w:ascii="Arial" w:hAnsi="Arial" w:cs="Arial"/>
          <w:lang w:eastAsia="zh-CN"/>
        </w:rPr>
        <w:fldChar w:fldCharType="begin"/>
      </w:r>
      <w:r w:rsidR="007D683D">
        <w:rPr>
          <w:rFonts w:ascii="Arial" w:hAnsi="Arial" w:cs="Arial"/>
          <w:lang w:eastAsia="zh-CN"/>
        </w:rPr>
        <w:instrText xml:space="preserve"> ADDIN EN.CITE &lt;EndNote&gt;&lt;Cite&gt;&lt;Author&gt;Powers&lt;/Author&gt;&lt;Year&gt;2020&lt;/Year&gt;&lt;RecNum&gt;105&lt;/RecNum&gt;&lt;DisplayText&gt;&lt;style face="superscript"&gt;2&lt;/style&gt;&lt;/DisplayText&gt;&lt;record&gt;&lt;rec-number&gt;105&lt;/rec-number&gt;&lt;foreign-keys&gt;&lt;key app="EN" db-id="rfe05zef9ft0xgex2x055dvedttdr0f2tdd5" timestamp="1765194554"&gt;105&lt;/key&gt;&lt;/foreign-keys&gt;&lt;ref-type name="Journal Article"&gt;17&lt;/ref-type&gt;&lt;contributors&gt;&lt;authors&gt;&lt;author&gt;Powers, David MW&lt;/author&gt;&lt;/authors&gt;&lt;/contributors&gt;&lt;titles&gt;&lt;title&gt;Evaluation: from precision, recall and F-measure to ROC, informedness, markedness and correlation&lt;/title&gt;&lt;secondary-title&gt;arXiv preprint arXiv:2010.16061&lt;/secondary-title&gt;&lt;/titles&gt;&lt;periodical&gt;&lt;full-title&gt;arXiv preprint arXiv:2010.16061&lt;/full-title&gt;&lt;/periodical&gt;&lt;dates&gt;&lt;year&gt;2020&lt;/year&gt;&lt;/dates&gt;&lt;urls&gt;&lt;/urls&gt;&lt;/record&gt;&lt;/Cite&gt;&lt;/EndNote&gt;</w:instrText>
      </w:r>
      <w:r w:rsidR="00673D7E">
        <w:rPr>
          <w:rFonts w:ascii="Arial" w:hAnsi="Arial" w:cs="Arial"/>
          <w:lang w:eastAsia="zh-CN"/>
        </w:rPr>
        <w:fldChar w:fldCharType="separate"/>
      </w:r>
      <w:r w:rsidR="007D683D" w:rsidRPr="007D683D">
        <w:rPr>
          <w:rFonts w:ascii="Arial" w:hAnsi="Arial" w:cs="Arial"/>
          <w:noProof/>
          <w:vertAlign w:val="superscript"/>
          <w:lang w:eastAsia="zh-CN"/>
        </w:rPr>
        <w:t>2</w:t>
      </w:r>
      <w:r w:rsidR="00673D7E">
        <w:rPr>
          <w:rFonts w:ascii="Arial" w:hAnsi="Arial" w:cs="Arial"/>
          <w:lang w:eastAsia="zh-CN"/>
        </w:rPr>
        <w:fldChar w:fldCharType="end"/>
      </w:r>
      <w:r w:rsidRPr="000E040B">
        <w:rPr>
          <w:rFonts w:ascii="Arial" w:hAnsi="Arial" w:cs="Arial"/>
          <w:lang w:eastAsia="zh-CN"/>
        </w:rPr>
        <w:t>.</w:t>
      </w:r>
    </w:p>
    <w:p w14:paraId="21EBF142" w14:textId="67DC5EE9" w:rsidR="000E040B" w:rsidRPr="007D683D" w:rsidRDefault="000E040B" w:rsidP="007D683D">
      <w:pPr>
        <w:spacing w:afterLines="50" w:after="156" w:line="240" w:lineRule="auto"/>
        <w:jc w:val="both"/>
        <w:rPr>
          <w:rFonts w:ascii="Arial" w:hAnsi="Arial" w:cs="Arial"/>
          <w:lang w:val="en-US" w:eastAsia="zh-CN"/>
        </w:rPr>
      </w:pPr>
      <w:r w:rsidRPr="000E040B">
        <w:rPr>
          <w:rFonts w:ascii="Arial" w:hAnsi="Arial" w:cs="Arial"/>
          <w:b/>
          <w:bCs/>
          <w:lang w:eastAsia="zh-CN"/>
        </w:rPr>
        <w:t>Comparison of Adaptation Strategies.</w:t>
      </w:r>
      <w:r w:rsidRPr="000E040B">
        <w:rPr>
          <w:rFonts w:ascii="Arial" w:hAnsi="Arial" w:cs="Arial"/>
          <w:lang w:eastAsia="zh-CN"/>
        </w:rPr>
        <w:t xml:space="preserve"> As shown in </w:t>
      </w:r>
      <w:r w:rsidRPr="007411D8">
        <w:rPr>
          <w:rFonts w:ascii="Arial" w:hAnsi="Arial" w:cs="Arial"/>
          <w:b/>
          <w:bCs/>
          <w:lang w:eastAsia="zh-CN"/>
        </w:rPr>
        <w:t>Table S</w:t>
      </w:r>
      <w:r w:rsidR="009F62A2" w:rsidRPr="007411D8">
        <w:rPr>
          <w:rFonts w:ascii="Arial" w:hAnsi="Arial" w:cs="Arial" w:hint="eastAsia"/>
          <w:b/>
          <w:bCs/>
          <w:lang w:eastAsia="zh-CN"/>
        </w:rPr>
        <w:t>1</w:t>
      </w:r>
      <w:r w:rsidRPr="000E040B">
        <w:rPr>
          <w:rFonts w:ascii="Arial" w:hAnsi="Arial" w:cs="Arial"/>
          <w:lang w:eastAsia="zh-CN"/>
        </w:rPr>
        <w:t>, LoRA achieved the strongest performance across nearly all metrics under five-fold cross-validation, demonstrating that CellAutoFM provides a highly adaptable representation space when combined with parameter-efficient fine-tuning. In the Five-Timepoint task, LoRA reached the highest overall accuracy (0.365), outperforming linear probing (0.266) and zero-shot inference (0.201). It also achieved superior Within-1 Accuracy (0.689 vs. 0.585 for linear probing and 0.510 for zero-shot), indicating more reliable recognition of adjacent temporal states. Although linear probing yielded a higher Quadratic Weighted Kappa (0.640 vs. 0.396 for LoRA), this likely reflects conservative predictions clustered around central timepoints rather than true discriminatory performance, as LoRA achieved substantially higher Distribution-Weighted Accuracy (0.711 vs. 0.640). LoRA's advantage was even more pronounced in the Nutritional State task, where it achieved the highest accuracy (0.844), F1 score (0.883), precision (0.799), and recall (0.986). Linear probing achieved moderate performance (accuracy = 0.773, F1 = 0.819), while zero-shot inference performed substantially worse (accuracy = 0.506, F1 = 0.522).</w:t>
      </w:r>
    </w:p>
    <w:p w14:paraId="6EEA47CF" w14:textId="7762CCD0" w:rsidR="000E040B" w:rsidRPr="007D683D" w:rsidRDefault="000E040B" w:rsidP="007D683D">
      <w:pPr>
        <w:spacing w:afterLines="50" w:after="156" w:line="240" w:lineRule="auto"/>
        <w:jc w:val="both"/>
        <w:rPr>
          <w:rFonts w:ascii="Arial" w:hAnsi="Arial" w:cs="Arial"/>
          <w:lang w:val="en-US" w:eastAsia="zh-CN"/>
        </w:rPr>
      </w:pPr>
      <w:r w:rsidRPr="000E040B">
        <w:rPr>
          <w:rFonts w:ascii="Arial" w:hAnsi="Arial" w:cs="Arial"/>
          <w:b/>
          <w:bCs/>
          <w:lang w:eastAsia="zh-CN"/>
        </w:rPr>
        <w:t>Data Efficiency Analysis.</w:t>
      </w:r>
      <w:r w:rsidRPr="000E040B">
        <w:rPr>
          <w:rFonts w:ascii="Arial" w:hAnsi="Arial" w:cs="Arial"/>
          <w:lang w:eastAsia="zh-CN"/>
        </w:rPr>
        <w:t xml:space="preserve"> To further assess model robustness, we trained LoRA-adapted models using varying proportions of the available training data—1%, 10%, 25%, 50%, and 100%—and evaluated performance on a fixed 20% held-out test split (</w:t>
      </w:r>
      <w:r w:rsidRPr="007411D8">
        <w:rPr>
          <w:rFonts w:ascii="Arial" w:hAnsi="Arial" w:cs="Arial"/>
          <w:b/>
          <w:bCs/>
          <w:lang w:eastAsia="zh-CN"/>
        </w:rPr>
        <w:t>Table S</w:t>
      </w:r>
      <w:r w:rsidR="009F62A2" w:rsidRPr="007411D8">
        <w:rPr>
          <w:rFonts w:ascii="Arial" w:hAnsi="Arial" w:cs="Arial"/>
          <w:b/>
          <w:bCs/>
          <w:lang w:eastAsia="zh-CN"/>
        </w:rPr>
        <w:t>2</w:t>
      </w:r>
      <w:r w:rsidRPr="000E040B">
        <w:rPr>
          <w:rFonts w:ascii="Arial" w:hAnsi="Arial" w:cs="Arial"/>
          <w:lang w:eastAsia="zh-CN"/>
        </w:rPr>
        <w:t xml:space="preserve">). This experiment is critical because phenotypic imaging datasets are often constrained by annotation cost, experimental throughput, and biological variability. With only 1% of the training data, the model achieved moderate performance on the Nutritional State task (F1 = 0.647), surpassing the zero-shot baseline (F1 = 0.522) and demonstrating that coarse phenotypic distinctions can be learned with extremely limited supervision. Performance increased sharply at 10%, exceeding both zero-shot and linear probing baselines across tasks (Nutritional State F1 = 0.864; Five-Timepoint accuracy = 0.292). As the training fraction increased to 25% and 50%, improvements became more incremental, suggesting that </w:t>
      </w:r>
      <w:r w:rsidRPr="000E040B">
        <w:rPr>
          <w:rFonts w:ascii="Arial" w:hAnsi="Arial" w:cs="Arial"/>
          <w:lang w:eastAsia="zh-CN"/>
        </w:rPr>
        <w:lastRenderedPageBreak/>
        <w:t>CellAutoFM reaches a high-information regime relatively early and does not rely on large-scale annotated datasets to extract meaningful biological features. In the Five-Timepoint task, accuracy increased gradually from 0.199 to 0.372 across the full data range, while Within-1 Accuracy remained relatively stable (0.589–0.679), indicating that the model preserved ordinal biological structure even under sparse supervision.</w:t>
      </w:r>
    </w:p>
    <w:p w14:paraId="2B9A16EC" w14:textId="7BC51D96" w:rsidR="00A8428E" w:rsidRPr="007D683D" w:rsidRDefault="000E040B" w:rsidP="007D683D">
      <w:pPr>
        <w:spacing w:afterLines="50" w:after="156" w:line="240" w:lineRule="auto"/>
        <w:jc w:val="both"/>
        <w:rPr>
          <w:rFonts w:ascii="Arial" w:hAnsi="Arial" w:cs="Arial"/>
          <w:lang w:val="en-US" w:eastAsia="zh-CN"/>
        </w:rPr>
      </w:pPr>
      <w:r w:rsidRPr="000E040B">
        <w:rPr>
          <w:rFonts w:ascii="Arial" w:hAnsi="Arial" w:cs="Arial"/>
          <w:lang w:eastAsia="zh-CN"/>
        </w:rPr>
        <w:t>Together, these results establish CellAutoFM as a robust and data-efficient phenotypic feature extractor. Its pretrained representations capture biologically meaningful structure, generalize effectively to unseen data, and support accurate classification across diverse biological tasks—even when training data is severely limited. This reliability is essential for real-world biological imaging scenarios where annotated datasets may be limited or heterogeneous. CellAutoFM therefore provides a dependable backbone for downstream phenotypic screening and mechanistic inference within our AI-driven discovery pipeline.</w:t>
      </w:r>
    </w:p>
    <w:p w14:paraId="0EBE81F4" w14:textId="7F590B24" w:rsidR="00010879" w:rsidRDefault="00E11CD2" w:rsidP="00010879">
      <w:pPr>
        <w:spacing w:after="0" w:line="240" w:lineRule="auto"/>
        <w:rPr>
          <w:rFonts w:ascii="Arial" w:hAnsi="Arial" w:cs="Arial"/>
          <w:b/>
          <w:bCs/>
          <w:lang w:eastAsia="zh-CN"/>
        </w:rPr>
      </w:pPr>
      <w:r>
        <w:rPr>
          <w:rFonts w:ascii="Arial" w:hAnsi="Arial" w:cs="Arial" w:hint="eastAsia"/>
          <w:b/>
          <w:bCs/>
          <w:lang w:eastAsia="zh-CN"/>
        </w:rPr>
        <w:t>ADMET Ranker</w:t>
      </w:r>
      <w:r>
        <w:rPr>
          <w:rFonts w:ascii="Arial" w:hAnsi="Arial" w:cs="Arial"/>
          <w:b/>
          <w:bCs/>
          <w:lang w:eastAsia="zh-CN"/>
        </w:rPr>
        <w:t>’s Methdology and Validation</w:t>
      </w:r>
    </w:p>
    <w:p w14:paraId="4DE9DF90" w14:textId="4E662917" w:rsidR="004B0D89" w:rsidRPr="007D683D" w:rsidRDefault="004B0D89" w:rsidP="007D683D">
      <w:pPr>
        <w:spacing w:afterLines="50" w:after="156" w:line="240" w:lineRule="auto"/>
        <w:jc w:val="both"/>
        <w:rPr>
          <w:rFonts w:ascii="Arial" w:hAnsi="Arial" w:cs="Arial"/>
          <w:lang w:val="en-US" w:eastAsia="zh-CN"/>
        </w:rPr>
      </w:pPr>
      <w:r w:rsidRPr="004B0D89">
        <w:rPr>
          <w:rFonts w:ascii="Arial" w:hAnsi="Arial" w:cs="Arial"/>
          <w:b/>
          <w:bCs/>
          <w:lang w:eastAsia="zh-CN"/>
        </w:rPr>
        <w:t>Model Architecture and Training Methodology</w:t>
      </w:r>
      <w:r w:rsidR="00010879" w:rsidRPr="00010879">
        <w:rPr>
          <w:rFonts w:ascii="Arial" w:hAnsi="Arial" w:cs="Arial"/>
          <w:b/>
          <w:bCs/>
          <w:lang w:eastAsia="zh-CN"/>
        </w:rPr>
        <w:t>.</w:t>
      </w:r>
      <w:r w:rsidR="00010879">
        <w:rPr>
          <w:rFonts w:ascii="Arial" w:hAnsi="Arial" w:cs="Arial"/>
          <w:lang w:eastAsia="zh-CN"/>
        </w:rPr>
        <w:t xml:space="preserve"> </w:t>
      </w:r>
      <w:r w:rsidRPr="004B0D89">
        <w:rPr>
          <w:rFonts w:ascii="Arial" w:hAnsi="Arial" w:cs="Arial"/>
          <w:lang w:eastAsia="zh-CN"/>
        </w:rPr>
        <w:t xml:space="preserve">ADMET Ranker™ is a computational platform designed for predicting molecular absorption, distribution, metabolism, excretion, and toxicity properties. The platform utilizes a hierarchical graph-based transformer architecture optimized to learn meaningful representations of chemical structures, wherein molecules are processed as graph objects with atoms represented as nodes and chemical bonds as edges. ADMET Ranker™ is publicly accessible at </w:t>
      </w:r>
      <w:hyperlink r:id="rId8" w:history="1">
        <w:r w:rsidRPr="004B0D89">
          <w:rPr>
            <w:rStyle w:val="af0"/>
            <w:rFonts w:ascii="Arial" w:hAnsi="Arial" w:cs="Arial"/>
            <w:lang w:eastAsia="zh-CN"/>
          </w:rPr>
          <w:t>https://admet.mindrank.ai/</w:t>
        </w:r>
      </w:hyperlink>
      <w:r w:rsidRPr="004B0D89">
        <w:rPr>
          <w:rFonts w:ascii="Arial" w:hAnsi="Arial" w:cs="Arial"/>
          <w:lang w:eastAsia="zh-CN"/>
        </w:rPr>
        <w:t>.</w:t>
      </w:r>
    </w:p>
    <w:p w14:paraId="4B9E8628" w14:textId="54A37AE9" w:rsidR="004B0D89" w:rsidRPr="007D683D" w:rsidRDefault="004B0D89" w:rsidP="007D683D">
      <w:pPr>
        <w:spacing w:afterLines="50" w:after="156" w:line="240" w:lineRule="auto"/>
        <w:jc w:val="both"/>
        <w:rPr>
          <w:rFonts w:ascii="Arial" w:hAnsi="Arial" w:cs="Arial"/>
          <w:lang w:val="en-US" w:eastAsia="zh-CN"/>
        </w:rPr>
      </w:pPr>
      <w:r w:rsidRPr="004B0D89">
        <w:rPr>
          <w:rFonts w:ascii="Arial" w:hAnsi="Arial" w:cs="Arial"/>
          <w:lang w:eastAsia="zh-CN"/>
        </w:rPr>
        <w:t>The core design principle underlying ADMET Ranker™ is a two-phase training strategy that addresses a fundamental challenge in ADMET modeling: the scarcity of high-quality experimental data for pharmacokinetically relevant endpoints. In the initial pre-training phase, the transformer is exposed to an extensive corpus of unlabeled chemical structures to establish foundational molecular knowledge. This process is guided by two complementary self-supervised objectives. The first trains the model to identify and encode recurring structural motifs—including common ring systems, functional groups, and pharmacophoric elements—thereby constructing an internal vocabulary of chemically meaningful substructures. The second employs a reconstruction task wherein portions of the molecular graph are systematically masked, requiring the model to infer the identity of hidden atoms and their connectivity from the surrounding chemical context. Together, these tasks enable the transformer to develop robust internal representations encoding fundamental principles of chemical structure without reliance on labeled property data.</w:t>
      </w:r>
    </w:p>
    <w:p w14:paraId="6C8F2813" w14:textId="63B716F4" w:rsidR="004B0D89" w:rsidRPr="007D683D" w:rsidRDefault="004B0D89" w:rsidP="007D683D">
      <w:pPr>
        <w:spacing w:afterLines="50" w:after="156" w:line="240" w:lineRule="auto"/>
        <w:jc w:val="both"/>
        <w:rPr>
          <w:rFonts w:ascii="Arial" w:hAnsi="Arial" w:cs="Arial"/>
          <w:lang w:val="en-US" w:eastAsia="zh-CN"/>
        </w:rPr>
      </w:pPr>
      <w:r w:rsidRPr="004B0D89">
        <w:rPr>
          <w:rFonts w:ascii="Arial" w:hAnsi="Arial" w:cs="Arial"/>
          <w:lang w:eastAsia="zh-CN"/>
        </w:rPr>
        <w:t>In the subsequent fine-tuning phase, these learned representations are refined for individual ADMET prediction tasks using curated experimental datasets. A graduated learning rate schedule preserves generalizable knowledge while enabling task-specific adaptation: parameters in deeper network layers encoding fundamental chemical features are updated conservatively, whereas output layers responsible for endpoint-specific predictions are trained more aggressively and initialized fresh for each task to prevent interference between property predictions. The attention mechanism within each transformer layer computes weighted relationships between all atom pairs through query-key-value operations, followed by normalization and nonlinear activation, enabling the model to capture long-range intramolecular dependencies critical for accurate property prediction.</w:t>
      </w:r>
    </w:p>
    <w:p w14:paraId="207264B5" w14:textId="1C3E0E2B" w:rsidR="004B0D89" w:rsidRPr="007D683D" w:rsidRDefault="00010879" w:rsidP="007D683D">
      <w:pPr>
        <w:spacing w:afterLines="50" w:after="156" w:line="240" w:lineRule="auto"/>
        <w:jc w:val="both"/>
        <w:rPr>
          <w:rFonts w:ascii="Arial" w:hAnsi="Arial" w:cs="Arial"/>
          <w:lang w:val="en-US" w:eastAsia="zh-CN"/>
        </w:rPr>
      </w:pPr>
      <w:r w:rsidRPr="00010879">
        <w:rPr>
          <w:rFonts w:ascii="Arial" w:hAnsi="Arial" w:cs="Arial"/>
          <w:b/>
          <w:bCs/>
          <w:lang w:eastAsia="zh-CN"/>
        </w:rPr>
        <w:t>Prediction Endpoints and Training Data.</w:t>
      </w:r>
      <w:r>
        <w:rPr>
          <w:rFonts w:ascii="Arial" w:hAnsi="Arial" w:cs="Arial"/>
          <w:lang w:eastAsia="zh-CN"/>
        </w:rPr>
        <w:t xml:space="preserve"> </w:t>
      </w:r>
      <w:r w:rsidR="004B0D89" w:rsidRPr="004B0D89">
        <w:rPr>
          <w:rFonts w:ascii="Arial" w:hAnsi="Arial" w:cs="Arial"/>
          <w:lang w:eastAsia="zh-CN"/>
        </w:rPr>
        <w:t xml:space="preserve">ADMET Ranker™ was employed to predict seven pharmacokinetically and toxicologically relevant properties for compounds identified in this study. The </w:t>
      </w:r>
      <w:r w:rsidR="004B0D89" w:rsidRPr="004B0D89">
        <w:rPr>
          <w:rFonts w:ascii="Arial" w:hAnsi="Arial" w:cs="Arial"/>
          <w:lang w:eastAsia="zh-CN"/>
        </w:rPr>
        <w:lastRenderedPageBreak/>
        <w:t>predictive models for each endpoint were trained on datasets compiled by integrating publicly available experimental data from peer-reviewed literature and established databases with proprietary measurements generated through standardized assays, following a data curation protocol analogous to that described in PharmaBench</w:t>
      </w:r>
      <w:r w:rsidR="00673D7E" w:rsidRPr="00673D7E">
        <w:t xml:space="preserve"> </w:t>
      </w:r>
      <w:r w:rsidR="00673D7E">
        <w:rPr>
          <w:rFonts w:ascii="Arial" w:hAnsi="Arial" w:cs="Arial"/>
          <w:lang w:eastAsia="zh-CN"/>
        </w:rPr>
        <w:fldChar w:fldCharType="begin"/>
      </w:r>
      <w:r w:rsidR="007D683D">
        <w:rPr>
          <w:rFonts w:ascii="Arial" w:hAnsi="Arial" w:cs="Arial"/>
          <w:lang w:eastAsia="zh-CN"/>
        </w:rPr>
        <w:instrText xml:space="preserve"> ADDIN EN.CITE &lt;EndNote&gt;&lt;Cite&gt;&lt;Author&gt;Niu&lt;/Author&gt;&lt;Year&gt;2024&lt;/Year&gt;&lt;RecNum&gt;8&lt;/RecNum&gt;&lt;DisplayText&gt;&lt;style face="superscript"&gt;3&lt;/style&gt;&lt;/DisplayText&gt;&lt;record&gt;&lt;rec-number&gt;8&lt;/rec-number&gt;&lt;foreign-keys&gt;&lt;key app="EN" db-id="rfe05zef9ft0xgex2x055dvedttdr0f2tdd5" timestamp="1744277474"&gt;8&lt;/key&gt;&lt;/foreign-keys&gt;&lt;ref-type name="Journal Article"&gt;17&lt;/ref-type&gt;&lt;contributors&gt;&lt;authors&gt;&lt;author&gt;Niu, Zhangming&lt;/author&gt;&lt;author&gt;Xiao, Xianglu&lt;/author&gt;&lt;author&gt;Wu, Wenfan&lt;/author&gt;&lt;author&gt;Cai, Qiwei&lt;/author&gt;&lt;author&gt;Jiang, Yinghui&lt;/author&gt;&lt;author&gt;Jin, Wangzhen&lt;/author&gt;&lt;author&gt;Wang, Minhao&lt;/author&gt;&lt;author&gt;Yang, Guojian&lt;/author&gt;&lt;author&gt;Kong, Lingkang&lt;/author&gt;&lt;author&gt;Jin, Xurui&lt;/author&gt;&lt;/authors&gt;&lt;/contributors&gt;&lt;titles&gt;&lt;title&gt;PharmaBench: Enhancing ADMET benchmarks with large language models&lt;/title&gt;&lt;secondary-title&gt;Scientific Data&lt;/secondary-title&gt;&lt;/titles&gt;&lt;periodical&gt;&lt;full-title&gt;Scientific Data&lt;/full-title&gt;&lt;/periodical&gt;&lt;pages&gt;985&lt;/pages&gt;&lt;volume&gt;11&lt;/volume&gt;&lt;number&gt;1&lt;/number&gt;&lt;dates&gt;&lt;year&gt;2024&lt;/year&gt;&lt;/dates&gt;&lt;isbn&gt;2052-4463&lt;/isbn&gt;&lt;urls&gt;&lt;/urls&gt;&lt;/record&gt;&lt;/Cite&gt;&lt;/EndNote&gt;</w:instrText>
      </w:r>
      <w:r w:rsidR="00673D7E">
        <w:rPr>
          <w:rFonts w:ascii="Arial" w:hAnsi="Arial" w:cs="Arial"/>
          <w:lang w:eastAsia="zh-CN"/>
        </w:rPr>
        <w:fldChar w:fldCharType="separate"/>
      </w:r>
      <w:r w:rsidR="007D683D" w:rsidRPr="007D683D">
        <w:rPr>
          <w:rFonts w:ascii="Arial" w:hAnsi="Arial" w:cs="Arial"/>
          <w:noProof/>
          <w:vertAlign w:val="superscript"/>
          <w:lang w:eastAsia="zh-CN"/>
        </w:rPr>
        <w:t>3</w:t>
      </w:r>
      <w:r w:rsidR="00673D7E">
        <w:rPr>
          <w:rFonts w:ascii="Arial" w:hAnsi="Arial" w:cs="Arial"/>
          <w:lang w:eastAsia="zh-CN"/>
        </w:rPr>
        <w:fldChar w:fldCharType="end"/>
      </w:r>
      <w:r w:rsidR="004B0D89" w:rsidRPr="004B0D89">
        <w:rPr>
          <w:rFonts w:ascii="Arial" w:hAnsi="Arial" w:cs="Arial"/>
          <w:lang w:eastAsia="zh-CN"/>
        </w:rPr>
        <w:t>. The predicted endpoints encompass critical aspects of drug safety and pharmacokinetics: hepatotoxicity, assessing the potential for drug-induced liver injury; hERG inhibition, a key indicator of cardiac liability through blockade of the human ether-à-go-go-related potassium channel; phototoxicity, evaluating the risk of light-induced adverse reactions; blood-brain barrier (BBB) permeability, determining the capacity of compounds to penetrate the central nervous system; MDCK efflux ratio (MDCK_ER), measuring the extent of active efflux transport in Madin-Darby canine kidney cells; Caco-2 permeability (Papp A→B), a standard surrogate for intestinal absorption using human colorectal adenocarcinoma cell monolayers; and Ames mutagenicity, a bacterial reverse mutation assay for assessing genotoxic potentia</w:t>
      </w:r>
      <w:r w:rsidR="00673D7E">
        <w:rPr>
          <w:rFonts w:ascii="Arial" w:hAnsi="Arial" w:cs="Arial" w:hint="eastAsia"/>
          <w:lang w:eastAsia="zh-CN"/>
        </w:rPr>
        <w:t>l</w:t>
      </w:r>
      <w:r w:rsidR="00673D7E">
        <w:rPr>
          <w:rFonts w:ascii="Arial" w:hAnsi="Arial" w:cs="Arial"/>
          <w:lang w:eastAsia="zh-CN"/>
        </w:rPr>
        <w:fldChar w:fldCharType="begin"/>
      </w:r>
      <w:r w:rsidR="007D683D">
        <w:rPr>
          <w:rFonts w:ascii="Arial" w:hAnsi="Arial" w:cs="Arial"/>
          <w:lang w:eastAsia="zh-CN"/>
        </w:rPr>
        <w:instrText xml:space="preserve"> ADDIN EN.CITE &lt;EndNote&gt;&lt;Cite&gt;&lt;Author&gt;Niu&lt;/Author&gt;&lt;Year&gt;2024&lt;/Year&gt;&lt;RecNum&gt;8&lt;/RecNum&gt;&lt;DisplayText&gt;&lt;style face="superscript"&gt;3,4&lt;/style&gt;&lt;/DisplayText&gt;&lt;record&gt;&lt;rec-number&gt;8&lt;/rec-number&gt;&lt;foreign-keys&gt;&lt;key app="EN" db-id="rfe05zef9ft0xgex2x055dvedttdr0f2tdd5" timestamp="1744277474"&gt;8&lt;/key&gt;&lt;/foreign-keys&gt;&lt;ref-type name="Journal Article"&gt;17&lt;/ref-type&gt;&lt;contributors&gt;&lt;authors&gt;&lt;author&gt;Niu, Zhangming&lt;/author&gt;&lt;author&gt;Xiao, Xianglu&lt;/author&gt;&lt;author&gt;Wu, Wenfan&lt;/author&gt;&lt;author&gt;Cai, Qiwei&lt;/author&gt;&lt;author&gt;Jiang, Yinghui&lt;/author&gt;&lt;author&gt;Jin, Wangzhen&lt;/author&gt;&lt;author&gt;Wang, Minhao&lt;/author&gt;&lt;author&gt;Yang, Guojian&lt;/author&gt;&lt;author&gt;Kong, Lingkang&lt;/author&gt;&lt;author&gt;Jin, Xurui&lt;/author&gt;&lt;/authors&gt;&lt;/contributors&gt;&lt;titles&gt;&lt;title&gt;PharmaBench: Enhancing ADMET benchmarks with large language models&lt;/title&gt;&lt;secondary-title&gt;Scientific Data&lt;/secondary-title&gt;&lt;/titles&gt;&lt;periodical&gt;&lt;full-title&gt;Scientific Data&lt;/full-title&gt;&lt;/periodical&gt;&lt;pages&gt;985&lt;/pages&gt;&lt;volume&gt;11&lt;/volume&gt;&lt;number&gt;1&lt;/number&gt;&lt;dates&gt;&lt;year&gt;2024&lt;/year&gt;&lt;/dates&gt;&lt;isbn&gt;2052-4463&lt;/isbn&gt;&lt;urls&gt;&lt;/urls&gt;&lt;/record&gt;&lt;/Cite&gt;&lt;Cite&gt;&lt;Author&gt;Bhavyasri&lt;/Author&gt;&lt;Year&gt;2019&lt;/Year&gt;&lt;RecNum&gt;106&lt;/RecNum&gt;&lt;record&gt;&lt;rec-number&gt;106&lt;/rec-number&gt;&lt;foreign-keys&gt;&lt;key app="EN" db-id="rfe05zef9ft0xgex2x055dvedttdr0f2tdd5" timestamp="1765194815"&gt;106&lt;/key&gt;&lt;/foreign-keys&gt;&lt;ref-type name="Journal Article"&gt;17&lt;/ref-type&gt;&lt;contributors&gt;&lt;authors&gt;&lt;author&gt;Bhavyasri, Khagga&lt;/author&gt;&lt;author&gt;Vishnumurthy, Kaitha Manisha&lt;/author&gt;&lt;author&gt;Rambabu, Dammu&lt;/author&gt;&lt;author&gt;Sumakanth, Mogili&lt;/author&gt;&lt;/authors&gt;&lt;/contributors&gt;&lt;titles&gt;&lt;title&gt;ICH guidelines–“Q” series (quality guidelines)-A review&lt;/title&gt;&lt;secondary-title&gt;GSC Biol. Pharm. Sci&lt;/secondary-title&gt;&lt;/titles&gt;&lt;periodical&gt;&lt;full-title&gt;GSC Biol. Pharm. Sci&lt;/full-title&gt;&lt;/periodical&gt;&lt;pages&gt;89-106&lt;/pages&gt;&lt;volume&gt;6&lt;/volume&gt;&lt;number&gt;3&lt;/number&gt;&lt;dates&gt;&lt;year&gt;2019&lt;/year&gt;&lt;/dates&gt;&lt;urls&gt;&lt;/urls&gt;&lt;/record&gt;&lt;/Cite&gt;&lt;/EndNote&gt;</w:instrText>
      </w:r>
      <w:r w:rsidR="00673D7E">
        <w:rPr>
          <w:rFonts w:ascii="Arial" w:hAnsi="Arial" w:cs="Arial"/>
          <w:lang w:eastAsia="zh-CN"/>
        </w:rPr>
        <w:fldChar w:fldCharType="separate"/>
      </w:r>
      <w:r w:rsidR="007D683D" w:rsidRPr="007D683D">
        <w:rPr>
          <w:rFonts w:ascii="Arial" w:hAnsi="Arial" w:cs="Arial"/>
          <w:noProof/>
          <w:vertAlign w:val="superscript"/>
          <w:lang w:eastAsia="zh-CN"/>
        </w:rPr>
        <w:t>3,4</w:t>
      </w:r>
      <w:r w:rsidR="00673D7E">
        <w:rPr>
          <w:rFonts w:ascii="Arial" w:hAnsi="Arial" w:cs="Arial"/>
          <w:lang w:eastAsia="zh-CN"/>
        </w:rPr>
        <w:fldChar w:fldCharType="end"/>
      </w:r>
      <w:r w:rsidR="00673D7E" w:rsidRPr="004B0D89">
        <w:rPr>
          <w:rFonts w:ascii="Arial" w:hAnsi="Arial" w:cs="Arial"/>
          <w:lang w:eastAsia="zh-CN"/>
        </w:rPr>
        <w:t>.</w:t>
      </w:r>
      <w:r w:rsidR="004B0D89" w:rsidRPr="004B0D89">
        <w:rPr>
          <w:rFonts w:ascii="Arial" w:hAnsi="Arial" w:cs="Arial"/>
          <w:lang w:eastAsia="zh-CN"/>
        </w:rPr>
        <w:t xml:space="preserve"> This combination of diverse training data sources ensures robust chemical space coverage and enhances the generalizability of predictions across structurally diverse compound series.</w:t>
      </w:r>
    </w:p>
    <w:p w14:paraId="0EF43A9D" w14:textId="4CD32D70" w:rsidR="004B0D89" w:rsidRPr="007D683D" w:rsidRDefault="004B0D89" w:rsidP="007D683D">
      <w:pPr>
        <w:spacing w:afterLines="50" w:after="156" w:line="240" w:lineRule="auto"/>
        <w:jc w:val="both"/>
        <w:rPr>
          <w:rFonts w:ascii="Arial" w:hAnsi="Arial" w:cs="Arial"/>
          <w:lang w:val="en-US" w:eastAsia="zh-CN"/>
        </w:rPr>
      </w:pPr>
      <w:r w:rsidRPr="004B0D89">
        <w:rPr>
          <w:rFonts w:ascii="Arial" w:hAnsi="Arial" w:cs="Arial"/>
          <w:b/>
          <w:bCs/>
          <w:lang w:eastAsia="zh-CN"/>
        </w:rPr>
        <w:t>Benchmark Evaluation and Performance Comparison</w:t>
      </w:r>
      <w:r w:rsidR="00010879" w:rsidRPr="00010879">
        <w:rPr>
          <w:rFonts w:ascii="Arial" w:hAnsi="Arial" w:cs="Arial" w:hint="eastAsia"/>
          <w:b/>
          <w:bCs/>
          <w:lang w:eastAsia="zh-CN"/>
        </w:rPr>
        <w:t>.</w:t>
      </w:r>
      <w:r w:rsidR="00010879">
        <w:rPr>
          <w:rFonts w:ascii="Arial" w:hAnsi="Arial" w:cs="Arial"/>
          <w:lang w:eastAsia="zh-CN"/>
        </w:rPr>
        <w:t xml:space="preserve"> </w:t>
      </w:r>
      <w:r w:rsidRPr="004B0D89">
        <w:rPr>
          <w:rFonts w:ascii="Arial" w:hAnsi="Arial" w:cs="Arial"/>
          <w:lang w:eastAsia="zh-CN"/>
        </w:rPr>
        <w:t>To assess the predictive reliability of ADMET Ranker™, we conducted a comprehensive benchmark evaluation using curated external test sets for each of the seven ADMET endpoints. These test sets were assembled following rigorous data curation procedures to ensure structural independence from the training data, thereby providing an unbiased assessment of model generalizability. Performance was evaluated using standard metrics appropriate for each prediction task: classification models were assessed using area under the receiver operating characteristic curve (AUC), accuracy (ACC), F1 score, precision, and recall, while regression models were evaluated using Pearson correlation coefficient (R), coefficient of determination (R²), root mean square error (RMSE), and mean absolute error (MAE).</w:t>
      </w:r>
    </w:p>
    <w:p w14:paraId="2B05E8ED" w14:textId="5DD86CCF" w:rsidR="004B0D89" w:rsidRPr="007D683D" w:rsidRDefault="004B0D89" w:rsidP="007D683D">
      <w:pPr>
        <w:spacing w:afterLines="50" w:after="156" w:line="240" w:lineRule="auto"/>
        <w:jc w:val="both"/>
        <w:rPr>
          <w:rFonts w:ascii="Arial" w:hAnsi="Arial" w:cs="Arial"/>
          <w:lang w:val="en-US" w:eastAsia="zh-CN"/>
        </w:rPr>
      </w:pPr>
      <w:r w:rsidRPr="004B0D89">
        <w:rPr>
          <w:rFonts w:ascii="Arial" w:hAnsi="Arial" w:cs="Arial"/>
          <w:lang w:eastAsia="zh-CN"/>
        </w:rPr>
        <w:t>The predictive performance of ADMET Ranker™ was compared against several widely recognized public ADMET prediction platforms, including ADMETlab 3.0, admetSAR 3.0, pkCSM (Deep-PK), SwissADME, and ADMET-AI</w:t>
      </w:r>
      <w:r w:rsidR="00673D7E" w:rsidRPr="00673D7E">
        <w:t xml:space="preserve"> </w:t>
      </w:r>
      <w:r w:rsidR="00673D7E">
        <w:rPr>
          <w:rFonts w:ascii="Arial" w:hAnsi="Arial" w:cs="Arial"/>
          <w:lang w:eastAsia="zh-CN"/>
        </w:rPr>
        <w:fldChar w:fldCharType="begin"/>
      </w:r>
      <w:r w:rsidR="007D683D">
        <w:rPr>
          <w:rFonts w:ascii="Arial" w:hAnsi="Arial" w:cs="Arial"/>
          <w:lang w:eastAsia="zh-CN"/>
        </w:rPr>
        <w:instrText xml:space="preserve"> ADDIN EN.CITE &lt;EndNote&gt;&lt;Cite&gt;&lt;Author&gt;Fu&lt;/Author&gt;&lt;Year&gt;2024&lt;/Year&gt;&lt;RecNum&gt;107&lt;/RecNum&gt;&lt;DisplayText&gt;&lt;style face="superscript"&gt;5&lt;/style&gt;&lt;/DisplayText&gt;&lt;record&gt;&lt;rec-number&gt;107&lt;/rec-number&gt;&lt;foreign-keys&gt;&lt;key app="EN" db-id="rfe05zef9ft0xgex2x055dvedttdr0f2tdd5" timestamp="1765194850"&gt;107&lt;/key&gt;&lt;/foreign-keys&gt;&lt;ref-type name="Journal Article"&gt;17&lt;/ref-type&gt;&lt;contributors&gt;&lt;authors&gt;&lt;author&gt;Fu, Li&lt;/author&gt;&lt;author&gt;Shi, Shaohua&lt;/author&gt;&lt;author&gt;Yi, Jiacai&lt;/author&gt;&lt;author&gt;Wang, Ningning&lt;/author&gt;&lt;author&gt;He, Yuanhang&lt;/author&gt;&lt;author&gt;Wu, Zhenxing&lt;/author&gt;&lt;author&gt;Peng, Jinfu&lt;/author&gt;&lt;author&gt;Deng, Youchao&lt;/author&gt;&lt;author&gt;Wang, Wenxuan&lt;/author&gt;&lt;author&gt;Wu, Chengkun&lt;/author&gt;&lt;/authors&gt;&lt;/contributors&gt;&lt;titles&gt;&lt;title&gt;ADMETlab 3.0: an updated comprehensive online ADMET prediction platform enhanced with broader coverage, improved performance, API functionality and decision support&lt;/title&gt;&lt;secondary-title&gt;Nucleic acids research&lt;/secondary-title&gt;&lt;/titles&gt;&lt;periodical&gt;&lt;full-title&gt;Nucleic acids research&lt;/full-title&gt;&lt;/periodical&gt;&lt;pages&gt;W422-W431&lt;/pages&gt;&lt;volume&gt;52&lt;/volume&gt;&lt;number&gt;W1&lt;/number&gt;&lt;dates&gt;&lt;year&gt;2024&lt;/year&gt;&lt;/dates&gt;&lt;isbn&gt;0305-1048&lt;/isbn&gt;&lt;urls&gt;&lt;/urls&gt;&lt;/record&gt;&lt;/Cite&gt;&lt;/EndNote&gt;</w:instrText>
      </w:r>
      <w:r w:rsidR="00673D7E">
        <w:rPr>
          <w:rFonts w:ascii="Arial" w:hAnsi="Arial" w:cs="Arial"/>
          <w:lang w:eastAsia="zh-CN"/>
        </w:rPr>
        <w:fldChar w:fldCharType="separate"/>
      </w:r>
      <w:r w:rsidR="007D683D" w:rsidRPr="007D683D">
        <w:rPr>
          <w:rFonts w:ascii="Arial" w:hAnsi="Arial" w:cs="Arial"/>
          <w:noProof/>
          <w:vertAlign w:val="superscript"/>
          <w:lang w:eastAsia="zh-CN"/>
        </w:rPr>
        <w:t>5</w:t>
      </w:r>
      <w:r w:rsidR="00673D7E">
        <w:rPr>
          <w:rFonts w:ascii="Arial" w:hAnsi="Arial" w:cs="Arial"/>
          <w:lang w:eastAsia="zh-CN"/>
        </w:rPr>
        <w:fldChar w:fldCharType="end"/>
      </w:r>
      <w:r w:rsidR="00673D7E" w:rsidRPr="00673D7E">
        <w:t xml:space="preserve"> </w:t>
      </w:r>
      <w:r w:rsidR="00673D7E">
        <w:rPr>
          <w:rFonts w:ascii="Arial" w:hAnsi="Arial" w:cs="Arial"/>
          <w:lang w:eastAsia="zh-CN"/>
        </w:rPr>
        <w:fldChar w:fldCharType="begin"/>
      </w:r>
      <w:r w:rsidR="007D683D">
        <w:rPr>
          <w:rFonts w:ascii="Arial" w:hAnsi="Arial" w:cs="Arial"/>
          <w:lang w:eastAsia="zh-CN"/>
        </w:rPr>
        <w:instrText xml:space="preserve"> ADDIN EN.CITE &lt;EndNote&gt;&lt;Cite&gt;&lt;Author&gt;Cheng&lt;/Author&gt;&lt;Year&gt;2012&lt;/Year&gt;&lt;RecNum&gt;109&lt;/RecNum&gt;&lt;DisplayText&gt;&lt;style face="superscript"&gt;6&lt;/style&gt;&lt;/DisplayText&gt;&lt;record&gt;&lt;rec-number&gt;109&lt;/rec-number&gt;&lt;foreign-keys&gt;&lt;key app="EN" db-id="rfe05zef9ft0xgex2x055dvedttdr0f2tdd5" timestamp="1765194884"&gt;109&lt;/key&gt;&lt;/foreign-keys&gt;&lt;ref-type name="Generic"&gt;13&lt;/ref-type&gt;&lt;contributors&gt;&lt;authors&gt;&lt;author&gt;Cheng, Feixiong&lt;/author&gt;&lt;author&gt;Li, Weihua&lt;/author&gt;&lt;author&gt;Zhou, Yadi&lt;/author&gt;&lt;author&gt;Shen, Jie&lt;/author&gt;&lt;author&gt;Wu, Zengrui&lt;/author&gt;&lt;author&gt;Liu, Guixia&lt;/author&gt;&lt;author&gt;Lee, Philip W&lt;/author&gt;&lt;author&gt;Tang, Yun&lt;/author&gt;&lt;/authors&gt;&lt;/contributors&gt;&lt;titles&gt;&lt;title&gt;admetSAR: a comprehensive source and free tool for assessment of chemical ADMET properties&lt;/title&gt;&lt;/titles&gt;&lt;dates&gt;&lt;year&gt;2012&lt;/year&gt;&lt;/dates&gt;&lt;publisher&gt;ACS Publications&lt;/publisher&gt;&lt;isbn&gt;1549-9596&lt;/isbn&gt;&lt;urls&gt;&lt;/urls&gt;&lt;/record&gt;&lt;/Cite&gt;&lt;/EndNote&gt;</w:instrText>
      </w:r>
      <w:r w:rsidR="00673D7E">
        <w:rPr>
          <w:rFonts w:ascii="Arial" w:hAnsi="Arial" w:cs="Arial"/>
          <w:lang w:eastAsia="zh-CN"/>
        </w:rPr>
        <w:fldChar w:fldCharType="separate"/>
      </w:r>
      <w:r w:rsidR="007D683D" w:rsidRPr="007D683D">
        <w:rPr>
          <w:rFonts w:ascii="Arial" w:hAnsi="Arial" w:cs="Arial"/>
          <w:noProof/>
          <w:vertAlign w:val="superscript"/>
          <w:lang w:eastAsia="zh-CN"/>
        </w:rPr>
        <w:t>6</w:t>
      </w:r>
      <w:r w:rsidR="00673D7E">
        <w:rPr>
          <w:rFonts w:ascii="Arial" w:hAnsi="Arial" w:cs="Arial"/>
          <w:lang w:eastAsia="zh-CN"/>
        </w:rPr>
        <w:fldChar w:fldCharType="end"/>
      </w:r>
      <w:r w:rsidR="00673D7E" w:rsidRPr="00673D7E">
        <w:t xml:space="preserve"> </w:t>
      </w:r>
      <w:r w:rsidR="00673D7E">
        <w:rPr>
          <w:rFonts w:ascii="Arial" w:hAnsi="Arial" w:cs="Arial"/>
          <w:lang w:eastAsia="zh-CN"/>
        </w:rPr>
        <w:fldChar w:fldCharType="begin"/>
      </w:r>
      <w:r w:rsidR="007D683D">
        <w:rPr>
          <w:rFonts w:ascii="Arial" w:hAnsi="Arial" w:cs="Arial"/>
          <w:lang w:eastAsia="zh-CN"/>
        </w:rPr>
        <w:instrText xml:space="preserve"> ADDIN EN.CITE &lt;EndNote&gt;&lt;Cite&gt;&lt;Author&gt;Myung&lt;/Author&gt;&lt;Year&gt;2024&lt;/Year&gt;&lt;RecNum&gt;110&lt;/RecNum&gt;&lt;DisplayText&gt;&lt;style face="superscript"&gt;7&lt;/style&gt;&lt;/DisplayText&gt;&lt;record&gt;&lt;rec-number&gt;110&lt;/rec-number&gt;&lt;foreign-keys&gt;&lt;key app="EN" db-id="rfe05zef9ft0xgex2x055dvedttdr0f2tdd5" timestamp="1765194907"&gt;110&lt;/key&gt;&lt;/foreign-keys&gt;&lt;ref-type name="Journal Article"&gt;17&lt;/ref-type&gt;&lt;contributors&gt;&lt;authors&gt;&lt;author&gt;Myung, Yoochan&lt;/author&gt;&lt;author&gt;de Sá, Alex GC&lt;/author&gt;&lt;author&gt;Ascher, David B&lt;/author&gt;&lt;/authors&gt;&lt;/contributors&gt;&lt;titles&gt;&lt;title&gt;Deep-PK: deep learning for small molecule pharmacokinetic and toxicity prediction&lt;/title&gt;&lt;secondary-title&gt;Nucleic acids research&lt;/secondary-title&gt;&lt;/titles&gt;&lt;periodical&gt;&lt;full-title&gt;Nucleic acids research&lt;/full-title&gt;&lt;/periodical&gt;&lt;pages&gt;W469-W475&lt;/pages&gt;&lt;volume&gt;52&lt;/volume&gt;&lt;number&gt;W1&lt;/number&gt;&lt;dates&gt;&lt;year&gt;2024&lt;/year&gt;&lt;/dates&gt;&lt;isbn&gt;0305-1048&lt;/isbn&gt;&lt;urls&gt;&lt;/urls&gt;&lt;/record&gt;&lt;/Cite&gt;&lt;/EndNote&gt;</w:instrText>
      </w:r>
      <w:r w:rsidR="00673D7E">
        <w:rPr>
          <w:rFonts w:ascii="Arial" w:hAnsi="Arial" w:cs="Arial"/>
          <w:lang w:eastAsia="zh-CN"/>
        </w:rPr>
        <w:fldChar w:fldCharType="separate"/>
      </w:r>
      <w:r w:rsidR="007D683D" w:rsidRPr="007D683D">
        <w:rPr>
          <w:rFonts w:ascii="Arial" w:hAnsi="Arial" w:cs="Arial"/>
          <w:noProof/>
          <w:vertAlign w:val="superscript"/>
          <w:lang w:eastAsia="zh-CN"/>
        </w:rPr>
        <w:t>7</w:t>
      </w:r>
      <w:r w:rsidR="00673D7E">
        <w:rPr>
          <w:rFonts w:ascii="Arial" w:hAnsi="Arial" w:cs="Arial"/>
          <w:lang w:eastAsia="zh-CN"/>
        </w:rPr>
        <w:fldChar w:fldCharType="end"/>
      </w:r>
      <w:r w:rsidR="00673D7E" w:rsidRPr="00673D7E">
        <w:t xml:space="preserve"> </w:t>
      </w:r>
      <w:r w:rsidR="00673D7E">
        <w:rPr>
          <w:rFonts w:ascii="Arial" w:hAnsi="Arial" w:cs="Arial"/>
          <w:lang w:eastAsia="zh-CN"/>
        </w:rPr>
        <w:fldChar w:fldCharType="begin"/>
      </w:r>
      <w:r w:rsidR="007D683D">
        <w:rPr>
          <w:rFonts w:ascii="Arial" w:hAnsi="Arial" w:cs="Arial"/>
          <w:lang w:eastAsia="zh-CN"/>
        </w:rPr>
        <w:instrText xml:space="preserve"> ADDIN EN.CITE &lt;EndNote&gt;&lt;Cite&gt;&lt;Author&gt;Daina&lt;/Author&gt;&lt;Year&gt;2017&lt;/Year&gt;&lt;RecNum&gt;111&lt;/RecNum&gt;&lt;DisplayText&gt;&lt;style face="superscript"&gt;8&lt;/style&gt;&lt;/DisplayText&gt;&lt;record&gt;&lt;rec-number&gt;111&lt;/rec-number&gt;&lt;foreign-keys&gt;&lt;key app="EN" db-id="rfe05zef9ft0xgex2x055dvedttdr0f2tdd5" timestamp="1765194926"&gt;111&lt;/key&gt;&lt;/foreign-keys&gt;&lt;ref-type name="Journal Article"&gt;17&lt;/ref-type&gt;&lt;contributors&gt;&lt;authors&gt;&lt;author&gt;Daina, Antoine&lt;/author&gt;&lt;author&gt;Michielin, Olivier&lt;/author&gt;&lt;author&gt;Zoete, Vincent&lt;/author&gt;&lt;/authors&gt;&lt;/contributors&gt;&lt;titles&gt;&lt;title&gt;SwissADME: a free web tool to evaluate pharmacokinetics, drug-likeness and medicinal chemistry friendliness of small molecules&lt;/title&gt;&lt;secondary-title&gt;Scientific reports&lt;/secondary-title&gt;&lt;/titles&gt;&lt;periodical&gt;&lt;full-title&gt;Scientific reports&lt;/full-title&gt;&lt;/periodical&gt;&lt;pages&gt;42717&lt;/pages&gt;&lt;volume&gt;7&lt;/volume&gt;&lt;number&gt;1&lt;/number&gt;&lt;dates&gt;&lt;year&gt;2017&lt;/year&gt;&lt;/dates&gt;&lt;isbn&gt;2045-2322&lt;/isbn&gt;&lt;urls&gt;&lt;/urls&gt;&lt;/record&gt;&lt;/Cite&gt;&lt;/EndNote&gt;</w:instrText>
      </w:r>
      <w:r w:rsidR="00673D7E">
        <w:rPr>
          <w:rFonts w:ascii="Arial" w:hAnsi="Arial" w:cs="Arial"/>
          <w:lang w:eastAsia="zh-CN"/>
        </w:rPr>
        <w:fldChar w:fldCharType="separate"/>
      </w:r>
      <w:r w:rsidR="007D683D" w:rsidRPr="007D683D">
        <w:rPr>
          <w:rFonts w:ascii="Arial" w:hAnsi="Arial" w:cs="Arial"/>
          <w:noProof/>
          <w:vertAlign w:val="superscript"/>
          <w:lang w:eastAsia="zh-CN"/>
        </w:rPr>
        <w:t>8</w:t>
      </w:r>
      <w:r w:rsidR="00673D7E">
        <w:rPr>
          <w:rFonts w:ascii="Arial" w:hAnsi="Arial" w:cs="Arial"/>
          <w:lang w:eastAsia="zh-CN"/>
        </w:rPr>
        <w:fldChar w:fldCharType="end"/>
      </w:r>
      <w:r w:rsidR="00673D7E" w:rsidRPr="00673D7E">
        <w:t xml:space="preserve"> </w:t>
      </w:r>
      <w:r w:rsidR="00673D7E">
        <w:rPr>
          <w:rFonts w:ascii="Arial" w:hAnsi="Arial" w:cs="Arial"/>
          <w:lang w:eastAsia="zh-CN"/>
        </w:rPr>
        <w:fldChar w:fldCharType="begin"/>
      </w:r>
      <w:r w:rsidR="007D683D">
        <w:rPr>
          <w:rFonts w:ascii="Arial" w:hAnsi="Arial" w:cs="Arial"/>
          <w:lang w:eastAsia="zh-CN"/>
        </w:rPr>
        <w:instrText xml:space="preserve"> ADDIN EN.CITE &lt;EndNote&gt;&lt;Cite&gt;&lt;Author&gt;Swanson&lt;/Author&gt;&lt;Year&gt;2024&lt;/Year&gt;&lt;RecNum&gt;112&lt;/RecNum&gt;&lt;DisplayText&gt;&lt;style face="superscript"&gt;9&lt;/style&gt;&lt;/DisplayText&gt;&lt;record&gt;&lt;rec-number&gt;112&lt;/rec-number&gt;&lt;foreign-keys&gt;&lt;key app="EN" db-id="rfe05zef9ft0xgex2x055dvedttdr0f2tdd5" timestamp="1765194954"&gt;112&lt;/key&gt;&lt;/foreign-keys&gt;&lt;ref-type name="Journal Article"&gt;17&lt;/ref-type&gt;&lt;contributors&gt;&lt;authors&gt;&lt;author&gt;Swanson, Kyle&lt;/author&gt;&lt;author&gt;Walther, Parker&lt;/author&gt;&lt;author&gt;Leitz, Jeremy&lt;/author&gt;&lt;author&gt;Mukherjee, Souhrid&lt;/author&gt;&lt;author&gt;Wu, Joseph C&lt;/author&gt;&lt;author&gt;Shivnaraine, Rabindra V&lt;/author&gt;&lt;author&gt;Zou, James&lt;/author&gt;&lt;/authors&gt;&lt;/contributors&gt;&lt;titles&gt;&lt;title&gt;ADMET-AI: a machine learning ADMET platform for evaluation of large-scale chemical libraries&lt;/title&gt;&lt;secondary-title&gt;Bioinformatics&lt;/secondary-title&gt;&lt;/titles&gt;&lt;periodical&gt;&lt;full-title&gt;Bioinformatics&lt;/full-title&gt;&lt;/periodical&gt;&lt;pages&gt;btae416&lt;/pages&gt;&lt;volume&gt;40&lt;/volume&gt;&lt;number&gt;7&lt;/number&gt;&lt;dates&gt;&lt;year&gt;2024&lt;/year&gt;&lt;/dates&gt;&lt;isbn&gt;1367-4803&lt;/isbn&gt;&lt;urls&gt;&lt;/urls&gt;&lt;/record&gt;&lt;/Cite&gt;&lt;/EndNote&gt;</w:instrText>
      </w:r>
      <w:r w:rsidR="00673D7E">
        <w:rPr>
          <w:rFonts w:ascii="Arial" w:hAnsi="Arial" w:cs="Arial"/>
          <w:lang w:eastAsia="zh-CN"/>
        </w:rPr>
        <w:fldChar w:fldCharType="separate"/>
      </w:r>
      <w:r w:rsidR="007D683D" w:rsidRPr="007D683D">
        <w:rPr>
          <w:rFonts w:ascii="Arial" w:hAnsi="Arial" w:cs="Arial"/>
          <w:noProof/>
          <w:vertAlign w:val="superscript"/>
          <w:lang w:eastAsia="zh-CN"/>
        </w:rPr>
        <w:t>9</w:t>
      </w:r>
      <w:r w:rsidR="00673D7E">
        <w:rPr>
          <w:rFonts w:ascii="Arial" w:hAnsi="Arial" w:cs="Arial"/>
          <w:lang w:eastAsia="zh-CN"/>
        </w:rPr>
        <w:fldChar w:fldCharType="end"/>
      </w:r>
      <w:r w:rsidRPr="004B0D89">
        <w:rPr>
          <w:rFonts w:ascii="Arial" w:hAnsi="Arial" w:cs="Arial"/>
          <w:lang w:eastAsia="zh-CN"/>
        </w:rPr>
        <w:t>. All platforms were evaluated on identical external test sets to ensure fair comparison. Additionally, ADMET Ranker™ provides a high-confidence prediction mode that filters results based on applicability domain assessment, enabling users to obtain more reliable predictions for compounds within well-represented chemical space.</w:t>
      </w:r>
    </w:p>
    <w:p w14:paraId="181444F6" w14:textId="37EC5DC7" w:rsidR="004B0D89" w:rsidRPr="007D683D" w:rsidRDefault="004B0D89" w:rsidP="007D683D">
      <w:pPr>
        <w:spacing w:afterLines="50" w:after="156" w:line="240" w:lineRule="auto"/>
        <w:jc w:val="both"/>
        <w:rPr>
          <w:rFonts w:ascii="Arial" w:hAnsi="Arial" w:cs="Arial"/>
          <w:lang w:val="en-US" w:eastAsia="zh-CN"/>
        </w:rPr>
      </w:pPr>
      <w:r w:rsidRPr="004B0D89">
        <w:rPr>
          <w:rFonts w:ascii="Arial" w:hAnsi="Arial" w:cs="Arial"/>
          <w:lang w:eastAsia="zh-CN"/>
        </w:rPr>
        <w:t>The benchmark results demonstrated that ADMET Ranker™ consistently achieved superior or highly competitive performance across all evaluated endpoints (</w:t>
      </w:r>
      <w:r w:rsidRPr="007411D8">
        <w:rPr>
          <w:rFonts w:ascii="Arial" w:hAnsi="Arial" w:cs="Arial"/>
          <w:b/>
          <w:bCs/>
          <w:lang w:eastAsia="zh-CN"/>
        </w:rPr>
        <w:t>Table S</w:t>
      </w:r>
      <w:r w:rsidR="0015663B" w:rsidRPr="007411D8">
        <w:rPr>
          <w:rFonts w:ascii="Arial" w:hAnsi="Arial" w:cs="Arial"/>
          <w:b/>
          <w:bCs/>
          <w:lang w:eastAsia="zh-CN"/>
        </w:rPr>
        <w:t>3</w:t>
      </w:r>
      <w:r w:rsidRPr="004B0D89">
        <w:rPr>
          <w:rFonts w:ascii="Arial" w:hAnsi="Arial" w:cs="Arial"/>
          <w:lang w:eastAsia="zh-CN"/>
        </w:rPr>
        <w:t xml:space="preserve">). For hepatotoxicity prediction, ADMET Ranker™ attained an AUC of 0.77, outperforming ADMETlab 3.0 (AUC = 0.67) and pkCSM (AUC = 0.57). Particularly notable was the performance on hERG inhibition prediction, where ADMET Ranker™ achieved an AUC of 0.85, substantially exceeding all compared platforms (AUC range: 0.58–0.66). For BBB permeability, ADMET Ranker™ demonstrated robust predictive capability with an AUC of 0.82 and accuracy of 0.93, markedly surpassing other platforms whose AUC values ranged from 0.56 to 0.66. The Caco-2 permeability regression model exhibited the highest correlation coefficient (R = 0.605) and lowest prediction errors (RMSE = 0.665, MAE = 0.437) among all evaluated tools. Similarly, for MDCK efflux ratio, Ames mutagenicity, and phototoxicity endpoints, ADMET Ranker™ demonstrated consistently superior performance. The high-confidence prediction mode further enhanced predictive accuracy across most endpoints, with particularly striking improvements observed for phototoxicity prediction (AUC increased from 0.65 to 0.93). These results </w:t>
      </w:r>
      <w:r w:rsidRPr="004B0D89">
        <w:rPr>
          <w:rFonts w:ascii="Arial" w:hAnsi="Arial" w:cs="Arial"/>
          <w:lang w:eastAsia="zh-CN"/>
        </w:rPr>
        <w:lastRenderedPageBreak/>
        <w:t>collectively validate the reliability of ADMET Ranker™ for prioritizing compounds in drug discovery workflows.</w:t>
      </w:r>
    </w:p>
    <w:p w14:paraId="61F189D8" w14:textId="38FF2DD1" w:rsidR="00E11CD2" w:rsidRPr="00E11CD2" w:rsidRDefault="00707082" w:rsidP="00E11CD2">
      <w:pPr>
        <w:spacing w:after="0" w:line="240" w:lineRule="auto"/>
        <w:jc w:val="both"/>
        <w:rPr>
          <w:rFonts w:ascii="Arial" w:hAnsi="Arial" w:cs="Arial"/>
          <w:b/>
          <w:bCs/>
          <w:lang w:eastAsia="zh-CN"/>
        </w:rPr>
      </w:pPr>
      <w:r w:rsidRPr="00707082">
        <w:rPr>
          <w:rFonts w:ascii="Arial" w:hAnsi="Arial" w:cs="Arial"/>
          <w:b/>
          <w:bCs/>
          <w:lang w:eastAsia="zh-CN"/>
        </w:rPr>
        <w:t>PROCAT Training Methdology and Benchmark Validation</w:t>
      </w:r>
    </w:p>
    <w:p w14:paraId="2013983F" w14:textId="15D40C6E" w:rsidR="005E259A" w:rsidRDefault="005E259A" w:rsidP="007D683D">
      <w:pPr>
        <w:spacing w:afterLines="50" w:after="156" w:line="240" w:lineRule="auto"/>
        <w:jc w:val="both"/>
        <w:rPr>
          <w:rFonts w:ascii="Arial" w:hAnsi="Arial" w:cs="Arial"/>
        </w:rPr>
      </w:pPr>
      <w:r w:rsidRPr="005E259A">
        <w:rPr>
          <w:rFonts w:ascii="Arial" w:hAnsi="Arial" w:cs="Arial"/>
          <w:b/>
          <w:bCs/>
        </w:rPr>
        <w:t>Optimization Strategy.</w:t>
      </w:r>
      <w:r>
        <w:rPr>
          <w:rFonts w:ascii="Arial" w:hAnsi="Arial" w:cs="Arial"/>
        </w:rPr>
        <w:t xml:space="preserve"> </w:t>
      </w:r>
      <w:r w:rsidR="00707082" w:rsidRPr="00707082">
        <w:rPr>
          <w:rFonts w:ascii="Arial" w:hAnsi="Arial" w:cs="Arial"/>
        </w:rPr>
        <w:t>The PROCAT model was trained using the Adam (Adaptive Moment Estimation) optimizer, a gradient-based optimization algorithm that computes adaptive learning rates for each parameter by maintaining exponentially decaying averages of past gradients (first moment) and squared gradients (second moment)</w:t>
      </w:r>
      <w:r w:rsidR="00673D7E" w:rsidRPr="00673D7E">
        <w:t xml:space="preserve"> </w:t>
      </w:r>
      <w:r w:rsidR="00354504">
        <w:rPr>
          <w:rFonts w:ascii="Arial" w:hAnsi="Arial" w:cs="Arial"/>
        </w:rPr>
        <w:fldChar w:fldCharType="begin"/>
      </w:r>
      <w:r w:rsidR="007D683D">
        <w:rPr>
          <w:rFonts w:ascii="Arial" w:hAnsi="Arial" w:cs="Arial"/>
        </w:rPr>
        <w:instrText xml:space="preserve"> ADDIN EN.CITE &lt;EndNote&gt;&lt;Cite&gt;&lt;Author&gt;Kingma&lt;/Author&gt;&lt;Year&gt;2014&lt;/Year&gt;&lt;RecNum&gt;113&lt;/RecNum&gt;&lt;DisplayText&gt;&lt;style face="superscript"&gt;10&lt;/style&gt;&lt;/DisplayText&gt;&lt;record&gt;&lt;rec-number&gt;113&lt;/rec-number&gt;&lt;foreign-keys&gt;&lt;key app="EN" db-id="rfe05zef9ft0xgex2x055dvedttdr0f2tdd5" timestamp="1765195004"&gt;113&lt;/key&gt;&lt;/foreign-keys&gt;&lt;ref-type name="Journal Article"&gt;17&lt;/ref-type&gt;&lt;contributors&gt;&lt;authors&gt;&lt;author&gt;Kingma, Diederik P&lt;/author&gt;&lt;/authors&gt;&lt;/contributors&gt;&lt;titles&gt;&lt;title&gt;Adam: A method for stochastic optimization&lt;/title&gt;&lt;secondary-title&gt;arXiv preprint arXiv:1412.6980&lt;/secondary-title&gt;&lt;/titles&gt;&lt;periodical&gt;&lt;full-title&gt;arXiv preprint arXiv:1412.6980&lt;/full-title&gt;&lt;/periodical&gt;&lt;dates&gt;&lt;year&gt;2014&lt;/year&gt;&lt;/dates&gt;&lt;urls&gt;&lt;/urls&gt;&lt;/record&gt;&lt;/Cite&gt;&lt;/EndNote&gt;</w:instrText>
      </w:r>
      <w:r w:rsidR="00354504">
        <w:rPr>
          <w:rFonts w:ascii="Arial" w:hAnsi="Arial" w:cs="Arial"/>
        </w:rPr>
        <w:fldChar w:fldCharType="separate"/>
      </w:r>
      <w:r w:rsidR="007D683D" w:rsidRPr="007D683D">
        <w:rPr>
          <w:rFonts w:ascii="Arial" w:hAnsi="Arial" w:cs="Arial"/>
          <w:noProof/>
          <w:vertAlign w:val="superscript"/>
        </w:rPr>
        <w:t>10</w:t>
      </w:r>
      <w:r w:rsidR="00354504">
        <w:rPr>
          <w:rFonts w:ascii="Arial" w:hAnsi="Arial" w:cs="Arial"/>
        </w:rPr>
        <w:fldChar w:fldCharType="end"/>
      </w:r>
      <w:r w:rsidR="00707082" w:rsidRPr="00707082">
        <w:rPr>
          <w:rFonts w:ascii="Arial" w:hAnsi="Arial" w:cs="Arial"/>
        </w:rPr>
        <w:t>. The learning rate was set to 5×10</w:t>
      </w:r>
      <w:r w:rsidR="00707082" w:rsidRPr="00707082">
        <w:rPr>
          <w:rFonts w:ascii="Cambria Math" w:hAnsi="Cambria Math" w:cs="Cambria Math"/>
        </w:rPr>
        <w:t>⁻</w:t>
      </w:r>
      <w:r w:rsidR="00707082" w:rsidRPr="00707082">
        <w:rPr>
          <w:rFonts w:ascii="Arial" w:hAnsi="Arial" w:cs="Arial"/>
        </w:rPr>
        <w:t>⁵, chosen to ensure stable convergence and prevent overshooting of optimal weight configurations during training. A batch size of 64 was employed, representing a balance between computational efficiency and gradient estimation accuracy</w:t>
      </w:r>
      <w:r>
        <w:rPr>
          <w:rFonts w:ascii="Arial" w:hAnsi="Arial" w:cs="Arial"/>
        </w:rPr>
        <w:t xml:space="preserve">. </w:t>
      </w:r>
      <w:r w:rsidR="00EB1C28">
        <w:rPr>
          <w:rFonts w:ascii="Arial" w:hAnsi="Arial" w:cs="Arial"/>
        </w:rPr>
        <w:t xml:space="preserve">As shown in </w:t>
      </w:r>
      <w:r w:rsidR="00EB1C28" w:rsidRPr="007D683D">
        <w:rPr>
          <w:rFonts w:ascii="Arial" w:hAnsi="Arial" w:cs="Arial"/>
          <w:b/>
          <w:bCs/>
          <w:lang w:eastAsia="zh-CN"/>
        </w:rPr>
        <w:t>Table S4</w:t>
      </w:r>
      <w:r w:rsidR="00EB1C28">
        <w:rPr>
          <w:rFonts w:ascii="Arial" w:hAnsi="Arial" w:cs="Arial"/>
          <w:lang w:eastAsia="zh-CN"/>
        </w:rPr>
        <w:t>.</w:t>
      </w:r>
    </w:p>
    <w:p w14:paraId="7B2D948D" w14:textId="71C41FEF" w:rsidR="00707082" w:rsidRDefault="005E259A" w:rsidP="00707082">
      <w:pPr>
        <w:spacing w:after="0" w:line="240" w:lineRule="auto"/>
        <w:jc w:val="both"/>
        <w:rPr>
          <w:rFonts w:ascii="Arial" w:hAnsi="Arial" w:cs="Arial"/>
        </w:rPr>
      </w:pPr>
      <w:r w:rsidRPr="005E259A">
        <w:rPr>
          <w:rFonts w:ascii="Arial" w:hAnsi="Arial" w:cs="Arial"/>
          <w:b/>
          <w:bCs/>
        </w:rPr>
        <w:t>Loss Function.</w:t>
      </w:r>
      <w:r>
        <w:rPr>
          <w:rFonts w:ascii="Arial" w:hAnsi="Arial" w:cs="Arial"/>
        </w:rPr>
        <w:t xml:space="preserve"> </w:t>
      </w:r>
      <w:r w:rsidR="00707082" w:rsidRPr="00707082">
        <w:rPr>
          <w:rFonts w:ascii="Arial" w:hAnsi="Arial" w:cs="Arial"/>
        </w:rPr>
        <w:t>The model was optimized using a binary cross-entropy (BCE) loss function, which is the standard objective for binary classification tasks. BCE quantifies the divergence between predicted interaction probabilities and ground-truth binary labels (interacting = 1, non-interacting = 0). Mathematically, the BCE loss is defined as:</w:t>
      </w:r>
    </w:p>
    <w:p w14:paraId="4B1DAF68" w14:textId="41222465" w:rsidR="00707082" w:rsidRDefault="00000000" w:rsidP="00707082">
      <w:pPr>
        <w:spacing w:after="0" w:line="240" w:lineRule="auto"/>
        <w:jc w:val="both"/>
        <w:rPr>
          <w:rFonts w:ascii="Arial" w:hAnsi="Arial" w:cs="Arial"/>
          <w:lang w:eastAsia="zh-CN"/>
        </w:rPr>
      </w:pPr>
      <m:oMathPara>
        <m:oMath>
          <m:sSub>
            <m:sSubPr>
              <m:ctrlPr>
                <w:rPr>
                  <w:rFonts w:ascii="Cambria Math" w:hAnsi="Cambria Math" w:cs="Arial"/>
                  <w:i/>
                </w:rPr>
              </m:ctrlPr>
            </m:sSubPr>
            <m:e>
              <m:r>
                <m:rPr>
                  <m:scr m:val="script"/>
                </m:rPr>
                <w:rPr>
                  <w:rFonts w:ascii="Cambria Math" w:hAnsi="Cambria Math" w:cs="Arial"/>
                </w:rPr>
                <m:t>L</m:t>
              </m:r>
            </m:e>
            <m:sub>
              <m:r>
                <w:rPr>
                  <w:rFonts w:ascii="Cambria Math" w:hAnsi="Cambria Math" w:cs="Arial"/>
                </w:rPr>
                <m:t>BCE</m:t>
              </m:r>
            </m:sub>
          </m:sSub>
          <m:r>
            <w:rPr>
              <w:rFonts w:ascii="Cambria Math" w:hAnsi="Cambria Math" w:cs="Arial"/>
            </w:rPr>
            <m:t>= -</m:t>
          </m:r>
          <m:f>
            <m:fPr>
              <m:ctrlPr>
                <w:rPr>
                  <w:rFonts w:ascii="Cambria Math" w:hAnsi="Cambria Math" w:cs="Arial"/>
                  <w:i/>
                </w:rPr>
              </m:ctrlPr>
            </m:fPr>
            <m:num>
              <m:r>
                <w:rPr>
                  <w:rFonts w:ascii="Cambria Math" w:hAnsi="Cambria Math" w:cs="Arial"/>
                </w:rPr>
                <m:t>1</m:t>
              </m:r>
            </m:num>
            <m:den>
              <m:r>
                <w:rPr>
                  <w:rFonts w:ascii="Cambria Math" w:hAnsi="Cambria Math" w:cs="Arial"/>
                </w:rPr>
                <m:t>N</m:t>
              </m:r>
            </m:den>
          </m:f>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N</m:t>
              </m:r>
            </m:sup>
            <m:e>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i</m:t>
                  </m:r>
                </m:sub>
              </m:sSub>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log</m:t>
                  </m:r>
                </m:fName>
                <m:e>
                  <m:d>
                    <m:dPr>
                      <m:ctrlPr>
                        <w:rPr>
                          <w:rFonts w:ascii="Cambria Math" w:hAnsi="Cambria Math" w:cs="Arial"/>
                          <w:i/>
                        </w:rPr>
                      </m:ctrlPr>
                    </m:dPr>
                    <m:e>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y</m:t>
                              </m:r>
                            </m:e>
                          </m:acc>
                        </m:e>
                        <m:sub>
                          <m:r>
                            <w:rPr>
                              <w:rFonts w:ascii="Cambria Math" w:hAnsi="Cambria Math" w:cs="Arial"/>
                            </w:rPr>
                            <m:t>i</m:t>
                          </m:r>
                        </m:sub>
                      </m:sSub>
                    </m:e>
                  </m:d>
                </m:e>
              </m:func>
              <m:r>
                <w:rPr>
                  <w:rFonts w:ascii="Cambria Math" w:hAnsi="Cambria Math" w:cs="Arial"/>
                </w:rPr>
                <m:t>+(1-</m:t>
              </m:r>
              <m:sSub>
                <m:sSubPr>
                  <m:ctrlPr>
                    <w:rPr>
                      <w:rFonts w:ascii="Cambria Math" w:hAnsi="Cambria Math" w:cs="Arial"/>
                      <w:i/>
                    </w:rPr>
                  </m:ctrlPr>
                </m:sSubPr>
                <m:e>
                  <m:r>
                    <w:rPr>
                      <w:rFonts w:ascii="Cambria Math" w:hAnsi="Cambria Math" w:cs="Arial"/>
                    </w:rPr>
                    <m:t>y</m:t>
                  </m:r>
                </m:e>
                <m:sub>
                  <m:r>
                    <w:rPr>
                      <w:rFonts w:ascii="Cambria Math" w:hAnsi="Cambria Math" w:cs="Arial"/>
                    </w:rPr>
                    <m:t>i</m:t>
                  </m:r>
                </m:sub>
              </m:sSub>
              <m:r>
                <w:rPr>
                  <w:rFonts w:ascii="Cambria Math" w:hAnsi="Cambria Math" w:cs="Arial"/>
                </w:rPr>
                <m:t>)∙</m:t>
              </m:r>
              <m:func>
                <m:funcPr>
                  <m:ctrlPr>
                    <w:rPr>
                      <w:rFonts w:ascii="Cambria Math" w:hAnsi="Cambria Math" w:cs="Arial"/>
                      <w:i/>
                    </w:rPr>
                  </m:ctrlPr>
                </m:funcPr>
                <m:fName>
                  <m:r>
                    <m:rPr>
                      <m:sty m:val="p"/>
                    </m:rPr>
                    <w:rPr>
                      <w:rFonts w:ascii="Cambria Math" w:hAnsi="Cambria Math" w:cs="Arial"/>
                    </w:rPr>
                    <m:t>log</m:t>
                  </m:r>
                </m:fName>
                <m:e>
                  <m:d>
                    <m:dPr>
                      <m:ctrlPr>
                        <w:rPr>
                          <w:rFonts w:ascii="Cambria Math" w:hAnsi="Cambria Math" w:cs="Arial"/>
                          <w:i/>
                        </w:rPr>
                      </m:ctrlPr>
                    </m:dPr>
                    <m:e>
                      <m:r>
                        <w:rPr>
                          <w:rFonts w:ascii="Cambria Math" w:hAnsi="Cambria Math" w:cs="Arial"/>
                        </w:rPr>
                        <m:t>1-</m:t>
                      </m:r>
                      <m:sSub>
                        <m:sSubPr>
                          <m:ctrlPr>
                            <w:rPr>
                              <w:rFonts w:ascii="Cambria Math" w:hAnsi="Cambria Math" w:cs="Arial"/>
                              <w:i/>
                            </w:rPr>
                          </m:ctrlPr>
                        </m:sSubPr>
                        <m:e>
                          <m:acc>
                            <m:accPr>
                              <m:ctrlPr>
                                <w:rPr>
                                  <w:rFonts w:ascii="Cambria Math" w:hAnsi="Cambria Math" w:cs="Arial"/>
                                  <w:i/>
                                </w:rPr>
                              </m:ctrlPr>
                            </m:accPr>
                            <m:e>
                              <m:r>
                                <w:rPr>
                                  <w:rFonts w:ascii="Cambria Math" w:hAnsi="Cambria Math" w:cs="Arial"/>
                                </w:rPr>
                                <m:t>y</m:t>
                              </m:r>
                            </m:e>
                          </m:acc>
                        </m:e>
                        <m:sub>
                          <m:r>
                            <w:rPr>
                              <w:rFonts w:ascii="Cambria Math" w:hAnsi="Cambria Math" w:cs="Arial"/>
                            </w:rPr>
                            <m:t>i</m:t>
                          </m:r>
                        </m:sub>
                      </m:sSub>
                    </m:e>
                  </m:d>
                </m:e>
              </m:func>
              <m:r>
                <w:rPr>
                  <w:rFonts w:ascii="Cambria Math" w:hAnsi="Cambria Math" w:cs="Arial"/>
                </w:rPr>
                <m:t>]</m:t>
              </m:r>
            </m:e>
          </m:nary>
        </m:oMath>
      </m:oMathPara>
    </w:p>
    <w:p w14:paraId="5E034EA4" w14:textId="76D697EF" w:rsidR="00707082" w:rsidRPr="00707082" w:rsidRDefault="00707082" w:rsidP="007D683D">
      <w:pPr>
        <w:spacing w:afterLines="50" w:after="156" w:line="240" w:lineRule="auto"/>
        <w:jc w:val="both"/>
        <w:rPr>
          <w:rFonts w:ascii="Arial" w:hAnsi="Arial" w:cs="Arial"/>
        </w:rPr>
      </w:pPr>
      <w:r w:rsidRPr="00707082">
        <w:rPr>
          <w:rFonts w:ascii="Arial" w:hAnsi="Arial" w:cs="Arial"/>
        </w:rPr>
        <w:t xml:space="preserve">where </w:t>
      </w:r>
      <w:r w:rsidRPr="00707082">
        <w:rPr>
          <w:rFonts w:ascii="Arial" w:hAnsi="Arial" w:cs="Arial"/>
          <w:i/>
          <w:iCs/>
        </w:rPr>
        <w:t>N</w:t>
      </w:r>
      <w:r w:rsidRPr="00707082">
        <w:rPr>
          <w:rFonts w:ascii="Arial" w:hAnsi="Arial" w:cs="Arial"/>
        </w:rPr>
        <w:t xml:space="preserve"> represents the total number of samples, </w:t>
      </w:r>
      <w:r w:rsidRPr="00707082">
        <w:rPr>
          <w:rFonts w:ascii="Arial" w:hAnsi="Arial" w:cs="Arial"/>
          <w:i/>
          <w:iCs/>
        </w:rPr>
        <w:t>yᵢ</w:t>
      </w:r>
      <w:r w:rsidRPr="00707082">
        <w:rPr>
          <w:rFonts w:ascii="Arial" w:hAnsi="Arial" w:cs="Arial"/>
        </w:rPr>
        <w:t xml:space="preserve"> denotes the ground-truth label for the </w:t>
      </w:r>
      <w:r w:rsidRPr="00707082">
        <w:rPr>
          <w:rFonts w:ascii="Arial" w:hAnsi="Arial" w:cs="Arial"/>
          <w:i/>
          <w:iCs/>
        </w:rPr>
        <w:t>i</w:t>
      </w:r>
      <w:r w:rsidRPr="00707082">
        <w:rPr>
          <w:rFonts w:ascii="Arial" w:hAnsi="Arial" w:cs="Arial"/>
        </w:rPr>
        <w:t xml:space="preserve">-th sample, and </w:t>
      </w:r>
      <w:r w:rsidRPr="00707082">
        <w:rPr>
          <w:rFonts w:ascii="Arial" w:hAnsi="Arial" w:cs="Arial"/>
          <w:i/>
          <w:iCs/>
        </w:rPr>
        <w:t>ŷᵢ</w:t>
      </w:r>
      <w:r w:rsidRPr="00707082">
        <w:rPr>
          <w:rFonts w:ascii="Arial" w:hAnsi="Arial" w:cs="Arial"/>
        </w:rPr>
        <w:t xml:space="preserve"> represents the model's predicted probability of interaction. This formulation penalizes confident incorrect predictions more heavily than uncertain ones, thereby encouraging the model to produce well-calibrated probability estimates.</w:t>
      </w:r>
    </w:p>
    <w:p w14:paraId="4E97B447" w14:textId="38ECD9F4" w:rsidR="005E259A" w:rsidRPr="00707082" w:rsidRDefault="00707082" w:rsidP="00707082">
      <w:pPr>
        <w:spacing w:after="0" w:line="240" w:lineRule="auto"/>
        <w:jc w:val="both"/>
        <w:rPr>
          <w:rFonts w:ascii="Arial" w:hAnsi="Arial" w:cs="Arial"/>
          <w:lang w:eastAsia="zh-CN"/>
        </w:rPr>
      </w:pPr>
      <w:r w:rsidRPr="00707082">
        <w:rPr>
          <w:rFonts w:ascii="Arial" w:hAnsi="Arial" w:cs="Arial"/>
        </w:rPr>
        <w:t>To mitigate overfitting—a phenomenon where the model memorizes training data patterns rather than learning generalizable features—an L2 weight regularization term (also known as ridge regularization or weight decay) was incorporated into the total loss function. L2 regularization constrains the magnitude of model weights by adding a penalty proportional to the sum of squared weights:</w:t>
      </w:r>
    </w:p>
    <w:p w14:paraId="24A7C616" w14:textId="603052FF" w:rsidR="00707082" w:rsidRPr="009F62A2" w:rsidRDefault="00000000" w:rsidP="00707082">
      <w:pPr>
        <w:spacing w:after="0" w:line="240" w:lineRule="auto"/>
        <w:jc w:val="both"/>
        <w:rPr>
          <w:rFonts w:ascii="Arial" w:hAnsi="Arial" w:cs="Arial"/>
        </w:rPr>
      </w:pPr>
      <m:oMathPara>
        <m:oMath>
          <m:sSub>
            <m:sSubPr>
              <m:ctrlPr>
                <w:rPr>
                  <w:rFonts w:ascii="Cambria Math" w:hAnsi="Cambria Math" w:cs="Arial"/>
                  <w:i/>
                </w:rPr>
              </m:ctrlPr>
            </m:sSubPr>
            <m:e>
              <m:r>
                <m:rPr>
                  <m:scr m:val="script"/>
                </m:rPr>
                <w:rPr>
                  <w:rFonts w:ascii="Cambria Math" w:hAnsi="Cambria Math" w:cs="Arial"/>
                </w:rPr>
                <m:t>L</m:t>
              </m:r>
            </m:e>
            <m:sub>
              <m:r>
                <w:rPr>
                  <w:rFonts w:ascii="Cambria Math" w:hAnsi="Cambria Math" w:cs="Arial" w:hint="eastAsia"/>
                  <w:lang w:eastAsia="zh-CN"/>
                </w:rPr>
                <m:t>total</m:t>
              </m:r>
            </m:sub>
          </m:sSub>
          <m:r>
            <w:rPr>
              <w:rFonts w:ascii="Cambria Math" w:hAnsi="Cambria Math" w:cs="Arial"/>
            </w:rPr>
            <m:t xml:space="preserve">= </m:t>
          </m:r>
          <m:sSub>
            <m:sSubPr>
              <m:ctrlPr>
                <w:rPr>
                  <w:rFonts w:ascii="Cambria Math" w:hAnsi="Cambria Math" w:cs="Arial"/>
                  <w:i/>
                </w:rPr>
              </m:ctrlPr>
            </m:sSubPr>
            <m:e>
              <m:r>
                <m:rPr>
                  <m:scr m:val="script"/>
                </m:rPr>
                <w:rPr>
                  <w:rFonts w:ascii="Cambria Math" w:hAnsi="Cambria Math" w:cs="Arial"/>
                </w:rPr>
                <m:t>L</m:t>
              </m:r>
            </m:e>
            <m:sub>
              <m:r>
                <w:rPr>
                  <w:rFonts w:ascii="Cambria Math" w:hAnsi="Cambria Math" w:cs="Arial"/>
                  <w:lang w:eastAsia="zh-CN"/>
                </w:rPr>
                <m:t>BCE</m:t>
              </m:r>
            </m:sub>
          </m:sSub>
          <m:r>
            <w:rPr>
              <w:rFonts w:ascii="Cambria Math" w:hAnsi="Cambria Math" w:cs="Arial"/>
            </w:rPr>
            <m:t>+λ</m:t>
          </m:r>
          <m:nary>
            <m:naryPr>
              <m:chr m:val="∑"/>
              <m:limLoc m:val="undOvr"/>
              <m:supHide m:val="1"/>
              <m:ctrlPr>
                <w:rPr>
                  <w:rFonts w:ascii="Cambria Math" w:hAnsi="Cambria Math" w:cs="Arial"/>
                  <w:i/>
                </w:rPr>
              </m:ctrlPr>
            </m:naryPr>
            <m:sub>
              <m:r>
                <w:rPr>
                  <w:rFonts w:ascii="Cambria Math" w:hAnsi="Cambria Math" w:cs="Arial"/>
                </w:rPr>
                <m:t>j</m:t>
              </m:r>
            </m:sub>
            <m:sup/>
            <m:e>
              <m:sSubSup>
                <m:sSubSupPr>
                  <m:ctrlPr>
                    <w:rPr>
                      <w:rFonts w:ascii="Cambria Math" w:hAnsi="Cambria Math" w:cs="Arial"/>
                      <w:i/>
                    </w:rPr>
                  </m:ctrlPr>
                </m:sSubSupPr>
                <m:e>
                  <m:r>
                    <w:rPr>
                      <w:rFonts w:ascii="Cambria Math" w:hAnsi="Cambria Math" w:cs="Arial"/>
                    </w:rPr>
                    <m:t>w</m:t>
                  </m:r>
                </m:e>
                <m:sub>
                  <m:r>
                    <w:rPr>
                      <w:rFonts w:ascii="Cambria Math" w:hAnsi="Cambria Math" w:cs="Arial"/>
                    </w:rPr>
                    <m:t>j</m:t>
                  </m:r>
                </m:sub>
                <m:sup>
                  <m:r>
                    <w:rPr>
                      <w:rFonts w:ascii="Cambria Math" w:hAnsi="Cambria Math" w:cs="Arial"/>
                    </w:rPr>
                    <m:t>2</m:t>
                  </m:r>
                </m:sup>
              </m:sSubSup>
            </m:e>
          </m:nary>
        </m:oMath>
      </m:oMathPara>
    </w:p>
    <w:p w14:paraId="0918EED3" w14:textId="78242BC7" w:rsidR="00707082" w:rsidRDefault="00707082" w:rsidP="007D683D">
      <w:pPr>
        <w:spacing w:afterLines="50" w:after="156" w:line="240" w:lineRule="auto"/>
        <w:jc w:val="both"/>
        <w:rPr>
          <w:rFonts w:ascii="Arial" w:hAnsi="Arial" w:cs="Arial"/>
        </w:rPr>
      </w:pPr>
      <w:r w:rsidRPr="00707082">
        <w:rPr>
          <w:rFonts w:ascii="Arial" w:hAnsi="Arial" w:cs="Arial"/>
        </w:rPr>
        <w:t xml:space="preserve">where </w:t>
      </w:r>
      <w:r w:rsidRPr="00707082">
        <w:rPr>
          <w:rFonts w:ascii="Arial" w:hAnsi="Arial" w:cs="Arial"/>
          <w:i/>
          <w:iCs/>
        </w:rPr>
        <w:t>λ</w:t>
      </w:r>
      <w:r w:rsidRPr="00707082">
        <w:rPr>
          <w:rFonts w:ascii="Arial" w:hAnsi="Arial" w:cs="Arial"/>
        </w:rPr>
        <w:t xml:space="preserve"> is the regularization coefficient controlling the strength of the penalty, and </w:t>
      </w:r>
      <w:r w:rsidRPr="00707082">
        <w:rPr>
          <w:rFonts w:ascii="Arial" w:hAnsi="Arial" w:cs="Arial"/>
          <w:i/>
          <w:iCs/>
        </w:rPr>
        <w:t>wⱼ</w:t>
      </w:r>
      <w:r w:rsidRPr="00707082">
        <w:rPr>
          <w:rFonts w:ascii="Arial" w:hAnsi="Arial" w:cs="Arial"/>
        </w:rPr>
        <w:t xml:space="preserve"> represents individual model weights. This regularization term discourages the model from assigning excessively large weights to any single feature, thereby promoting smoother decision boundaries and improved generalization to unseen drug–target pairs.</w:t>
      </w:r>
    </w:p>
    <w:p w14:paraId="16FA8388" w14:textId="175A72E9" w:rsidR="00707082" w:rsidRDefault="005E259A" w:rsidP="007D683D">
      <w:pPr>
        <w:spacing w:afterLines="50" w:after="156" w:line="240" w:lineRule="auto"/>
        <w:jc w:val="both"/>
        <w:rPr>
          <w:rFonts w:ascii="Arial" w:hAnsi="Arial" w:cs="Arial"/>
        </w:rPr>
      </w:pPr>
      <w:r w:rsidRPr="005E259A">
        <w:rPr>
          <w:rFonts w:ascii="Arial" w:hAnsi="Arial" w:cs="Arial"/>
          <w:b/>
          <w:bCs/>
        </w:rPr>
        <w:t>Data Sampling Strategy.</w:t>
      </w:r>
      <w:r>
        <w:rPr>
          <w:rFonts w:ascii="Arial" w:hAnsi="Arial" w:cs="Arial"/>
        </w:rPr>
        <w:t xml:space="preserve"> </w:t>
      </w:r>
      <w:r w:rsidR="00707082" w:rsidRPr="00707082">
        <w:rPr>
          <w:rFonts w:ascii="Arial" w:hAnsi="Arial" w:cs="Arial"/>
        </w:rPr>
        <w:t>Drug–target interaction datasets are inherently imbalanced, as the number of experimentally validated interactions (positive samples) is typically far smaller than the vast combinatorial space of possible non-interacting pairs (negative samples). Training on such imbalanced data can bias the model toward predicting the majority class, resulting in poor sensitivity for detecting true interactions. To address this challenge, we employed a balanced sampling strategy with a 1:1 ratio of positive to negative samples</w:t>
      </w:r>
      <w:r w:rsidR="00354504" w:rsidRPr="00354504">
        <w:t xml:space="preserve"> </w:t>
      </w:r>
      <w:r w:rsidR="00354504">
        <w:rPr>
          <w:rFonts w:ascii="Arial" w:hAnsi="Arial" w:cs="Arial"/>
        </w:rPr>
        <w:fldChar w:fldCharType="begin"/>
      </w:r>
      <w:r w:rsidR="007D683D">
        <w:rPr>
          <w:rFonts w:ascii="Arial" w:hAnsi="Arial" w:cs="Arial"/>
        </w:rPr>
        <w:instrText xml:space="preserve"> ADDIN EN.CITE &lt;EndNote&gt;&lt;Cite&gt;&lt;Author&gt;Yamanishi&lt;/Author&gt;&lt;Year&gt;2008&lt;/Year&gt;&lt;RecNum&gt;115&lt;/RecNum&gt;&lt;DisplayText&gt;&lt;style face="superscript"&gt;11&lt;/style&gt;&lt;/DisplayText&gt;&lt;record&gt;&lt;rec-number&gt;115&lt;/rec-number&gt;&lt;foreign-keys&gt;&lt;key app="EN" db-id="rfe05zef9ft0xgex2x055dvedttdr0f2tdd5" timestamp="1765195208"&gt;115&lt;/key&gt;&lt;/foreign-keys&gt;&lt;ref-type name="Journal Article"&gt;17&lt;/ref-type&gt;&lt;contributors&gt;&lt;authors&gt;&lt;author&gt;Yamanishi, Yoshihiro&lt;/author&gt;&lt;author&gt;Araki, Michihiro&lt;/author&gt;&lt;author&gt;Gutteridge, Alex&lt;/author&gt;&lt;author&gt;Honda, Wataru&lt;/author&gt;&lt;author&gt;Kanehisa, Minoru&lt;/author&gt;&lt;/authors&gt;&lt;/contributors&gt;&lt;titles&gt;&lt;title&gt;Prediction of drug–target interaction networks from the integration of chemical and genomic spaces&lt;/title&gt;&lt;secondary-title&gt;Bioinformatics&lt;/secondary-title&gt;&lt;/titles&gt;&lt;periodical&gt;&lt;full-title&gt;Bioinformatics&lt;/full-title&gt;&lt;/periodical&gt;&lt;pages&gt;i232-i240&lt;/pages&gt;&lt;volume&gt;24&lt;/volume&gt;&lt;number&gt;13&lt;/number&gt;&lt;dates&gt;&lt;year&gt;2008&lt;/year&gt;&lt;/dates&gt;&lt;isbn&gt;1367-4811&lt;/isbn&gt;&lt;urls&gt;&lt;/urls&gt;&lt;/record&gt;&lt;/Cite&gt;&lt;/EndNote&gt;</w:instrText>
      </w:r>
      <w:r w:rsidR="00354504">
        <w:rPr>
          <w:rFonts w:ascii="Arial" w:hAnsi="Arial" w:cs="Arial"/>
        </w:rPr>
        <w:fldChar w:fldCharType="separate"/>
      </w:r>
      <w:r w:rsidR="007D683D" w:rsidRPr="007D683D">
        <w:rPr>
          <w:rFonts w:ascii="Arial" w:hAnsi="Arial" w:cs="Arial"/>
          <w:noProof/>
          <w:vertAlign w:val="superscript"/>
        </w:rPr>
        <w:t>11</w:t>
      </w:r>
      <w:r w:rsidR="00354504">
        <w:rPr>
          <w:rFonts w:ascii="Arial" w:hAnsi="Arial" w:cs="Arial"/>
        </w:rPr>
        <w:fldChar w:fldCharType="end"/>
      </w:r>
      <w:r w:rsidR="00354504" w:rsidRPr="00354504">
        <w:t xml:space="preserve"> </w:t>
      </w:r>
      <w:r w:rsidR="00354504">
        <w:rPr>
          <w:rFonts w:ascii="Arial" w:hAnsi="Arial" w:cs="Arial"/>
        </w:rPr>
        <w:fldChar w:fldCharType="begin"/>
      </w:r>
      <w:r w:rsidR="007D683D">
        <w:rPr>
          <w:rFonts w:ascii="Arial" w:hAnsi="Arial" w:cs="Arial"/>
        </w:rPr>
        <w:instrText xml:space="preserve"> ADDIN EN.CITE &lt;EndNote&gt;&lt;Cite&gt;&lt;Author&gt;Liu&lt;/Author&gt;&lt;Year&gt;2015&lt;/Year&gt;&lt;RecNum&gt;116&lt;/RecNum&gt;&lt;DisplayText&gt;&lt;style face="superscript"&gt;12&lt;/style&gt;&lt;/DisplayText&gt;&lt;record&gt;&lt;rec-number&gt;116&lt;/rec-number&gt;&lt;foreign-keys&gt;&lt;key app="EN" db-id="rfe05zef9ft0xgex2x055dvedttdr0f2tdd5" timestamp="1765195225"&gt;116&lt;/key&gt;&lt;/foreign-keys&gt;&lt;ref-type name="Journal Article"&gt;17&lt;/ref-type&gt;&lt;contributors&gt;&lt;authors&gt;&lt;author&gt;Liu, Hui&lt;/author&gt;&lt;author&gt;Sun, Jianjiang&lt;/author&gt;&lt;author&gt;Guan, Jihong&lt;/author&gt;&lt;author&gt;Zheng, Jie&lt;/author&gt;&lt;author&gt;Zhou, Shuigeng&lt;/author&gt;&lt;/authors&gt;&lt;/contributors&gt;&lt;titles&gt;&lt;title&gt;Improving compound–protein interaction prediction by building up highly credible negative samples&lt;/title&gt;&lt;secondary-title&gt;Bioinformatics&lt;/secondary-title&gt;&lt;/titles&gt;&lt;periodical&gt;&lt;full-title&gt;Bioinformatics&lt;/full-title&gt;&lt;/periodical&gt;&lt;pages&gt;i221-i229&lt;/pages&gt;&lt;volume&gt;31&lt;/volume&gt;&lt;number&gt;12&lt;/number&gt;&lt;dates&gt;&lt;year&gt;2015&lt;/year&gt;&lt;/dates&gt;&lt;isbn&gt;1367-4811&lt;/isbn&gt;&lt;urls&gt;&lt;/urls&gt;&lt;/record&gt;&lt;/Cite&gt;&lt;/EndNote&gt;</w:instrText>
      </w:r>
      <w:r w:rsidR="00354504">
        <w:rPr>
          <w:rFonts w:ascii="Arial" w:hAnsi="Arial" w:cs="Arial"/>
        </w:rPr>
        <w:fldChar w:fldCharType="separate"/>
      </w:r>
      <w:r w:rsidR="007D683D" w:rsidRPr="007D683D">
        <w:rPr>
          <w:rFonts w:ascii="Arial" w:hAnsi="Arial" w:cs="Arial"/>
          <w:noProof/>
          <w:vertAlign w:val="superscript"/>
        </w:rPr>
        <w:t>12</w:t>
      </w:r>
      <w:r w:rsidR="00354504">
        <w:rPr>
          <w:rFonts w:ascii="Arial" w:hAnsi="Arial" w:cs="Arial"/>
        </w:rPr>
        <w:fldChar w:fldCharType="end"/>
      </w:r>
      <w:r w:rsidR="00707082" w:rsidRPr="00707082">
        <w:rPr>
          <w:rFonts w:ascii="Arial" w:hAnsi="Arial" w:cs="Arial"/>
        </w:rPr>
        <w:t xml:space="preserve">. Positive samples comprised experimentally validated drug–target binding pairs curated from the source databases. Negative samples were constructed by randomly pairing drugs and targets from combinations absent in the positive dataset, operating under the closed-world assumption that unobserved pairs represent non-interactions. This balanced approach ensures that the model receives equal exposure to both classes during training, </w:t>
      </w:r>
      <w:r w:rsidR="00707082" w:rsidRPr="00707082">
        <w:rPr>
          <w:rFonts w:ascii="Arial" w:hAnsi="Arial" w:cs="Arial"/>
        </w:rPr>
        <w:lastRenderedPageBreak/>
        <w:t>preventing systematic bias and enabling robust discrimination between interacting and non-interacting pairs</w:t>
      </w:r>
      <w:r w:rsidR="00354504" w:rsidRPr="00354504">
        <w:t xml:space="preserve"> </w:t>
      </w:r>
      <w:r w:rsidR="00354504">
        <w:rPr>
          <w:rFonts w:ascii="Arial" w:hAnsi="Arial" w:cs="Arial"/>
        </w:rPr>
        <w:fldChar w:fldCharType="begin"/>
      </w:r>
      <w:r w:rsidR="007D683D">
        <w:rPr>
          <w:rFonts w:ascii="Arial" w:hAnsi="Arial" w:cs="Arial"/>
        </w:rPr>
        <w:instrText xml:space="preserve"> ADDIN EN.CITE &lt;EndNote&gt;&lt;Cite&gt;&lt;Author&gt;Liu&lt;/Author&gt;&lt;Year&gt;2015&lt;/Year&gt;&lt;RecNum&gt;116&lt;/RecNum&gt;&lt;DisplayText&gt;&lt;style face="superscript"&gt;12&lt;/style&gt;&lt;/DisplayText&gt;&lt;record&gt;&lt;rec-number&gt;116&lt;/rec-number&gt;&lt;foreign-keys&gt;&lt;key app="EN" db-id="rfe05zef9ft0xgex2x055dvedttdr0f2tdd5" timestamp="1765195225"&gt;116&lt;/key&gt;&lt;/foreign-keys&gt;&lt;ref-type name="Journal Article"&gt;17&lt;/ref-type&gt;&lt;contributors&gt;&lt;authors&gt;&lt;author&gt;Liu, Hui&lt;/author&gt;&lt;author&gt;Sun, Jianjiang&lt;/author&gt;&lt;author&gt;Guan, Jihong&lt;/author&gt;&lt;author&gt;Zheng, Jie&lt;/author&gt;&lt;author&gt;Zhou, Shuigeng&lt;/author&gt;&lt;/authors&gt;&lt;/contributors&gt;&lt;titles&gt;&lt;title&gt;Improving compound–protein interaction prediction by building up highly credible negative samples&lt;/title&gt;&lt;secondary-title&gt;Bioinformatics&lt;/secondary-title&gt;&lt;/titles&gt;&lt;periodical&gt;&lt;full-title&gt;Bioinformatics&lt;/full-title&gt;&lt;/periodical&gt;&lt;pages&gt;i221-i229&lt;/pages&gt;&lt;volume&gt;31&lt;/volume&gt;&lt;number&gt;12&lt;/number&gt;&lt;dates&gt;&lt;year&gt;2015&lt;/year&gt;&lt;/dates&gt;&lt;isbn&gt;1367-4811&lt;/isbn&gt;&lt;urls&gt;&lt;/urls&gt;&lt;/record&gt;&lt;/Cite&gt;&lt;/EndNote&gt;</w:instrText>
      </w:r>
      <w:r w:rsidR="00354504">
        <w:rPr>
          <w:rFonts w:ascii="Arial" w:hAnsi="Arial" w:cs="Arial"/>
        </w:rPr>
        <w:fldChar w:fldCharType="separate"/>
      </w:r>
      <w:r w:rsidR="007D683D" w:rsidRPr="007D683D">
        <w:rPr>
          <w:rFonts w:ascii="Arial" w:hAnsi="Arial" w:cs="Arial"/>
          <w:noProof/>
          <w:vertAlign w:val="superscript"/>
        </w:rPr>
        <w:t>12</w:t>
      </w:r>
      <w:r w:rsidR="00354504">
        <w:rPr>
          <w:rFonts w:ascii="Arial" w:hAnsi="Arial" w:cs="Arial"/>
        </w:rPr>
        <w:fldChar w:fldCharType="end"/>
      </w:r>
      <w:r w:rsidR="00707082" w:rsidRPr="00707082">
        <w:rPr>
          <w:rFonts w:ascii="Arial" w:hAnsi="Arial" w:cs="Arial"/>
        </w:rPr>
        <w:t>.</w:t>
      </w:r>
    </w:p>
    <w:p w14:paraId="185F3C9D" w14:textId="25F6478A" w:rsidR="00707082" w:rsidRDefault="00707082" w:rsidP="007D683D">
      <w:pPr>
        <w:spacing w:afterLines="50" w:after="156" w:line="240" w:lineRule="auto"/>
        <w:jc w:val="both"/>
        <w:rPr>
          <w:rFonts w:ascii="Arial" w:hAnsi="Arial" w:cs="Arial"/>
        </w:rPr>
      </w:pPr>
      <w:r w:rsidRPr="00707082">
        <w:rPr>
          <w:rFonts w:ascii="Arial" w:hAnsi="Arial" w:cs="Arial"/>
          <w:b/>
          <w:bCs/>
        </w:rPr>
        <w:t>Input Preprocessing</w:t>
      </w:r>
      <w:r w:rsidR="00EB1C28">
        <w:rPr>
          <w:rFonts w:ascii="Arial" w:hAnsi="Arial" w:cs="Arial"/>
          <w:b/>
          <w:bCs/>
        </w:rPr>
        <w:t xml:space="preserve"> </w:t>
      </w:r>
      <w:r w:rsidRPr="00707082">
        <w:rPr>
          <w:rFonts w:ascii="Arial" w:hAnsi="Arial" w:cs="Arial"/>
        </w:rPr>
        <w:t>Protein sequences exhibit substantial length variability</w:t>
      </w:r>
      <w:r w:rsidR="00EB1C28">
        <w:rPr>
          <w:rFonts w:ascii="Arial" w:hAnsi="Arial" w:cs="Arial"/>
        </w:rPr>
        <w:t xml:space="preserve"> while </w:t>
      </w:r>
      <w:r w:rsidRPr="00707082">
        <w:rPr>
          <w:rFonts w:ascii="Arial" w:hAnsi="Arial" w:cs="Arial"/>
        </w:rPr>
        <w:t>deep learning architectures require fixed-dimension inputs for efficient batch processing. To standardize input dimensions, protein sequences were constrained to a maximum length of 1,200 amino acid residues.</w:t>
      </w:r>
      <w:r w:rsidR="00EB1C28">
        <w:rPr>
          <w:rFonts w:ascii="Arial" w:hAnsi="Arial" w:cs="Arial"/>
        </w:rPr>
        <w:t xml:space="preserve"> </w:t>
      </w:r>
      <w:r w:rsidRPr="00707082">
        <w:rPr>
          <w:rFonts w:ascii="Arial" w:hAnsi="Arial" w:cs="Arial"/>
        </w:rPr>
        <w:t xml:space="preserve">Sequences shorter than 1,200 residues were zero-padded, wherein placeholder tokens with null feature vectors were appended to achieve the required length. Drug compounds were represented as molecular graphs, a structure-preserving representation where atoms correspond to nodes and covalent bonds correspond to edges. Each node is associated with a feature vector encoding atomic properties including element type, formal charge, hybridization state, aromaticity, and the number of attached hydrogen atoms. Edge features encode bond characteristics such as bond order (single, double, triple, or aromatic) and stereochemistry. To ensure uniform graph dimensions across the dataset, molecular graphs were padded with virtual nodes—placeholder nodes with null feature vectors and no edge connections—to a fixed maximum of 290 atoms. </w:t>
      </w:r>
    </w:p>
    <w:p w14:paraId="709E8C21" w14:textId="153D8A17" w:rsidR="00EB1C28" w:rsidRPr="007D683D" w:rsidRDefault="00EB1C28" w:rsidP="007D683D">
      <w:pPr>
        <w:spacing w:afterLines="50" w:after="156" w:line="240" w:lineRule="auto"/>
        <w:jc w:val="both"/>
        <w:rPr>
          <w:rFonts w:ascii="Arial" w:hAnsi="Arial" w:cs="Arial"/>
          <w:lang w:val="en-US" w:eastAsia="zh-CN"/>
        </w:rPr>
      </w:pPr>
      <w:r w:rsidRPr="00EB1C28">
        <w:rPr>
          <w:rFonts w:ascii="Arial" w:hAnsi="Arial" w:cs="Arial"/>
          <w:b/>
          <w:bCs/>
          <w:lang w:eastAsia="zh-CN"/>
        </w:rPr>
        <w:t>Performance Evaluation</w:t>
      </w:r>
      <w:r>
        <w:rPr>
          <w:rFonts w:ascii="Arial" w:hAnsi="Arial" w:cs="Arial"/>
          <w:b/>
          <w:bCs/>
          <w:lang w:eastAsia="zh-CN"/>
        </w:rPr>
        <w:t xml:space="preserve">. </w:t>
      </w:r>
      <w:r w:rsidRPr="00EB1C28">
        <w:rPr>
          <w:rFonts w:ascii="Arial" w:hAnsi="Arial" w:cs="Arial"/>
          <w:lang w:eastAsia="zh-CN"/>
        </w:rPr>
        <w:t>To rigorously evaluate the predictive performance of PROCAT for target deconvolution applications, we conducted a comprehensive benchmark study on the BindingDB dataset, a large-scale public repository of experimentally measured binding affinities. We compared PROCAT against several well-established state-of-the-art models for drug–target interaction prediction, including TransformerCPI, MolTrans, Graph Convolutional Networks, Graph Attention Networks, Graph Isomorphism Networks, and hybrid GAT-GCN architectures</w:t>
      </w:r>
      <w:r w:rsidR="00354504" w:rsidRPr="00354504">
        <w:t xml:space="preserve"> </w:t>
      </w:r>
      <w:r w:rsidR="00354504" w:rsidRPr="00354504">
        <w:rPr>
          <w:rFonts w:ascii="Arial" w:hAnsi="Arial" w:cs="Arial"/>
          <w:lang w:eastAsia="zh-CN"/>
        </w:rPr>
        <w:fldChar w:fldCharType="begin"/>
      </w:r>
      <w:r w:rsidR="007D683D">
        <w:rPr>
          <w:rFonts w:ascii="Arial" w:hAnsi="Arial" w:cs="Arial"/>
          <w:lang w:eastAsia="zh-CN"/>
        </w:rPr>
        <w:instrText xml:space="preserve"> ADDIN EN.CITE &lt;EndNote&gt;&lt;Cite&gt;&lt;Author&gt;Chen&lt;/Author&gt;&lt;Year&gt;2020&lt;/Year&gt;&lt;RecNum&gt;117&lt;/RecNum&gt;&lt;DisplayText&gt;&lt;style face="superscript"&gt;13&lt;/style&gt;&lt;/DisplayText&gt;&lt;record&gt;&lt;rec-number&gt;117&lt;/rec-number&gt;&lt;foreign-keys&gt;&lt;key app="EN" db-id="rfe05zef9ft0xgex2x055dvedttdr0f2tdd5" timestamp="1765195451"&gt;117&lt;/key&gt;&lt;/foreign-keys&gt;&lt;ref-type name="Journal Article"&gt;17&lt;/ref-type&gt;&lt;contributors&gt;&lt;authors&gt;&lt;author&gt;Chen, Lifan&lt;/author&gt;&lt;author&gt;Tan, Xiaoqin&lt;/author&gt;&lt;author&gt;Wang, Dingyan&lt;/author&gt;&lt;author&gt;Zhong, Feisheng&lt;/author&gt;&lt;author&gt;Liu, Xiaohong&lt;/author&gt;&lt;author&gt;Yang, Tianbiao&lt;/author&gt;&lt;author&gt;Luo, Xiaomin&lt;/author&gt;&lt;author&gt;Chen, Kaixian&lt;/author&gt;&lt;author&gt;Jiang, Hualiang&lt;/author&gt;&lt;author&gt;Zheng, Mingyue&lt;/author&gt;&lt;/authors&gt;&lt;/contributors&gt;&lt;titles&gt;&lt;title&gt;TransformerCPI: improving compound–protein interaction prediction by sequence-based deep learning with self-attention mechanism and label reversal experiments&lt;/title&gt;&lt;secondary-title&gt;Bioinformatics&lt;/secondary-title&gt;&lt;/titles&gt;&lt;periodical&gt;&lt;full-title&gt;Bioinformatics&lt;/full-title&gt;&lt;/periodical&gt;&lt;pages&gt;4406-4414&lt;/pages&gt;&lt;volume&gt;36&lt;/volume&gt;&lt;number&gt;16&lt;/number&gt;&lt;dates&gt;&lt;year&gt;2020&lt;/year&gt;&lt;/dates&gt;&lt;isbn&gt;1367-4803&lt;/isbn&gt;&lt;urls&gt;&lt;/urls&gt;&lt;/record&gt;&lt;/Cite&gt;&lt;/EndNote&gt;</w:instrText>
      </w:r>
      <w:r w:rsidR="00354504" w:rsidRPr="00354504">
        <w:rPr>
          <w:rFonts w:ascii="Arial" w:hAnsi="Arial" w:cs="Arial"/>
          <w:lang w:eastAsia="zh-CN"/>
        </w:rPr>
        <w:fldChar w:fldCharType="separate"/>
      </w:r>
      <w:r w:rsidR="007D683D" w:rsidRPr="007D683D">
        <w:rPr>
          <w:rFonts w:ascii="Arial" w:hAnsi="Arial" w:cs="Arial"/>
          <w:noProof/>
          <w:vertAlign w:val="superscript"/>
          <w:lang w:eastAsia="zh-CN"/>
        </w:rPr>
        <w:t>13</w:t>
      </w:r>
      <w:r w:rsidR="00354504" w:rsidRPr="00354504">
        <w:rPr>
          <w:rFonts w:ascii="Arial" w:hAnsi="Arial" w:cs="Arial"/>
          <w:lang w:eastAsia="zh-CN"/>
        </w:rPr>
        <w:fldChar w:fldCharType="end"/>
      </w:r>
      <w:r w:rsidR="00354504" w:rsidRPr="00354504">
        <w:rPr>
          <w:rFonts w:ascii="Arial" w:hAnsi="Arial" w:cs="Arial"/>
          <w:lang w:eastAsia="zh-CN"/>
        </w:rPr>
        <w:t xml:space="preserve"> </w:t>
      </w:r>
      <w:r w:rsidR="00354504" w:rsidRPr="00354504">
        <w:rPr>
          <w:rFonts w:ascii="Arial" w:hAnsi="Arial" w:cs="Arial"/>
          <w:lang w:eastAsia="zh-CN"/>
        </w:rPr>
        <w:fldChar w:fldCharType="begin"/>
      </w:r>
      <w:r w:rsidR="007D683D">
        <w:rPr>
          <w:rFonts w:ascii="Arial" w:hAnsi="Arial" w:cs="Arial"/>
          <w:lang w:eastAsia="zh-CN"/>
        </w:rPr>
        <w:instrText xml:space="preserve"> ADDIN EN.CITE &lt;EndNote&gt;&lt;Cite&gt;&lt;Author&gt;Huang&lt;/Author&gt;&lt;Year&gt;2021&lt;/Year&gt;&lt;RecNum&gt;118&lt;/RecNum&gt;&lt;DisplayText&gt;&lt;style face="superscript"&gt;14&lt;/style&gt;&lt;/DisplayText&gt;&lt;record&gt;&lt;rec-number&gt;118&lt;/rec-number&gt;&lt;foreign-keys&gt;&lt;key app="EN" db-id="rfe05zef9ft0xgex2x055dvedttdr0f2tdd5" timestamp="1765195451"&gt;118&lt;/key&gt;&lt;/foreign-keys&gt;&lt;ref-type name="Journal Article"&gt;17&lt;/ref-type&gt;&lt;contributors&gt;&lt;authors&gt;&lt;author&gt;Huang, Kexin&lt;/author&gt;&lt;author&gt;Xiao, Cao&lt;/author&gt;&lt;author&gt;Glass, Lucas M&lt;/author&gt;&lt;author&gt;Sun, Jimeng&lt;/author&gt;&lt;/authors&gt;&lt;/contributors&gt;&lt;titles&gt;&lt;title&gt;MolTrans: molecular interaction transformer for drug–target interaction prediction&lt;/title&gt;&lt;secondary-title&gt;Bioinformatics&lt;/secondary-title&gt;&lt;/titles&gt;&lt;periodical&gt;&lt;full-title&gt;Bioinformatics&lt;/full-title&gt;&lt;/periodical&gt;&lt;pages&gt;830-836&lt;/pages&gt;&lt;volume&gt;37&lt;/volume&gt;&lt;number&gt;6&lt;/number&gt;&lt;dates&gt;&lt;year&gt;2021&lt;/year&gt;&lt;/dates&gt;&lt;isbn&gt;1367-4803&lt;/isbn&gt;&lt;urls&gt;&lt;/urls&gt;&lt;/record&gt;&lt;/Cite&gt;&lt;/EndNote&gt;</w:instrText>
      </w:r>
      <w:r w:rsidR="00354504" w:rsidRPr="00354504">
        <w:rPr>
          <w:rFonts w:ascii="Arial" w:hAnsi="Arial" w:cs="Arial"/>
          <w:lang w:eastAsia="zh-CN"/>
        </w:rPr>
        <w:fldChar w:fldCharType="separate"/>
      </w:r>
      <w:r w:rsidR="007D683D" w:rsidRPr="007D683D">
        <w:rPr>
          <w:rFonts w:ascii="Arial" w:hAnsi="Arial" w:cs="Arial"/>
          <w:noProof/>
          <w:vertAlign w:val="superscript"/>
          <w:lang w:eastAsia="zh-CN"/>
        </w:rPr>
        <w:t>14</w:t>
      </w:r>
      <w:r w:rsidR="00354504" w:rsidRPr="00354504">
        <w:rPr>
          <w:rFonts w:ascii="Arial" w:hAnsi="Arial" w:cs="Arial"/>
          <w:lang w:eastAsia="zh-CN"/>
        </w:rPr>
        <w:fldChar w:fldCharType="end"/>
      </w:r>
      <w:r w:rsidR="00354504" w:rsidRPr="00354504">
        <w:rPr>
          <w:rFonts w:ascii="Arial" w:hAnsi="Arial" w:cs="Arial"/>
          <w:lang w:eastAsia="zh-CN"/>
        </w:rPr>
        <w:t xml:space="preserve"> </w:t>
      </w:r>
      <w:r w:rsidR="00354504">
        <w:rPr>
          <w:rFonts w:ascii="Arial" w:hAnsi="Arial" w:cs="Arial"/>
          <w:lang w:eastAsia="zh-CN"/>
        </w:rPr>
        <w:fldChar w:fldCharType="begin"/>
      </w:r>
      <w:r w:rsidR="007D683D">
        <w:rPr>
          <w:rFonts w:ascii="Arial" w:hAnsi="Arial" w:cs="Arial"/>
          <w:lang w:eastAsia="zh-CN"/>
        </w:rPr>
        <w:instrText xml:space="preserve"> ADDIN EN.CITE &lt;EndNote&gt;&lt;Cite&gt;&lt;Author&gt;Nguyen&lt;/Author&gt;&lt;Year&gt;2021&lt;/Year&gt;&lt;RecNum&gt;119&lt;/RecNum&gt;&lt;DisplayText&gt;&lt;style face="superscript"&gt;15&lt;/style&gt;&lt;/DisplayText&gt;&lt;record&gt;&lt;rec-number&gt;119&lt;/rec-number&gt;&lt;foreign-keys&gt;&lt;key app="EN" db-id="rfe05zef9ft0xgex2x055dvedttdr0f2tdd5" timestamp="1765195451"&gt;119&lt;/key&gt;&lt;/foreign-keys&gt;&lt;ref-type name="Journal Article"&gt;17&lt;/ref-type&gt;&lt;contributors&gt;&lt;authors&gt;&lt;author&gt;Nguyen, Thin&lt;/author&gt;&lt;author&gt;Le, Hang&lt;/author&gt;&lt;author&gt;Quinn, Thomas P&lt;/author&gt;&lt;author&gt;Nguyen, Tri&lt;/author&gt;&lt;author&gt;Le, Thuc Duy&lt;/author&gt;&lt;author&gt;Venkatesh, Svetha&lt;/author&gt;&lt;/authors&gt;&lt;/contributors&gt;&lt;titles&gt;&lt;title&gt;GraphDTA: predicting drug–target binding affinity with graph neural networks&lt;/title&gt;&lt;secondary-title&gt;Bioinformatics&lt;/secondary-title&gt;&lt;/titles&gt;&lt;periodical&gt;&lt;full-title&gt;Bioinformatics&lt;/full-title&gt;&lt;/periodical&gt;&lt;pages&gt;1140-1147&lt;/pages&gt;&lt;volume&gt;37&lt;/volume&gt;&lt;number&gt;8&lt;/number&gt;&lt;dates&gt;&lt;year&gt;2021&lt;/year&gt;&lt;/dates&gt;&lt;isbn&gt;1367-4803&lt;/isbn&gt;&lt;urls&gt;&lt;/urls&gt;&lt;/record&gt;&lt;/Cite&gt;&lt;/EndNote&gt;</w:instrText>
      </w:r>
      <w:r w:rsidR="00354504">
        <w:rPr>
          <w:rFonts w:ascii="Arial" w:hAnsi="Arial" w:cs="Arial"/>
          <w:lang w:eastAsia="zh-CN"/>
        </w:rPr>
        <w:fldChar w:fldCharType="separate"/>
      </w:r>
      <w:r w:rsidR="007D683D" w:rsidRPr="007D683D">
        <w:rPr>
          <w:rFonts w:ascii="Arial" w:hAnsi="Arial" w:cs="Arial"/>
          <w:noProof/>
          <w:vertAlign w:val="superscript"/>
          <w:lang w:eastAsia="zh-CN"/>
        </w:rPr>
        <w:t>15</w:t>
      </w:r>
      <w:r w:rsidR="00354504">
        <w:rPr>
          <w:rFonts w:ascii="Arial" w:hAnsi="Arial" w:cs="Arial"/>
          <w:lang w:eastAsia="zh-CN"/>
        </w:rPr>
        <w:fldChar w:fldCharType="end"/>
      </w:r>
      <w:r w:rsidRPr="00EB1C28">
        <w:rPr>
          <w:rFonts w:ascii="Arial" w:hAnsi="Arial" w:cs="Arial"/>
          <w:lang w:eastAsia="zh-CN"/>
        </w:rPr>
        <w:t>. All models were evaluated using a random split strategy, wherein drug–target pairs were randomly partitioned into training, validation, and test sets. Performance was assessed across six complementary metrics: Area Under the Receiver Operating Characteristic Curve (AUC), F1-score, Accuracy (ACC), Precision, Sensitivity (also termed Recall), and Specificity (</w:t>
      </w:r>
      <w:r w:rsidRPr="007D683D">
        <w:rPr>
          <w:rFonts w:ascii="Arial" w:hAnsi="Arial" w:cs="Arial"/>
          <w:b/>
          <w:bCs/>
          <w:lang w:eastAsia="zh-CN"/>
        </w:rPr>
        <w:t>Table S5</w:t>
      </w:r>
      <w:r w:rsidRPr="00EB1C28">
        <w:rPr>
          <w:rFonts w:ascii="Arial" w:hAnsi="Arial" w:cs="Arial"/>
          <w:lang w:eastAsia="zh-CN"/>
        </w:rPr>
        <w:t>).</w:t>
      </w:r>
    </w:p>
    <w:p w14:paraId="32CE68EF" w14:textId="15CC4297" w:rsidR="00EB1C28" w:rsidRPr="007D683D" w:rsidRDefault="00EB1C28" w:rsidP="007D683D">
      <w:pPr>
        <w:spacing w:afterLines="50" w:after="156" w:line="240" w:lineRule="auto"/>
        <w:jc w:val="both"/>
        <w:rPr>
          <w:rFonts w:ascii="Arial" w:hAnsi="Arial" w:cs="Arial"/>
          <w:lang w:val="en-US" w:eastAsia="zh-CN"/>
        </w:rPr>
      </w:pPr>
      <w:r w:rsidRPr="00EB1C28">
        <w:rPr>
          <w:rFonts w:ascii="Arial" w:hAnsi="Arial" w:cs="Arial"/>
          <w:lang w:eastAsia="zh-CN"/>
        </w:rPr>
        <w:t>PROCAT demonstrated superior performance across the majority of evaluated metrics, achieving a state-of-the-art AUC of 0.963 and an F1-score of 0.910 on the BindingDB random split benchmark (</w:t>
      </w:r>
      <w:r w:rsidRPr="007411D8">
        <w:rPr>
          <w:rFonts w:ascii="Arial" w:hAnsi="Arial" w:cs="Arial"/>
          <w:b/>
          <w:bCs/>
          <w:lang w:eastAsia="zh-CN"/>
        </w:rPr>
        <w:t>Table S5</w:t>
      </w:r>
      <w:r w:rsidRPr="00EB1C28">
        <w:rPr>
          <w:rFonts w:ascii="Arial" w:hAnsi="Arial" w:cs="Arial"/>
          <w:lang w:eastAsia="zh-CN"/>
        </w:rPr>
        <w:t>). The AUC metric quantifies the model's capacity to discriminate between interacting and non-interacting drug–target pairs across all classification thresholds, with values approaching 1.0 indicating near-perfect discrimination. PROCAT's AUC of 0.963 represents a meaningful improvement over the next best-performing model, GraphDTA_GIN (AUC = 0.956), and substantially outperforms transformer-based approaches including TransformerCPI (AUC = 0.947) and MolTrans (AUC = 0.943). This improvement, while numerically modest in absolute terms, is particularly significant given that performance gains become increasingly difficult to achieve as models approach theoretical performance ceilings.</w:t>
      </w:r>
    </w:p>
    <w:p w14:paraId="3E5AC4B8" w14:textId="2C169F6C" w:rsidR="00EB1C28" w:rsidRPr="007D683D" w:rsidRDefault="00EB1C28" w:rsidP="007D683D">
      <w:pPr>
        <w:spacing w:afterLines="50" w:after="156" w:line="240" w:lineRule="auto"/>
        <w:jc w:val="both"/>
        <w:rPr>
          <w:rFonts w:ascii="Arial" w:hAnsi="Arial" w:cs="Arial"/>
          <w:lang w:val="en-US" w:eastAsia="zh-CN"/>
        </w:rPr>
      </w:pPr>
      <w:r w:rsidRPr="00EB1C28">
        <w:rPr>
          <w:rFonts w:ascii="Arial" w:hAnsi="Arial" w:cs="Arial"/>
          <w:lang w:eastAsia="zh-CN"/>
        </w:rPr>
        <w:t>The F1-score, which represents the harmonic mean of precision and sensitivity, provides a balanced measure of classification performance that accounts for both false positives and false negatives. PROCAT achieved an F1-score of 0.910, representing a substantial 3.1 percentage point improvement over GraphDTA_GIN (F1 = 0.879) and a 5.0 percentage point improvement over TransformerCPI (F1 = 0.860). This marked enhancement in F1-score indicates that PROCAT maintains robust performance across both positive and negative prediction classes</w:t>
      </w:r>
      <w:r w:rsidR="004769AA">
        <w:rPr>
          <w:rFonts w:ascii="Arial" w:hAnsi="Arial" w:cs="Arial"/>
          <w:lang w:eastAsia="zh-CN"/>
        </w:rPr>
        <w:t>.</w:t>
      </w:r>
    </w:p>
    <w:p w14:paraId="6798919A" w14:textId="5AB390DA" w:rsidR="004769AA" w:rsidRPr="007D683D" w:rsidRDefault="00EB1C28" w:rsidP="007D683D">
      <w:pPr>
        <w:spacing w:afterLines="50" w:after="156" w:line="240" w:lineRule="auto"/>
        <w:jc w:val="both"/>
        <w:rPr>
          <w:rFonts w:ascii="Arial" w:hAnsi="Arial" w:cs="Arial"/>
          <w:lang w:val="en-US" w:eastAsia="zh-CN"/>
        </w:rPr>
      </w:pPr>
      <w:r w:rsidRPr="00EB1C28">
        <w:rPr>
          <w:rFonts w:ascii="Arial" w:hAnsi="Arial" w:cs="Arial"/>
          <w:lang w:eastAsia="zh-CN"/>
        </w:rPr>
        <w:t xml:space="preserve">Notably, PROCAT achieved the highest precision among all evaluated models (0.949), substantially exceeding the second-best precision of 0.886 observed for GraphDTA_GIN. </w:t>
      </w:r>
      <w:r w:rsidR="004769AA" w:rsidRPr="004769AA">
        <w:rPr>
          <w:rFonts w:ascii="Arial" w:hAnsi="Arial" w:cs="Arial"/>
          <w:lang w:eastAsia="zh-CN"/>
        </w:rPr>
        <w:t xml:space="preserve">Precision measures the </w:t>
      </w:r>
      <w:r w:rsidR="004769AA" w:rsidRPr="004769AA">
        <w:rPr>
          <w:rFonts w:ascii="Arial" w:hAnsi="Arial" w:cs="Arial"/>
          <w:lang w:eastAsia="zh-CN"/>
        </w:rPr>
        <w:lastRenderedPageBreak/>
        <w:t>proportion of predicted protein targets that represent genuine binding partners, and PROCAT's exceptional precision indicates that its target predictions are highly reliable.</w:t>
      </w:r>
      <w:r w:rsidR="004769AA">
        <w:rPr>
          <w:rFonts w:ascii="Arial" w:hAnsi="Arial" w:cs="Arial"/>
          <w:lang w:eastAsia="zh-CN"/>
        </w:rPr>
        <w:t xml:space="preserve"> </w:t>
      </w:r>
      <w:r w:rsidR="004769AA" w:rsidRPr="004769AA">
        <w:rPr>
          <w:rFonts w:ascii="Arial" w:hAnsi="Arial" w:cs="Arial"/>
          <w:lang w:eastAsia="zh-CN"/>
        </w:rPr>
        <w:t>High precision minimizes the allocation of experimental resources toward false positive candidates, thereby accelerating the identification of actionable targets. PROCAT also demonstrated competitive sensitivity (0.885) and specificity (0.932), indicating balanced performance in capturing true protein targets while correctly rejecting non-binding proteins from the candidate pool.</w:t>
      </w:r>
    </w:p>
    <w:p w14:paraId="1F6B55ED" w14:textId="37E09B23" w:rsidR="0004783C" w:rsidRPr="007D683D" w:rsidRDefault="004769AA" w:rsidP="004769AA">
      <w:pPr>
        <w:spacing w:after="0" w:line="240" w:lineRule="auto"/>
        <w:jc w:val="both"/>
        <w:rPr>
          <w:rFonts w:ascii="Arial" w:hAnsi="Arial" w:cs="Arial"/>
          <w:lang w:val="en-US" w:eastAsia="zh-CN"/>
        </w:rPr>
      </w:pPr>
      <w:r w:rsidRPr="004769AA">
        <w:rPr>
          <w:rFonts w:ascii="Arial" w:hAnsi="Arial" w:cs="Arial"/>
          <w:lang w:eastAsia="zh-CN"/>
        </w:rPr>
        <w:t>These benchmark results validate PROCAT as a robust and accurate computational tool for proteome-wide target identification of bioactive small molecules. The combination of high precision and competitive sensitivity positions PROCAT as particularly suitable for target deconvolution campaigns following phenotypic screens, where hit compounds with desirable cellular activity must be matched to their cognate protein targets to enable mechanism-of-action studies and rational lead optimization. In such workflows, PROCAT can rapidly prioritize a tractable panel of high-confidence candidate targets from the entire druggable proteome, dramatically reducing the experimental search space for subsequent biochemical and biophysical validation.</w:t>
      </w:r>
    </w:p>
    <w:p w14:paraId="3ED4E40C" w14:textId="77777777" w:rsidR="0004783C" w:rsidRDefault="0004783C">
      <w:pPr>
        <w:spacing w:after="0" w:line="240" w:lineRule="auto"/>
        <w:rPr>
          <w:rFonts w:ascii="Arial" w:eastAsia="DengXian" w:hAnsi="Arial" w:cs="Arial"/>
          <w:lang w:val="en-US" w:eastAsia="zh-CN"/>
        </w:rPr>
      </w:pPr>
      <w:r>
        <w:rPr>
          <w:rFonts w:ascii="Arial" w:hAnsi="Arial" w:cs="Arial"/>
          <w:lang w:eastAsia="zh-CN"/>
        </w:rPr>
        <w:br w:type="page"/>
      </w:r>
    </w:p>
    <w:p w14:paraId="595B8C5C" w14:textId="0E801F64" w:rsidR="007D683D" w:rsidRPr="00FA5CB2" w:rsidRDefault="007D683D" w:rsidP="00FA5CB2">
      <w:pPr>
        <w:spacing w:after="0"/>
        <w:rPr>
          <w:rFonts w:ascii="Arial" w:hAnsi="Arial" w:cs="Arial"/>
          <w:b/>
          <w:bCs/>
        </w:rPr>
      </w:pPr>
      <w:r w:rsidRPr="00FA5CB2">
        <w:rPr>
          <w:rFonts w:ascii="Arial" w:hAnsi="Arial" w:cs="Arial"/>
          <w:b/>
          <w:bCs/>
        </w:rPr>
        <w:lastRenderedPageBreak/>
        <w:t>References</w:t>
      </w:r>
    </w:p>
    <w:p w14:paraId="7E19A805" w14:textId="09388BE5" w:rsidR="007D683D" w:rsidRPr="00FA5CB2" w:rsidRDefault="0004783C" w:rsidP="007D683D">
      <w:pPr>
        <w:pStyle w:val="EndNoteBibliography"/>
        <w:spacing w:after="0"/>
        <w:ind w:left="720" w:hanging="720"/>
        <w:rPr>
          <w:rFonts w:ascii="Arial" w:hAnsi="Arial" w:cs="Arial"/>
          <w:noProof/>
        </w:rPr>
      </w:pPr>
      <w:r w:rsidRPr="00FA5CB2">
        <w:rPr>
          <w:rFonts w:ascii="Arial" w:hAnsi="Arial" w:cs="Arial"/>
          <w:lang w:eastAsia="zh-CN"/>
        </w:rPr>
        <w:fldChar w:fldCharType="begin"/>
      </w:r>
      <w:r w:rsidRPr="00FA5CB2">
        <w:rPr>
          <w:rFonts w:ascii="Arial" w:hAnsi="Arial" w:cs="Arial"/>
          <w:lang w:eastAsia="zh-CN"/>
        </w:rPr>
        <w:instrText xml:space="preserve"> ADDIN EN.REFLIST </w:instrText>
      </w:r>
      <w:r w:rsidRPr="00FA5CB2">
        <w:rPr>
          <w:rFonts w:ascii="Arial" w:hAnsi="Arial" w:cs="Arial"/>
          <w:lang w:eastAsia="zh-CN"/>
        </w:rPr>
        <w:fldChar w:fldCharType="separate"/>
      </w:r>
      <w:r w:rsidR="007D683D" w:rsidRPr="00FA5CB2">
        <w:rPr>
          <w:rFonts w:ascii="Arial" w:hAnsi="Arial" w:cs="Arial"/>
          <w:b/>
          <w:noProof/>
        </w:rPr>
        <w:t>1.</w:t>
      </w:r>
      <w:r w:rsidR="007D683D" w:rsidRPr="00FA5CB2">
        <w:rPr>
          <w:rFonts w:ascii="Arial" w:hAnsi="Arial" w:cs="Arial"/>
          <w:noProof/>
        </w:rPr>
        <w:tab/>
        <w:t xml:space="preserve">Parthasarathy VB, Zafar A, Khan A, Shahid A. The ultimate guide to fine-tuning llms from basics to breakthroughs: An exhaustive review of technologies, research, best practices, applied research challenges and opportunities. </w:t>
      </w:r>
      <w:r w:rsidR="007D683D" w:rsidRPr="00FA5CB2">
        <w:rPr>
          <w:rFonts w:ascii="Arial" w:hAnsi="Arial" w:cs="Arial"/>
          <w:i/>
          <w:noProof/>
        </w:rPr>
        <w:t xml:space="preserve">arXiv preprint arXiv:2408.13296. </w:t>
      </w:r>
      <w:r w:rsidR="007D683D" w:rsidRPr="00FA5CB2">
        <w:rPr>
          <w:rFonts w:ascii="Arial" w:hAnsi="Arial" w:cs="Arial"/>
          <w:noProof/>
        </w:rPr>
        <w:t>2024.</w:t>
      </w:r>
    </w:p>
    <w:p w14:paraId="4603CA9E"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2.</w:t>
      </w:r>
      <w:r w:rsidRPr="00FA5CB2">
        <w:rPr>
          <w:rFonts w:ascii="Arial" w:hAnsi="Arial" w:cs="Arial"/>
          <w:noProof/>
        </w:rPr>
        <w:tab/>
        <w:t xml:space="preserve">Powers DM. Evaluation: from precision, recall and F-measure to ROC, informedness, markedness and correlation. </w:t>
      </w:r>
      <w:r w:rsidRPr="00FA5CB2">
        <w:rPr>
          <w:rFonts w:ascii="Arial" w:hAnsi="Arial" w:cs="Arial"/>
          <w:i/>
          <w:noProof/>
        </w:rPr>
        <w:t xml:space="preserve">arXiv preprint arXiv:2010.16061. </w:t>
      </w:r>
      <w:r w:rsidRPr="00FA5CB2">
        <w:rPr>
          <w:rFonts w:ascii="Arial" w:hAnsi="Arial" w:cs="Arial"/>
          <w:noProof/>
        </w:rPr>
        <w:t>2020.</w:t>
      </w:r>
    </w:p>
    <w:p w14:paraId="79515D36"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3.</w:t>
      </w:r>
      <w:r w:rsidRPr="00FA5CB2">
        <w:rPr>
          <w:rFonts w:ascii="Arial" w:hAnsi="Arial" w:cs="Arial"/>
          <w:noProof/>
        </w:rPr>
        <w:tab/>
        <w:t xml:space="preserve">Niu Z, Xiao X, Wu W, et al. PharmaBench: Enhancing ADMET benchmarks with large language models. </w:t>
      </w:r>
      <w:r w:rsidRPr="00FA5CB2">
        <w:rPr>
          <w:rFonts w:ascii="Arial" w:hAnsi="Arial" w:cs="Arial"/>
          <w:i/>
          <w:noProof/>
        </w:rPr>
        <w:t xml:space="preserve">Scientific Data. </w:t>
      </w:r>
      <w:r w:rsidRPr="00FA5CB2">
        <w:rPr>
          <w:rFonts w:ascii="Arial" w:hAnsi="Arial" w:cs="Arial"/>
          <w:noProof/>
        </w:rPr>
        <w:t>2024;11(1):985.</w:t>
      </w:r>
    </w:p>
    <w:p w14:paraId="480CF292"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4.</w:t>
      </w:r>
      <w:r w:rsidRPr="00FA5CB2">
        <w:rPr>
          <w:rFonts w:ascii="Arial" w:hAnsi="Arial" w:cs="Arial"/>
          <w:noProof/>
        </w:rPr>
        <w:tab/>
        <w:t xml:space="preserve">Bhavyasri K, Vishnumurthy KM, Rambabu D, Sumakanth M. ICH guidelines–“Q” series (quality guidelines)-A review. </w:t>
      </w:r>
      <w:r w:rsidRPr="00FA5CB2">
        <w:rPr>
          <w:rFonts w:ascii="Arial" w:hAnsi="Arial" w:cs="Arial"/>
          <w:i/>
          <w:noProof/>
        </w:rPr>
        <w:t xml:space="preserve">GSC Biol. Pharm. Sci. </w:t>
      </w:r>
      <w:r w:rsidRPr="00FA5CB2">
        <w:rPr>
          <w:rFonts w:ascii="Arial" w:hAnsi="Arial" w:cs="Arial"/>
          <w:noProof/>
        </w:rPr>
        <w:t>2019;6(3):89-106.</w:t>
      </w:r>
    </w:p>
    <w:p w14:paraId="60D621FE"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5.</w:t>
      </w:r>
      <w:r w:rsidRPr="00FA5CB2">
        <w:rPr>
          <w:rFonts w:ascii="Arial" w:hAnsi="Arial" w:cs="Arial"/>
          <w:noProof/>
        </w:rPr>
        <w:tab/>
        <w:t xml:space="preserve">Fu L, Shi S, Yi J, et al. ADMETlab 3.0: an updated comprehensive online ADMET prediction platform enhanced with broader coverage, improved performance, API functionality and decision support. </w:t>
      </w:r>
      <w:r w:rsidRPr="00FA5CB2">
        <w:rPr>
          <w:rFonts w:ascii="Arial" w:hAnsi="Arial" w:cs="Arial"/>
          <w:i/>
          <w:noProof/>
        </w:rPr>
        <w:t xml:space="preserve">Nucleic acids research. </w:t>
      </w:r>
      <w:r w:rsidRPr="00FA5CB2">
        <w:rPr>
          <w:rFonts w:ascii="Arial" w:hAnsi="Arial" w:cs="Arial"/>
          <w:noProof/>
        </w:rPr>
        <w:t>2024;52(W1):W422-W431.</w:t>
      </w:r>
    </w:p>
    <w:p w14:paraId="08B297DE"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6.</w:t>
      </w:r>
      <w:r w:rsidRPr="00FA5CB2">
        <w:rPr>
          <w:rFonts w:ascii="Arial" w:hAnsi="Arial" w:cs="Arial"/>
          <w:noProof/>
        </w:rPr>
        <w:tab/>
        <w:t>Cheng F, Li W, Zhou Y, et al. admetSAR: a comprehensive source and free tool for assessment of chemical ADMET properties: ACS Publications; 2012.</w:t>
      </w:r>
    </w:p>
    <w:p w14:paraId="226DF9A3"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7.</w:t>
      </w:r>
      <w:r w:rsidRPr="00FA5CB2">
        <w:rPr>
          <w:rFonts w:ascii="Arial" w:hAnsi="Arial" w:cs="Arial"/>
          <w:noProof/>
        </w:rPr>
        <w:tab/>
        <w:t xml:space="preserve">Myung Y, de Sá AG, Ascher DB. Deep-PK: deep learning for small molecule pharmacokinetic and toxicity prediction. </w:t>
      </w:r>
      <w:r w:rsidRPr="00FA5CB2">
        <w:rPr>
          <w:rFonts w:ascii="Arial" w:hAnsi="Arial" w:cs="Arial"/>
          <w:i/>
          <w:noProof/>
        </w:rPr>
        <w:t xml:space="preserve">Nucleic acids research. </w:t>
      </w:r>
      <w:r w:rsidRPr="00FA5CB2">
        <w:rPr>
          <w:rFonts w:ascii="Arial" w:hAnsi="Arial" w:cs="Arial"/>
          <w:noProof/>
        </w:rPr>
        <w:t>2024;52(W1):W469-W475.</w:t>
      </w:r>
    </w:p>
    <w:p w14:paraId="743FBC03"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8.</w:t>
      </w:r>
      <w:r w:rsidRPr="00FA5CB2">
        <w:rPr>
          <w:rFonts w:ascii="Arial" w:hAnsi="Arial" w:cs="Arial"/>
          <w:noProof/>
        </w:rPr>
        <w:tab/>
        <w:t xml:space="preserve">Daina A, Michielin O, Zoete V. SwissADME: a free web tool to evaluate pharmacokinetics, drug-likeness and medicinal chemistry friendliness of small molecules. </w:t>
      </w:r>
      <w:r w:rsidRPr="00FA5CB2">
        <w:rPr>
          <w:rFonts w:ascii="Arial" w:hAnsi="Arial" w:cs="Arial"/>
          <w:i/>
          <w:noProof/>
        </w:rPr>
        <w:t xml:space="preserve">Scientific reports. </w:t>
      </w:r>
      <w:r w:rsidRPr="00FA5CB2">
        <w:rPr>
          <w:rFonts w:ascii="Arial" w:hAnsi="Arial" w:cs="Arial"/>
          <w:noProof/>
        </w:rPr>
        <w:t>2017;7(1):42717.</w:t>
      </w:r>
    </w:p>
    <w:p w14:paraId="2B7B84AF"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9.</w:t>
      </w:r>
      <w:r w:rsidRPr="00FA5CB2">
        <w:rPr>
          <w:rFonts w:ascii="Arial" w:hAnsi="Arial" w:cs="Arial"/>
          <w:noProof/>
        </w:rPr>
        <w:tab/>
        <w:t xml:space="preserve">Swanson K, Walther P, Leitz J, et al. ADMET-AI: a machine learning ADMET platform for evaluation of large-scale chemical libraries. </w:t>
      </w:r>
      <w:r w:rsidRPr="00FA5CB2">
        <w:rPr>
          <w:rFonts w:ascii="Arial" w:hAnsi="Arial" w:cs="Arial"/>
          <w:i/>
          <w:noProof/>
        </w:rPr>
        <w:t xml:space="preserve">Bioinformatics. </w:t>
      </w:r>
      <w:r w:rsidRPr="00FA5CB2">
        <w:rPr>
          <w:rFonts w:ascii="Arial" w:hAnsi="Arial" w:cs="Arial"/>
          <w:noProof/>
        </w:rPr>
        <w:t>2024;40(7):btae416.</w:t>
      </w:r>
    </w:p>
    <w:p w14:paraId="14812258"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10.</w:t>
      </w:r>
      <w:r w:rsidRPr="00FA5CB2">
        <w:rPr>
          <w:rFonts w:ascii="Arial" w:hAnsi="Arial" w:cs="Arial"/>
          <w:noProof/>
        </w:rPr>
        <w:tab/>
        <w:t xml:space="preserve">Kingma DP. Adam: A method for stochastic optimization. </w:t>
      </w:r>
      <w:r w:rsidRPr="00FA5CB2">
        <w:rPr>
          <w:rFonts w:ascii="Arial" w:hAnsi="Arial" w:cs="Arial"/>
          <w:i/>
          <w:noProof/>
        </w:rPr>
        <w:t xml:space="preserve">arXiv preprint arXiv:1412.6980. </w:t>
      </w:r>
      <w:r w:rsidRPr="00FA5CB2">
        <w:rPr>
          <w:rFonts w:ascii="Arial" w:hAnsi="Arial" w:cs="Arial"/>
          <w:noProof/>
        </w:rPr>
        <w:t>2014.</w:t>
      </w:r>
    </w:p>
    <w:p w14:paraId="4A091BCD"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11.</w:t>
      </w:r>
      <w:r w:rsidRPr="00FA5CB2">
        <w:rPr>
          <w:rFonts w:ascii="Arial" w:hAnsi="Arial" w:cs="Arial"/>
          <w:noProof/>
        </w:rPr>
        <w:tab/>
        <w:t xml:space="preserve">Yamanishi Y, Araki M, Gutteridge A, Honda W, Kanehisa M. Prediction of drug–target interaction networks from the integration of chemical and genomic spaces. </w:t>
      </w:r>
      <w:r w:rsidRPr="00FA5CB2">
        <w:rPr>
          <w:rFonts w:ascii="Arial" w:hAnsi="Arial" w:cs="Arial"/>
          <w:i/>
          <w:noProof/>
        </w:rPr>
        <w:t xml:space="preserve">Bioinformatics. </w:t>
      </w:r>
      <w:r w:rsidRPr="00FA5CB2">
        <w:rPr>
          <w:rFonts w:ascii="Arial" w:hAnsi="Arial" w:cs="Arial"/>
          <w:noProof/>
        </w:rPr>
        <w:t>2008;24(13):i232-i240.</w:t>
      </w:r>
    </w:p>
    <w:p w14:paraId="50516FBF"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12.</w:t>
      </w:r>
      <w:r w:rsidRPr="00FA5CB2">
        <w:rPr>
          <w:rFonts w:ascii="Arial" w:hAnsi="Arial" w:cs="Arial"/>
          <w:noProof/>
        </w:rPr>
        <w:tab/>
        <w:t xml:space="preserve">Liu H, Sun J, Guan J, Zheng J, Zhou S. Improving compound–protein interaction prediction by building up highly credible negative samples. </w:t>
      </w:r>
      <w:r w:rsidRPr="00FA5CB2">
        <w:rPr>
          <w:rFonts w:ascii="Arial" w:hAnsi="Arial" w:cs="Arial"/>
          <w:i/>
          <w:noProof/>
        </w:rPr>
        <w:t xml:space="preserve">Bioinformatics. </w:t>
      </w:r>
      <w:r w:rsidRPr="00FA5CB2">
        <w:rPr>
          <w:rFonts w:ascii="Arial" w:hAnsi="Arial" w:cs="Arial"/>
          <w:noProof/>
        </w:rPr>
        <w:t>2015;31(12):i221-i229.</w:t>
      </w:r>
    </w:p>
    <w:p w14:paraId="716FE493"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13.</w:t>
      </w:r>
      <w:r w:rsidRPr="00FA5CB2">
        <w:rPr>
          <w:rFonts w:ascii="Arial" w:hAnsi="Arial" w:cs="Arial"/>
          <w:noProof/>
        </w:rPr>
        <w:tab/>
        <w:t xml:space="preserve">Chen L, Tan X, Wang D, et al. TransformerCPI: improving compound–protein interaction prediction by sequence-based deep learning with self-attention mechanism and label reversal experiments. </w:t>
      </w:r>
      <w:r w:rsidRPr="00FA5CB2">
        <w:rPr>
          <w:rFonts w:ascii="Arial" w:hAnsi="Arial" w:cs="Arial"/>
          <w:i/>
          <w:noProof/>
        </w:rPr>
        <w:t xml:space="preserve">Bioinformatics. </w:t>
      </w:r>
      <w:r w:rsidRPr="00FA5CB2">
        <w:rPr>
          <w:rFonts w:ascii="Arial" w:hAnsi="Arial" w:cs="Arial"/>
          <w:noProof/>
        </w:rPr>
        <w:t>2020;36(16):4406-4414.</w:t>
      </w:r>
    </w:p>
    <w:p w14:paraId="7115C67D" w14:textId="77777777" w:rsidR="007D683D" w:rsidRPr="00FA5CB2" w:rsidRDefault="007D683D" w:rsidP="007D683D">
      <w:pPr>
        <w:pStyle w:val="EndNoteBibliography"/>
        <w:spacing w:after="0"/>
        <w:ind w:left="720" w:hanging="720"/>
        <w:rPr>
          <w:rFonts w:ascii="Arial" w:hAnsi="Arial" w:cs="Arial"/>
          <w:noProof/>
        </w:rPr>
      </w:pPr>
      <w:r w:rsidRPr="00FA5CB2">
        <w:rPr>
          <w:rFonts w:ascii="Arial" w:hAnsi="Arial" w:cs="Arial"/>
          <w:b/>
          <w:noProof/>
        </w:rPr>
        <w:t>14.</w:t>
      </w:r>
      <w:r w:rsidRPr="00FA5CB2">
        <w:rPr>
          <w:rFonts w:ascii="Arial" w:hAnsi="Arial" w:cs="Arial"/>
          <w:noProof/>
        </w:rPr>
        <w:tab/>
        <w:t xml:space="preserve">Huang K, Xiao C, Glass LM, Sun J. MolTrans: molecular interaction transformer for drug–target interaction prediction. </w:t>
      </w:r>
      <w:r w:rsidRPr="00FA5CB2">
        <w:rPr>
          <w:rFonts w:ascii="Arial" w:hAnsi="Arial" w:cs="Arial"/>
          <w:i/>
          <w:noProof/>
        </w:rPr>
        <w:t xml:space="preserve">Bioinformatics. </w:t>
      </w:r>
      <w:r w:rsidRPr="00FA5CB2">
        <w:rPr>
          <w:rFonts w:ascii="Arial" w:hAnsi="Arial" w:cs="Arial"/>
          <w:noProof/>
        </w:rPr>
        <w:t>2021;37(6):830-836.</w:t>
      </w:r>
    </w:p>
    <w:p w14:paraId="71415F3C" w14:textId="77777777" w:rsidR="007D683D" w:rsidRPr="00FA5CB2" w:rsidRDefault="007D683D" w:rsidP="007D683D">
      <w:pPr>
        <w:pStyle w:val="EndNoteBibliography"/>
        <w:ind w:left="720" w:hanging="720"/>
        <w:rPr>
          <w:rFonts w:ascii="Arial" w:hAnsi="Arial" w:cs="Arial"/>
          <w:noProof/>
        </w:rPr>
      </w:pPr>
      <w:r w:rsidRPr="00FA5CB2">
        <w:rPr>
          <w:rFonts w:ascii="Arial" w:hAnsi="Arial" w:cs="Arial"/>
          <w:b/>
          <w:noProof/>
        </w:rPr>
        <w:t>15.</w:t>
      </w:r>
      <w:r w:rsidRPr="00FA5CB2">
        <w:rPr>
          <w:rFonts w:ascii="Arial" w:hAnsi="Arial" w:cs="Arial"/>
          <w:noProof/>
        </w:rPr>
        <w:tab/>
        <w:t xml:space="preserve">Nguyen T, Le H, Quinn TP, Nguyen T, Le TD, Venkatesh S. GraphDTA: predicting drug–target binding affinity with graph neural networks. </w:t>
      </w:r>
      <w:r w:rsidRPr="00FA5CB2">
        <w:rPr>
          <w:rFonts w:ascii="Arial" w:hAnsi="Arial" w:cs="Arial"/>
          <w:i/>
          <w:noProof/>
        </w:rPr>
        <w:t xml:space="preserve">Bioinformatics. </w:t>
      </w:r>
      <w:r w:rsidRPr="00FA5CB2">
        <w:rPr>
          <w:rFonts w:ascii="Arial" w:hAnsi="Arial" w:cs="Arial"/>
          <w:noProof/>
        </w:rPr>
        <w:t>2021;37(8):1140-1147.</w:t>
      </w:r>
    </w:p>
    <w:p w14:paraId="24082D10" w14:textId="401E9B87" w:rsidR="00EB1C28" w:rsidRPr="00707082" w:rsidRDefault="0004783C" w:rsidP="004769AA">
      <w:pPr>
        <w:spacing w:after="0" w:line="240" w:lineRule="auto"/>
        <w:jc w:val="both"/>
        <w:rPr>
          <w:rFonts w:ascii="Arial" w:hAnsi="Arial" w:cs="Arial"/>
          <w:lang w:eastAsia="zh-CN"/>
        </w:rPr>
      </w:pPr>
      <w:r w:rsidRPr="00FA5CB2">
        <w:rPr>
          <w:rFonts w:ascii="Arial" w:hAnsi="Arial" w:cs="Arial"/>
          <w:lang w:eastAsia="zh-CN"/>
        </w:rPr>
        <w:fldChar w:fldCharType="end"/>
      </w:r>
    </w:p>
    <w:sectPr w:rsidR="00EB1C28" w:rsidRPr="00707082" w:rsidSect="00BD06AC">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97DBA" w14:textId="77777777" w:rsidR="001704A1" w:rsidRDefault="001704A1">
      <w:pPr>
        <w:spacing w:line="240" w:lineRule="auto"/>
      </w:pPr>
      <w:r>
        <w:separator/>
      </w:r>
    </w:p>
  </w:endnote>
  <w:endnote w:type="continuationSeparator" w:id="0">
    <w:p w14:paraId="7A645DFC" w14:textId="77777777" w:rsidR="001704A1" w:rsidRDefault="00170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8683A" w14:textId="77777777" w:rsidR="001704A1" w:rsidRDefault="001704A1">
      <w:pPr>
        <w:spacing w:after="0"/>
      </w:pPr>
      <w:r>
        <w:separator/>
      </w:r>
    </w:p>
  </w:footnote>
  <w:footnote w:type="continuationSeparator" w:id="0">
    <w:p w14:paraId="0D7774BB" w14:textId="77777777" w:rsidR="001704A1" w:rsidRDefault="001704A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07187"/>
    <w:multiLevelType w:val="multilevel"/>
    <w:tmpl w:val="4F12F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2B17669"/>
    <w:multiLevelType w:val="multilevel"/>
    <w:tmpl w:val="C4466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AD6E81"/>
    <w:multiLevelType w:val="multilevel"/>
    <w:tmpl w:val="3CAD6E8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487210270">
    <w:abstractNumId w:val="2"/>
  </w:num>
  <w:num w:numId="2" w16cid:durableId="1251356316">
    <w:abstractNumId w:val="1"/>
  </w:num>
  <w:num w:numId="3" w16cid:durableId="1819881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hideSpellingErrors/>
  <w:hideGrammaticalErrors/>
  <w:defaultTabStop w:val="420"/>
  <w:hyphenationZone w:val="425"/>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Adv Skin Wound Care&lt;/Style&gt;&lt;LeftDelim&gt;{&lt;/LeftDelim&gt;&lt;RightDelim&gt;}&lt;/RightDelim&gt;&lt;FontName&gt;DengXi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A00CD"/>
    <w:rsid w:val="00002D82"/>
    <w:rsid w:val="00004E25"/>
    <w:rsid w:val="00010879"/>
    <w:rsid w:val="0001393A"/>
    <w:rsid w:val="00013EAF"/>
    <w:rsid w:val="00021C8E"/>
    <w:rsid w:val="0004783C"/>
    <w:rsid w:val="00051F47"/>
    <w:rsid w:val="000541AC"/>
    <w:rsid w:val="00056E05"/>
    <w:rsid w:val="00062F84"/>
    <w:rsid w:val="000A66B9"/>
    <w:rsid w:val="000B4DE8"/>
    <w:rsid w:val="000C172F"/>
    <w:rsid w:val="000D4935"/>
    <w:rsid w:val="000E040B"/>
    <w:rsid w:val="0011568B"/>
    <w:rsid w:val="00144B67"/>
    <w:rsid w:val="00146C07"/>
    <w:rsid w:val="0015663B"/>
    <w:rsid w:val="00161466"/>
    <w:rsid w:val="001704A1"/>
    <w:rsid w:val="001A39C3"/>
    <w:rsid w:val="001E7500"/>
    <w:rsid w:val="001F2316"/>
    <w:rsid w:val="002262B4"/>
    <w:rsid w:val="00230630"/>
    <w:rsid w:val="00291BA3"/>
    <w:rsid w:val="002B2721"/>
    <w:rsid w:val="002F4807"/>
    <w:rsid w:val="003342AE"/>
    <w:rsid w:val="00340449"/>
    <w:rsid w:val="00354504"/>
    <w:rsid w:val="00381503"/>
    <w:rsid w:val="00382E68"/>
    <w:rsid w:val="00397B9F"/>
    <w:rsid w:val="003E26AD"/>
    <w:rsid w:val="00401E2C"/>
    <w:rsid w:val="004043B1"/>
    <w:rsid w:val="00406363"/>
    <w:rsid w:val="00415B69"/>
    <w:rsid w:val="00420ED2"/>
    <w:rsid w:val="004769AA"/>
    <w:rsid w:val="00482D27"/>
    <w:rsid w:val="004B0D89"/>
    <w:rsid w:val="004B0FCA"/>
    <w:rsid w:val="004D4729"/>
    <w:rsid w:val="004E2E9A"/>
    <w:rsid w:val="004E38F1"/>
    <w:rsid w:val="004E7065"/>
    <w:rsid w:val="004F5A22"/>
    <w:rsid w:val="00515C3F"/>
    <w:rsid w:val="00523D0A"/>
    <w:rsid w:val="005412DF"/>
    <w:rsid w:val="005414A1"/>
    <w:rsid w:val="00561267"/>
    <w:rsid w:val="00566CBD"/>
    <w:rsid w:val="0058341E"/>
    <w:rsid w:val="00597B88"/>
    <w:rsid w:val="005B612E"/>
    <w:rsid w:val="005E259A"/>
    <w:rsid w:val="005F1A2E"/>
    <w:rsid w:val="0060260E"/>
    <w:rsid w:val="00624244"/>
    <w:rsid w:val="00626664"/>
    <w:rsid w:val="006306C4"/>
    <w:rsid w:val="006472B0"/>
    <w:rsid w:val="00673D7E"/>
    <w:rsid w:val="00690B90"/>
    <w:rsid w:val="006D6F96"/>
    <w:rsid w:val="006E72CE"/>
    <w:rsid w:val="00707082"/>
    <w:rsid w:val="00740418"/>
    <w:rsid w:val="007411D8"/>
    <w:rsid w:val="0074523C"/>
    <w:rsid w:val="007A0184"/>
    <w:rsid w:val="007A17B6"/>
    <w:rsid w:val="007B63BF"/>
    <w:rsid w:val="007D3722"/>
    <w:rsid w:val="007D683D"/>
    <w:rsid w:val="007F7DF7"/>
    <w:rsid w:val="0082111D"/>
    <w:rsid w:val="00832B72"/>
    <w:rsid w:val="00843531"/>
    <w:rsid w:val="008457CE"/>
    <w:rsid w:val="00856748"/>
    <w:rsid w:val="00874A37"/>
    <w:rsid w:val="00880DAB"/>
    <w:rsid w:val="00891BD0"/>
    <w:rsid w:val="008D542E"/>
    <w:rsid w:val="0097648A"/>
    <w:rsid w:val="009D5916"/>
    <w:rsid w:val="009F62A2"/>
    <w:rsid w:val="00A10BA1"/>
    <w:rsid w:val="00A13E76"/>
    <w:rsid w:val="00A26B0A"/>
    <w:rsid w:val="00A44947"/>
    <w:rsid w:val="00A464A6"/>
    <w:rsid w:val="00A50352"/>
    <w:rsid w:val="00A55999"/>
    <w:rsid w:val="00A8428E"/>
    <w:rsid w:val="00A93CB4"/>
    <w:rsid w:val="00AD5548"/>
    <w:rsid w:val="00AD7723"/>
    <w:rsid w:val="00AE0DBF"/>
    <w:rsid w:val="00B0370E"/>
    <w:rsid w:val="00B06F44"/>
    <w:rsid w:val="00B3068E"/>
    <w:rsid w:val="00B36535"/>
    <w:rsid w:val="00B427DE"/>
    <w:rsid w:val="00B52BBD"/>
    <w:rsid w:val="00B548AE"/>
    <w:rsid w:val="00B77CDE"/>
    <w:rsid w:val="00BA706E"/>
    <w:rsid w:val="00BC29E2"/>
    <w:rsid w:val="00BD06AC"/>
    <w:rsid w:val="00BE4CB5"/>
    <w:rsid w:val="00BE51AB"/>
    <w:rsid w:val="00C11189"/>
    <w:rsid w:val="00C3605A"/>
    <w:rsid w:val="00C52EC3"/>
    <w:rsid w:val="00C571DF"/>
    <w:rsid w:val="00C80426"/>
    <w:rsid w:val="00C960E7"/>
    <w:rsid w:val="00CA6821"/>
    <w:rsid w:val="00CA68F8"/>
    <w:rsid w:val="00CB1600"/>
    <w:rsid w:val="00CB5C92"/>
    <w:rsid w:val="00CE66E4"/>
    <w:rsid w:val="00CF7AE8"/>
    <w:rsid w:val="00D00FA6"/>
    <w:rsid w:val="00D2565F"/>
    <w:rsid w:val="00DC2344"/>
    <w:rsid w:val="00DD374D"/>
    <w:rsid w:val="00DF7212"/>
    <w:rsid w:val="00E10C2D"/>
    <w:rsid w:val="00E11CD2"/>
    <w:rsid w:val="00E20028"/>
    <w:rsid w:val="00E201A7"/>
    <w:rsid w:val="00E226F7"/>
    <w:rsid w:val="00E44B41"/>
    <w:rsid w:val="00E50146"/>
    <w:rsid w:val="00E65A25"/>
    <w:rsid w:val="00EA00CD"/>
    <w:rsid w:val="00EA2CA8"/>
    <w:rsid w:val="00EB1C28"/>
    <w:rsid w:val="00ED18D1"/>
    <w:rsid w:val="00EF00CC"/>
    <w:rsid w:val="00F03893"/>
    <w:rsid w:val="00F2042C"/>
    <w:rsid w:val="00F308E6"/>
    <w:rsid w:val="00F3548D"/>
    <w:rsid w:val="00F54103"/>
    <w:rsid w:val="00F6081B"/>
    <w:rsid w:val="00F61675"/>
    <w:rsid w:val="00F66D64"/>
    <w:rsid w:val="00F76751"/>
    <w:rsid w:val="00FA4EE2"/>
    <w:rsid w:val="00FA5CB2"/>
    <w:rsid w:val="00FB68E3"/>
    <w:rsid w:val="2AE912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E1E0A"/>
  <w15:docId w15:val="{1ECFBC09-AC8F-D348-8583-FAE370FB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C28"/>
    <w:pPr>
      <w:spacing w:after="200" w:line="276" w:lineRule="auto"/>
    </w:pPr>
    <w:rPr>
      <w:rFonts w:eastAsia="宋体" w:cs="Times New Roman"/>
      <w:sz w:val="22"/>
      <w:szCs w:val="22"/>
      <w:lang w:val="en-GB" w:eastAsia="en-US"/>
    </w:rPr>
  </w:style>
  <w:style w:type="paragraph" w:styleId="1">
    <w:name w:val="heading 1"/>
    <w:basedOn w:val="a"/>
    <w:next w:val="a"/>
    <w:link w:val="10"/>
    <w:uiPriority w:val="9"/>
    <w:qFormat/>
    <w:rsid w:val="007D683D"/>
    <w:pPr>
      <w:keepNext/>
      <w:keepLines/>
      <w:spacing w:before="340" w:after="330" w:line="578" w:lineRule="auto"/>
      <w:outlineLvl w:val="0"/>
    </w:pPr>
    <w:rPr>
      <w:b/>
      <w:bCs/>
      <w:kern w:val="44"/>
      <w:sz w:val="44"/>
      <w:szCs w:val="44"/>
    </w:rPr>
  </w:style>
  <w:style w:type="paragraph" w:styleId="2">
    <w:name w:val="heading 2"/>
    <w:basedOn w:val="a"/>
    <w:next w:val="a"/>
    <w:link w:val="20"/>
    <w:uiPriority w:val="9"/>
    <w:semiHidden/>
    <w:unhideWhenUsed/>
    <w:qFormat/>
    <w:rsid w:val="0070708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CE66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widowControl w:val="0"/>
      <w:spacing w:after="0" w:line="240" w:lineRule="auto"/>
      <w:jc w:val="both"/>
    </w:pPr>
    <w:rPr>
      <w:rFonts w:eastAsiaTheme="minorEastAsia" w:cstheme="minorBidi"/>
      <w:kern w:val="2"/>
      <w:sz w:val="20"/>
      <w:szCs w:val="20"/>
      <w:lang w:val="en-US" w:eastAsia="zh-CN"/>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paragraph" w:styleId="a7">
    <w:name w:val="annotation subject"/>
    <w:basedOn w:val="a3"/>
    <w:next w:val="a3"/>
    <w:link w:val="a8"/>
    <w:uiPriority w:val="99"/>
    <w:semiHidden/>
    <w:unhideWhenUsed/>
    <w:pPr>
      <w:widowControl/>
      <w:spacing w:after="200"/>
      <w:jc w:val="left"/>
    </w:pPr>
    <w:rPr>
      <w:rFonts w:eastAsia="宋体" w:cs="Times New Roman"/>
      <w:b/>
      <w:bCs/>
      <w:kern w:val="0"/>
      <w:lang w:val="en-GB" w:eastAsia="en-US"/>
    </w:rPr>
  </w:style>
  <w:style w:type="character" w:styleId="a9">
    <w:name w:val="annotation reference"/>
    <w:basedOn w:val="a0"/>
    <w:uiPriority w:val="99"/>
    <w:semiHidden/>
    <w:unhideWhenUsed/>
    <w:rPr>
      <w:sz w:val="16"/>
      <w:szCs w:val="16"/>
    </w:rPr>
  </w:style>
  <w:style w:type="character" w:customStyle="1" w:styleId="a4">
    <w:name w:val="批注文字 字符"/>
    <w:basedOn w:val="a0"/>
    <w:link w:val="a3"/>
    <w:uiPriority w:val="99"/>
    <w:qFormat/>
    <w:rPr>
      <w:sz w:val="20"/>
      <w:szCs w:val="20"/>
    </w:rPr>
  </w:style>
  <w:style w:type="paragraph" w:styleId="aa">
    <w:name w:val="No Spacing"/>
    <w:uiPriority w:val="1"/>
    <w:qFormat/>
    <w:rPr>
      <w:rFonts w:eastAsia="宋体" w:cs="Times New Roman"/>
      <w:sz w:val="22"/>
      <w:szCs w:val="22"/>
      <w:lang w:val="en-GB" w:eastAsia="en-US"/>
    </w:rPr>
  </w:style>
  <w:style w:type="character" w:customStyle="1" w:styleId="a8">
    <w:name w:val="批注主题 字符"/>
    <w:basedOn w:val="a4"/>
    <w:link w:val="a7"/>
    <w:uiPriority w:val="99"/>
    <w:semiHidden/>
    <w:qFormat/>
    <w:rPr>
      <w:rFonts w:eastAsia="宋体" w:cs="Times New Roman"/>
      <w:b/>
      <w:bCs/>
      <w:kern w:val="0"/>
      <w:sz w:val="20"/>
      <w:szCs w:val="20"/>
      <w:lang w:val="en-GB" w:eastAsia="en-US"/>
    </w:rPr>
  </w:style>
  <w:style w:type="character" w:customStyle="1" w:styleId="a6">
    <w:name w:val="批注框文本 字符"/>
    <w:basedOn w:val="a0"/>
    <w:link w:val="a5"/>
    <w:uiPriority w:val="99"/>
    <w:semiHidden/>
    <w:rPr>
      <w:rFonts w:ascii="Segoe UI" w:eastAsia="宋体" w:hAnsi="Segoe UI" w:cs="Segoe UI"/>
      <w:kern w:val="0"/>
      <w:sz w:val="18"/>
      <w:szCs w:val="18"/>
      <w:lang w:val="en-GB" w:eastAsia="en-US"/>
    </w:rPr>
  </w:style>
  <w:style w:type="paragraph" w:customStyle="1" w:styleId="11">
    <w:name w:val="修订1"/>
    <w:hidden/>
    <w:uiPriority w:val="99"/>
    <w:semiHidden/>
    <w:qFormat/>
    <w:rPr>
      <w:rFonts w:eastAsia="宋体" w:cs="Times New Roman"/>
      <w:sz w:val="22"/>
      <w:szCs w:val="22"/>
      <w:lang w:val="en-GB" w:eastAsia="en-US"/>
    </w:rPr>
  </w:style>
  <w:style w:type="table" w:styleId="ab">
    <w:name w:val="Table Grid"/>
    <w:basedOn w:val="a1"/>
    <w:uiPriority w:val="39"/>
    <w:rsid w:val="007452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unhideWhenUsed/>
    <w:rsid w:val="0074523C"/>
    <w:pPr>
      <w:tabs>
        <w:tab w:val="center" w:pos="4153"/>
        <w:tab w:val="right" w:pos="8306"/>
      </w:tabs>
      <w:snapToGrid w:val="0"/>
      <w:spacing w:line="240" w:lineRule="auto"/>
      <w:jc w:val="center"/>
    </w:pPr>
    <w:rPr>
      <w:sz w:val="18"/>
      <w:szCs w:val="18"/>
    </w:rPr>
  </w:style>
  <w:style w:type="character" w:customStyle="1" w:styleId="ad">
    <w:name w:val="页眉 字符"/>
    <w:basedOn w:val="a0"/>
    <w:link w:val="ac"/>
    <w:uiPriority w:val="99"/>
    <w:rsid w:val="0074523C"/>
    <w:rPr>
      <w:rFonts w:eastAsia="宋体" w:cs="Times New Roman"/>
      <w:sz w:val="18"/>
      <w:szCs w:val="18"/>
      <w:lang w:val="en-GB" w:eastAsia="en-US"/>
    </w:rPr>
  </w:style>
  <w:style w:type="paragraph" w:styleId="ae">
    <w:name w:val="footer"/>
    <w:basedOn w:val="a"/>
    <w:link w:val="af"/>
    <w:uiPriority w:val="99"/>
    <w:unhideWhenUsed/>
    <w:rsid w:val="0074523C"/>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74523C"/>
    <w:rPr>
      <w:rFonts w:eastAsia="宋体" w:cs="Times New Roman"/>
      <w:sz w:val="18"/>
      <w:szCs w:val="18"/>
      <w:lang w:val="en-GB" w:eastAsia="en-US"/>
    </w:rPr>
  </w:style>
  <w:style w:type="character" w:customStyle="1" w:styleId="30">
    <w:name w:val="标题 3 字符"/>
    <w:basedOn w:val="a0"/>
    <w:link w:val="3"/>
    <w:uiPriority w:val="9"/>
    <w:semiHidden/>
    <w:rsid w:val="00CE66E4"/>
    <w:rPr>
      <w:rFonts w:asciiTheme="majorHAnsi" w:eastAsiaTheme="majorEastAsia" w:hAnsiTheme="majorHAnsi" w:cstheme="majorBidi"/>
      <w:color w:val="1F3763" w:themeColor="accent1" w:themeShade="7F"/>
      <w:sz w:val="24"/>
      <w:szCs w:val="24"/>
      <w:lang w:val="en-GB" w:eastAsia="en-US"/>
    </w:rPr>
  </w:style>
  <w:style w:type="paragraph" w:customStyle="1" w:styleId="font-claude-response-body">
    <w:name w:val="font-claude-response-body"/>
    <w:basedOn w:val="a"/>
    <w:rsid w:val="00FB68E3"/>
    <w:pPr>
      <w:spacing w:before="100" w:beforeAutospacing="1" w:after="100" w:afterAutospacing="1" w:line="240" w:lineRule="auto"/>
    </w:pPr>
    <w:rPr>
      <w:rFonts w:ascii="Times New Roman" w:eastAsia="Times New Roman" w:hAnsi="Times New Roman"/>
      <w:sz w:val="24"/>
      <w:szCs w:val="24"/>
      <w:lang w:eastAsia="zh-CN"/>
    </w:rPr>
  </w:style>
  <w:style w:type="character" w:styleId="af0">
    <w:name w:val="Hyperlink"/>
    <w:basedOn w:val="a0"/>
    <w:uiPriority w:val="99"/>
    <w:unhideWhenUsed/>
    <w:rsid w:val="00E11CD2"/>
    <w:rPr>
      <w:color w:val="0563C1" w:themeColor="hyperlink"/>
      <w:u w:val="single"/>
    </w:rPr>
  </w:style>
  <w:style w:type="character" w:styleId="af1">
    <w:name w:val="Unresolved Mention"/>
    <w:basedOn w:val="a0"/>
    <w:uiPriority w:val="99"/>
    <w:semiHidden/>
    <w:unhideWhenUsed/>
    <w:rsid w:val="00E11CD2"/>
    <w:rPr>
      <w:color w:val="605E5C"/>
      <w:shd w:val="clear" w:color="auto" w:fill="E1DFDD"/>
    </w:rPr>
  </w:style>
  <w:style w:type="character" w:customStyle="1" w:styleId="20">
    <w:name w:val="标题 2 字符"/>
    <w:basedOn w:val="a0"/>
    <w:link w:val="2"/>
    <w:uiPriority w:val="9"/>
    <w:semiHidden/>
    <w:rsid w:val="00707082"/>
    <w:rPr>
      <w:rFonts w:asciiTheme="majorHAnsi" w:eastAsiaTheme="majorEastAsia" w:hAnsiTheme="majorHAnsi" w:cstheme="majorBidi"/>
      <w:color w:val="2F5496" w:themeColor="accent1" w:themeShade="BF"/>
      <w:sz w:val="26"/>
      <w:szCs w:val="26"/>
      <w:lang w:val="en-GB" w:eastAsia="en-US"/>
    </w:rPr>
  </w:style>
  <w:style w:type="character" w:styleId="af2">
    <w:name w:val="Placeholder Text"/>
    <w:basedOn w:val="a0"/>
    <w:uiPriority w:val="99"/>
    <w:unhideWhenUsed/>
    <w:rsid w:val="005E259A"/>
    <w:rPr>
      <w:color w:val="666666"/>
    </w:rPr>
  </w:style>
  <w:style w:type="paragraph" w:customStyle="1" w:styleId="EndNoteBibliographyTitle">
    <w:name w:val="EndNote Bibliography Title"/>
    <w:basedOn w:val="a"/>
    <w:link w:val="EndNoteBibliographyTitleChar"/>
    <w:rsid w:val="0004783C"/>
    <w:pPr>
      <w:spacing w:after="0"/>
      <w:jc w:val="center"/>
    </w:pPr>
    <w:rPr>
      <w:rFonts w:ascii="DengXian" w:eastAsia="DengXian" w:hAnsi="DengXian"/>
      <w:lang w:val="en-US"/>
    </w:rPr>
  </w:style>
  <w:style w:type="character" w:customStyle="1" w:styleId="EndNoteBibliographyTitleChar">
    <w:name w:val="EndNote Bibliography Title Char"/>
    <w:basedOn w:val="a0"/>
    <w:link w:val="EndNoteBibliographyTitle"/>
    <w:rsid w:val="0004783C"/>
    <w:rPr>
      <w:rFonts w:ascii="DengXian" w:eastAsia="DengXian" w:hAnsi="DengXian" w:cs="Times New Roman"/>
      <w:sz w:val="22"/>
      <w:szCs w:val="22"/>
      <w:lang w:eastAsia="en-US"/>
    </w:rPr>
  </w:style>
  <w:style w:type="paragraph" w:customStyle="1" w:styleId="EndNoteBibliography">
    <w:name w:val="EndNote Bibliography"/>
    <w:basedOn w:val="a"/>
    <w:link w:val="EndNoteBibliographyChar"/>
    <w:rsid w:val="0004783C"/>
    <w:pPr>
      <w:spacing w:line="240" w:lineRule="auto"/>
      <w:jc w:val="both"/>
    </w:pPr>
    <w:rPr>
      <w:rFonts w:ascii="DengXian" w:eastAsia="DengXian" w:hAnsi="DengXian"/>
      <w:lang w:val="en-US"/>
    </w:rPr>
  </w:style>
  <w:style w:type="character" w:customStyle="1" w:styleId="EndNoteBibliographyChar">
    <w:name w:val="EndNote Bibliography Char"/>
    <w:basedOn w:val="a0"/>
    <w:link w:val="EndNoteBibliography"/>
    <w:rsid w:val="0004783C"/>
    <w:rPr>
      <w:rFonts w:ascii="DengXian" w:eastAsia="DengXian" w:hAnsi="DengXian" w:cs="Times New Roman"/>
      <w:sz w:val="22"/>
      <w:szCs w:val="22"/>
      <w:lang w:eastAsia="en-US"/>
    </w:rPr>
  </w:style>
  <w:style w:type="character" w:customStyle="1" w:styleId="10">
    <w:name w:val="标题 1 字符"/>
    <w:basedOn w:val="a0"/>
    <w:link w:val="1"/>
    <w:uiPriority w:val="9"/>
    <w:rsid w:val="007D683D"/>
    <w:rPr>
      <w:rFonts w:eastAsia="宋体" w:cs="Times New Roman"/>
      <w:b/>
      <w:bCs/>
      <w:kern w:val="44"/>
      <w:sz w:val="44"/>
      <w:szCs w:val="4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59973">
      <w:bodyDiv w:val="1"/>
      <w:marLeft w:val="0"/>
      <w:marRight w:val="0"/>
      <w:marTop w:val="0"/>
      <w:marBottom w:val="0"/>
      <w:divBdr>
        <w:top w:val="none" w:sz="0" w:space="0" w:color="auto"/>
        <w:left w:val="none" w:sz="0" w:space="0" w:color="auto"/>
        <w:bottom w:val="none" w:sz="0" w:space="0" w:color="auto"/>
        <w:right w:val="none" w:sz="0" w:space="0" w:color="auto"/>
      </w:divBdr>
    </w:div>
    <w:div w:id="25060271">
      <w:bodyDiv w:val="1"/>
      <w:marLeft w:val="0"/>
      <w:marRight w:val="0"/>
      <w:marTop w:val="0"/>
      <w:marBottom w:val="0"/>
      <w:divBdr>
        <w:top w:val="none" w:sz="0" w:space="0" w:color="auto"/>
        <w:left w:val="none" w:sz="0" w:space="0" w:color="auto"/>
        <w:bottom w:val="none" w:sz="0" w:space="0" w:color="auto"/>
        <w:right w:val="none" w:sz="0" w:space="0" w:color="auto"/>
      </w:divBdr>
    </w:div>
    <w:div w:id="25102244">
      <w:bodyDiv w:val="1"/>
      <w:marLeft w:val="0"/>
      <w:marRight w:val="0"/>
      <w:marTop w:val="0"/>
      <w:marBottom w:val="0"/>
      <w:divBdr>
        <w:top w:val="none" w:sz="0" w:space="0" w:color="auto"/>
        <w:left w:val="none" w:sz="0" w:space="0" w:color="auto"/>
        <w:bottom w:val="none" w:sz="0" w:space="0" w:color="auto"/>
        <w:right w:val="none" w:sz="0" w:space="0" w:color="auto"/>
      </w:divBdr>
    </w:div>
    <w:div w:id="25177915">
      <w:bodyDiv w:val="1"/>
      <w:marLeft w:val="0"/>
      <w:marRight w:val="0"/>
      <w:marTop w:val="0"/>
      <w:marBottom w:val="0"/>
      <w:divBdr>
        <w:top w:val="none" w:sz="0" w:space="0" w:color="auto"/>
        <w:left w:val="none" w:sz="0" w:space="0" w:color="auto"/>
        <w:bottom w:val="none" w:sz="0" w:space="0" w:color="auto"/>
        <w:right w:val="none" w:sz="0" w:space="0" w:color="auto"/>
      </w:divBdr>
    </w:div>
    <w:div w:id="28994451">
      <w:bodyDiv w:val="1"/>
      <w:marLeft w:val="0"/>
      <w:marRight w:val="0"/>
      <w:marTop w:val="0"/>
      <w:marBottom w:val="0"/>
      <w:divBdr>
        <w:top w:val="none" w:sz="0" w:space="0" w:color="auto"/>
        <w:left w:val="none" w:sz="0" w:space="0" w:color="auto"/>
        <w:bottom w:val="none" w:sz="0" w:space="0" w:color="auto"/>
        <w:right w:val="none" w:sz="0" w:space="0" w:color="auto"/>
      </w:divBdr>
    </w:div>
    <w:div w:id="36516447">
      <w:bodyDiv w:val="1"/>
      <w:marLeft w:val="0"/>
      <w:marRight w:val="0"/>
      <w:marTop w:val="0"/>
      <w:marBottom w:val="0"/>
      <w:divBdr>
        <w:top w:val="none" w:sz="0" w:space="0" w:color="auto"/>
        <w:left w:val="none" w:sz="0" w:space="0" w:color="auto"/>
        <w:bottom w:val="none" w:sz="0" w:space="0" w:color="auto"/>
        <w:right w:val="none" w:sz="0" w:space="0" w:color="auto"/>
      </w:divBdr>
    </w:div>
    <w:div w:id="49379094">
      <w:bodyDiv w:val="1"/>
      <w:marLeft w:val="0"/>
      <w:marRight w:val="0"/>
      <w:marTop w:val="0"/>
      <w:marBottom w:val="0"/>
      <w:divBdr>
        <w:top w:val="none" w:sz="0" w:space="0" w:color="auto"/>
        <w:left w:val="none" w:sz="0" w:space="0" w:color="auto"/>
        <w:bottom w:val="none" w:sz="0" w:space="0" w:color="auto"/>
        <w:right w:val="none" w:sz="0" w:space="0" w:color="auto"/>
      </w:divBdr>
    </w:div>
    <w:div w:id="50927408">
      <w:bodyDiv w:val="1"/>
      <w:marLeft w:val="0"/>
      <w:marRight w:val="0"/>
      <w:marTop w:val="0"/>
      <w:marBottom w:val="0"/>
      <w:divBdr>
        <w:top w:val="none" w:sz="0" w:space="0" w:color="auto"/>
        <w:left w:val="none" w:sz="0" w:space="0" w:color="auto"/>
        <w:bottom w:val="none" w:sz="0" w:space="0" w:color="auto"/>
        <w:right w:val="none" w:sz="0" w:space="0" w:color="auto"/>
      </w:divBdr>
    </w:div>
    <w:div w:id="75132728">
      <w:bodyDiv w:val="1"/>
      <w:marLeft w:val="0"/>
      <w:marRight w:val="0"/>
      <w:marTop w:val="0"/>
      <w:marBottom w:val="0"/>
      <w:divBdr>
        <w:top w:val="none" w:sz="0" w:space="0" w:color="auto"/>
        <w:left w:val="none" w:sz="0" w:space="0" w:color="auto"/>
        <w:bottom w:val="none" w:sz="0" w:space="0" w:color="auto"/>
        <w:right w:val="none" w:sz="0" w:space="0" w:color="auto"/>
      </w:divBdr>
    </w:div>
    <w:div w:id="78867233">
      <w:bodyDiv w:val="1"/>
      <w:marLeft w:val="0"/>
      <w:marRight w:val="0"/>
      <w:marTop w:val="0"/>
      <w:marBottom w:val="0"/>
      <w:divBdr>
        <w:top w:val="none" w:sz="0" w:space="0" w:color="auto"/>
        <w:left w:val="none" w:sz="0" w:space="0" w:color="auto"/>
        <w:bottom w:val="none" w:sz="0" w:space="0" w:color="auto"/>
        <w:right w:val="none" w:sz="0" w:space="0" w:color="auto"/>
      </w:divBdr>
    </w:div>
    <w:div w:id="82262632">
      <w:bodyDiv w:val="1"/>
      <w:marLeft w:val="0"/>
      <w:marRight w:val="0"/>
      <w:marTop w:val="0"/>
      <w:marBottom w:val="0"/>
      <w:divBdr>
        <w:top w:val="none" w:sz="0" w:space="0" w:color="auto"/>
        <w:left w:val="none" w:sz="0" w:space="0" w:color="auto"/>
        <w:bottom w:val="none" w:sz="0" w:space="0" w:color="auto"/>
        <w:right w:val="none" w:sz="0" w:space="0" w:color="auto"/>
      </w:divBdr>
    </w:div>
    <w:div w:id="87317569">
      <w:bodyDiv w:val="1"/>
      <w:marLeft w:val="0"/>
      <w:marRight w:val="0"/>
      <w:marTop w:val="0"/>
      <w:marBottom w:val="0"/>
      <w:divBdr>
        <w:top w:val="none" w:sz="0" w:space="0" w:color="auto"/>
        <w:left w:val="none" w:sz="0" w:space="0" w:color="auto"/>
        <w:bottom w:val="none" w:sz="0" w:space="0" w:color="auto"/>
        <w:right w:val="none" w:sz="0" w:space="0" w:color="auto"/>
      </w:divBdr>
    </w:div>
    <w:div w:id="92211032">
      <w:bodyDiv w:val="1"/>
      <w:marLeft w:val="0"/>
      <w:marRight w:val="0"/>
      <w:marTop w:val="0"/>
      <w:marBottom w:val="0"/>
      <w:divBdr>
        <w:top w:val="none" w:sz="0" w:space="0" w:color="auto"/>
        <w:left w:val="none" w:sz="0" w:space="0" w:color="auto"/>
        <w:bottom w:val="none" w:sz="0" w:space="0" w:color="auto"/>
        <w:right w:val="none" w:sz="0" w:space="0" w:color="auto"/>
      </w:divBdr>
    </w:div>
    <w:div w:id="101805760">
      <w:bodyDiv w:val="1"/>
      <w:marLeft w:val="0"/>
      <w:marRight w:val="0"/>
      <w:marTop w:val="0"/>
      <w:marBottom w:val="0"/>
      <w:divBdr>
        <w:top w:val="none" w:sz="0" w:space="0" w:color="auto"/>
        <w:left w:val="none" w:sz="0" w:space="0" w:color="auto"/>
        <w:bottom w:val="none" w:sz="0" w:space="0" w:color="auto"/>
        <w:right w:val="none" w:sz="0" w:space="0" w:color="auto"/>
      </w:divBdr>
    </w:div>
    <w:div w:id="106704590">
      <w:bodyDiv w:val="1"/>
      <w:marLeft w:val="0"/>
      <w:marRight w:val="0"/>
      <w:marTop w:val="0"/>
      <w:marBottom w:val="0"/>
      <w:divBdr>
        <w:top w:val="none" w:sz="0" w:space="0" w:color="auto"/>
        <w:left w:val="none" w:sz="0" w:space="0" w:color="auto"/>
        <w:bottom w:val="none" w:sz="0" w:space="0" w:color="auto"/>
        <w:right w:val="none" w:sz="0" w:space="0" w:color="auto"/>
      </w:divBdr>
    </w:div>
    <w:div w:id="111828718">
      <w:bodyDiv w:val="1"/>
      <w:marLeft w:val="0"/>
      <w:marRight w:val="0"/>
      <w:marTop w:val="0"/>
      <w:marBottom w:val="0"/>
      <w:divBdr>
        <w:top w:val="none" w:sz="0" w:space="0" w:color="auto"/>
        <w:left w:val="none" w:sz="0" w:space="0" w:color="auto"/>
        <w:bottom w:val="none" w:sz="0" w:space="0" w:color="auto"/>
        <w:right w:val="none" w:sz="0" w:space="0" w:color="auto"/>
      </w:divBdr>
    </w:div>
    <w:div w:id="118651872">
      <w:bodyDiv w:val="1"/>
      <w:marLeft w:val="0"/>
      <w:marRight w:val="0"/>
      <w:marTop w:val="0"/>
      <w:marBottom w:val="0"/>
      <w:divBdr>
        <w:top w:val="none" w:sz="0" w:space="0" w:color="auto"/>
        <w:left w:val="none" w:sz="0" w:space="0" w:color="auto"/>
        <w:bottom w:val="none" w:sz="0" w:space="0" w:color="auto"/>
        <w:right w:val="none" w:sz="0" w:space="0" w:color="auto"/>
      </w:divBdr>
    </w:div>
    <w:div w:id="121316616">
      <w:bodyDiv w:val="1"/>
      <w:marLeft w:val="0"/>
      <w:marRight w:val="0"/>
      <w:marTop w:val="0"/>
      <w:marBottom w:val="0"/>
      <w:divBdr>
        <w:top w:val="none" w:sz="0" w:space="0" w:color="auto"/>
        <w:left w:val="none" w:sz="0" w:space="0" w:color="auto"/>
        <w:bottom w:val="none" w:sz="0" w:space="0" w:color="auto"/>
        <w:right w:val="none" w:sz="0" w:space="0" w:color="auto"/>
      </w:divBdr>
    </w:div>
    <w:div w:id="122581189">
      <w:bodyDiv w:val="1"/>
      <w:marLeft w:val="0"/>
      <w:marRight w:val="0"/>
      <w:marTop w:val="0"/>
      <w:marBottom w:val="0"/>
      <w:divBdr>
        <w:top w:val="none" w:sz="0" w:space="0" w:color="auto"/>
        <w:left w:val="none" w:sz="0" w:space="0" w:color="auto"/>
        <w:bottom w:val="none" w:sz="0" w:space="0" w:color="auto"/>
        <w:right w:val="none" w:sz="0" w:space="0" w:color="auto"/>
      </w:divBdr>
    </w:div>
    <w:div w:id="124813039">
      <w:bodyDiv w:val="1"/>
      <w:marLeft w:val="0"/>
      <w:marRight w:val="0"/>
      <w:marTop w:val="0"/>
      <w:marBottom w:val="0"/>
      <w:divBdr>
        <w:top w:val="none" w:sz="0" w:space="0" w:color="auto"/>
        <w:left w:val="none" w:sz="0" w:space="0" w:color="auto"/>
        <w:bottom w:val="none" w:sz="0" w:space="0" w:color="auto"/>
        <w:right w:val="none" w:sz="0" w:space="0" w:color="auto"/>
      </w:divBdr>
    </w:div>
    <w:div w:id="136454859">
      <w:bodyDiv w:val="1"/>
      <w:marLeft w:val="0"/>
      <w:marRight w:val="0"/>
      <w:marTop w:val="0"/>
      <w:marBottom w:val="0"/>
      <w:divBdr>
        <w:top w:val="none" w:sz="0" w:space="0" w:color="auto"/>
        <w:left w:val="none" w:sz="0" w:space="0" w:color="auto"/>
        <w:bottom w:val="none" w:sz="0" w:space="0" w:color="auto"/>
        <w:right w:val="none" w:sz="0" w:space="0" w:color="auto"/>
      </w:divBdr>
    </w:div>
    <w:div w:id="141195903">
      <w:bodyDiv w:val="1"/>
      <w:marLeft w:val="0"/>
      <w:marRight w:val="0"/>
      <w:marTop w:val="0"/>
      <w:marBottom w:val="0"/>
      <w:divBdr>
        <w:top w:val="none" w:sz="0" w:space="0" w:color="auto"/>
        <w:left w:val="none" w:sz="0" w:space="0" w:color="auto"/>
        <w:bottom w:val="none" w:sz="0" w:space="0" w:color="auto"/>
        <w:right w:val="none" w:sz="0" w:space="0" w:color="auto"/>
      </w:divBdr>
    </w:div>
    <w:div w:id="146165902">
      <w:bodyDiv w:val="1"/>
      <w:marLeft w:val="0"/>
      <w:marRight w:val="0"/>
      <w:marTop w:val="0"/>
      <w:marBottom w:val="0"/>
      <w:divBdr>
        <w:top w:val="none" w:sz="0" w:space="0" w:color="auto"/>
        <w:left w:val="none" w:sz="0" w:space="0" w:color="auto"/>
        <w:bottom w:val="none" w:sz="0" w:space="0" w:color="auto"/>
        <w:right w:val="none" w:sz="0" w:space="0" w:color="auto"/>
      </w:divBdr>
    </w:div>
    <w:div w:id="160588075">
      <w:bodyDiv w:val="1"/>
      <w:marLeft w:val="0"/>
      <w:marRight w:val="0"/>
      <w:marTop w:val="0"/>
      <w:marBottom w:val="0"/>
      <w:divBdr>
        <w:top w:val="none" w:sz="0" w:space="0" w:color="auto"/>
        <w:left w:val="none" w:sz="0" w:space="0" w:color="auto"/>
        <w:bottom w:val="none" w:sz="0" w:space="0" w:color="auto"/>
        <w:right w:val="none" w:sz="0" w:space="0" w:color="auto"/>
      </w:divBdr>
    </w:div>
    <w:div w:id="160657028">
      <w:bodyDiv w:val="1"/>
      <w:marLeft w:val="0"/>
      <w:marRight w:val="0"/>
      <w:marTop w:val="0"/>
      <w:marBottom w:val="0"/>
      <w:divBdr>
        <w:top w:val="none" w:sz="0" w:space="0" w:color="auto"/>
        <w:left w:val="none" w:sz="0" w:space="0" w:color="auto"/>
        <w:bottom w:val="none" w:sz="0" w:space="0" w:color="auto"/>
        <w:right w:val="none" w:sz="0" w:space="0" w:color="auto"/>
      </w:divBdr>
    </w:div>
    <w:div w:id="160783163">
      <w:bodyDiv w:val="1"/>
      <w:marLeft w:val="0"/>
      <w:marRight w:val="0"/>
      <w:marTop w:val="0"/>
      <w:marBottom w:val="0"/>
      <w:divBdr>
        <w:top w:val="none" w:sz="0" w:space="0" w:color="auto"/>
        <w:left w:val="none" w:sz="0" w:space="0" w:color="auto"/>
        <w:bottom w:val="none" w:sz="0" w:space="0" w:color="auto"/>
        <w:right w:val="none" w:sz="0" w:space="0" w:color="auto"/>
      </w:divBdr>
    </w:div>
    <w:div w:id="163325895">
      <w:bodyDiv w:val="1"/>
      <w:marLeft w:val="0"/>
      <w:marRight w:val="0"/>
      <w:marTop w:val="0"/>
      <w:marBottom w:val="0"/>
      <w:divBdr>
        <w:top w:val="none" w:sz="0" w:space="0" w:color="auto"/>
        <w:left w:val="none" w:sz="0" w:space="0" w:color="auto"/>
        <w:bottom w:val="none" w:sz="0" w:space="0" w:color="auto"/>
        <w:right w:val="none" w:sz="0" w:space="0" w:color="auto"/>
      </w:divBdr>
    </w:div>
    <w:div w:id="168953757">
      <w:bodyDiv w:val="1"/>
      <w:marLeft w:val="0"/>
      <w:marRight w:val="0"/>
      <w:marTop w:val="0"/>
      <w:marBottom w:val="0"/>
      <w:divBdr>
        <w:top w:val="none" w:sz="0" w:space="0" w:color="auto"/>
        <w:left w:val="none" w:sz="0" w:space="0" w:color="auto"/>
        <w:bottom w:val="none" w:sz="0" w:space="0" w:color="auto"/>
        <w:right w:val="none" w:sz="0" w:space="0" w:color="auto"/>
      </w:divBdr>
    </w:div>
    <w:div w:id="184096014">
      <w:bodyDiv w:val="1"/>
      <w:marLeft w:val="0"/>
      <w:marRight w:val="0"/>
      <w:marTop w:val="0"/>
      <w:marBottom w:val="0"/>
      <w:divBdr>
        <w:top w:val="none" w:sz="0" w:space="0" w:color="auto"/>
        <w:left w:val="none" w:sz="0" w:space="0" w:color="auto"/>
        <w:bottom w:val="none" w:sz="0" w:space="0" w:color="auto"/>
        <w:right w:val="none" w:sz="0" w:space="0" w:color="auto"/>
      </w:divBdr>
    </w:div>
    <w:div w:id="184445795">
      <w:bodyDiv w:val="1"/>
      <w:marLeft w:val="0"/>
      <w:marRight w:val="0"/>
      <w:marTop w:val="0"/>
      <w:marBottom w:val="0"/>
      <w:divBdr>
        <w:top w:val="none" w:sz="0" w:space="0" w:color="auto"/>
        <w:left w:val="none" w:sz="0" w:space="0" w:color="auto"/>
        <w:bottom w:val="none" w:sz="0" w:space="0" w:color="auto"/>
        <w:right w:val="none" w:sz="0" w:space="0" w:color="auto"/>
      </w:divBdr>
    </w:div>
    <w:div w:id="185559006">
      <w:bodyDiv w:val="1"/>
      <w:marLeft w:val="0"/>
      <w:marRight w:val="0"/>
      <w:marTop w:val="0"/>
      <w:marBottom w:val="0"/>
      <w:divBdr>
        <w:top w:val="none" w:sz="0" w:space="0" w:color="auto"/>
        <w:left w:val="none" w:sz="0" w:space="0" w:color="auto"/>
        <w:bottom w:val="none" w:sz="0" w:space="0" w:color="auto"/>
        <w:right w:val="none" w:sz="0" w:space="0" w:color="auto"/>
      </w:divBdr>
    </w:div>
    <w:div w:id="206111084">
      <w:bodyDiv w:val="1"/>
      <w:marLeft w:val="0"/>
      <w:marRight w:val="0"/>
      <w:marTop w:val="0"/>
      <w:marBottom w:val="0"/>
      <w:divBdr>
        <w:top w:val="none" w:sz="0" w:space="0" w:color="auto"/>
        <w:left w:val="none" w:sz="0" w:space="0" w:color="auto"/>
        <w:bottom w:val="none" w:sz="0" w:space="0" w:color="auto"/>
        <w:right w:val="none" w:sz="0" w:space="0" w:color="auto"/>
      </w:divBdr>
    </w:div>
    <w:div w:id="208348818">
      <w:bodyDiv w:val="1"/>
      <w:marLeft w:val="0"/>
      <w:marRight w:val="0"/>
      <w:marTop w:val="0"/>
      <w:marBottom w:val="0"/>
      <w:divBdr>
        <w:top w:val="none" w:sz="0" w:space="0" w:color="auto"/>
        <w:left w:val="none" w:sz="0" w:space="0" w:color="auto"/>
        <w:bottom w:val="none" w:sz="0" w:space="0" w:color="auto"/>
        <w:right w:val="none" w:sz="0" w:space="0" w:color="auto"/>
      </w:divBdr>
    </w:div>
    <w:div w:id="208957239">
      <w:bodyDiv w:val="1"/>
      <w:marLeft w:val="0"/>
      <w:marRight w:val="0"/>
      <w:marTop w:val="0"/>
      <w:marBottom w:val="0"/>
      <w:divBdr>
        <w:top w:val="none" w:sz="0" w:space="0" w:color="auto"/>
        <w:left w:val="none" w:sz="0" w:space="0" w:color="auto"/>
        <w:bottom w:val="none" w:sz="0" w:space="0" w:color="auto"/>
        <w:right w:val="none" w:sz="0" w:space="0" w:color="auto"/>
      </w:divBdr>
    </w:div>
    <w:div w:id="221186337">
      <w:bodyDiv w:val="1"/>
      <w:marLeft w:val="0"/>
      <w:marRight w:val="0"/>
      <w:marTop w:val="0"/>
      <w:marBottom w:val="0"/>
      <w:divBdr>
        <w:top w:val="none" w:sz="0" w:space="0" w:color="auto"/>
        <w:left w:val="none" w:sz="0" w:space="0" w:color="auto"/>
        <w:bottom w:val="none" w:sz="0" w:space="0" w:color="auto"/>
        <w:right w:val="none" w:sz="0" w:space="0" w:color="auto"/>
      </w:divBdr>
    </w:div>
    <w:div w:id="237058162">
      <w:bodyDiv w:val="1"/>
      <w:marLeft w:val="0"/>
      <w:marRight w:val="0"/>
      <w:marTop w:val="0"/>
      <w:marBottom w:val="0"/>
      <w:divBdr>
        <w:top w:val="none" w:sz="0" w:space="0" w:color="auto"/>
        <w:left w:val="none" w:sz="0" w:space="0" w:color="auto"/>
        <w:bottom w:val="none" w:sz="0" w:space="0" w:color="auto"/>
        <w:right w:val="none" w:sz="0" w:space="0" w:color="auto"/>
      </w:divBdr>
    </w:div>
    <w:div w:id="238055750">
      <w:bodyDiv w:val="1"/>
      <w:marLeft w:val="0"/>
      <w:marRight w:val="0"/>
      <w:marTop w:val="0"/>
      <w:marBottom w:val="0"/>
      <w:divBdr>
        <w:top w:val="none" w:sz="0" w:space="0" w:color="auto"/>
        <w:left w:val="none" w:sz="0" w:space="0" w:color="auto"/>
        <w:bottom w:val="none" w:sz="0" w:space="0" w:color="auto"/>
        <w:right w:val="none" w:sz="0" w:space="0" w:color="auto"/>
      </w:divBdr>
    </w:div>
    <w:div w:id="239680079">
      <w:bodyDiv w:val="1"/>
      <w:marLeft w:val="0"/>
      <w:marRight w:val="0"/>
      <w:marTop w:val="0"/>
      <w:marBottom w:val="0"/>
      <w:divBdr>
        <w:top w:val="none" w:sz="0" w:space="0" w:color="auto"/>
        <w:left w:val="none" w:sz="0" w:space="0" w:color="auto"/>
        <w:bottom w:val="none" w:sz="0" w:space="0" w:color="auto"/>
        <w:right w:val="none" w:sz="0" w:space="0" w:color="auto"/>
      </w:divBdr>
    </w:div>
    <w:div w:id="242031592">
      <w:bodyDiv w:val="1"/>
      <w:marLeft w:val="0"/>
      <w:marRight w:val="0"/>
      <w:marTop w:val="0"/>
      <w:marBottom w:val="0"/>
      <w:divBdr>
        <w:top w:val="none" w:sz="0" w:space="0" w:color="auto"/>
        <w:left w:val="none" w:sz="0" w:space="0" w:color="auto"/>
        <w:bottom w:val="none" w:sz="0" w:space="0" w:color="auto"/>
        <w:right w:val="none" w:sz="0" w:space="0" w:color="auto"/>
      </w:divBdr>
    </w:div>
    <w:div w:id="269556651">
      <w:bodyDiv w:val="1"/>
      <w:marLeft w:val="0"/>
      <w:marRight w:val="0"/>
      <w:marTop w:val="0"/>
      <w:marBottom w:val="0"/>
      <w:divBdr>
        <w:top w:val="none" w:sz="0" w:space="0" w:color="auto"/>
        <w:left w:val="none" w:sz="0" w:space="0" w:color="auto"/>
        <w:bottom w:val="none" w:sz="0" w:space="0" w:color="auto"/>
        <w:right w:val="none" w:sz="0" w:space="0" w:color="auto"/>
      </w:divBdr>
    </w:div>
    <w:div w:id="302392967">
      <w:bodyDiv w:val="1"/>
      <w:marLeft w:val="0"/>
      <w:marRight w:val="0"/>
      <w:marTop w:val="0"/>
      <w:marBottom w:val="0"/>
      <w:divBdr>
        <w:top w:val="none" w:sz="0" w:space="0" w:color="auto"/>
        <w:left w:val="none" w:sz="0" w:space="0" w:color="auto"/>
        <w:bottom w:val="none" w:sz="0" w:space="0" w:color="auto"/>
        <w:right w:val="none" w:sz="0" w:space="0" w:color="auto"/>
      </w:divBdr>
    </w:div>
    <w:div w:id="308167613">
      <w:bodyDiv w:val="1"/>
      <w:marLeft w:val="0"/>
      <w:marRight w:val="0"/>
      <w:marTop w:val="0"/>
      <w:marBottom w:val="0"/>
      <w:divBdr>
        <w:top w:val="none" w:sz="0" w:space="0" w:color="auto"/>
        <w:left w:val="none" w:sz="0" w:space="0" w:color="auto"/>
        <w:bottom w:val="none" w:sz="0" w:space="0" w:color="auto"/>
        <w:right w:val="none" w:sz="0" w:space="0" w:color="auto"/>
      </w:divBdr>
    </w:div>
    <w:div w:id="311953188">
      <w:bodyDiv w:val="1"/>
      <w:marLeft w:val="0"/>
      <w:marRight w:val="0"/>
      <w:marTop w:val="0"/>
      <w:marBottom w:val="0"/>
      <w:divBdr>
        <w:top w:val="none" w:sz="0" w:space="0" w:color="auto"/>
        <w:left w:val="none" w:sz="0" w:space="0" w:color="auto"/>
        <w:bottom w:val="none" w:sz="0" w:space="0" w:color="auto"/>
        <w:right w:val="none" w:sz="0" w:space="0" w:color="auto"/>
      </w:divBdr>
    </w:div>
    <w:div w:id="314771625">
      <w:bodyDiv w:val="1"/>
      <w:marLeft w:val="0"/>
      <w:marRight w:val="0"/>
      <w:marTop w:val="0"/>
      <w:marBottom w:val="0"/>
      <w:divBdr>
        <w:top w:val="none" w:sz="0" w:space="0" w:color="auto"/>
        <w:left w:val="none" w:sz="0" w:space="0" w:color="auto"/>
        <w:bottom w:val="none" w:sz="0" w:space="0" w:color="auto"/>
        <w:right w:val="none" w:sz="0" w:space="0" w:color="auto"/>
      </w:divBdr>
    </w:div>
    <w:div w:id="326061868">
      <w:bodyDiv w:val="1"/>
      <w:marLeft w:val="0"/>
      <w:marRight w:val="0"/>
      <w:marTop w:val="0"/>
      <w:marBottom w:val="0"/>
      <w:divBdr>
        <w:top w:val="none" w:sz="0" w:space="0" w:color="auto"/>
        <w:left w:val="none" w:sz="0" w:space="0" w:color="auto"/>
        <w:bottom w:val="none" w:sz="0" w:space="0" w:color="auto"/>
        <w:right w:val="none" w:sz="0" w:space="0" w:color="auto"/>
      </w:divBdr>
    </w:div>
    <w:div w:id="329141002">
      <w:bodyDiv w:val="1"/>
      <w:marLeft w:val="0"/>
      <w:marRight w:val="0"/>
      <w:marTop w:val="0"/>
      <w:marBottom w:val="0"/>
      <w:divBdr>
        <w:top w:val="none" w:sz="0" w:space="0" w:color="auto"/>
        <w:left w:val="none" w:sz="0" w:space="0" w:color="auto"/>
        <w:bottom w:val="none" w:sz="0" w:space="0" w:color="auto"/>
        <w:right w:val="none" w:sz="0" w:space="0" w:color="auto"/>
      </w:divBdr>
    </w:div>
    <w:div w:id="331687663">
      <w:bodyDiv w:val="1"/>
      <w:marLeft w:val="0"/>
      <w:marRight w:val="0"/>
      <w:marTop w:val="0"/>
      <w:marBottom w:val="0"/>
      <w:divBdr>
        <w:top w:val="none" w:sz="0" w:space="0" w:color="auto"/>
        <w:left w:val="none" w:sz="0" w:space="0" w:color="auto"/>
        <w:bottom w:val="none" w:sz="0" w:space="0" w:color="auto"/>
        <w:right w:val="none" w:sz="0" w:space="0" w:color="auto"/>
      </w:divBdr>
    </w:div>
    <w:div w:id="332949739">
      <w:bodyDiv w:val="1"/>
      <w:marLeft w:val="0"/>
      <w:marRight w:val="0"/>
      <w:marTop w:val="0"/>
      <w:marBottom w:val="0"/>
      <w:divBdr>
        <w:top w:val="none" w:sz="0" w:space="0" w:color="auto"/>
        <w:left w:val="none" w:sz="0" w:space="0" w:color="auto"/>
        <w:bottom w:val="none" w:sz="0" w:space="0" w:color="auto"/>
        <w:right w:val="none" w:sz="0" w:space="0" w:color="auto"/>
      </w:divBdr>
    </w:div>
    <w:div w:id="333921099">
      <w:bodyDiv w:val="1"/>
      <w:marLeft w:val="0"/>
      <w:marRight w:val="0"/>
      <w:marTop w:val="0"/>
      <w:marBottom w:val="0"/>
      <w:divBdr>
        <w:top w:val="none" w:sz="0" w:space="0" w:color="auto"/>
        <w:left w:val="none" w:sz="0" w:space="0" w:color="auto"/>
        <w:bottom w:val="none" w:sz="0" w:space="0" w:color="auto"/>
        <w:right w:val="none" w:sz="0" w:space="0" w:color="auto"/>
      </w:divBdr>
    </w:div>
    <w:div w:id="345135160">
      <w:bodyDiv w:val="1"/>
      <w:marLeft w:val="0"/>
      <w:marRight w:val="0"/>
      <w:marTop w:val="0"/>
      <w:marBottom w:val="0"/>
      <w:divBdr>
        <w:top w:val="none" w:sz="0" w:space="0" w:color="auto"/>
        <w:left w:val="none" w:sz="0" w:space="0" w:color="auto"/>
        <w:bottom w:val="none" w:sz="0" w:space="0" w:color="auto"/>
        <w:right w:val="none" w:sz="0" w:space="0" w:color="auto"/>
      </w:divBdr>
    </w:div>
    <w:div w:id="349994135">
      <w:bodyDiv w:val="1"/>
      <w:marLeft w:val="0"/>
      <w:marRight w:val="0"/>
      <w:marTop w:val="0"/>
      <w:marBottom w:val="0"/>
      <w:divBdr>
        <w:top w:val="none" w:sz="0" w:space="0" w:color="auto"/>
        <w:left w:val="none" w:sz="0" w:space="0" w:color="auto"/>
        <w:bottom w:val="none" w:sz="0" w:space="0" w:color="auto"/>
        <w:right w:val="none" w:sz="0" w:space="0" w:color="auto"/>
      </w:divBdr>
    </w:div>
    <w:div w:id="379406773">
      <w:bodyDiv w:val="1"/>
      <w:marLeft w:val="0"/>
      <w:marRight w:val="0"/>
      <w:marTop w:val="0"/>
      <w:marBottom w:val="0"/>
      <w:divBdr>
        <w:top w:val="none" w:sz="0" w:space="0" w:color="auto"/>
        <w:left w:val="none" w:sz="0" w:space="0" w:color="auto"/>
        <w:bottom w:val="none" w:sz="0" w:space="0" w:color="auto"/>
        <w:right w:val="none" w:sz="0" w:space="0" w:color="auto"/>
      </w:divBdr>
    </w:div>
    <w:div w:id="393429552">
      <w:bodyDiv w:val="1"/>
      <w:marLeft w:val="0"/>
      <w:marRight w:val="0"/>
      <w:marTop w:val="0"/>
      <w:marBottom w:val="0"/>
      <w:divBdr>
        <w:top w:val="none" w:sz="0" w:space="0" w:color="auto"/>
        <w:left w:val="none" w:sz="0" w:space="0" w:color="auto"/>
        <w:bottom w:val="none" w:sz="0" w:space="0" w:color="auto"/>
        <w:right w:val="none" w:sz="0" w:space="0" w:color="auto"/>
      </w:divBdr>
    </w:div>
    <w:div w:id="440033880">
      <w:bodyDiv w:val="1"/>
      <w:marLeft w:val="0"/>
      <w:marRight w:val="0"/>
      <w:marTop w:val="0"/>
      <w:marBottom w:val="0"/>
      <w:divBdr>
        <w:top w:val="none" w:sz="0" w:space="0" w:color="auto"/>
        <w:left w:val="none" w:sz="0" w:space="0" w:color="auto"/>
        <w:bottom w:val="none" w:sz="0" w:space="0" w:color="auto"/>
        <w:right w:val="none" w:sz="0" w:space="0" w:color="auto"/>
      </w:divBdr>
    </w:div>
    <w:div w:id="474953184">
      <w:bodyDiv w:val="1"/>
      <w:marLeft w:val="0"/>
      <w:marRight w:val="0"/>
      <w:marTop w:val="0"/>
      <w:marBottom w:val="0"/>
      <w:divBdr>
        <w:top w:val="none" w:sz="0" w:space="0" w:color="auto"/>
        <w:left w:val="none" w:sz="0" w:space="0" w:color="auto"/>
        <w:bottom w:val="none" w:sz="0" w:space="0" w:color="auto"/>
        <w:right w:val="none" w:sz="0" w:space="0" w:color="auto"/>
      </w:divBdr>
    </w:div>
    <w:div w:id="483397462">
      <w:bodyDiv w:val="1"/>
      <w:marLeft w:val="0"/>
      <w:marRight w:val="0"/>
      <w:marTop w:val="0"/>
      <w:marBottom w:val="0"/>
      <w:divBdr>
        <w:top w:val="none" w:sz="0" w:space="0" w:color="auto"/>
        <w:left w:val="none" w:sz="0" w:space="0" w:color="auto"/>
        <w:bottom w:val="none" w:sz="0" w:space="0" w:color="auto"/>
        <w:right w:val="none" w:sz="0" w:space="0" w:color="auto"/>
      </w:divBdr>
    </w:div>
    <w:div w:id="490947869">
      <w:bodyDiv w:val="1"/>
      <w:marLeft w:val="0"/>
      <w:marRight w:val="0"/>
      <w:marTop w:val="0"/>
      <w:marBottom w:val="0"/>
      <w:divBdr>
        <w:top w:val="none" w:sz="0" w:space="0" w:color="auto"/>
        <w:left w:val="none" w:sz="0" w:space="0" w:color="auto"/>
        <w:bottom w:val="none" w:sz="0" w:space="0" w:color="auto"/>
        <w:right w:val="none" w:sz="0" w:space="0" w:color="auto"/>
      </w:divBdr>
    </w:div>
    <w:div w:id="521892784">
      <w:bodyDiv w:val="1"/>
      <w:marLeft w:val="0"/>
      <w:marRight w:val="0"/>
      <w:marTop w:val="0"/>
      <w:marBottom w:val="0"/>
      <w:divBdr>
        <w:top w:val="none" w:sz="0" w:space="0" w:color="auto"/>
        <w:left w:val="none" w:sz="0" w:space="0" w:color="auto"/>
        <w:bottom w:val="none" w:sz="0" w:space="0" w:color="auto"/>
        <w:right w:val="none" w:sz="0" w:space="0" w:color="auto"/>
      </w:divBdr>
    </w:div>
    <w:div w:id="524170317">
      <w:bodyDiv w:val="1"/>
      <w:marLeft w:val="0"/>
      <w:marRight w:val="0"/>
      <w:marTop w:val="0"/>
      <w:marBottom w:val="0"/>
      <w:divBdr>
        <w:top w:val="none" w:sz="0" w:space="0" w:color="auto"/>
        <w:left w:val="none" w:sz="0" w:space="0" w:color="auto"/>
        <w:bottom w:val="none" w:sz="0" w:space="0" w:color="auto"/>
        <w:right w:val="none" w:sz="0" w:space="0" w:color="auto"/>
      </w:divBdr>
    </w:div>
    <w:div w:id="525480531">
      <w:bodyDiv w:val="1"/>
      <w:marLeft w:val="0"/>
      <w:marRight w:val="0"/>
      <w:marTop w:val="0"/>
      <w:marBottom w:val="0"/>
      <w:divBdr>
        <w:top w:val="none" w:sz="0" w:space="0" w:color="auto"/>
        <w:left w:val="none" w:sz="0" w:space="0" w:color="auto"/>
        <w:bottom w:val="none" w:sz="0" w:space="0" w:color="auto"/>
        <w:right w:val="none" w:sz="0" w:space="0" w:color="auto"/>
      </w:divBdr>
    </w:div>
    <w:div w:id="534922801">
      <w:bodyDiv w:val="1"/>
      <w:marLeft w:val="0"/>
      <w:marRight w:val="0"/>
      <w:marTop w:val="0"/>
      <w:marBottom w:val="0"/>
      <w:divBdr>
        <w:top w:val="none" w:sz="0" w:space="0" w:color="auto"/>
        <w:left w:val="none" w:sz="0" w:space="0" w:color="auto"/>
        <w:bottom w:val="none" w:sz="0" w:space="0" w:color="auto"/>
        <w:right w:val="none" w:sz="0" w:space="0" w:color="auto"/>
      </w:divBdr>
    </w:div>
    <w:div w:id="534999352">
      <w:bodyDiv w:val="1"/>
      <w:marLeft w:val="0"/>
      <w:marRight w:val="0"/>
      <w:marTop w:val="0"/>
      <w:marBottom w:val="0"/>
      <w:divBdr>
        <w:top w:val="none" w:sz="0" w:space="0" w:color="auto"/>
        <w:left w:val="none" w:sz="0" w:space="0" w:color="auto"/>
        <w:bottom w:val="none" w:sz="0" w:space="0" w:color="auto"/>
        <w:right w:val="none" w:sz="0" w:space="0" w:color="auto"/>
      </w:divBdr>
    </w:div>
    <w:div w:id="538128008">
      <w:bodyDiv w:val="1"/>
      <w:marLeft w:val="0"/>
      <w:marRight w:val="0"/>
      <w:marTop w:val="0"/>
      <w:marBottom w:val="0"/>
      <w:divBdr>
        <w:top w:val="none" w:sz="0" w:space="0" w:color="auto"/>
        <w:left w:val="none" w:sz="0" w:space="0" w:color="auto"/>
        <w:bottom w:val="none" w:sz="0" w:space="0" w:color="auto"/>
        <w:right w:val="none" w:sz="0" w:space="0" w:color="auto"/>
      </w:divBdr>
    </w:div>
    <w:div w:id="539434315">
      <w:bodyDiv w:val="1"/>
      <w:marLeft w:val="0"/>
      <w:marRight w:val="0"/>
      <w:marTop w:val="0"/>
      <w:marBottom w:val="0"/>
      <w:divBdr>
        <w:top w:val="none" w:sz="0" w:space="0" w:color="auto"/>
        <w:left w:val="none" w:sz="0" w:space="0" w:color="auto"/>
        <w:bottom w:val="none" w:sz="0" w:space="0" w:color="auto"/>
        <w:right w:val="none" w:sz="0" w:space="0" w:color="auto"/>
      </w:divBdr>
    </w:div>
    <w:div w:id="553009536">
      <w:bodyDiv w:val="1"/>
      <w:marLeft w:val="0"/>
      <w:marRight w:val="0"/>
      <w:marTop w:val="0"/>
      <w:marBottom w:val="0"/>
      <w:divBdr>
        <w:top w:val="none" w:sz="0" w:space="0" w:color="auto"/>
        <w:left w:val="none" w:sz="0" w:space="0" w:color="auto"/>
        <w:bottom w:val="none" w:sz="0" w:space="0" w:color="auto"/>
        <w:right w:val="none" w:sz="0" w:space="0" w:color="auto"/>
      </w:divBdr>
    </w:div>
    <w:div w:id="553855556">
      <w:bodyDiv w:val="1"/>
      <w:marLeft w:val="0"/>
      <w:marRight w:val="0"/>
      <w:marTop w:val="0"/>
      <w:marBottom w:val="0"/>
      <w:divBdr>
        <w:top w:val="none" w:sz="0" w:space="0" w:color="auto"/>
        <w:left w:val="none" w:sz="0" w:space="0" w:color="auto"/>
        <w:bottom w:val="none" w:sz="0" w:space="0" w:color="auto"/>
        <w:right w:val="none" w:sz="0" w:space="0" w:color="auto"/>
      </w:divBdr>
    </w:div>
    <w:div w:id="557014254">
      <w:bodyDiv w:val="1"/>
      <w:marLeft w:val="0"/>
      <w:marRight w:val="0"/>
      <w:marTop w:val="0"/>
      <w:marBottom w:val="0"/>
      <w:divBdr>
        <w:top w:val="none" w:sz="0" w:space="0" w:color="auto"/>
        <w:left w:val="none" w:sz="0" w:space="0" w:color="auto"/>
        <w:bottom w:val="none" w:sz="0" w:space="0" w:color="auto"/>
        <w:right w:val="none" w:sz="0" w:space="0" w:color="auto"/>
      </w:divBdr>
    </w:div>
    <w:div w:id="559751752">
      <w:bodyDiv w:val="1"/>
      <w:marLeft w:val="0"/>
      <w:marRight w:val="0"/>
      <w:marTop w:val="0"/>
      <w:marBottom w:val="0"/>
      <w:divBdr>
        <w:top w:val="none" w:sz="0" w:space="0" w:color="auto"/>
        <w:left w:val="none" w:sz="0" w:space="0" w:color="auto"/>
        <w:bottom w:val="none" w:sz="0" w:space="0" w:color="auto"/>
        <w:right w:val="none" w:sz="0" w:space="0" w:color="auto"/>
      </w:divBdr>
    </w:div>
    <w:div w:id="564068581">
      <w:bodyDiv w:val="1"/>
      <w:marLeft w:val="0"/>
      <w:marRight w:val="0"/>
      <w:marTop w:val="0"/>
      <w:marBottom w:val="0"/>
      <w:divBdr>
        <w:top w:val="none" w:sz="0" w:space="0" w:color="auto"/>
        <w:left w:val="none" w:sz="0" w:space="0" w:color="auto"/>
        <w:bottom w:val="none" w:sz="0" w:space="0" w:color="auto"/>
        <w:right w:val="none" w:sz="0" w:space="0" w:color="auto"/>
      </w:divBdr>
    </w:div>
    <w:div w:id="580678982">
      <w:bodyDiv w:val="1"/>
      <w:marLeft w:val="0"/>
      <w:marRight w:val="0"/>
      <w:marTop w:val="0"/>
      <w:marBottom w:val="0"/>
      <w:divBdr>
        <w:top w:val="none" w:sz="0" w:space="0" w:color="auto"/>
        <w:left w:val="none" w:sz="0" w:space="0" w:color="auto"/>
        <w:bottom w:val="none" w:sz="0" w:space="0" w:color="auto"/>
        <w:right w:val="none" w:sz="0" w:space="0" w:color="auto"/>
      </w:divBdr>
    </w:div>
    <w:div w:id="582303168">
      <w:bodyDiv w:val="1"/>
      <w:marLeft w:val="0"/>
      <w:marRight w:val="0"/>
      <w:marTop w:val="0"/>
      <w:marBottom w:val="0"/>
      <w:divBdr>
        <w:top w:val="none" w:sz="0" w:space="0" w:color="auto"/>
        <w:left w:val="none" w:sz="0" w:space="0" w:color="auto"/>
        <w:bottom w:val="none" w:sz="0" w:space="0" w:color="auto"/>
        <w:right w:val="none" w:sz="0" w:space="0" w:color="auto"/>
      </w:divBdr>
    </w:div>
    <w:div w:id="592401111">
      <w:bodyDiv w:val="1"/>
      <w:marLeft w:val="0"/>
      <w:marRight w:val="0"/>
      <w:marTop w:val="0"/>
      <w:marBottom w:val="0"/>
      <w:divBdr>
        <w:top w:val="none" w:sz="0" w:space="0" w:color="auto"/>
        <w:left w:val="none" w:sz="0" w:space="0" w:color="auto"/>
        <w:bottom w:val="none" w:sz="0" w:space="0" w:color="auto"/>
        <w:right w:val="none" w:sz="0" w:space="0" w:color="auto"/>
      </w:divBdr>
    </w:div>
    <w:div w:id="593972951">
      <w:bodyDiv w:val="1"/>
      <w:marLeft w:val="0"/>
      <w:marRight w:val="0"/>
      <w:marTop w:val="0"/>
      <w:marBottom w:val="0"/>
      <w:divBdr>
        <w:top w:val="none" w:sz="0" w:space="0" w:color="auto"/>
        <w:left w:val="none" w:sz="0" w:space="0" w:color="auto"/>
        <w:bottom w:val="none" w:sz="0" w:space="0" w:color="auto"/>
        <w:right w:val="none" w:sz="0" w:space="0" w:color="auto"/>
      </w:divBdr>
    </w:div>
    <w:div w:id="601688849">
      <w:bodyDiv w:val="1"/>
      <w:marLeft w:val="0"/>
      <w:marRight w:val="0"/>
      <w:marTop w:val="0"/>
      <w:marBottom w:val="0"/>
      <w:divBdr>
        <w:top w:val="none" w:sz="0" w:space="0" w:color="auto"/>
        <w:left w:val="none" w:sz="0" w:space="0" w:color="auto"/>
        <w:bottom w:val="none" w:sz="0" w:space="0" w:color="auto"/>
        <w:right w:val="none" w:sz="0" w:space="0" w:color="auto"/>
      </w:divBdr>
    </w:div>
    <w:div w:id="617835484">
      <w:bodyDiv w:val="1"/>
      <w:marLeft w:val="0"/>
      <w:marRight w:val="0"/>
      <w:marTop w:val="0"/>
      <w:marBottom w:val="0"/>
      <w:divBdr>
        <w:top w:val="none" w:sz="0" w:space="0" w:color="auto"/>
        <w:left w:val="none" w:sz="0" w:space="0" w:color="auto"/>
        <w:bottom w:val="none" w:sz="0" w:space="0" w:color="auto"/>
        <w:right w:val="none" w:sz="0" w:space="0" w:color="auto"/>
      </w:divBdr>
    </w:div>
    <w:div w:id="631598992">
      <w:bodyDiv w:val="1"/>
      <w:marLeft w:val="0"/>
      <w:marRight w:val="0"/>
      <w:marTop w:val="0"/>
      <w:marBottom w:val="0"/>
      <w:divBdr>
        <w:top w:val="none" w:sz="0" w:space="0" w:color="auto"/>
        <w:left w:val="none" w:sz="0" w:space="0" w:color="auto"/>
        <w:bottom w:val="none" w:sz="0" w:space="0" w:color="auto"/>
        <w:right w:val="none" w:sz="0" w:space="0" w:color="auto"/>
      </w:divBdr>
    </w:div>
    <w:div w:id="632179041">
      <w:bodyDiv w:val="1"/>
      <w:marLeft w:val="0"/>
      <w:marRight w:val="0"/>
      <w:marTop w:val="0"/>
      <w:marBottom w:val="0"/>
      <w:divBdr>
        <w:top w:val="none" w:sz="0" w:space="0" w:color="auto"/>
        <w:left w:val="none" w:sz="0" w:space="0" w:color="auto"/>
        <w:bottom w:val="none" w:sz="0" w:space="0" w:color="auto"/>
        <w:right w:val="none" w:sz="0" w:space="0" w:color="auto"/>
      </w:divBdr>
    </w:div>
    <w:div w:id="635524915">
      <w:bodyDiv w:val="1"/>
      <w:marLeft w:val="0"/>
      <w:marRight w:val="0"/>
      <w:marTop w:val="0"/>
      <w:marBottom w:val="0"/>
      <w:divBdr>
        <w:top w:val="none" w:sz="0" w:space="0" w:color="auto"/>
        <w:left w:val="none" w:sz="0" w:space="0" w:color="auto"/>
        <w:bottom w:val="none" w:sz="0" w:space="0" w:color="auto"/>
        <w:right w:val="none" w:sz="0" w:space="0" w:color="auto"/>
      </w:divBdr>
    </w:div>
    <w:div w:id="637998794">
      <w:bodyDiv w:val="1"/>
      <w:marLeft w:val="0"/>
      <w:marRight w:val="0"/>
      <w:marTop w:val="0"/>
      <w:marBottom w:val="0"/>
      <w:divBdr>
        <w:top w:val="none" w:sz="0" w:space="0" w:color="auto"/>
        <w:left w:val="none" w:sz="0" w:space="0" w:color="auto"/>
        <w:bottom w:val="none" w:sz="0" w:space="0" w:color="auto"/>
        <w:right w:val="none" w:sz="0" w:space="0" w:color="auto"/>
      </w:divBdr>
    </w:div>
    <w:div w:id="639649049">
      <w:bodyDiv w:val="1"/>
      <w:marLeft w:val="0"/>
      <w:marRight w:val="0"/>
      <w:marTop w:val="0"/>
      <w:marBottom w:val="0"/>
      <w:divBdr>
        <w:top w:val="none" w:sz="0" w:space="0" w:color="auto"/>
        <w:left w:val="none" w:sz="0" w:space="0" w:color="auto"/>
        <w:bottom w:val="none" w:sz="0" w:space="0" w:color="auto"/>
        <w:right w:val="none" w:sz="0" w:space="0" w:color="auto"/>
      </w:divBdr>
    </w:div>
    <w:div w:id="656760767">
      <w:bodyDiv w:val="1"/>
      <w:marLeft w:val="0"/>
      <w:marRight w:val="0"/>
      <w:marTop w:val="0"/>
      <w:marBottom w:val="0"/>
      <w:divBdr>
        <w:top w:val="none" w:sz="0" w:space="0" w:color="auto"/>
        <w:left w:val="none" w:sz="0" w:space="0" w:color="auto"/>
        <w:bottom w:val="none" w:sz="0" w:space="0" w:color="auto"/>
        <w:right w:val="none" w:sz="0" w:space="0" w:color="auto"/>
      </w:divBdr>
    </w:div>
    <w:div w:id="658386404">
      <w:bodyDiv w:val="1"/>
      <w:marLeft w:val="0"/>
      <w:marRight w:val="0"/>
      <w:marTop w:val="0"/>
      <w:marBottom w:val="0"/>
      <w:divBdr>
        <w:top w:val="none" w:sz="0" w:space="0" w:color="auto"/>
        <w:left w:val="none" w:sz="0" w:space="0" w:color="auto"/>
        <w:bottom w:val="none" w:sz="0" w:space="0" w:color="auto"/>
        <w:right w:val="none" w:sz="0" w:space="0" w:color="auto"/>
      </w:divBdr>
    </w:div>
    <w:div w:id="661471596">
      <w:bodyDiv w:val="1"/>
      <w:marLeft w:val="0"/>
      <w:marRight w:val="0"/>
      <w:marTop w:val="0"/>
      <w:marBottom w:val="0"/>
      <w:divBdr>
        <w:top w:val="none" w:sz="0" w:space="0" w:color="auto"/>
        <w:left w:val="none" w:sz="0" w:space="0" w:color="auto"/>
        <w:bottom w:val="none" w:sz="0" w:space="0" w:color="auto"/>
        <w:right w:val="none" w:sz="0" w:space="0" w:color="auto"/>
      </w:divBdr>
    </w:div>
    <w:div w:id="665010863">
      <w:bodyDiv w:val="1"/>
      <w:marLeft w:val="0"/>
      <w:marRight w:val="0"/>
      <w:marTop w:val="0"/>
      <w:marBottom w:val="0"/>
      <w:divBdr>
        <w:top w:val="none" w:sz="0" w:space="0" w:color="auto"/>
        <w:left w:val="none" w:sz="0" w:space="0" w:color="auto"/>
        <w:bottom w:val="none" w:sz="0" w:space="0" w:color="auto"/>
        <w:right w:val="none" w:sz="0" w:space="0" w:color="auto"/>
      </w:divBdr>
    </w:div>
    <w:div w:id="669523975">
      <w:bodyDiv w:val="1"/>
      <w:marLeft w:val="0"/>
      <w:marRight w:val="0"/>
      <w:marTop w:val="0"/>
      <w:marBottom w:val="0"/>
      <w:divBdr>
        <w:top w:val="none" w:sz="0" w:space="0" w:color="auto"/>
        <w:left w:val="none" w:sz="0" w:space="0" w:color="auto"/>
        <w:bottom w:val="none" w:sz="0" w:space="0" w:color="auto"/>
        <w:right w:val="none" w:sz="0" w:space="0" w:color="auto"/>
      </w:divBdr>
    </w:div>
    <w:div w:id="718480541">
      <w:bodyDiv w:val="1"/>
      <w:marLeft w:val="0"/>
      <w:marRight w:val="0"/>
      <w:marTop w:val="0"/>
      <w:marBottom w:val="0"/>
      <w:divBdr>
        <w:top w:val="none" w:sz="0" w:space="0" w:color="auto"/>
        <w:left w:val="none" w:sz="0" w:space="0" w:color="auto"/>
        <w:bottom w:val="none" w:sz="0" w:space="0" w:color="auto"/>
        <w:right w:val="none" w:sz="0" w:space="0" w:color="auto"/>
      </w:divBdr>
    </w:div>
    <w:div w:id="719742894">
      <w:bodyDiv w:val="1"/>
      <w:marLeft w:val="0"/>
      <w:marRight w:val="0"/>
      <w:marTop w:val="0"/>
      <w:marBottom w:val="0"/>
      <w:divBdr>
        <w:top w:val="none" w:sz="0" w:space="0" w:color="auto"/>
        <w:left w:val="none" w:sz="0" w:space="0" w:color="auto"/>
        <w:bottom w:val="none" w:sz="0" w:space="0" w:color="auto"/>
        <w:right w:val="none" w:sz="0" w:space="0" w:color="auto"/>
      </w:divBdr>
    </w:div>
    <w:div w:id="721901513">
      <w:bodyDiv w:val="1"/>
      <w:marLeft w:val="0"/>
      <w:marRight w:val="0"/>
      <w:marTop w:val="0"/>
      <w:marBottom w:val="0"/>
      <w:divBdr>
        <w:top w:val="none" w:sz="0" w:space="0" w:color="auto"/>
        <w:left w:val="none" w:sz="0" w:space="0" w:color="auto"/>
        <w:bottom w:val="none" w:sz="0" w:space="0" w:color="auto"/>
        <w:right w:val="none" w:sz="0" w:space="0" w:color="auto"/>
      </w:divBdr>
    </w:div>
    <w:div w:id="724835532">
      <w:bodyDiv w:val="1"/>
      <w:marLeft w:val="0"/>
      <w:marRight w:val="0"/>
      <w:marTop w:val="0"/>
      <w:marBottom w:val="0"/>
      <w:divBdr>
        <w:top w:val="none" w:sz="0" w:space="0" w:color="auto"/>
        <w:left w:val="none" w:sz="0" w:space="0" w:color="auto"/>
        <w:bottom w:val="none" w:sz="0" w:space="0" w:color="auto"/>
        <w:right w:val="none" w:sz="0" w:space="0" w:color="auto"/>
      </w:divBdr>
    </w:div>
    <w:div w:id="730813933">
      <w:bodyDiv w:val="1"/>
      <w:marLeft w:val="0"/>
      <w:marRight w:val="0"/>
      <w:marTop w:val="0"/>
      <w:marBottom w:val="0"/>
      <w:divBdr>
        <w:top w:val="none" w:sz="0" w:space="0" w:color="auto"/>
        <w:left w:val="none" w:sz="0" w:space="0" w:color="auto"/>
        <w:bottom w:val="none" w:sz="0" w:space="0" w:color="auto"/>
        <w:right w:val="none" w:sz="0" w:space="0" w:color="auto"/>
      </w:divBdr>
    </w:div>
    <w:div w:id="751513347">
      <w:bodyDiv w:val="1"/>
      <w:marLeft w:val="0"/>
      <w:marRight w:val="0"/>
      <w:marTop w:val="0"/>
      <w:marBottom w:val="0"/>
      <w:divBdr>
        <w:top w:val="none" w:sz="0" w:space="0" w:color="auto"/>
        <w:left w:val="none" w:sz="0" w:space="0" w:color="auto"/>
        <w:bottom w:val="none" w:sz="0" w:space="0" w:color="auto"/>
        <w:right w:val="none" w:sz="0" w:space="0" w:color="auto"/>
      </w:divBdr>
    </w:div>
    <w:div w:id="758066405">
      <w:bodyDiv w:val="1"/>
      <w:marLeft w:val="0"/>
      <w:marRight w:val="0"/>
      <w:marTop w:val="0"/>
      <w:marBottom w:val="0"/>
      <w:divBdr>
        <w:top w:val="none" w:sz="0" w:space="0" w:color="auto"/>
        <w:left w:val="none" w:sz="0" w:space="0" w:color="auto"/>
        <w:bottom w:val="none" w:sz="0" w:space="0" w:color="auto"/>
        <w:right w:val="none" w:sz="0" w:space="0" w:color="auto"/>
      </w:divBdr>
    </w:div>
    <w:div w:id="759956261">
      <w:bodyDiv w:val="1"/>
      <w:marLeft w:val="0"/>
      <w:marRight w:val="0"/>
      <w:marTop w:val="0"/>
      <w:marBottom w:val="0"/>
      <w:divBdr>
        <w:top w:val="none" w:sz="0" w:space="0" w:color="auto"/>
        <w:left w:val="none" w:sz="0" w:space="0" w:color="auto"/>
        <w:bottom w:val="none" w:sz="0" w:space="0" w:color="auto"/>
        <w:right w:val="none" w:sz="0" w:space="0" w:color="auto"/>
      </w:divBdr>
    </w:div>
    <w:div w:id="761412915">
      <w:bodyDiv w:val="1"/>
      <w:marLeft w:val="0"/>
      <w:marRight w:val="0"/>
      <w:marTop w:val="0"/>
      <w:marBottom w:val="0"/>
      <w:divBdr>
        <w:top w:val="none" w:sz="0" w:space="0" w:color="auto"/>
        <w:left w:val="none" w:sz="0" w:space="0" w:color="auto"/>
        <w:bottom w:val="none" w:sz="0" w:space="0" w:color="auto"/>
        <w:right w:val="none" w:sz="0" w:space="0" w:color="auto"/>
      </w:divBdr>
    </w:div>
    <w:div w:id="770509979">
      <w:bodyDiv w:val="1"/>
      <w:marLeft w:val="0"/>
      <w:marRight w:val="0"/>
      <w:marTop w:val="0"/>
      <w:marBottom w:val="0"/>
      <w:divBdr>
        <w:top w:val="none" w:sz="0" w:space="0" w:color="auto"/>
        <w:left w:val="none" w:sz="0" w:space="0" w:color="auto"/>
        <w:bottom w:val="none" w:sz="0" w:space="0" w:color="auto"/>
        <w:right w:val="none" w:sz="0" w:space="0" w:color="auto"/>
      </w:divBdr>
    </w:div>
    <w:div w:id="770586320">
      <w:bodyDiv w:val="1"/>
      <w:marLeft w:val="0"/>
      <w:marRight w:val="0"/>
      <w:marTop w:val="0"/>
      <w:marBottom w:val="0"/>
      <w:divBdr>
        <w:top w:val="none" w:sz="0" w:space="0" w:color="auto"/>
        <w:left w:val="none" w:sz="0" w:space="0" w:color="auto"/>
        <w:bottom w:val="none" w:sz="0" w:space="0" w:color="auto"/>
        <w:right w:val="none" w:sz="0" w:space="0" w:color="auto"/>
      </w:divBdr>
    </w:div>
    <w:div w:id="786003365">
      <w:bodyDiv w:val="1"/>
      <w:marLeft w:val="0"/>
      <w:marRight w:val="0"/>
      <w:marTop w:val="0"/>
      <w:marBottom w:val="0"/>
      <w:divBdr>
        <w:top w:val="none" w:sz="0" w:space="0" w:color="auto"/>
        <w:left w:val="none" w:sz="0" w:space="0" w:color="auto"/>
        <w:bottom w:val="none" w:sz="0" w:space="0" w:color="auto"/>
        <w:right w:val="none" w:sz="0" w:space="0" w:color="auto"/>
      </w:divBdr>
    </w:div>
    <w:div w:id="786043120">
      <w:bodyDiv w:val="1"/>
      <w:marLeft w:val="0"/>
      <w:marRight w:val="0"/>
      <w:marTop w:val="0"/>
      <w:marBottom w:val="0"/>
      <w:divBdr>
        <w:top w:val="none" w:sz="0" w:space="0" w:color="auto"/>
        <w:left w:val="none" w:sz="0" w:space="0" w:color="auto"/>
        <w:bottom w:val="none" w:sz="0" w:space="0" w:color="auto"/>
        <w:right w:val="none" w:sz="0" w:space="0" w:color="auto"/>
      </w:divBdr>
    </w:div>
    <w:div w:id="804851566">
      <w:bodyDiv w:val="1"/>
      <w:marLeft w:val="0"/>
      <w:marRight w:val="0"/>
      <w:marTop w:val="0"/>
      <w:marBottom w:val="0"/>
      <w:divBdr>
        <w:top w:val="none" w:sz="0" w:space="0" w:color="auto"/>
        <w:left w:val="none" w:sz="0" w:space="0" w:color="auto"/>
        <w:bottom w:val="none" w:sz="0" w:space="0" w:color="auto"/>
        <w:right w:val="none" w:sz="0" w:space="0" w:color="auto"/>
      </w:divBdr>
    </w:div>
    <w:div w:id="817460845">
      <w:bodyDiv w:val="1"/>
      <w:marLeft w:val="0"/>
      <w:marRight w:val="0"/>
      <w:marTop w:val="0"/>
      <w:marBottom w:val="0"/>
      <w:divBdr>
        <w:top w:val="none" w:sz="0" w:space="0" w:color="auto"/>
        <w:left w:val="none" w:sz="0" w:space="0" w:color="auto"/>
        <w:bottom w:val="none" w:sz="0" w:space="0" w:color="auto"/>
        <w:right w:val="none" w:sz="0" w:space="0" w:color="auto"/>
      </w:divBdr>
    </w:div>
    <w:div w:id="821384219">
      <w:bodyDiv w:val="1"/>
      <w:marLeft w:val="0"/>
      <w:marRight w:val="0"/>
      <w:marTop w:val="0"/>
      <w:marBottom w:val="0"/>
      <w:divBdr>
        <w:top w:val="none" w:sz="0" w:space="0" w:color="auto"/>
        <w:left w:val="none" w:sz="0" w:space="0" w:color="auto"/>
        <w:bottom w:val="none" w:sz="0" w:space="0" w:color="auto"/>
        <w:right w:val="none" w:sz="0" w:space="0" w:color="auto"/>
      </w:divBdr>
    </w:div>
    <w:div w:id="832525744">
      <w:bodyDiv w:val="1"/>
      <w:marLeft w:val="0"/>
      <w:marRight w:val="0"/>
      <w:marTop w:val="0"/>
      <w:marBottom w:val="0"/>
      <w:divBdr>
        <w:top w:val="none" w:sz="0" w:space="0" w:color="auto"/>
        <w:left w:val="none" w:sz="0" w:space="0" w:color="auto"/>
        <w:bottom w:val="none" w:sz="0" w:space="0" w:color="auto"/>
        <w:right w:val="none" w:sz="0" w:space="0" w:color="auto"/>
      </w:divBdr>
    </w:div>
    <w:div w:id="833183762">
      <w:bodyDiv w:val="1"/>
      <w:marLeft w:val="0"/>
      <w:marRight w:val="0"/>
      <w:marTop w:val="0"/>
      <w:marBottom w:val="0"/>
      <w:divBdr>
        <w:top w:val="none" w:sz="0" w:space="0" w:color="auto"/>
        <w:left w:val="none" w:sz="0" w:space="0" w:color="auto"/>
        <w:bottom w:val="none" w:sz="0" w:space="0" w:color="auto"/>
        <w:right w:val="none" w:sz="0" w:space="0" w:color="auto"/>
      </w:divBdr>
    </w:div>
    <w:div w:id="840580926">
      <w:bodyDiv w:val="1"/>
      <w:marLeft w:val="0"/>
      <w:marRight w:val="0"/>
      <w:marTop w:val="0"/>
      <w:marBottom w:val="0"/>
      <w:divBdr>
        <w:top w:val="none" w:sz="0" w:space="0" w:color="auto"/>
        <w:left w:val="none" w:sz="0" w:space="0" w:color="auto"/>
        <w:bottom w:val="none" w:sz="0" w:space="0" w:color="auto"/>
        <w:right w:val="none" w:sz="0" w:space="0" w:color="auto"/>
      </w:divBdr>
    </w:div>
    <w:div w:id="850143065">
      <w:bodyDiv w:val="1"/>
      <w:marLeft w:val="0"/>
      <w:marRight w:val="0"/>
      <w:marTop w:val="0"/>
      <w:marBottom w:val="0"/>
      <w:divBdr>
        <w:top w:val="none" w:sz="0" w:space="0" w:color="auto"/>
        <w:left w:val="none" w:sz="0" w:space="0" w:color="auto"/>
        <w:bottom w:val="none" w:sz="0" w:space="0" w:color="auto"/>
        <w:right w:val="none" w:sz="0" w:space="0" w:color="auto"/>
      </w:divBdr>
    </w:div>
    <w:div w:id="851796319">
      <w:bodyDiv w:val="1"/>
      <w:marLeft w:val="0"/>
      <w:marRight w:val="0"/>
      <w:marTop w:val="0"/>
      <w:marBottom w:val="0"/>
      <w:divBdr>
        <w:top w:val="none" w:sz="0" w:space="0" w:color="auto"/>
        <w:left w:val="none" w:sz="0" w:space="0" w:color="auto"/>
        <w:bottom w:val="none" w:sz="0" w:space="0" w:color="auto"/>
        <w:right w:val="none" w:sz="0" w:space="0" w:color="auto"/>
      </w:divBdr>
    </w:div>
    <w:div w:id="852762961">
      <w:bodyDiv w:val="1"/>
      <w:marLeft w:val="0"/>
      <w:marRight w:val="0"/>
      <w:marTop w:val="0"/>
      <w:marBottom w:val="0"/>
      <w:divBdr>
        <w:top w:val="none" w:sz="0" w:space="0" w:color="auto"/>
        <w:left w:val="none" w:sz="0" w:space="0" w:color="auto"/>
        <w:bottom w:val="none" w:sz="0" w:space="0" w:color="auto"/>
        <w:right w:val="none" w:sz="0" w:space="0" w:color="auto"/>
      </w:divBdr>
    </w:div>
    <w:div w:id="881672373">
      <w:bodyDiv w:val="1"/>
      <w:marLeft w:val="0"/>
      <w:marRight w:val="0"/>
      <w:marTop w:val="0"/>
      <w:marBottom w:val="0"/>
      <w:divBdr>
        <w:top w:val="none" w:sz="0" w:space="0" w:color="auto"/>
        <w:left w:val="none" w:sz="0" w:space="0" w:color="auto"/>
        <w:bottom w:val="none" w:sz="0" w:space="0" w:color="auto"/>
        <w:right w:val="none" w:sz="0" w:space="0" w:color="auto"/>
      </w:divBdr>
    </w:div>
    <w:div w:id="902984794">
      <w:bodyDiv w:val="1"/>
      <w:marLeft w:val="0"/>
      <w:marRight w:val="0"/>
      <w:marTop w:val="0"/>
      <w:marBottom w:val="0"/>
      <w:divBdr>
        <w:top w:val="none" w:sz="0" w:space="0" w:color="auto"/>
        <w:left w:val="none" w:sz="0" w:space="0" w:color="auto"/>
        <w:bottom w:val="none" w:sz="0" w:space="0" w:color="auto"/>
        <w:right w:val="none" w:sz="0" w:space="0" w:color="auto"/>
      </w:divBdr>
    </w:div>
    <w:div w:id="904992925">
      <w:bodyDiv w:val="1"/>
      <w:marLeft w:val="0"/>
      <w:marRight w:val="0"/>
      <w:marTop w:val="0"/>
      <w:marBottom w:val="0"/>
      <w:divBdr>
        <w:top w:val="none" w:sz="0" w:space="0" w:color="auto"/>
        <w:left w:val="none" w:sz="0" w:space="0" w:color="auto"/>
        <w:bottom w:val="none" w:sz="0" w:space="0" w:color="auto"/>
        <w:right w:val="none" w:sz="0" w:space="0" w:color="auto"/>
      </w:divBdr>
    </w:div>
    <w:div w:id="905342531">
      <w:bodyDiv w:val="1"/>
      <w:marLeft w:val="0"/>
      <w:marRight w:val="0"/>
      <w:marTop w:val="0"/>
      <w:marBottom w:val="0"/>
      <w:divBdr>
        <w:top w:val="none" w:sz="0" w:space="0" w:color="auto"/>
        <w:left w:val="none" w:sz="0" w:space="0" w:color="auto"/>
        <w:bottom w:val="none" w:sz="0" w:space="0" w:color="auto"/>
        <w:right w:val="none" w:sz="0" w:space="0" w:color="auto"/>
      </w:divBdr>
    </w:div>
    <w:div w:id="929660747">
      <w:bodyDiv w:val="1"/>
      <w:marLeft w:val="0"/>
      <w:marRight w:val="0"/>
      <w:marTop w:val="0"/>
      <w:marBottom w:val="0"/>
      <w:divBdr>
        <w:top w:val="none" w:sz="0" w:space="0" w:color="auto"/>
        <w:left w:val="none" w:sz="0" w:space="0" w:color="auto"/>
        <w:bottom w:val="none" w:sz="0" w:space="0" w:color="auto"/>
        <w:right w:val="none" w:sz="0" w:space="0" w:color="auto"/>
      </w:divBdr>
    </w:div>
    <w:div w:id="942150707">
      <w:bodyDiv w:val="1"/>
      <w:marLeft w:val="0"/>
      <w:marRight w:val="0"/>
      <w:marTop w:val="0"/>
      <w:marBottom w:val="0"/>
      <w:divBdr>
        <w:top w:val="none" w:sz="0" w:space="0" w:color="auto"/>
        <w:left w:val="none" w:sz="0" w:space="0" w:color="auto"/>
        <w:bottom w:val="none" w:sz="0" w:space="0" w:color="auto"/>
        <w:right w:val="none" w:sz="0" w:space="0" w:color="auto"/>
      </w:divBdr>
    </w:div>
    <w:div w:id="943027536">
      <w:bodyDiv w:val="1"/>
      <w:marLeft w:val="0"/>
      <w:marRight w:val="0"/>
      <w:marTop w:val="0"/>
      <w:marBottom w:val="0"/>
      <w:divBdr>
        <w:top w:val="none" w:sz="0" w:space="0" w:color="auto"/>
        <w:left w:val="none" w:sz="0" w:space="0" w:color="auto"/>
        <w:bottom w:val="none" w:sz="0" w:space="0" w:color="auto"/>
        <w:right w:val="none" w:sz="0" w:space="0" w:color="auto"/>
      </w:divBdr>
    </w:div>
    <w:div w:id="944000175">
      <w:bodyDiv w:val="1"/>
      <w:marLeft w:val="0"/>
      <w:marRight w:val="0"/>
      <w:marTop w:val="0"/>
      <w:marBottom w:val="0"/>
      <w:divBdr>
        <w:top w:val="none" w:sz="0" w:space="0" w:color="auto"/>
        <w:left w:val="none" w:sz="0" w:space="0" w:color="auto"/>
        <w:bottom w:val="none" w:sz="0" w:space="0" w:color="auto"/>
        <w:right w:val="none" w:sz="0" w:space="0" w:color="auto"/>
      </w:divBdr>
    </w:div>
    <w:div w:id="948125592">
      <w:bodyDiv w:val="1"/>
      <w:marLeft w:val="0"/>
      <w:marRight w:val="0"/>
      <w:marTop w:val="0"/>
      <w:marBottom w:val="0"/>
      <w:divBdr>
        <w:top w:val="none" w:sz="0" w:space="0" w:color="auto"/>
        <w:left w:val="none" w:sz="0" w:space="0" w:color="auto"/>
        <w:bottom w:val="none" w:sz="0" w:space="0" w:color="auto"/>
        <w:right w:val="none" w:sz="0" w:space="0" w:color="auto"/>
      </w:divBdr>
    </w:div>
    <w:div w:id="949049075">
      <w:bodyDiv w:val="1"/>
      <w:marLeft w:val="0"/>
      <w:marRight w:val="0"/>
      <w:marTop w:val="0"/>
      <w:marBottom w:val="0"/>
      <w:divBdr>
        <w:top w:val="none" w:sz="0" w:space="0" w:color="auto"/>
        <w:left w:val="none" w:sz="0" w:space="0" w:color="auto"/>
        <w:bottom w:val="none" w:sz="0" w:space="0" w:color="auto"/>
        <w:right w:val="none" w:sz="0" w:space="0" w:color="auto"/>
      </w:divBdr>
    </w:div>
    <w:div w:id="950016109">
      <w:bodyDiv w:val="1"/>
      <w:marLeft w:val="0"/>
      <w:marRight w:val="0"/>
      <w:marTop w:val="0"/>
      <w:marBottom w:val="0"/>
      <w:divBdr>
        <w:top w:val="none" w:sz="0" w:space="0" w:color="auto"/>
        <w:left w:val="none" w:sz="0" w:space="0" w:color="auto"/>
        <w:bottom w:val="none" w:sz="0" w:space="0" w:color="auto"/>
        <w:right w:val="none" w:sz="0" w:space="0" w:color="auto"/>
      </w:divBdr>
    </w:div>
    <w:div w:id="954754767">
      <w:bodyDiv w:val="1"/>
      <w:marLeft w:val="0"/>
      <w:marRight w:val="0"/>
      <w:marTop w:val="0"/>
      <w:marBottom w:val="0"/>
      <w:divBdr>
        <w:top w:val="none" w:sz="0" w:space="0" w:color="auto"/>
        <w:left w:val="none" w:sz="0" w:space="0" w:color="auto"/>
        <w:bottom w:val="none" w:sz="0" w:space="0" w:color="auto"/>
        <w:right w:val="none" w:sz="0" w:space="0" w:color="auto"/>
      </w:divBdr>
    </w:div>
    <w:div w:id="955253119">
      <w:bodyDiv w:val="1"/>
      <w:marLeft w:val="0"/>
      <w:marRight w:val="0"/>
      <w:marTop w:val="0"/>
      <w:marBottom w:val="0"/>
      <w:divBdr>
        <w:top w:val="none" w:sz="0" w:space="0" w:color="auto"/>
        <w:left w:val="none" w:sz="0" w:space="0" w:color="auto"/>
        <w:bottom w:val="none" w:sz="0" w:space="0" w:color="auto"/>
        <w:right w:val="none" w:sz="0" w:space="0" w:color="auto"/>
      </w:divBdr>
    </w:div>
    <w:div w:id="960263584">
      <w:bodyDiv w:val="1"/>
      <w:marLeft w:val="0"/>
      <w:marRight w:val="0"/>
      <w:marTop w:val="0"/>
      <w:marBottom w:val="0"/>
      <w:divBdr>
        <w:top w:val="none" w:sz="0" w:space="0" w:color="auto"/>
        <w:left w:val="none" w:sz="0" w:space="0" w:color="auto"/>
        <w:bottom w:val="none" w:sz="0" w:space="0" w:color="auto"/>
        <w:right w:val="none" w:sz="0" w:space="0" w:color="auto"/>
      </w:divBdr>
    </w:div>
    <w:div w:id="961108187">
      <w:bodyDiv w:val="1"/>
      <w:marLeft w:val="0"/>
      <w:marRight w:val="0"/>
      <w:marTop w:val="0"/>
      <w:marBottom w:val="0"/>
      <w:divBdr>
        <w:top w:val="none" w:sz="0" w:space="0" w:color="auto"/>
        <w:left w:val="none" w:sz="0" w:space="0" w:color="auto"/>
        <w:bottom w:val="none" w:sz="0" w:space="0" w:color="auto"/>
        <w:right w:val="none" w:sz="0" w:space="0" w:color="auto"/>
      </w:divBdr>
    </w:div>
    <w:div w:id="965693995">
      <w:bodyDiv w:val="1"/>
      <w:marLeft w:val="0"/>
      <w:marRight w:val="0"/>
      <w:marTop w:val="0"/>
      <w:marBottom w:val="0"/>
      <w:divBdr>
        <w:top w:val="none" w:sz="0" w:space="0" w:color="auto"/>
        <w:left w:val="none" w:sz="0" w:space="0" w:color="auto"/>
        <w:bottom w:val="none" w:sz="0" w:space="0" w:color="auto"/>
        <w:right w:val="none" w:sz="0" w:space="0" w:color="auto"/>
      </w:divBdr>
    </w:div>
    <w:div w:id="976450395">
      <w:bodyDiv w:val="1"/>
      <w:marLeft w:val="0"/>
      <w:marRight w:val="0"/>
      <w:marTop w:val="0"/>
      <w:marBottom w:val="0"/>
      <w:divBdr>
        <w:top w:val="none" w:sz="0" w:space="0" w:color="auto"/>
        <w:left w:val="none" w:sz="0" w:space="0" w:color="auto"/>
        <w:bottom w:val="none" w:sz="0" w:space="0" w:color="auto"/>
        <w:right w:val="none" w:sz="0" w:space="0" w:color="auto"/>
      </w:divBdr>
    </w:div>
    <w:div w:id="984578428">
      <w:bodyDiv w:val="1"/>
      <w:marLeft w:val="0"/>
      <w:marRight w:val="0"/>
      <w:marTop w:val="0"/>
      <w:marBottom w:val="0"/>
      <w:divBdr>
        <w:top w:val="none" w:sz="0" w:space="0" w:color="auto"/>
        <w:left w:val="none" w:sz="0" w:space="0" w:color="auto"/>
        <w:bottom w:val="none" w:sz="0" w:space="0" w:color="auto"/>
        <w:right w:val="none" w:sz="0" w:space="0" w:color="auto"/>
      </w:divBdr>
    </w:div>
    <w:div w:id="989553346">
      <w:bodyDiv w:val="1"/>
      <w:marLeft w:val="0"/>
      <w:marRight w:val="0"/>
      <w:marTop w:val="0"/>
      <w:marBottom w:val="0"/>
      <w:divBdr>
        <w:top w:val="none" w:sz="0" w:space="0" w:color="auto"/>
        <w:left w:val="none" w:sz="0" w:space="0" w:color="auto"/>
        <w:bottom w:val="none" w:sz="0" w:space="0" w:color="auto"/>
        <w:right w:val="none" w:sz="0" w:space="0" w:color="auto"/>
      </w:divBdr>
    </w:div>
    <w:div w:id="989748153">
      <w:bodyDiv w:val="1"/>
      <w:marLeft w:val="0"/>
      <w:marRight w:val="0"/>
      <w:marTop w:val="0"/>
      <w:marBottom w:val="0"/>
      <w:divBdr>
        <w:top w:val="none" w:sz="0" w:space="0" w:color="auto"/>
        <w:left w:val="none" w:sz="0" w:space="0" w:color="auto"/>
        <w:bottom w:val="none" w:sz="0" w:space="0" w:color="auto"/>
        <w:right w:val="none" w:sz="0" w:space="0" w:color="auto"/>
      </w:divBdr>
    </w:div>
    <w:div w:id="990715417">
      <w:bodyDiv w:val="1"/>
      <w:marLeft w:val="0"/>
      <w:marRight w:val="0"/>
      <w:marTop w:val="0"/>
      <w:marBottom w:val="0"/>
      <w:divBdr>
        <w:top w:val="none" w:sz="0" w:space="0" w:color="auto"/>
        <w:left w:val="none" w:sz="0" w:space="0" w:color="auto"/>
        <w:bottom w:val="none" w:sz="0" w:space="0" w:color="auto"/>
        <w:right w:val="none" w:sz="0" w:space="0" w:color="auto"/>
      </w:divBdr>
    </w:div>
    <w:div w:id="997851615">
      <w:bodyDiv w:val="1"/>
      <w:marLeft w:val="0"/>
      <w:marRight w:val="0"/>
      <w:marTop w:val="0"/>
      <w:marBottom w:val="0"/>
      <w:divBdr>
        <w:top w:val="none" w:sz="0" w:space="0" w:color="auto"/>
        <w:left w:val="none" w:sz="0" w:space="0" w:color="auto"/>
        <w:bottom w:val="none" w:sz="0" w:space="0" w:color="auto"/>
        <w:right w:val="none" w:sz="0" w:space="0" w:color="auto"/>
      </w:divBdr>
    </w:div>
    <w:div w:id="1006136121">
      <w:bodyDiv w:val="1"/>
      <w:marLeft w:val="0"/>
      <w:marRight w:val="0"/>
      <w:marTop w:val="0"/>
      <w:marBottom w:val="0"/>
      <w:divBdr>
        <w:top w:val="none" w:sz="0" w:space="0" w:color="auto"/>
        <w:left w:val="none" w:sz="0" w:space="0" w:color="auto"/>
        <w:bottom w:val="none" w:sz="0" w:space="0" w:color="auto"/>
        <w:right w:val="none" w:sz="0" w:space="0" w:color="auto"/>
      </w:divBdr>
    </w:div>
    <w:div w:id="1009020042">
      <w:bodyDiv w:val="1"/>
      <w:marLeft w:val="0"/>
      <w:marRight w:val="0"/>
      <w:marTop w:val="0"/>
      <w:marBottom w:val="0"/>
      <w:divBdr>
        <w:top w:val="none" w:sz="0" w:space="0" w:color="auto"/>
        <w:left w:val="none" w:sz="0" w:space="0" w:color="auto"/>
        <w:bottom w:val="none" w:sz="0" w:space="0" w:color="auto"/>
        <w:right w:val="none" w:sz="0" w:space="0" w:color="auto"/>
      </w:divBdr>
    </w:div>
    <w:div w:id="1019509910">
      <w:bodyDiv w:val="1"/>
      <w:marLeft w:val="0"/>
      <w:marRight w:val="0"/>
      <w:marTop w:val="0"/>
      <w:marBottom w:val="0"/>
      <w:divBdr>
        <w:top w:val="none" w:sz="0" w:space="0" w:color="auto"/>
        <w:left w:val="none" w:sz="0" w:space="0" w:color="auto"/>
        <w:bottom w:val="none" w:sz="0" w:space="0" w:color="auto"/>
        <w:right w:val="none" w:sz="0" w:space="0" w:color="auto"/>
      </w:divBdr>
    </w:div>
    <w:div w:id="1057701939">
      <w:bodyDiv w:val="1"/>
      <w:marLeft w:val="0"/>
      <w:marRight w:val="0"/>
      <w:marTop w:val="0"/>
      <w:marBottom w:val="0"/>
      <w:divBdr>
        <w:top w:val="none" w:sz="0" w:space="0" w:color="auto"/>
        <w:left w:val="none" w:sz="0" w:space="0" w:color="auto"/>
        <w:bottom w:val="none" w:sz="0" w:space="0" w:color="auto"/>
        <w:right w:val="none" w:sz="0" w:space="0" w:color="auto"/>
      </w:divBdr>
    </w:div>
    <w:div w:id="1071074909">
      <w:bodyDiv w:val="1"/>
      <w:marLeft w:val="0"/>
      <w:marRight w:val="0"/>
      <w:marTop w:val="0"/>
      <w:marBottom w:val="0"/>
      <w:divBdr>
        <w:top w:val="none" w:sz="0" w:space="0" w:color="auto"/>
        <w:left w:val="none" w:sz="0" w:space="0" w:color="auto"/>
        <w:bottom w:val="none" w:sz="0" w:space="0" w:color="auto"/>
        <w:right w:val="none" w:sz="0" w:space="0" w:color="auto"/>
      </w:divBdr>
    </w:div>
    <w:div w:id="1074164989">
      <w:bodyDiv w:val="1"/>
      <w:marLeft w:val="0"/>
      <w:marRight w:val="0"/>
      <w:marTop w:val="0"/>
      <w:marBottom w:val="0"/>
      <w:divBdr>
        <w:top w:val="none" w:sz="0" w:space="0" w:color="auto"/>
        <w:left w:val="none" w:sz="0" w:space="0" w:color="auto"/>
        <w:bottom w:val="none" w:sz="0" w:space="0" w:color="auto"/>
        <w:right w:val="none" w:sz="0" w:space="0" w:color="auto"/>
      </w:divBdr>
    </w:div>
    <w:div w:id="1077747465">
      <w:bodyDiv w:val="1"/>
      <w:marLeft w:val="0"/>
      <w:marRight w:val="0"/>
      <w:marTop w:val="0"/>
      <w:marBottom w:val="0"/>
      <w:divBdr>
        <w:top w:val="none" w:sz="0" w:space="0" w:color="auto"/>
        <w:left w:val="none" w:sz="0" w:space="0" w:color="auto"/>
        <w:bottom w:val="none" w:sz="0" w:space="0" w:color="auto"/>
        <w:right w:val="none" w:sz="0" w:space="0" w:color="auto"/>
      </w:divBdr>
    </w:div>
    <w:div w:id="1078286983">
      <w:bodyDiv w:val="1"/>
      <w:marLeft w:val="0"/>
      <w:marRight w:val="0"/>
      <w:marTop w:val="0"/>
      <w:marBottom w:val="0"/>
      <w:divBdr>
        <w:top w:val="none" w:sz="0" w:space="0" w:color="auto"/>
        <w:left w:val="none" w:sz="0" w:space="0" w:color="auto"/>
        <w:bottom w:val="none" w:sz="0" w:space="0" w:color="auto"/>
        <w:right w:val="none" w:sz="0" w:space="0" w:color="auto"/>
      </w:divBdr>
    </w:div>
    <w:div w:id="1083986012">
      <w:bodyDiv w:val="1"/>
      <w:marLeft w:val="0"/>
      <w:marRight w:val="0"/>
      <w:marTop w:val="0"/>
      <w:marBottom w:val="0"/>
      <w:divBdr>
        <w:top w:val="none" w:sz="0" w:space="0" w:color="auto"/>
        <w:left w:val="none" w:sz="0" w:space="0" w:color="auto"/>
        <w:bottom w:val="none" w:sz="0" w:space="0" w:color="auto"/>
        <w:right w:val="none" w:sz="0" w:space="0" w:color="auto"/>
      </w:divBdr>
    </w:div>
    <w:div w:id="1092354653">
      <w:bodyDiv w:val="1"/>
      <w:marLeft w:val="0"/>
      <w:marRight w:val="0"/>
      <w:marTop w:val="0"/>
      <w:marBottom w:val="0"/>
      <w:divBdr>
        <w:top w:val="none" w:sz="0" w:space="0" w:color="auto"/>
        <w:left w:val="none" w:sz="0" w:space="0" w:color="auto"/>
        <w:bottom w:val="none" w:sz="0" w:space="0" w:color="auto"/>
        <w:right w:val="none" w:sz="0" w:space="0" w:color="auto"/>
      </w:divBdr>
    </w:div>
    <w:div w:id="1100025809">
      <w:bodyDiv w:val="1"/>
      <w:marLeft w:val="0"/>
      <w:marRight w:val="0"/>
      <w:marTop w:val="0"/>
      <w:marBottom w:val="0"/>
      <w:divBdr>
        <w:top w:val="none" w:sz="0" w:space="0" w:color="auto"/>
        <w:left w:val="none" w:sz="0" w:space="0" w:color="auto"/>
        <w:bottom w:val="none" w:sz="0" w:space="0" w:color="auto"/>
        <w:right w:val="none" w:sz="0" w:space="0" w:color="auto"/>
      </w:divBdr>
    </w:div>
    <w:div w:id="1106002087">
      <w:bodyDiv w:val="1"/>
      <w:marLeft w:val="0"/>
      <w:marRight w:val="0"/>
      <w:marTop w:val="0"/>
      <w:marBottom w:val="0"/>
      <w:divBdr>
        <w:top w:val="none" w:sz="0" w:space="0" w:color="auto"/>
        <w:left w:val="none" w:sz="0" w:space="0" w:color="auto"/>
        <w:bottom w:val="none" w:sz="0" w:space="0" w:color="auto"/>
        <w:right w:val="none" w:sz="0" w:space="0" w:color="auto"/>
      </w:divBdr>
    </w:div>
    <w:div w:id="1107189643">
      <w:bodyDiv w:val="1"/>
      <w:marLeft w:val="0"/>
      <w:marRight w:val="0"/>
      <w:marTop w:val="0"/>
      <w:marBottom w:val="0"/>
      <w:divBdr>
        <w:top w:val="none" w:sz="0" w:space="0" w:color="auto"/>
        <w:left w:val="none" w:sz="0" w:space="0" w:color="auto"/>
        <w:bottom w:val="none" w:sz="0" w:space="0" w:color="auto"/>
        <w:right w:val="none" w:sz="0" w:space="0" w:color="auto"/>
      </w:divBdr>
    </w:div>
    <w:div w:id="1108043134">
      <w:bodyDiv w:val="1"/>
      <w:marLeft w:val="0"/>
      <w:marRight w:val="0"/>
      <w:marTop w:val="0"/>
      <w:marBottom w:val="0"/>
      <w:divBdr>
        <w:top w:val="none" w:sz="0" w:space="0" w:color="auto"/>
        <w:left w:val="none" w:sz="0" w:space="0" w:color="auto"/>
        <w:bottom w:val="none" w:sz="0" w:space="0" w:color="auto"/>
        <w:right w:val="none" w:sz="0" w:space="0" w:color="auto"/>
      </w:divBdr>
    </w:div>
    <w:div w:id="1110779941">
      <w:bodyDiv w:val="1"/>
      <w:marLeft w:val="0"/>
      <w:marRight w:val="0"/>
      <w:marTop w:val="0"/>
      <w:marBottom w:val="0"/>
      <w:divBdr>
        <w:top w:val="none" w:sz="0" w:space="0" w:color="auto"/>
        <w:left w:val="none" w:sz="0" w:space="0" w:color="auto"/>
        <w:bottom w:val="none" w:sz="0" w:space="0" w:color="auto"/>
        <w:right w:val="none" w:sz="0" w:space="0" w:color="auto"/>
      </w:divBdr>
    </w:div>
    <w:div w:id="1112045859">
      <w:bodyDiv w:val="1"/>
      <w:marLeft w:val="0"/>
      <w:marRight w:val="0"/>
      <w:marTop w:val="0"/>
      <w:marBottom w:val="0"/>
      <w:divBdr>
        <w:top w:val="none" w:sz="0" w:space="0" w:color="auto"/>
        <w:left w:val="none" w:sz="0" w:space="0" w:color="auto"/>
        <w:bottom w:val="none" w:sz="0" w:space="0" w:color="auto"/>
        <w:right w:val="none" w:sz="0" w:space="0" w:color="auto"/>
      </w:divBdr>
    </w:div>
    <w:div w:id="1114254457">
      <w:bodyDiv w:val="1"/>
      <w:marLeft w:val="0"/>
      <w:marRight w:val="0"/>
      <w:marTop w:val="0"/>
      <w:marBottom w:val="0"/>
      <w:divBdr>
        <w:top w:val="none" w:sz="0" w:space="0" w:color="auto"/>
        <w:left w:val="none" w:sz="0" w:space="0" w:color="auto"/>
        <w:bottom w:val="none" w:sz="0" w:space="0" w:color="auto"/>
        <w:right w:val="none" w:sz="0" w:space="0" w:color="auto"/>
      </w:divBdr>
    </w:div>
    <w:div w:id="1125392339">
      <w:bodyDiv w:val="1"/>
      <w:marLeft w:val="0"/>
      <w:marRight w:val="0"/>
      <w:marTop w:val="0"/>
      <w:marBottom w:val="0"/>
      <w:divBdr>
        <w:top w:val="none" w:sz="0" w:space="0" w:color="auto"/>
        <w:left w:val="none" w:sz="0" w:space="0" w:color="auto"/>
        <w:bottom w:val="none" w:sz="0" w:space="0" w:color="auto"/>
        <w:right w:val="none" w:sz="0" w:space="0" w:color="auto"/>
      </w:divBdr>
    </w:div>
    <w:div w:id="1131945841">
      <w:bodyDiv w:val="1"/>
      <w:marLeft w:val="0"/>
      <w:marRight w:val="0"/>
      <w:marTop w:val="0"/>
      <w:marBottom w:val="0"/>
      <w:divBdr>
        <w:top w:val="none" w:sz="0" w:space="0" w:color="auto"/>
        <w:left w:val="none" w:sz="0" w:space="0" w:color="auto"/>
        <w:bottom w:val="none" w:sz="0" w:space="0" w:color="auto"/>
        <w:right w:val="none" w:sz="0" w:space="0" w:color="auto"/>
      </w:divBdr>
    </w:div>
    <w:div w:id="1136677064">
      <w:bodyDiv w:val="1"/>
      <w:marLeft w:val="0"/>
      <w:marRight w:val="0"/>
      <w:marTop w:val="0"/>
      <w:marBottom w:val="0"/>
      <w:divBdr>
        <w:top w:val="none" w:sz="0" w:space="0" w:color="auto"/>
        <w:left w:val="none" w:sz="0" w:space="0" w:color="auto"/>
        <w:bottom w:val="none" w:sz="0" w:space="0" w:color="auto"/>
        <w:right w:val="none" w:sz="0" w:space="0" w:color="auto"/>
      </w:divBdr>
    </w:div>
    <w:div w:id="1137382310">
      <w:bodyDiv w:val="1"/>
      <w:marLeft w:val="0"/>
      <w:marRight w:val="0"/>
      <w:marTop w:val="0"/>
      <w:marBottom w:val="0"/>
      <w:divBdr>
        <w:top w:val="none" w:sz="0" w:space="0" w:color="auto"/>
        <w:left w:val="none" w:sz="0" w:space="0" w:color="auto"/>
        <w:bottom w:val="none" w:sz="0" w:space="0" w:color="auto"/>
        <w:right w:val="none" w:sz="0" w:space="0" w:color="auto"/>
      </w:divBdr>
    </w:div>
    <w:div w:id="1140735034">
      <w:bodyDiv w:val="1"/>
      <w:marLeft w:val="0"/>
      <w:marRight w:val="0"/>
      <w:marTop w:val="0"/>
      <w:marBottom w:val="0"/>
      <w:divBdr>
        <w:top w:val="none" w:sz="0" w:space="0" w:color="auto"/>
        <w:left w:val="none" w:sz="0" w:space="0" w:color="auto"/>
        <w:bottom w:val="none" w:sz="0" w:space="0" w:color="auto"/>
        <w:right w:val="none" w:sz="0" w:space="0" w:color="auto"/>
      </w:divBdr>
    </w:div>
    <w:div w:id="1141995594">
      <w:bodyDiv w:val="1"/>
      <w:marLeft w:val="0"/>
      <w:marRight w:val="0"/>
      <w:marTop w:val="0"/>
      <w:marBottom w:val="0"/>
      <w:divBdr>
        <w:top w:val="none" w:sz="0" w:space="0" w:color="auto"/>
        <w:left w:val="none" w:sz="0" w:space="0" w:color="auto"/>
        <w:bottom w:val="none" w:sz="0" w:space="0" w:color="auto"/>
        <w:right w:val="none" w:sz="0" w:space="0" w:color="auto"/>
      </w:divBdr>
    </w:div>
    <w:div w:id="1150486130">
      <w:bodyDiv w:val="1"/>
      <w:marLeft w:val="0"/>
      <w:marRight w:val="0"/>
      <w:marTop w:val="0"/>
      <w:marBottom w:val="0"/>
      <w:divBdr>
        <w:top w:val="none" w:sz="0" w:space="0" w:color="auto"/>
        <w:left w:val="none" w:sz="0" w:space="0" w:color="auto"/>
        <w:bottom w:val="none" w:sz="0" w:space="0" w:color="auto"/>
        <w:right w:val="none" w:sz="0" w:space="0" w:color="auto"/>
      </w:divBdr>
    </w:div>
    <w:div w:id="1160609601">
      <w:bodyDiv w:val="1"/>
      <w:marLeft w:val="0"/>
      <w:marRight w:val="0"/>
      <w:marTop w:val="0"/>
      <w:marBottom w:val="0"/>
      <w:divBdr>
        <w:top w:val="none" w:sz="0" w:space="0" w:color="auto"/>
        <w:left w:val="none" w:sz="0" w:space="0" w:color="auto"/>
        <w:bottom w:val="none" w:sz="0" w:space="0" w:color="auto"/>
        <w:right w:val="none" w:sz="0" w:space="0" w:color="auto"/>
      </w:divBdr>
    </w:div>
    <w:div w:id="1177889204">
      <w:bodyDiv w:val="1"/>
      <w:marLeft w:val="0"/>
      <w:marRight w:val="0"/>
      <w:marTop w:val="0"/>
      <w:marBottom w:val="0"/>
      <w:divBdr>
        <w:top w:val="none" w:sz="0" w:space="0" w:color="auto"/>
        <w:left w:val="none" w:sz="0" w:space="0" w:color="auto"/>
        <w:bottom w:val="none" w:sz="0" w:space="0" w:color="auto"/>
        <w:right w:val="none" w:sz="0" w:space="0" w:color="auto"/>
      </w:divBdr>
    </w:div>
    <w:div w:id="1184319161">
      <w:bodyDiv w:val="1"/>
      <w:marLeft w:val="0"/>
      <w:marRight w:val="0"/>
      <w:marTop w:val="0"/>
      <w:marBottom w:val="0"/>
      <w:divBdr>
        <w:top w:val="none" w:sz="0" w:space="0" w:color="auto"/>
        <w:left w:val="none" w:sz="0" w:space="0" w:color="auto"/>
        <w:bottom w:val="none" w:sz="0" w:space="0" w:color="auto"/>
        <w:right w:val="none" w:sz="0" w:space="0" w:color="auto"/>
      </w:divBdr>
    </w:div>
    <w:div w:id="1196576146">
      <w:bodyDiv w:val="1"/>
      <w:marLeft w:val="0"/>
      <w:marRight w:val="0"/>
      <w:marTop w:val="0"/>
      <w:marBottom w:val="0"/>
      <w:divBdr>
        <w:top w:val="none" w:sz="0" w:space="0" w:color="auto"/>
        <w:left w:val="none" w:sz="0" w:space="0" w:color="auto"/>
        <w:bottom w:val="none" w:sz="0" w:space="0" w:color="auto"/>
        <w:right w:val="none" w:sz="0" w:space="0" w:color="auto"/>
      </w:divBdr>
    </w:div>
    <w:div w:id="1196654170">
      <w:bodyDiv w:val="1"/>
      <w:marLeft w:val="0"/>
      <w:marRight w:val="0"/>
      <w:marTop w:val="0"/>
      <w:marBottom w:val="0"/>
      <w:divBdr>
        <w:top w:val="none" w:sz="0" w:space="0" w:color="auto"/>
        <w:left w:val="none" w:sz="0" w:space="0" w:color="auto"/>
        <w:bottom w:val="none" w:sz="0" w:space="0" w:color="auto"/>
        <w:right w:val="none" w:sz="0" w:space="0" w:color="auto"/>
      </w:divBdr>
    </w:div>
    <w:div w:id="1201089572">
      <w:bodyDiv w:val="1"/>
      <w:marLeft w:val="0"/>
      <w:marRight w:val="0"/>
      <w:marTop w:val="0"/>
      <w:marBottom w:val="0"/>
      <w:divBdr>
        <w:top w:val="none" w:sz="0" w:space="0" w:color="auto"/>
        <w:left w:val="none" w:sz="0" w:space="0" w:color="auto"/>
        <w:bottom w:val="none" w:sz="0" w:space="0" w:color="auto"/>
        <w:right w:val="none" w:sz="0" w:space="0" w:color="auto"/>
      </w:divBdr>
    </w:div>
    <w:div w:id="1204907315">
      <w:bodyDiv w:val="1"/>
      <w:marLeft w:val="0"/>
      <w:marRight w:val="0"/>
      <w:marTop w:val="0"/>
      <w:marBottom w:val="0"/>
      <w:divBdr>
        <w:top w:val="none" w:sz="0" w:space="0" w:color="auto"/>
        <w:left w:val="none" w:sz="0" w:space="0" w:color="auto"/>
        <w:bottom w:val="none" w:sz="0" w:space="0" w:color="auto"/>
        <w:right w:val="none" w:sz="0" w:space="0" w:color="auto"/>
      </w:divBdr>
    </w:div>
    <w:div w:id="1223953695">
      <w:bodyDiv w:val="1"/>
      <w:marLeft w:val="0"/>
      <w:marRight w:val="0"/>
      <w:marTop w:val="0"/>
      <w:marBottom w:val="0"/>
      <w:divBdr>
        <w:top w:val="none" w:sz="0" w:space="0" w:color="auto"/>
        <w:left w:val="none" w:sz="0" w:space="0" w:color="auto"/>
        <w:bottom w:val="none" w:sz="0" w:space="0" w:color="auto"/>
        <w:right w:val="none" w:sz="0" w:space="0" w:color="auto"/>
      </w:divBdr>
    </w:div>
    <w:div w:id="1226600454">
      <w:bodyDiv w:val="1"/>
      <w:marLeft w:val="0"/>
      <w:marRight w:val="0"/>
      <w:marTop w:val="0"/>
      <w:marBottom w:val="0"/>
      <w:divBdr>
        <w:top w:val="none" w:sz="0" w:space="0" w:color="auto"/>
        <w:left w:val="none" w:sz="0" w:space="0" w:color="auto"/>
        <w:bottom w:val="none" w:sz="0" w:space="0" w:color="auto"/>
        <w:right w:val="none" w:sz="0" w:space="0" w:color="auto"/>
      </w:divBdr>
    </w:div>
    <w:div w:id="1233584451">
      <w:bodyDiv w:val="1"/>
      <w:marLeft w:val="0"/>
      <w:marRight w:val="0"/>
      <w:marTop w:val="0"/>
      <w:marBottom w:val="0"/>
      <w:divBdr>
        <w:top w:val="none" w:sz="0" w:space="0" w:color="auto"/>
        <w:left w:val="none" w:sz="0" w:space="0" w:color="auto"/>
        <w:bottom w:val="none" w:sz="0" w:space="0" w:color="auto"/>
        <w:right w:val="none" w:sz="0" w:space="0" w:color="auto"/>
      </w:divBdr>
    </w:div>
    <w:div w:id="1234317239">
      <w:bodyDiv w:val="1"/>
      <w:marLeft w:val="0"/>
      <w:marRight w:val="0"/>
      <w:marTop w:val="0"/>
      <w:marBottom w:val="0"/>
      <w:divBdr>
        <w:top w:val="none" w:sz="0" w:space="0" w:color="auto"/>
        <w:left w:val="none" w:sz="0" w:space="0" w:color="auto"/>
        <w:bottom w:val="none" w:sz="0" w:space="0" w:color="auto"/>
        <w:right w:val="none" w:sz="0" w:space="0" w:color="auto"/>
      </w:divBdr>
    </w:div>
    <w:div w:id="1235551022">
      <w:bodyDiv w:val="1"/>
      <w:marLeft w:val="0"/>
      <w:marRight w:val="0"/>
      <w:marTop w:val="0"/>
      <w:marBottom w:val="0"/>
      <w:divBdr>
        <w:top w:val="none" w:sz="0" w:space="0" w:color="auto"/>
        <w:left w:val="none" w:sz="0" w:space="0" w:color="auto"/>
        <w:bottom w:val="none" w:sz="0" w:space="0" w:color="auto"/>
        <w:right w:val="none" w:sz="0" w:space="0" w:color="auto"/>
      </w:divBdr>
    </w:div>
    <w:div w:id="1242064686">
      <w:bodyDiv w:val="1"/>
      <w:marLeft w:val="0"/>
      <w:marRight w:val="0"/>
      <w:marTop w:val="0"/>
      <w:marBottom w:val="0"/>
      <w:divBdr>
        <w:top w:val="none" w:sz="0" w:space="0" w:color="auto"/>
        <w:left w:val="none" w:sz="0" w:space="0" w:color="auto"/>
        <w:bottom w:val="none" w:sz="0" w:space="0" w:color="auto"/>
        <w:right w:val="none" w:sz="0" w:space="0" w:color="auto"/>
      </w:divBdr>
    </w:div>
    <w:div w:id="1245992142">
      <w:bodyDiv w:val="1"/>
      <w:marLeft w:val="0"/>
      <w:marRight w:val="0"/>
      <w:marTop w:val="0"/>
      <w:marBottom w:val="0"/>
      <w:divBdr>
        <w:top w:val="none" w:sz="0" w:space="0" w:color="auto"/>
        <w:left w:val="none" w:sz="0" w:space="0" w:color="auto"/>
        <w:bottom w:val="none" w:sz="0" w:space="0" w:color="auto"/>
        <w:right w:val="none" w:sz="0" w:space="0" w:color="auto"/>
      </w:divBdr>
    </w:div>
    <w:div w:id="1246114749">
      <w:bodyDiv w:val="1"/>
      <w:marLeft w:val="0"/>
      <w:marRight w:val="0"/>
      <w:marTop w:val="0"/>
      <w:marBottom w:val="0"/>
      <w:divBdr>
        <w:top w:val="none" w:sz="0" w:space="0" w:color="auto"/>
        <w:left w:val="none" w:sz="0" w:space="0" w:color="auto"/>
        <w:bottom w:val="none" w:sz="0" w:space="0" w:color="auto"/>
        <w:right w:val="none" w:sz="0" w:space="0" w:color="auto"/>
      </w:divBdr>
    </w:div>
    <w:div w:id="1249923567">
      <w:bodyDiv w:val="1"/>
      <w:marLeft w:val="0"/>
      <w:marRight w:val="0"/>
      <w:marTop w:val="0"/>
      <w:marBottom w:val="0"/>
      <w:divBdr>
        <w:top w:val="none" w:sz="0" w:space="0" w:color="auto"/>
        <w:left w:val="none" w:sz="0" w:space="0" w:color="auto"/>
        <w:bottom w:val="none" w:sz="0" w:space="0" w:color="auto"/>
        <w:right w:val="none" w:sz="0" w:space="0" w:color="auto"/>
      </w:divBdr>
    </w:div>
    <w:div w:id="1271233676">
      <w:bodyDiv w:val="1"/>
      <w:marLeft w:val="0"/>
      <w:marRight w:val="0"/>
      <w:marTop w:val="0"/>
      <w:marBottom w:val="0"/>
      <w:divBdr>
        <w:top w:val="none" w:sz="0" w:space="0" w:color="auto"/>
        <w:left w:val="none" w:sz="0" w:space="0" w:color="auto"/>
        <w:bottom w:val="none" w:sz="0" w:space="0" w:color="auto"/>
        <w:right w:val="none" w:sz="0" w:space="0" w:color="auto"/>
      </w:divBdr>
    </w:div>
    <w:div w:id="1274897197">
      <w:bodyDiv w:val="1"/>
      <w:marLeft w:val="0"/>
      <w:marRight w:val="0"/>
      <w:marTop w:val="0"/>
      <w:marBottom w:val="0"/>
      <w:divBdr>
        <w:top w:val="none" w:sz="0" w:space="0" w:color="auto"/>
        <w:left w:val="none" w:sz="0" w:space="0" w:color="auto"/>
        <w:bottom w:val="none" w:sz="0" w:space="0" w:color="auto"/>
        <w:right w:val="none" w:sz="0" w:space="0" w:color="auto"/>
      </w:divBdr>
    </w:div>
    <w:div w:id="1283727538">
      <w:bodyDiv w:val="1"/>
      <w:marLeft w:val="0"/>
      <w:marRight w:val="0"/>
      <w:marTop w:val="0"/>
      <w:marBottom w:val="0"/>
      <w:divBdr>
        <w:top w:val="none" w:sz="0" w:space="0" w:color="auto"/>
        <w:left w:val="none" w:sz="0" w:space="0" w:color="auto"/>
        <w:bottom w:val="none" w:sz="0" w:space="0" w:color="auto"/>
        <w:right w:val="none" w:sz="0" w:space="0" w:color="auto"/>
      </w:divBdr>
    </w:div>
    <w:div w:id="1290279676">
      <w:bodyDiv w:val="1"/>
      <w:marLeft w:val="0"/>
      <w:marRight w:val="0"/>
      <w:marTop w:val="0"/>
      <w:marBottom w:val="0"/>
      <w:divBdr>
        <w:top w:val="none" w:sz="0" w:space="0" w:color="auto"/>
        <w:left w:val="none" w:sz="0" w:space="0" w:color="auto"/>
        <w:bottom w:val="none" w:sz="0" w:space="0" w:color="auto"/>
        <w:right w:val="none" w:sz="0" w:space="0" w:color="auto"/>
      </w:divBdr>
    </w:div>
    <w:div w:id="1294941875">
      <w:bodyDiv w:val="1"/>
      <w:marLeft w:val="0"/>
      <w:marRight w:val="0"/>
      <w:marTop w:val="0"/>
      <w:marBottom w:val="0"/>
      <w:divBdr>
        <w:top w:val="none" w:sz="0" w:space="0" w:color="auto"/>
        <w:left w:val="none" w:sz="0" w:space="0" w:color="auto"/>
        <w:bottom w:val="none" w:sz="0" w:space="0" w:color="auto"/>
        <w:right w:val="none" w:sz="0" w:space="0" w:color="auto"/>
      </w:divBdr>
    </w:div>
    <w:div w:id="1296637579">
      <w:bodyDiv w:val="1"/>
      <w:marLeft w:val="0"/>
      <w:marRight w:val="0"/>
      <w:marTop w:val="0"/>
      <w:marBottom w:val="0"/>
      <w:divBdr>
        <w:top w:val="none" w:sz="0" w:space="0" w:color="auto"/>
        <w:left w:val="none" w:sz="0" w:space="0" w:color="auto"/>
        <w:bottom w:val="none" w:sz="0" w:space="0" w:color="auto"/>
        <w:right w:val="none" w:sz="0" w:space="0" w:color="auto"/>
      </w:divBdr>
    </w:div>
    <w:div w:id="1299915762">
      <w:bodyDiv w:val="1"/>
      <w:marLeft w:val="0"/>
      <w:marRight w:val="0"/>
      <w:marTop w:val="0"/>
      <w:marBottom w:val="0"/>
      <w:divBdr>
        <w:top w:val="none" w:sz="0" w:space="0" w:color="auto"/>
        <w:left w:val="none" w:sz="0" w:space="0" w:color="auto"/>
        <w:bottom w:val="none" w:sz="0" w:space="0" w:color="auto"/>
        <w:right w:val="none" w:sz="0" w:space="0" w:color="auto"/>
      </w:divBdr>
    </w:div>
    <w:div w:id="1308820871">
      <w:bodyDiv w:val="1"/>
      <w:marLeft w:val="0"/>
      <w:marRight w:val="0"/>
      <w:marTop w:val="0"/>
      <w:marBottom w:val="0"/>
      <w:divBdr>
        <w:top w:val="none" w:sz="0" w:space="0" w:color="auto"/>
        <w:left w:val="none" w:sz="0" w:space="0" w:color="auto"/>
        <w:bottom w:val="none" w:sz="0" w:space="0" w:color="auto"/>
        <w:right w:val="none" w:sz="0" w:space="0" w:color="auto"/>
      </w:divBdr>
    </w:div>
    <w:div w:id="1311322412">
      <w:bodyDiv w:val="1"/>
      <w:marLeft w:val="0"/>
      <w:marRight w:val="0"/>
      <w:marTop w:val="0"/>
      <w:marBottom w:val="0"/>
      <w:divBdr>
        <w:top w:val="none" w:sz="0" w:space="0" w:color="auto"/>
        <w:left w:val="none" w:sz="0" w:space="0" w:color="auto"/>
        <w:bottom w:val="none" w:sz="0" w:space="0" w:color="auto"/>
        <w:right w:val="none" w:sz="0" w:space="0" w:color="auto"/>
      </w:divBdr>
    </w:div>
    <w:div w:id="1311640799">
      <w:bodyDiv w:val="1"/>
      <w:marLeft w:val="0"/>
      <w:marRight w:val="0"/>
      <w:marTop w:val="0"/>
      <w:marBottom w:val="0"/>
      <w:divBdr>
        <w:top w:val="none" w:sz="0" w:space="0" w:color="auto"/>
        <w:left w:val="none" w:sz="0" w:space="0" w:color="auto"/>
        <w:bottom w:val="none" w:sz="0" w:space="0" w:color="auto"/>
        <w:right w:val="none" w:sz="0" w:space="0" w:color="auto"/>
      </w:divBdr>
    </w:div>
    <w:div w:id="1319265044">
      <w:bodyDiv w:val="1"/>
      <w:marLeft w:val="0"/>
      <w:marRight w:val="0"/>
      <w:marTop w:val="0"/>
      <w:marBottom w:val="0"/>
      <w:divBdr>
        <w:top w:val="none" w:sz="0" w:space="0" w:color="auto"/>
        <w:left w:val="none" w:sz="0" w:space="0" w:color="auto"/>
        <w:bottom w:val="none" w:sz="0" w:space="0" w:color="auto"/>
        <w:right w:val="none" w:sz="0" w:space="0" w:color="auto"/>
      </w:divBdr>
    </w:div>
    <w:div w:id="1321957276">
      <w:bodyDiv w:val="1"/>
      <w:marLeft w:val="0"/>
      <w:marRight w:val="0"/>
      <w:marTop w:val="0"/>
      <w:marBottom w:val="0"/>
      <w:divBdr>
        <w:top w:val="none" w:sz="0" w:space="0" w:color="auto"/>
        <w:left w:val="none" w:sz="0" w:space="0" w:color="auto"/>
        <w:bottom w:val="none" w:sz="0" w:space="0" w:color="auto"/>
        <w:right w:val="none" w:sz="0" w:space="0" w:color="auto"/>
      </w:divBdr>
    </w:div>
    <w:div w:id="1322587306">
      <w:bodyDiv w:val="1"/>
      <w:marLeft w:val="0"/>
      <w:marRight w:val="0"/>
      <w:marTop w:val="0"/>
      <w:marBottom w:val="0"/>
      <w:divBdr>
        <w:top w:val="none" w:sz="0" w:space="0" w:color="auto"/>
        <w:left w:val="none" w:sz="0" w:space="0" w:color="auto"/>
        <w:bottom w:val="none" w:sz="0" w:space="0" w:color="auto"/>
        <w:right w:val="none" w:sz="0" w:space="0" w:color="auto"/>
      </w:divBdr>
    </w:div>
    <w:div w:id="1328244937">
      <w:bodyDiv w:val="1"/>
      <w:marLeft w:val="0"/>
      <w:marRight w:val="0"/>
      <w:marTop w:val="0"/>
      <w:marBottom w:val="0"/>
      <w:divBdr>
        <w:top w:val="none" w:sz="0" w:space="0" w:color="auto"/>
        <w:left w:val="none" w:sz="0" w:space="0" w:color="auto"/>
        <w:bottom w:val="none" w:sz="0" w:space="0" w:color="auto"/>
        <w:right w:val="none" w:sz="0" w:space="0" w:color="auto"/>
      </w:divBdr>
    </w:div>
    <w:div w:id="1329677515">
      <w:bodyDiv w:val="1"/>
      <w:marLeft w:val="0"/>
      <w:marRight w:val="0"/>
      <w:marTop w:val="0"/>
      <w:marBottom w:val="0"/>
      <w:divBdr>
        <w:top w:val="none" w:sz="0" w:space="0" w:color="auto"/>
        <w:left w:val="none" w:sz="0" w:space="0" w:color="auto"/>
        <w:bottom w:val="none" w:sz="0" w:space="0" w:color="auto"/>
        <w:right w:val="none" w:sz="0" w:space="0" w:color="auto"/>
      </w:divBdr>
    </w:div>
    <w:div w:id="1333558864">
      <w:bodyDiv w:val="1"/>
      <w:marLeft w:val="0"/>
      <w:marRight w:val="0"/>
      <w:marTop w:val="0"/>
      <w:marBottom w:val="0"/>
      <w:divBdr>
        <w:top w:val="none" w:sz="0" w:space="0" w:color="auto"/>
        <w:left w:val="none" w:sz="0" w:space="0" w:color="auto"/>
        <w:bottom w:val="none" w:sz="0" w:space="0" w:color="auto"/>
        <w:right w:val="none" w:sz="0" w:space="0" w:color="auto"/>
      </w:divBdr>
    </w:div>
    <w:div w:id="1333752091">
      <w:bodyDiv w:val="1"/>
      <w:marLeft w:val="0"/>
      <w:marRight w:val="0"/>
      <w:marTop w:val="0"/>
      <w:marBottom w:val="0"/>
      <w:divBdr>
        <w:top w:val="none" w:sz="0" w:space="0" w:color="auto"/>
        <w:left w:val="none" w:sz="0" w:space="0" w:color="auto"/>
        <w:bottom w:val="none" w:sz="0" w:space="0" w:color="auto"/>
        <w:right w:val="none" w:sz="0" w:space="0" w:color="auto"/>
      </w:divBdr>
    </w:div>
    <w:div w:id="1334650338">
      <w:bodyDiv w:val="1"/>
      <w:marLeft w:val="0"/>
      <w:marRight w:val="0"/>
      <w:marTop w:val="0"/>
      <w:marBottom w:val="0"/>
      <w:divBdr>
        <w:top w:val="none" w:sz="0" w:space="0" w:color="auto"/>
        <w:left w:val="none" w:sz="0" w:space="0" w:color="auto"/>
        <w:bottom w:val="none" w:sz="0" w:space="0" w:color="auto"/>
        <w:right w:val="none" w:sz="0" w:space="0" w:color="auto"/>
      </w:divBdr>
    </w:div>
    <w:div w:id="1353263834">
      <w:bodyDiv w:val="1"/>
      <w:marLeft w:val="0"/>
      <w:marRight w:val="0"/>
      <w:marTop w:val="0"/>
      <w:marBottom w:val="0"/>
      <w:divBdr>
        <w:top w:val="none" w:sz="0" w:space="0" w:color="auto"/>
        <w:left w:val="none" w:sz="0" w:space="0" w:color="auto"/>
        <w:bottom w:val="none" w:sz="0" w:space="0" w:color="auto"/>
        <w:right w:val="none" w:sz="0" w:space="0" w:color="auto"/>
      </w:divBdr>
    </w:div>
    <w:div w:id="1362516031">
      <w:bodyDiv w:val="1"/>
      <w:marLeft w:val="0"/>
      <w:marRight w:val="0"/>
      <w:marTop w:val="0"/>
      <w:marBottom w:val="0"/>
      <w:divBdr>
        <w:top w:val="none" w:sz="0" w:space="0" w:color="auto"/>
        <w:left w:val="none" w:sz="0" w:space="0" w:color="auto"/>
        <w:bottom w:val="none" w:sz="0" w:space="0" w:color="auto"/>
        <w:right w:val="none" w:sz="0" w:space="0" w:color="auto"/>
      </w:divBdr>
    </w:div>
    <w:div w:id="1365600055">
      <w:bodyDiv w:val="1"/>
      <w:marLeft w:val="0"/>
      <w:marRight w:val="0"/>
      <w:marTop w:val="0"/>
      <w:marBottom w:val="0"/>
      <w:divBdr>
        <w:top w:val="none" w:sz="0" w:space="0" w:color="auto"/>
        <w:left w:val="none" w:sz="0" w:space="0" w:color="auto"/>
        <w:bottom w:val="none" w:sz="0" w:space="0" w:color="auto"/>
        <w:right w:val="none" w:sz="0" w:space="0" w:color="auto"/>
      </w:divBdr>
    </w:div>
    <w:div w:id="1376277334">
      <w:bodyDiv w:val="1"/>
      <w:marLeft w:val="0"/>
      <w:marRight w:val="0"/>
      <w:marTop w:val="0"/>
      <w:marBottom w:val="0"/>
      <w:divBdr>
        <w:top w:val="none" w:sz="0" w:space="0" w:color="auto"/>
        <w:left w:val="none" w:sz="0" w:space="0" w:color="auto"/>
        <w:bottom w:val="none" w:sz="0" w:space="0" w:color="auto"/>
        <w:right w:val="none" w:sz="0" w:space="0" w:color="auto"/>
      </w:divBdr>
    </w:div>
    <w:div w:id="1381514315">
      <w:bodyDiv w:val="1"/>
      <w:marLeft w:val="0"/>
      <w:marRight w:val="0"/>
      <w:marTop w:val="0"/>
      <w:marBottom w:val="0"/>
      <w:divBdr>
        <w:top w:val="none" w:sz="0" w:space="0" w:color="auto"/>
        <w:left w:val="none" w:sz="0" w:space="0" w:color="auto"/>
        <w:bottom w:val="none" w:sz="0" w:space="0" w:color="auto"/>
        <w:right w:val="none" w:sz="0" w:space="0" w:color="auto"/>
      </w:divBdr>
    </w:div>
    <w:div w:id="1386098218">
      <w:bodyDiv w:val="1"/>
      <w:marLeft w:val="0"/>
      <w:marRight w:val="0"/>
      <w:marTop w:val="0"/>
      <w:marBottom w:val="0"/>
      <w:divBdr>
        <w:top w:val="none" w:sz="0" w:space="0" w:color="auto"/>
        <w:left w:val="none" w:sz="0" w:space="0" w:color="auto"/>
        <w:bottom w:val="none" w:sz="0" w:space="0" w:color="auto"/>
        <w:right w:val="none" w:sz="0" w:space="0" w:color="auto"/>
      </w:divBdr>
    </w:div>
    <w:div w:id="1388921280">
      <w:bodyDiv w:val="1"/>
      <w:marLeft w:val="0"/>
      <w:marRight w:val="0"/>
      <w:marTop w:val="0"/>
      <w:marBottom w:val="0"/>
      <w:divBdr>
        <w:top w:val="none" w:sz="0" w:space="0" w:color="auto"/>
        <w:left w:val="none" w:sz="0" w:space="0" w:color="auto"/>
        <w:bottom w:val="none" w:sz="0" w:space="0" w:color="auto"/>
        <w:right w:val="none" w:sz="0" w:space="0" w:color="auto"/>
      </w:divBdr>
    </w:div>
    <w:div w:id="1391731007">
      <w:bodyDiv w:val="1"/>
      <w:marLeft w:val="0"/>
      <w:marRight w:val="0"/>
      <w:marTop w:val="0"/>
      <w:marBottom w:val="0"/>
      <w:divBdr>
        <w:top w:val="none" w:sz="0" w:space="0" w:color="auto"/>
        <w:left w:val="none" w:sz="0" w:space="0" w:color="auto"/>
        <w:bottom w:val="none" w:sz="0" w:space="0" w:color="auto"/>
        <w:right w:val="none" w:sz="0" w:space="0" w:color="auto"/>
      </w:divBdr>
    </w:div>
    <w:div w:id="1393655278">
      <w:bodyDiv w:val="1"/>
      <w:marLeft w:val="0"/>
      <w:marRight w:val="0"/>
      <w:marTop w:val="0"/>
      <w:marBottom w:val="0"/>
      <w:divBdr>
        <w:top w:val="none" w:sz="0" w:space="0" w:color="auto"/>
        <w:left w:val="none" w:sz="0" w:space="0" w:color="auto"/>
        <w:bottom w:val="none" w:sz="0" w:space="0" w:color="auto"/>
        <w:right w:val="none" w:sz="0" w:space="0" w:color="auto"/>
      </w:divBdr>
    </w:div>
    <w:div w:id="1394619496">
      <w:bodyDiv w:val="1"/>
      <w:marLeft w:val="0"/>
      <w:marRight w:val="0"/>
      <w:marTop w:val="0"/>
      <w:marBottom w:val="0"/>
      <w:divBdr>
        <w:top w:val="none" w:sz="0" w:space="0" w:color="auto"/>
        <w:left w:val="none" w:sz="0" w:space="0" w:color="auto"/>
        <w:bottom w:val="none" w:sz="0" w:space="0" w:color="auto"/>
        <w:right w:val="none" w:sz="0" w:space="0" w:color="auto"/>
      </w:divBdr>
    </w:div>
    <w:div w:id="1397388974">
      <w:bodyDiv w:val="1"/>
      <w:marLeft w:val="0"/>
      <w:marRight w:val="0"/>
      <w:marTop w:val="0"/>
      <w:marBottom w:val="0"/>
      <w:divBdr>
        <w:top w:val="none" w:sz="0" w:space="0" w:color="auto"/>
        <w:left w:val="none" w:sz="0" w:space="0" w:color="auto"/>
        <w:bottom w:val="none" w:sz="0" w:space="0" w:color="auto"/>
        <w:right w:val="none" w:sz="0" w:space="0" w:color="auto"/>
      </w:divBdr>
    </w:div>
    <w:div w:id="1406803249">
      <w:bodyDiv w:val="1"/>
      <w:marLeft w:val="0"/>
      <w:marRight w:val="0"/>
      <w:marTop w:val="0"/>
      <w:marBottom w:val="0"/>
      <w:divBdr>
        <w:top w:val="none" w:sz="0" w:space="0" w:color="auto"/>
        <w:left w:val="none" w:sz="0" w:space="0" w:color="auto"/>
        <w:bottom w:val="none" w:sz="0" w:space="0" w:color="auto"/>
        <w:right w:val="none" w:sz="0" w:space="0" w:color="auto"/>
      </w:divBdr>
    </w:div>
    <w:div w:id="1437629727">
      <w:bodyDiv w:val="1"/>
      <w:marLeft w:val="0"/>
      <w:marRight w:val="0"/>
      <w:marTop w:val="0"/>
      <w:marBottom w:val="0"/>
      <w:divBdr>
        <w:top w:val="none" w:sz="0" w:space="0" w:color="auto"/>
        <w:left w:val="none" w:sz="0" w:space="0" w:color="auto"/>
        <w:bottom w:val="none" w:sz="0" w:space="0" w:color="auto"/>
        <w:right w:val="none" w:sz="0" w:space="0" w:color="auto"/>
      </w:divBdr>
    </w:div>
    <w:div w:id="1438325780">
      <w:bodyDiv w:val="1"/>
      <w:marLeft w:val="0"/>
      <w:marRight w:val="0"/>
      <w:marTop w:val="0"/>
      <w:marBottom w:val="0"/>
      <w:divBdr>
        <w:top w:val="none" w:sz="0" w:space="0" w:color="auto"/>
        <w:left w:val="none" w:sz="0" w:space="0" w:color="auto"/>
        <w:bottom w:val="none" w:sz="0" w:space="0" w:color="auto"/>
        <w:right w:val="none" w:sz="0" w:space="0" w:color="auto"/>
      </w:divBdr>
    </w:div>
    <w:div w:id="1438600697">
      <w:bodyDiv w:val="1"/>
      <w:marLeft w:val="0"/>
      <w:marRight w:val="0"/>
      <w:marTop w:val="0"/>
      <w:marBottom w:val="0"/>
      <w:divBdr>
        <w:top w:val="none" w:sz="0" w:space="0" w:color="auto"/>
        <w:left w:val="none" w:sz="0" w:space="0" w:color="auto"/>
        <w:bottom w:val="none" w:sz="0" w:space="0" w:color="auto"/>
        <w:right w:val="none" w:sz="0" w:space="0" w:color="auto"/>
      </w:divBdr>
    </w:div>
    <w:div w:id="1457601158">
      <w:bodyDiv w:val="1"/>
      <w:marLeft w:val="0"/>
      <w:marRight w:val="0"/>
      <w:marTop w:val="0"/>
      <w:marBottom w:val="0"/>
      <w:divBdr>
        <w:top w:val="none" w:sz="0" w:space="0" w:color="auto"/>
        <w:left w:val="none" w:sz="0" w:space="0" w:color="auto"/>
        <w:bottom w:val="none" w:sz="0" w:space="0" w:color="auto"/>
        <w:right w:val="none" w:sz="0" w:space="0" w:color="auto"/>
      </w:divBdr>
    </w:div>
    <w:div w:id="1461337389">
      <w:bodyDiv w:val="1"/>
      <w:marLeft w:val="0"/>
      <w:marRight w:val="0"/>
      <w:marTop w:val="0"/>
      <w:marBottom w:val="0"/>
      <w:divBdr>
        <w:top w:val="none" w:sz="0" w:space="0" w:color="auto"/>
        <w:left w:val="none" w:sz="0" w:space="0" w:color="auto"/>
        <w:bottom w:val="none" w:sz="0" w:space="0" w:color="auto"/>
        <w:right w:val="none" w:sz="0" w:space="0" w:color="auto"/>
      </w:divBdr>
    </w:div>
    <w:div w:id="1463115905">
      <w:bodyDiv w:val="1"/>
      <w:marLeft w:val="0"/>
      <w:marRight w:val="0"/>
      <w:marTop w:val="0"/>
      <w:marBottom w:val="0"/>
      <w:divBdr>
        <w:top w:val="none" w:sz="0" w:space="0" w:color="auto"/>
        <w:left w:val="none" w:sz="0" w:space="0" w:color="auto"/>
        <w:bottom w:val="none" w:sz="0" w:space="0" w:color="auto"/>
        <w:right w:val="none" w:sz="0" w:space="0" w:color="auto"/>
      </w:divBdr>
    </w:div>
    <w:div w:id="1478571045">
      <w:bodyDiv w:val="1"/>
      <w:marLeft w:val="0"/>
      <w:marRight w:val="0"/>
      <w:marTop w:val="0"/>
      <w:marBottom w:val="0"/>
      <w:divBdr>
        <w:top w:val="none" w:sz="0" w:space="0" w:color="auto"/>
        <w:left w:val="none" w:sz="0" w:space="0" w:color="auto"/>
        <w:bottom w:val="none" w:sz="0" w:space="0" w:color="auto"/>
        <w:right w:val="none" w:sz="0" w:space="0" w:color="auto"/>
      </w:divBdr>
    </w:div>
    <w:div w:id="1479372663">
      <w:bodyDiv w:val="1"/>
      <w:marLeft w:val="0"/>
      <w:marRight w:val="0"/>
      <w:marTop w:val="0"/>
      <w:marBottom w:val="0"/>
      <w:divBdr>
        <w:top w:val="none" w:sz="0" w:space="0" w:color="auto"/>
        <w:left w:val="none" w:sz="0" w:space="0" w:color="auto"/>
        <w:bottom w:val="none" w:sz="0" w:space="0" w:color="auto"/>
        <w:right w:val="none" w:sz="0" w:space="0" w:color="auto"/>
      </w:divBdr>
    </w:div>
    <w:div w:id="1482769789">
      <w:bodyDiv w:val="1"/>
      <w:marLeft w:val="0"/>
      <w:marRight w:val="0"/>
      <w:marTop w:val="0"/>
      <w:marBottom w:val="0"/>
      <w:divBdr>
        <w:top w:val="none" w:sz="0" w:space="0" w:color="auto"/>
        <w:left w:val="none" w:sz="0" w:space="0" w:color="auto"/>
        <w:bottom w:val="none" w:sz="0" w:space="0" w:color="auto"/>
        <w:right w:val="none" w:sz="0" w:space="0" w:color="auto"/>
      </w:divBdr>
    </w:div>
    <w:div w:id="1484587943">
      <w:bodyDiv w:val="1"/>
      <w:marLeft w:val="0"/>
      <w:marRight w:val="0"/>
      <w:marTop w:val="0"/>
      <w:marBottom w:val="0"/>
      <w:divBdr>
        <w:top w:val="none" w:sz="0" w:space="0" w:color="auto"/>
        <w:left w:val="none" w:sz="0" w:space="0" w:color="auto"/>
        <w:bottom w:val="none" w:sz="0" w:space="0" w:color="auto"/>
        <w:right w:val="none" w:sz="0" w:space="0" w:color="auto"/>
      </w:divBdr>
    </w:div>
    <w:div w:id="1485001371">
      <w:bodyDiv w:val="1"/>
      <w:marLeft w:val="0"/>
      <w:marRight w:val="0"/>
      <w:marTop w:val="0"/>
      <w:marBottom w:val="0"/>
      <w:divBdr>
        <w:top w:val="none" w:sz="0" w:space="0" w:color="auto"/>
        <w:left w:val="none" w:sz="0" w:space="0" w:color="auto"/>
        <w:bottom w:val="none" w:sz="0" w:space="0" w:color="auto"/>
        <w:right w:val="none" w:sz="0" w:space="0" w:color="auto"/>
      </w:divBdr>
    </w:div>
    <w:div w:id="1488202698">
      <w:bodyDiv w:val="1"/>
      <w:marLeft w:val="0"/>
      <w:marRight w:val="0"/>
      <w:marTop w:val="0"/>
      <w:marBottom w:val="0"/>
      <w:divBdr>
        <w:top w:val="none" w:sz="0" w:space="0" w:color="auto"/>
        <w:left w:val="none" w:sz="0" w:space="0" w:color="auto"/>
        <w:bottom w:val="none" w:sz="0" w:space="0" w:color="auto"/>
        <w:right w:val="none" w:sz="0" w:space="0" w:color="auto"/>
      </w:divBdr>
    </w:div>
    <w:div w:id="1492528123">
      <w:bodyDiv w:val="1"/>
      <w:marLeft w:val="0"/>
      <w:marRight w:val="0"/>
      <w:marTop w:val="0"/>
      <w:marBottom w:val="0"/>
      <w:divBdr>
        <w:top w:val="none" w:sz="0" w:space="0" w:color="auto"/>
        <w:left w:val="none" w:sz="0" w:space="0" w:color="auto"/>
        <w:bottom w:val="none" w:sz="0" w:space="0" w:color="auto"/>
        <w:right w:val="none" w:sz="0" w:space="0" w:color="auto"/>
      </w:divBdr>
    </w:div>
    <w:div w:id="1502238816">
      <w:bodyDiv w:val="1"/>
      <w:marLeft w:val="0"/>
      <w:marRight w:val="0"/>
      <w:marTop w:val="0"/>
      <w:marBottom w:val="0"/>
      <w:divBdr>
        <w:top w:val="none" w:sz="0" w:space="0" w:color="auto"/>
        <w:left w:val="none" w:sz="0" w:space="0" w:color="auto"/>
        <w:bottom w:val="none" w:sz="0" w:space="0" w:color="auto"/>
        <w:right w:val="none" w:sz="0" w:space="0" w:color="auto"/>
      </w:divBdr>
    </w:div>
    <w:div w:id="1504316008">
      <w:bodyDiv w:val="1"/>
      <w:marLeft w:val="0"/>
      <w:marRight w:val="0"/>
      <w:marTop w:val="0"/>
      <w:marBottom w:val="0"/>
      <w:divBdr>
        <w:top w:val="none" w:sz="0" w:space="0" w:color="auto"/>
        <w:left w:val="none" w:sz="0" w:space="0" w:color="auto"/>
        <w:bottom w:val="none" w:sz="0" w:space="0" w:color="auto"/>
        <w:right w:val="none" w:sz="0" w:space="0" w:color="auto"/>
      </w:divBdr>
    </w:div>
    <w:div w:id="1507133671">
      <w:bodyDiv w:val="1"/>
      <w:marLeft w:val="0"/>
      <w:marRight w:val="0"/>
      <w:marTop w:val="0"/>
      <w:marBottom w:val="0"/>
      <w:divBdr>
        <w:top w:val="none" w:sz="0" w:space="0" w:color="auto"/>
        <w:left w:val="none" w:sz="0" w:space="0" w:color="auto"/>
        <w:bottom w:val="none" w:sz="0" w:space="0" w:color="auto"/>
        <w:right w:val="none" w:sz="0" w:space="0" w:color="auto"/>
      </w:divBdr>
    </w:div>
    <w:div w:id="1511523434">
      <w:bodyDiv w:val="1"/>
      <w:marLeft w:val="0"/>
      <w:marRight w:val="0"/>
      <w:marTop w:val="0"/>
      <w:marBottom w:val="0"/>
      <w:divBdr>
        <w:top w:val="none" w:sz="0" w:space="0" w:color="auto"/>
        <w:left w:val="none" w:sz="0" w:space="0" w:color="auto"/>
        <w:bottom w:val="none" w:sz="0" w:space="0" w:color="auto"/>
        <w:right w:val="none" w:sz="0" w:space="0" w:color="auto"/>
      </w:divBdr>
    </w:div>
    <w:div w:id="1525174171">
      <w:bodyDiv w:val="1"/>
      <w:marLeft w:val="0"/>
      <w:marRight w:val="0"/>
      <w:marTop w:val="0"/>
      <w:marBottom w:val="0"/>
      <w:divBdr>
        <w:top w:val="none" w:sz="0" w:space="0" w:color="auto"/>
        <w:left w:val="none" w:sz="0" w:space="0" w:color="auto"/>
        <w:bottom w:val="none" w:sz="0" w:space="0" w:color="auto"/>
        <w:right w:val="none" w:sz="0" w:space="0" w:color="auto"/>
      </w:divBdr>
    </w:div>
    <w:div w:id="1542286715">
      <w:bodyDiv w:val="1"/>
      <w:marLeft w:val="0"/>
      <w:marRight w:val="0"/>
      <w:marTop w:val="0"/>
      <w:marBottom w:val="0"/>
      <w:divBdr>
        <w:top w:val="none" w:sz="0" w:space="0" w:color="auto"/>
        <w:left w:val="none" w:sz="0" w:space="0" w:color="auto"/>
        <w:bottom w:val="none" w:sz="0" w:space="0" w:color="auto"/>
        <w:right w:val="none" w:sz="0" w:space="0" w:color="auto"/>
      </w:divBdr>
    </w:div>
    <w:div w:id="1561088998">
      <w:bodyDiv w:val="1"/>
      <w:marLeft w:val="0"/>
      <w:marRight w:val="0"/>
      <w:marTop w:val="0"/>
      <w:marBottom w:val="0"/>
      <w:divBdr>
        <w:top w:val="none" w:sz="0" w:space="0" w:color="auto"/>
        <w:left w:val="none" w:sz="0" w:space="0" w:color="auto"/>
        <w:bottom w:val="none" w:sz="0" w:space="0" w:color="auto"/>
        <w:right w:val="none" w:sz="0" w:space="0" w:color="auto"/>
      </w:divBdr>
    </w:div>
    <w:div w:id="1561624479">
      <w:bodyDiv w:val="1"/>
      <w:marLeft w:val="0"/>
      <w:marRight w:val="0"/>
      <w:marTop w:val="0"/>
      <w:marBottom w:val="0"/>
      <w:divBdr>
        <w:top w:val="none" w:sz="0" w:space="0" w:color="auto"/>
        <w:left w:val="none" w:sz="0" w:space="0" w:color="auto"/>
        <w:bottom w:val="none" w:sz="0" w:space="0" w:color="auto"/>
        <w:right w:val="none" w:sz="0" w:space="0" w:color="auto"/>
      </w:divBdr>
    </w:div>
    <w:div w:id="1569340251">
      <w:bodyDiv w:val="1"/>
      <w:marLeft w:val="0"/>
      <w:marRight w:val="0"/>
      <w:marTop w:val="0"/>
      <w:marBottom w:val="0"/>
      <w:divBdr>
        <w:top w:val="none" w:sz="0" w:space="0" w:color="auto"/>
        <w:left w:val="none" w:sz="0" w:space="0" w:color="auto"/>
        <w:bottom w:val="none" w:sz="0" w:space="0" w:color="auto"/>
        <w:right w:val="none" w:sz="0" w:space="0" w:color="auto"/>
      </w:divBdr>
    </w:div>
    <w:div w:id="1576474861">
      <w:bodyDiv w:val="1"/>
      <w:marLeft w:val="0"/>
      <w:marRight w:val="0"/>
      <w:marTop w:val="0"/>
      <w:marBottom w:val="0"/>
      <w:divBdr>
        <w:top w:val="none" w:sz="0" w:space="0" w:color="auto"/>
        <w:left w:val="none" w:sz="0" w:space="0" w:color="auto"/>
        <w:bottom w:val="none" w:sz="0" w:space="0" w:color="auto"/>
        <w:right w:val="none" w:sz="0" w:space="0" w:color="auto"/>
      </w:divBdr>
    </w:div>
    <w:div w:id="1598904937">
      <w:bodyDiv w:val="1"/>
      <w:marLeft w:val="0"/>
      <w:marRight w:val="0"/>
      <w:marTop w:val="0"/>
      <w:marBottom w:val="0"/>
      <w:divBdr>
        <w:top w:val="none" w:sz="0" w:space="0" w:color="auto"/>
        <w:left w:val="none" w:sz="0" w:space="0" w:color="auto"/>
        <w:bottom w:val="none" w:sz="0" w:space="0" w:color="auto"/>
        <w:right w:val="none" w:sz="0" w:space="0" w:color="auto"/>
      </w:divBdr>
    </w:div>
    <w:div w:id="1609194602">
      <w:bodyDiv w:val="1"/>
      <w:marLeft w:val="0"/>
      <w:marRight w:val="0"/>
      <w:marTop w:val="0"/>
      <w:marBottom w:val="0"/>
      <w:divBdr>
        <w:top w:val="none" w:sz="0" w:space="0" w:color="auto"/>
        <w:left w:val="none" w:sz="0" w:space="0" w:color="auto"/>
        <w:bottom w:val="none" w:sz="0" w:space="0" w:color="auto"/>
        <w:right w:val="none" w:sz="0" w:space="0" w:color="auto"/>
      </w:divBdr>
    </w:div>
    <w:div w:id="1610548326">
      <w:bodyDiv w:val="1"/>
      <w:marLeft w:val="0"/>
      <w:marRight w:val="0"/>
      <w:marTop w:val="0"/>
      <w:marBottom w:val="0"/>
      <w:divBdr>
        <w:top w:val="none" w:sz="0" w:space="0" w:color="auto"/>
        <w:left w:val="none" w:sz="0" w:space="0" w:color="auto"/>
        <w:bottom w:val="none" w:sz="0" w:space="0" w:color="auto"/>
        <w:right w:val="none" w:sz="0" w:space="0" w:color="auto"/>
      </w:divBdr>
    </w:div>
    <w:div w:id="1618215281">
      <w:bodyDiv w:val="1"/>
      <w:marLeft w:val="0"/>
      <w:marRight w:val="0"/>
      <w:marTop w:val="0"/>
      <w:marBottom w:val="0"/>
      <w:divBdr>
        <w:top w:val="none" w:sz="0" w:space="0" w:color="auto"/>
        <w:left w:val="none" w:sz="0" w:space="0" w:color="auto"/>
        <w:bottom w:val="none" w:sz="0" w:space="0" w:color="auto"/>
        <w:right w:val="none" w:sz="0" w:space="0" w:color="auto"/>
      </w:divBdr>
    </w:div>
    <w:div w:id="1628849145">
      <w:bodyDiv w:val="1"/>
      <w:marLeft w:val="0"/>
      <w:marRight w:val="0"/>
      <w:marTop w:val="0"/>
      <w:marBottom w:val="0"/>
      <w:divBdr>
        <w:top w:val="none" w:sz="0" w:space="0" w:color="auto"/>
        <w:left w:val="none" w:sz="0" w:space="0" w:color="auto"/>
        <w:bottom w:val="none" w:sz="0" w:space="0" w:color="auto"/>
        <w:right w:val="none" w:sz="0" w:space="0" w:color="auto"/>
      </w:divBdr>
    </w:div>
    <w:div w:id="1645888794">
      <w:bodyDiv w:val="1"/>
      <w:marLeft w:val="0"/>
      <w:marRight w:val="0"/>
      <w:marTop w:val="0"/>
      <w:marBottom w:val="0"/>
      <w:divBdr>
        <w:top w:val="none" w:sz="0" w:space="0" w:color="auto"/>
        <w:left w:val="none" w:sz="0" w:space="0" w:color="auto"/>
        <w:bottom w:val="none" w:sz="0" w:space="0" w:color="auto"/>
        <w:right w:val="none" w:sz="0" w:space="0" w:color="auto"/>
      </w:divBdr>
    </w:div>
    <w:div w:id="1646617750">
      <w:bodyDiv w:val="1"/>
      <w:marLeft w:val="0"/>
      <w:marRight w:val="0"/>
      <w:marTop w:val="0"/>
      <w:marBottom w:val="0"/>
      <w:divBdr>
        <w:top w:val="none" w:sz="0" w:space="0" w:color="auto"/>
        <w:left w:val="none" w:sz="0" w:space="0" w:color="auto"/>
        <w:bottom w:val="none" w:sz="0" w:space="0" w:color="auto"/>
        <w:right w:val="none" w:sz="0" w:space="0" w:color="auto"/>
      </w:divBdr>
    </w:div>
    <w:div w:id="1667783000">
      <w:bodyDiv w:val="1"/>
      <w:marLeft w:val="0"/>
      <w:marRight w:val="0"/>
      <w:marTop w:val="0"/>
      <w:marBottom w:val="0"/>
      <w:divBdr>
        <w:top w:val="none" w:sz="0" w:space="0" w:color="auto"/>
        <w:left w:val="none" w:sz="0" w:space="0" w:color="auto"/>
        <w:bottom w:val="none" w:sz="0" w:space="0" w:color="auto"/>
        <w:right w:val="none" w:sz="0" w:space="0" w:color="auto"/>
      </w:divBdr>
    </w:div>
    <w:div w:id="1684747518">
      <w:bodyDiv w:val="1"/>
      <w:marLeft w:val="0"/>
      <w:marRight w:val="0"/>
      <w:marTop w:val="0"/>
      <w:marBottom w:val="0"/>
      <w:divBdr>
        <w:top w:val="none" w:sz="0" w:space="0" w:color="auto"/>
        <w:left w:val="none" w:sz="0" w:space="0" w:color="auto"/>
        <w:bottom w:val="none" w:sz="0" w:space="0" w:color="auto"/>
        <w:right w:val="none" w:sz="0" w:space="0" w:color="auto"/>
      </w:divBdr>
    </w:div>
    <w:div w:id="1705669844">
      <w:bodyDiv w:val="1"/>
      <w:marLeft w:val="0"/>
      <w:marRight w:val="0"/>
      <w:marTop w:val="0"/>
      <w:marBottom w:val="0"/>
      <w:divBdr>
        <w:top w:val="none" w:sz="0" w:space="0" w:color="auto"/>
        <w:left w:val="none" w:sz="0" w:space="0" w:color="auto"/>
        <w:bottom w:val="none" w:sz="0" w:space="0" w:color="auto"/>
        <w:right w:val="none" w:sz="0" w:space="0" w:color="auto"/>
      </w:divBdr>
    </w:div>
    <w:div w:id="1719547300">
      <w:bodyDiv w:val="1"/>
      <w:marLeft w:val="0"/>
      <w:marRight w:val="0"/>
      <w:marTop w:val="0"/>
      <w:marBottom w:val="0"/>
      <w:divBdr>
        <w:top w:val="none" w:sz="0" w:space="0" w:color="auto"/>
        <w:left w:val="none" w:sz="0" w:space="0" w:color="auto"/>
        <w:bottom w:val="none" w:sz="0" w:space="0" w:color="auto"/>
        <w:right w:val="none" w:sz="0" w:space="0" w:color="auto"/>
      </w:divBdr>
    </w:div>
    <w:div w:id="1724989041">
      <w:bodyDiv w:val="1"/>
      <w:marLeft w:val="0"/>
      <w:marRight w:val="0"/>
      <w:marTop w:val="0"/>
      <w:marBottom w:val="0"/>
      <w:divBdr>
        <w:top w:val="none" w:sz="0" w:space="0" w:color="auto"/>
        <w:left w:val="none" w:sz="0" w:space="0" w:color="auto"/>
        <w:bottom w:val="none" w:sz="0" w:space="0" w:color="auto"/>
        <w:right w:val="none" w:sz="0" w:space="0" w:color="auto"/>
      </w:divBdr>
    </w:div>
    <w:div w:id="1725136239">
      <w:bodyDiv w:val="1"/>
      <w:marLeft w:val="0"/>
      <w:marRight w:val="0"/>
      <w:marTop w:val="0"/>
      <w:marBottom w:val="0"/>
      <w:divBdr>
        <w:top w:val="none" w:sz="0" w:space="0" w:color="auto"/>
        <w:left w:val="none" w:sz="0" w:space="0" w:color="auto"/>
        <w:bottom w:val="none" w:sz="0" w:space="0" w:color="auto"/>
        <w:right w:val="none" w:sz="0" w:space="0" w:color="auto"/>
      </w:divBdr>
    </w:div>
    <w:div w:id="1739282222">
      <w:bodyDiv w:val="1"/>
      <w:marLeft w:val="0"/>
      <w:marRight w:val="0"/>
      <w:marTop w:val="0"/>
      <w:marBottom w:val="0"/>
      <w:divBdr>
        <w:top w:val="none" w:sz="0" w:space="0" w:color="auto"/>
        <w:left w:val="none" w:sz="0" w:space="0" w:color="auto"/>
        <w:bottom w:val="none" w:sz="0" w:space="0" w:color="auto"/>
        <w:right w:val="none" w:sz="0" w:space="0" w:color="auto"/>
      </w:divBdr>
    </w:div>
    <w:div w:id="1748069133">
      <w:bodyDiv w:val="1"/>
      <w:marLeft w:val="0"/>
      <w:marRight w:val="0"/>
      <w:marTop w:val="0"/>
      <w:marBottom w:val="0"/>
      <w:divBdr>
        <w:top w:val="none" w:sz="0" w:space="0" w:color="auto"/>
        <w:left w:val="none" w:sz="0" w:space="0" w:color="auto"/>
        <w:bottom w:val="none" w:sz="0" w:space="0" w:color="auto"/>
        <w:right w:val="none" w:sz="0" w:space="0" w:color="auto"/>
      </w:divBdr>
    </w:div>
    <w:div w:id="1750614572">
      <w:bodyDiv w:val="1"/>
      <w:marLeft w:val="0"/>
      <w:marRight w:val="0"/>
      <w:marTop w:val="0"/>
      <w:marBottom w:val="0"/>
      <w:divBdr>
        <w:top w:val="none" w:sz="0" w:space="0" w:color="auto"/>
        <w:left w:val="none" w:sz="0" w:space="0" w:color="auto"/>
        <w:bottom w:val="none" w:sz="0" w:space="0" w:color="auto"/>
        <w:right w:val="none" w:sz="0" w:space="0" w:color="auto"/>
      </w:divBdr>
    </w:div>
    <w:div w:id="1761369784">
      <w:bodyDiv w:val="1"/>
      <w:marLeft w:val="0"/>
      <w:marRight w:val="0"/>
      <w:marTop w:val="0"/>
      <w:marBottom w:val="0"/>
      <w:divBdr>
        <w:top w:val="none" w:sz="0" w:space="0" w:color="auto"/>
        <w:left w:val="none" w:sz="0" w:space="0" w:color="auto"/>
        <w:bottom w:val="none" w:sz="0" w:space="0" w:color="auto"/>
        <w:right w:val="none" w:sz="0" w:space="0" w:color="auto"/>
      </w:divBdr>
    </w:div>
    <w:div w:id="1763913659">
      <w:bodyDiv w:val="1"/>
      <w:marLeft w:val="0"/>
      <w:marRight w:val="0"/>
      <w:marTop w:val="0"/>
      <w:marBottom w:val="0"/>
      <w:divBdr>
        <w:top w:val="none" w:sz="0" w:space="0" w:color="auto"/>
        <w:left w:val="none" w:sz="0" w:space="0" w:color="auto"/>
        <w:bottom w:val="none" w:sz="0" w:space="0" w:color="auto"/>
        <w:right w:val="none" w:sz="0" w:space="0" w:color="auto"/>
      </w:divBdr>
    </w:div>
    <w:div w:id="1786970466">
      <w:bodyDiv w:val="1"/>
      <w:marLeft w:val="0"/>
      <w:marRight w:val="0"/>
      <w:marTop w:val="0"/>
      <w:marBottom w:val="0"/>
      <w:divBdr>
        <w:top w:val="none" w:sz="0" w:space="0" w:color="auto"/>
        <w:left w:val="none" w:sz="0" w:space="0" w:color="auto"/>
        <w:bottom w:val="none" w:sz="0" w:space="0" w:color="auto"/>
        <w:right w:val="none" w:sz="0" w:space="0" w:color="auto"/>
      </w:divBdr>
    </w:div>
    <w:div w:id="1791778307">
      <w:bodyDiv w:val="1"/>
      <w:marLeft w:val="0"/>
      <w:marRight w:val="0"/>
      <w:marTop w:val="0"/>
      <w:marBottom w:val="0"/>
      <w:divBdr>
        <w:top w:val="none" w:sz="0" w:space="0" w:color="auto"/>
        <w:left w:val="none" w:sz="0" w:space="0" w:color="auto"/>
        <w:bottom w:val="none" w:sz="0" w:space="0" w:color="auto"/>
        <w:right w:val="none" w:sz="0" w:space="0" w:color="auto"/>
      </w:divBdr>
    </w:div>
    <w:div w:id="1794402043">
      <w:bodyDiv w:val="1"/>
      <w:marLeft w:val="0"/>
      <w:marRight w:val="0"/>
      <w:marTop w:val="0"/>
      <w:marBottom w:val="0"/>
      <w:divBdr>
        <w:top w:val="none" w:sz="0" w:space="0" w:color="auto"/>
        <w:left w:val="none" w:sz="0" w:space="0" w:color="auto"/>
        <w:bottom w:val="none" w:sz="0" w:space="0" w:color="auto"/>
        <w:right w:val="none" w:sz="0" w:space="0" w:color="auto"/>
      </w:divBdr>
    </w:div>
    <w:div w:id="1795756422">
      <w:bodyDiv w:val="1"/>
      <w:marLeft w:val="0"/>
      <w:marRight w:val="0"/>
      <w:marTop w:val="0"/>
      <w:marBottom w:val="0"/>
      <w:divBdr>
        <w:top w:val="none" w:sz="0" w:space="0" w:color="auto"/>
        <w:left w:val="none" w:sz="0" w:space="0" w:color="auto"/>
        <w:bottom w:val="none" w:sz="0" w:space="0" w:color="auto"/>
        <w:right w:val="none" w:sz="0" w:space="0" w:color="auto"/>
      </w:divBdr>
    </w:div>
    <w:div w:id="1801151121">
      <w:bodyDiv w:val="1"/>
      <w:marLeft w:val="0"/>
      <w:marRight w:val="0"/>
      <w:marTop w:val="0"/>
      <w:marBottom w:val="0"/>
      <w:divBdr>
        <w:top w:val="none" w:sz="0" w:space="0" w:color="auto"/>
        <w:left w:val="none" w:sz="0" w:space="0" w:color="auto"/>
        <w:bottom w:val="none" w:sz="0" w:space="0" w:color="auto"/>
        <w:right w:val="none" w:sz="0" w:space="0" w:color="auto"/>
      </w:divBdr>
    </w:div>
    <w:div w:id="1802843888">
      <w:bodyDiv w:val="1"/>
      <w:marLeft w:val="0"/>
      <w:marRight w:val="0"/>
      <w:marTop w:val="0"/>
      <w:marBottom w:val="0"/>
      <w:divBdr>
        <w:top w:val="none" w:sz="0" w:space="0" w:color="auto"/>
        <w:left w:val="none" w:sz="0" w:space="0" w:color="auto"/>
        <w:bottom w:val="none" w:sz="0" w:space="0" w:color="auto"/>
        <w:right w:val="none" w:sz="0" w:space="0" w:color="auto"/>
      </w:divBdr>
    </w:div>
    <w:div w:id="1810055422">
      <w:bodyDiv w:val="1"/>
      <w:marLeft w:val="0"/>
      <w:marRight w:val="0"/>
      <w:marTop w:val="0"/>
      <w:marBottom w:val="0"/>
      <w:divBdr>
        <w:top w:val="none" w:sz="0" w:space="0" w:color="auto"/>
        <w:left w:val="none" w:sz="0" w:space="0" w:color="auto"/>
        <w:bottom w:val="none" w:sz="0" w:space="0" w:color="auto"/>
        <w:right w:val="none" w:sz="0" w:space="0" w:color="auto"/>
      </w:divBdr>
    </w:div>
    <w:div w:id="1820031664">
      <w:bodyDiv w:val="1"/>
      <w:marLeft w:val="0"/>
      <w:marRight w:val="0"/>
      <w:marTop w:val="0"/>
      <w:marBottom w:val="0"/>
      <w:divBdr>
        <w:top w:val="none" w:sz="0" w:space="0" w:color="auto"/>
        <w:left w:val="none" w:sz="0" w:space="0" w:color="auto"/>
        <w:bottom w:val="none" w:sz="0" w:space="0" w:color="auto"/>
        <w:right w:val="none" w:sz="0" w:space="0" w:color="auto"/>
      </w:divBdr>
    </w:div>
    <w:div w:id="1834830895">
      <w:bodyDiv w:val="1"/>
      <w:marLeft w:val="0"/>
      <w:marRight w:val="0"/>
      <w:marTop w:val="0"/>
      <w:marBottom w:val="0"/>
      <w:divBdr>
        <w:top w:val="none" w:sz="0" w:space="0" w:color="auto"/>
        <w:left w:val="none" w:sz="0" w:space="0" w:color="auto"/>
        <w:bottom w:val="none" w:sz="0" w:space="0" w:color="auto"/>
        <w:right w:val="none" w:sz="0" w:space="0" w:color="auto"/>
      </w:divBdr>
    </w:div>
    <w:div w:id="1839420353">
      <w:bodyDiv w:val="1"/>
      <w:marLeft w:val="0"/>
      <w:marRight w:val="0"/>
      <w:marTop w:val="0"/>
      <w:marBottom w:val="0"/>
      <w:divBdr>
        <w:top w:val="none" w:sz="0" w:space="0" w:color="auto"/>
        <w:left w:val="none" w:sz="0" w:space="0" w:color="auto"/>
        <w:bottom w:val="none" w:sz="0" w:space="0" w:color="auto"/>
        <w:right w:val="none" w:sz="0" w:space="0" w:color="auto"/>
      </w:divBdr>
    </w:div>
    <w:div w:id="1840385157">
      <w:bodyDiv w:val="1"/>
      <w:marLeft w:val="0"/>
      <w:marRight w:val="0"/>
      <w:marTop w:val="0"/>
      <w:marBottom w:val="0"/>
      <w:divBdr>
        <w:top w:val="none" w:sz="0" w:space="0" w:color="auto"/>
        <w:left w:val="none" w:sz="0" w:space="0" w:color="auto"/>
        <w:bottom w:val="none" w:sz="0" w:space="0" w:color="auto"/>
        <w:right w:val="none" w:sz="0" w:space="0" w:color="auto"/>
      </w:divBdr>
    </w:div>
    <w:div w:id="1844129048">
      <w:bodyDiv w:val="1"/>
      <w:marLeft w:val="0"/>
      <w:marRight w:val="0"/>
      <w:marTop w:val="0"/>
      <w:marBottom w:val="0"/>
      <w:divBdr>
        <w:top w:val="none" w:sz="0" w:space="0" w:color="auto"/>
        <w:left w:val="none" w:sz="0" w:space="0" w:color="auto"/>
        <w:bottom w:val="none" w:sz="0" w:space="0" w:color="auto"/>
        <w:right w:val="none" w:sz="0" w:space="0" w:color="auto"/>
      </w:divBdr>
    </w:div>
    <w:div w:id="1851993055">
      <w:bodyDiv w:val="1"/>
      <w:marLeft w:val="0"/>
      <w:marRight w:val="0"/>
      <w:marTop w:val="0"/>
      <w:marBottom w:val="0"/>
      <w:divBdr>
        <w:top w:val="none" w:sz="0" w:space="0" w:color="auto"/>
        <w:left w:val="none" w:sz="0" w:space="0" w:color="auto"/>
        <w:bottom w:val="none" w:sz="0" w:space="0" w:color="auto"/>
        <w:right w:val="none" w:sz="0" w:space="0" w:color="auto"/>
      </w:divBdr>
    </w:div>
    <w:div w:id="1853913304">
      <w:bodyDiv w:val="1"/>
      <w:marLeft w:val="0"/>
      <w:marRight w:val="0"/>
      <w:marTop w:val="0"/>
      <w:marBottom w:val="0"/>
      <w:divBdr>
        <w:top w:val="none" w:sz="0" w:space="0" w:color="auto"/>
        <w:left w:val="none" w:sz="0" w:space="0" w:color="auto"/>
        <w:bottom w:val="none" w:sz="0" w:space="0" w:color="auto"/>
        <w:right w:val="none" w:sz="0" w:space="0" w:color="auto"/>
      </w:divBdr>
    </w:div>
    <w:div w:id="1877043138">
      <w:bodyDiv w:val="1"/>
      <w:marLeft w:val="0"/>
      <w:marRight w:val="0"/>
      <w:marTop w:val="0"/>
      <w:marBottom w:val="0"/>
      <w:divBdr>
        <w:top w:val="none" w:sz="0" w:space="0" w:color="auto"/>
        <w:left w:val="none" w:sz="0" w:space="0" w:color="auto"/>
        <w:bottom w:val="none" w:sz="0" w:space="0" w:color="auto"/>
        <w:right w:val="none" w:sz="0" w:space="0" w:color="auto"/>
      </w:divBdr>
    </w:div>
    <w:div w:id="1885218178">
      <w:bodyDiv w:val="1"/>
      <w:marLeft w:val="0"/>
      <w:marRight w:val="0"/>
      <w:marTop w:val="0"/>
      <w:marBottom w:val="0"/>
      <w:divBdr>
        <w:top w:val="none" w:sz="0" w:space="0" w:color="auto"/>
        <w:left w:val="none" w:sz="0" w:space="0" w:color="auto"/>
        <w:bottom w:val="none" w:sz="0" w:space="0" w:color="auto"/>
        <w:right w:val="none" w:sz="0" w:space="0" w:color="auto"/>
      </w:divBdr>
    </w:div>
    <w:div w:id="1891107685">
      <w:bodyDiv w:val="1"/>
      <w:marLeft w:val="0"/>
      <w:marRight w:val="0"/>
      <w:marTop w:val="0"/>
      <w:marBottom w:val="0"/>
      <w:divBdr>
        <w:top w:val="none" w:sz="0" w:space="0" w:color="auto"/>
        <w:left w:val="none" w:sz="0" w:space="0" w:color="auto"/>
        <w:bottom w:val="none" w:sz="0" w:space="0" w:color="auto"/>
        <w:right w:val="none" w:sz="0" w:space="0" w:color="auto"/>
      </w:divBdr>
    </w:div>
    <w:div w:id="1902788200">
      <w:bodyDiv w:val="1"/>
      <w:marLeft w:val="0"/>
      <w:marRight w:val="0"/>
      <w:marTop w:val="0"/>
      <w:marBottom w:val="0"/>
      <w:divBdr>
        <w:top w:val="none" w:sz="0" w:space="0" w:color="auto"/>
        <w:left w:val="none" w:sz="0" w:space="0" w:color="auto"/>
        <w:bottom w:val="none" w:sz="0" w:space="0" w:color="auto"/>
        <w:right w:val="none" w:sz="0" w:space="0" w:color="auto"/>
      </w:divBdr>
    </w:div>
    <w:div w:id="1902984459">
      <w:bodyDiv w:val="1"/>
      <w:marLeft w:val="0"/>
      <w:marRight w:val="0"/>
      <w:marTop w:val="0"/>
      <w:marBottom w:val="0"/>
      <w:divBdr>
        <w:top w:val="none" w:sz="0" w:space="0" w:color="auto"/>
        <w:left w:val="none" w:sz="0" w:space="0" w:color="auto"/>
        <w:bottom w:val="none" w:sz="0" w:space="0" w:color="auto"/>
        <w:right w:val="none" w:sz="0" w:space="0" w:color="auto"/>
      </w:divBdr>
    </w:div>
    <w:div w:id="1912884786">
      <w:bodyDiv w:val="1"/>
      <w:marLeft w:val="0"/>
      <w:marRight w:val="0"/>
      <w:marTop w:val="0"/>
      <w:marBottom w:val="0"/>
      <w:divBdr>
        <w:top w:val="none" w:sz="0" w:space="0" w:color="auto"/>
        <w:left w:val="none" w:sz="0" w:space="0" w:color="auto"/>
        <w:bottom w:val="none" w:sz="0" w:space="0" w:color="auto"/>
        <w:right w:val="none" w:sz="0" w:space="0" w:color="auto"/>
      </w:divBdr>
    </w:div>
    <w:div w:id="1915309358">
      <w:bodyDiv w:val="1"/>
      <w:marLeft w:val="0"/>
      <w:marRight w:val="0"/>
      <w:marTop w:val="0"/>
      <w:marBottom w:val="0"/>
      <w:divBdr>
        <w:top w:val="none" w:sz="0" w:space="0" w:color="auto"/>
        <w:left w:val="none" w:sz="0" w:space="0" w:color="auto"/>
        <w:bottom w:val="none" w:sz="0" w:space="0" w:color="auto"/>
        <w:right w:val="none" w:sz="0" w:space="0" w:color="auto"/>
      </w:divBdr>
    </w:div>
    <w:div w:id="1916671560">
      <w:bodyDiv w:val="1"/>
      <w:marLeft w:val="0"/>
      <w:marRight w:val="0"/>
      <w:marTop w:val="0"/>
      <w:marBottom w:val="0"/>
      <w:divBdr>
        <w:top w:val="none" w:sz="0" w:space="0" w:color="auto"/>
        <w:left w:val="none" w:sz="0" w:space="0" w:color="auto"/>
        <w:bottom w:val="none" w:sz="0" w:space="0" w:color="auto"/>
        <w:right w:val="none" w:sz="0" w:space="0" w:color="auto"/>
      </w:divBdr>
    </w:div>
    <w:div w:id="1919435605">
      <w:bodyDiv w:val="1"/>
      <w:marLeft w:val="0"/>
      <w:marRight w:val="0"/>
      <w:marTop w:val="0"/>
      <w:marBottom w:val="0"/>
      <w:divBdr>
        <w:top w:val="none" w:sz="0" w:space="0" w:color="auto"/>
        <w:left w:val="none" w:sz="0" w:space="0" w:color="auto"/>
        <w:bottom w:val="none" w:sz="0" w:space="0" w:color="auto"/>
        <w:right w:val="none" w:sz="0" w:space="0" w:color="auto"/>
      </w:divBdr>
    </w:div>
    <w:div w:id="1925145114">
      <w:bodyDiv w:val="1"/>
      <w:marLeft w:val="0"/>
      <w:marRight w:val="0"/>
      <w:marTop w:val="0"/>
      <w:marBottom w:val="0"/>
      <w:divBdr>
        <w:top w:val="none" w:sz="0" w:space="0" w:color="auto"/>
        <w:left w:val="none" w:sz="0" w:space="0" w:color="auto"/>
        <w:bottom w:val="none" w:sz="0" w:space="0" w:color="auto"/>
        <w:right w:val="none" w:sz="0" w:space="0" w:color="auto"/>
      </w:divBdr>
    </w:div>
    <w:div w:id="1930000414">
      <w:bodyDiv w:val="1"/>
      <w:marLeft w:val="0"/>
      <w:marRight w:val="0"/>
      <w:marTop w:val="0"/>
      <w:marBottom w:val="0"/>
      <w:divBdr>
        <w:top w:val="none" w:sz="0" w:space="0" w:color="auto"/>
        <w:left w:val="none" w:sz="0" w:space="0" w:color="auto"/>
        <w:bottom w:val="none" w:sz="0" w:space="0" w:color="auto"/>
        <w:right w:val="none" w:sz="0" w:space="0" w:color="auto"/>
      </w:divBdr>
    </w:div>
    <w:div w:id="1941794973">
      <w:bodyDiv w:val="1"/>
      <w:marLeft w:val="0"/>
      <w:marRight w:val="0"/>
      <w:marTop w:val="0"/>
      <w:marBottom w:val="0"/>
      <w:divBdr>
        <w:top w:val="none" w:sz="0" w:space="0" w:color="auto"/>
        <w:left w:val="none" w:sz="0" w:space="0" w:color="auto"/>
        <w:bottom w:val="none" w:sz="0" w:space="0" w:color="auto"/>
        <w:right w:val="none" w:sz="0" w:space="0" w:color="auto"/>
      </w:divBdr>
    </w:div>
    <w:div w:id="1942953811">
      <w:bodyDiv w:val="1"/>
      <w:marLeft w:val="0"/>
      <w:marRight w:val="0"/>
      <w:marTop w:val="0"/>
      <w:marBottom w:val="0"/>
      <w:divBdr>
        <w:top w:val="none" w:sz="0" w:space="0" w:color="auto"/>
        <w:left w:val="none" w:sz="0" w:space="0" w:color="auto"/>
        <w:bottom w:val="none" w:sz="0" w:space="0" w:color="auto"/>
        <w:right w:val="none" w:sz="0" w:space="0" w:color="auto"/>
      </w:divBdr>
    </w:div>
    <w:div w:id="1949308169">
      <w:bodyDiv w:val="1"/>
      <w:marLeft w:val="0"/>
      <w:marRight w:val="0"/>
      <w:marTop w:val="0"/>
      <w:marBottom w:val="0"/>
      <w:divBdr>
        <w:top w:val="none" w:sz="0" w:space="0" w:color="auto"/>
        <w:left w:val="none" w:sz="0" w:space="0" w:color="auto"/>
        <w:bottom w:val="none" w:sz="0" w:space="0" w:color="auto"/>
        <w:right w:val="none" w:sz="0" w:space="0" w:color="auto"/>
      </w:divBdr>
    </w:div>
    <w:div w:id="1952321242">
      <w:bodyDiv w:val="1"/>
      <w:marLeft w:val="0"/>
      <w:marRight w:val="0"/>
      <w:marTop w:val="0"/>
      <w:marBottom w:val="0"/>
      <w:divBdr>
        <w:top w:val="none" w:sz="0" w:space="0" w:color="auto"/>
        <w:left w:val="none" w:sz="0" w:space="0" w:color="auto"/>
        <w:bottom w:val="none" w:sz="0" w:space="0" w:color="auto"/>
        <w:right w:val="none" w:sz="0" w:space="0" w:color="auto"/>
      </w:divBdr>
    </w:div>
    <w:div w:id="1952778126">
      <w:bodyDiv w:val="1"/>
      <w:marLeft w:val="0"/>
      <w:marRight w:val="0"/>
      <w:marTop w:val="0"/>
      <w:marBottom w:val="0"/>
      <w:divBdr>
        <w:top w:val="none" w:sz="0" w:space="0" w:color="auto"/>
        <w:left w:val="none" w:sz="0" w:space="0" w:color="auto"/>
        <w:bottom w:val="none" w:sz="0" w:space="0" w:color="auto"/>
        <w:right w:val="none" w:sz="0" w:space="0" w:color="auto"/>
      </w:divBdr>
    </w:div>
    <w:div w:id="1967353570">
      <w:bodyDiv w:val="1"/>
      <w:marLeft w:val="0"/>
      <w:marRight w:val="0"/>
      <w:marTop w:val="0"/>
      <w:marBottom w:val="0"/>
      <w:divBdr>
        <w:top w:val="none" w:sz="0" w:space="0" w:color="auto"/>
        <w:left w:val="none" w:sz="0" w:space="0" w:color="auto"/>
        <w:bottom w:val="none" w:sz="0" w:space="0" w:color="auto"/>
        <w:right w:val="none" w:sz="0" w:space="0" w:color="auto"/>
      </w:divBdr>
    </w:div>
    <w:div w:id="1988893493">
      <w:bodyDiv w:val="1"/>
      <w:marLeft w:val="0"/>
      <w:marRight w:val="0"/>
      <w:marTop w:val="0"/>
      <w:marBottom w:val="0"/>
      <w:divBdr>
        <w:top w:val="none" w:sz="0" w:space="0" w:color="auto"/>
        <w:left w:val="none" w:sz="0" w:space="0" w:color="auto"/>
        <w:bottom w:val="none" w:sz="0" w:space="0" w:color="auto"/>
        <w:right w:val="none" w:sz="0" w:space="0" w:color="auto"/>
      </w:divBdr>
    </w:div>
    <w:div w:id="1990941315">
      <w:bodyDiv w:val="1"/>
      <w:marLeft w:val="0"/>
      <w:marRight w:val="0"/>
      <w:marTop w:val="0"/>
      <w:marBottom w:val="0"/>
      <w:divBdr>
        <w:top w:val="none" w:sz="0" w:space="0" w:color="auto"/>
        <w:left w:val="none" w:sz="0" w:space="0" w:color="auto"/>
        <w:bottom w:val="none" w:sz="0" w:space="0" w:color="auto"/>
        <w:right w:val="none" w:sz="0" w:space="0" w:color="auto"/>
      </w:divBdr>
    </w:div>
    <w:div w:id="1999964134">
      <w:bodyDiv w:val="1"/>
      <w:marLeft w:val="0"/>
      <w:marRight w:val="0"/>
      <w:marTop w:val="0"/>
      <w:marBottom w:val="0"/>
      <w:divBdr>
        <w:top w:val="none" w:sz="0" w:space="0" w:color="auto"/>
        <w:left w:val="none" w:sz="0" w:space="0" w:color="auto"/>
        <w:bottom w:val="none" w:sz="0" w:space="0" w:color="auto"/>
        <w:right w:val="none" w:sz="0" w:space="0" w:color="auto"/>
      </w:divBdr>
    </w:div>
    <w:div w:id="2002541828">
      <w:bodyDiv w:val="1"/>
      <w:marLeft w:val="0"/>
      <w:marRight w:val="0"/>
      <w:marTop w:val="0"/>
      <w:marBottom w:val="0"/>
      <w:divBdr>
        <w:top w:val="none" w:sz="0" w:space="0" w:color="auto"/>
        <w:left w:val="none" w:sz="0" w:space="0" w:color="auto"/>
        <w:bottom w:val="none" w:sz="0" w:space="0" w:color="auto"/>
        <w:right w:val="none" w:sz="0" w:space="0" w:color="auto"/>
      </w:divBdr>
    </w:div>
    <w:div w:id="2003386329">
      <w:bodyDiv w:val="1"/>
      <w:marLeft w:val="0"/>
      <w:marRight w:val="0"/>
      <w:marTop w:val="0"/>
      <w:marBottom w:val="0"/>
      <w:divBdr>
        <w:top w:val="none" w:sz="0" w:space="0" w:color="auto"/>
        <w:left w:val="none" w:sz="0" w:space="0" w:color="auto"/>
        <w:bottom w:val="none" w:sz="0" w:space="0" w:color="auto"/>
        <w:right w:val="none" w:sz="0" w:space="0" w:color="auto"/>
      </w:divBdr>
    </w:div>
    <w:div w:id="2004890395">
      <w:bodyDiv w:val="1"/>
      <w:marLeft w:val="0"/>
      <w:marRight w:val="0"/>
      <w:marTop w:val="0"/>
      <w:marBottom w:val="0"/>
      <w:divBdr>
        <w:top w:val="none" w:sz="0" w:space="0" w:color="auto"/>
        <w:left w:val="none" w:sz="0" w:space="0" w:color="auto"/>
        <w:bottom w:val="none" w:sz="0" w:space="0" w:color="auto"/>
        <w:right w:val="none" w:sz="0" w:space="0" w:color="auto"/>
      </w:divBdr>
    </w:div>
    <w:div w:id="2013490434">
      <w:bodyDiv w:val="1"/>
      <w:marLeft w:val="0"/>
      <w:marRight w:val="0"/>
      <w:marTop w:val="0"/>
      <w:marBottom w:val="0"/>
      <w:divBdr>
        <w:top w:val="none" w:sz="0" w:space="0" w:color="auto"/>
        <w:left w:val="none" w:sz="0" w:space="0" w:color="auto"/>
        <w:bottom w:val="none" w:sz="0" w:space="0" w:color="auto"/>
        <w:right w:val="none" w:sz="0" w:space="0" w:color="auto"/>
      </w:divBdr>
    </w:div>
    <w:div w:id="2034308175">
      <w:bodyDiv w:val="1"/>
      <w:marLeft w:val="0"/>
      <w:marRight w:val="0"/>
      <w:marTop w:val="0"/>
      <w:marBottom w:val="0"/>
      <w:divBdr>
        <w:top w:val="none" w:sz="0" w:space="0" w:color="auto"/>
        <w:left w:val="none" w:sz="0" w:space="0" w:color="auto"/>
        <w:bottom w:val="none" w:sz="0" w:space="0" w:color="auto"/>
        <w:right w:val="none" w:sz="0" w:space="0" w:color="auto"/>
      </w:divBdr>
    </w:div>
    <w:div w:id="2039699237">
      <w:bodyDiv w:val="1"/>
      <w:marLeft w:val="0"/>
      <w:marRight w:val="0"/>
      <w:marTop w:val="0"/>
      <w:marBottom w:val="0"/>
      <w:divBdr>
        <w:top w:val="none" w:sz="0" w:space="0" w:color="auto"/>
        <w:left w:val="none" w:sz="0" w:space="0" w:color="auto"/>
        <w:bottom w:val="none" w:sz="0" w:space="0" w:color="auto"/>
        <w:right w:val="none" w:sz="0" w:space="0" w:color="auto"/>
      </w:divBdr>
    </w:div>
    <w:div w:id="2040084043">
      <w:bodyDiv w:val="1"/>
      <w:marLeft w:val="0"/>
      <w:marRight w:val="0"/>
      <w:marTop w:val="0"/>
      <w:marBottom w:val="0"/>
      <w:divBdr>
        <w:top w:val="none" w:sz="0" w:space="0" w:color="auto"/>
        <w:left w:val="none" w:sz="0" w:space="0" w:color="auto"/>
        <w:bottom w:val="none" w:sz="0" w:space="0" w:color="auto"/>
        <w:right w:val="none" w:sz="0" w:space="0" w:color="auto"/>
      </w:divBdr>
    </w:div>
    <w:div w:id="2045596821">
      <w:bodyDiv w:val="1"/>
      <w:marLeft w:val="0"/>
      <w:marRight w:val="0"/>
      <w:marTop w:val="0"/>
      <w:marBottom w:val="0"/>
      <w:divBdr>
        <w:top w:val="none" w:sz="0" w:space="0" w:color="auto"/>
        <w:left w:val="none" w:sz="0" w:space="0" w:color="auto"/>
        <w:bottom w:val="none" w:sz="0" w:space="0" w:color="auto"/>
        <w:right w:val="none" w:sz="0" w:space="0" w:color="auto"/>
      </w:divBdr>
    </w:div>
    <w:div w:id="2051954474">
      <w:bodyDiv w:val="1"/>
      <w:marLeft w:val="0"/>
      <w:marRight w:val="0"/>
      <w:marTop w:val="0"/>
      <w:marBottom w:val="0"/>
      <w:divBdr>
        <w:top w:val="none" w:sz="0" w:space="0" w:color="auto"/>
        <w:left w:val="none" w:sz="0" w:space="0" w:color="auto"/>
        <w:bottom w:val="none" w:sz="0" w:space="0" w:color="auto"/>
        <w:right w:val="none" w:sz="0" w:space="0" w:color="auto"/>
      </w:divBdr>
    </w:div>
    <w:div w:id="2052267994">
      <w:bodyDiv w:val="1"/>
      <w:marLeft w:val="0"/>
      <w:marRight w:val="0"/>
      <w:marTop w:val="0"/>
      <w:marBottom w:val="0"/>
      <w:divBdr>
        <w:top w:val="none" w:sz="0" w:space="0" w:color="auto"/>
        <w:left w:val="none" w:sz="0" w:space="0" w:color="auto"/>
        <w:bottom w:val="none" w:sz="0" w:space="0" w:color="auto"/>
        <w:right w:val="none" w:sz="0" w:space="0" w:color="auto"/>
      </w:divBdr>
    </w:div>
    <w:div w:id="2058308783">
      <w:bodyDiv w:val="1"/>
      <w:marLeft w:val="0"/>
      <w:marRight w:val="0"/>
      <w:marTop w:val="0"/>
      <w:marBottom w:val="0"/>
      <w:divBdr>
        <w:top w:val="none" w:sz="0" w:space="0" w:color="auto"/>
        <w:left w:val="none" w:sz="0" w:space="0" w:color="auto"/>
        <w:bottom w:val="none" w:sz="0" w:space="0" w:color="auto"/>
        <w:right w:val="none" w:sz="0" w:space="0" w:color="auto"/>
      </w:divBdr>
    </w:div>
    <w:div w:id="2066484292">
      <w:bodyDiv w:val="1"/>
      <w:marLeft w:val="0"/>
      <w:marRight w:val="0"/>
      <w:marTop w:val="0"/>
      <w:marBottom w:val="0"/>
      <w:divBdr>
        <w:top w:val="none" w:sz="0" w:space="0" w:color="auto"/>
        <w:left w:val="none" w:sz="0" w:space="0" w:color="auto"/>
        <w:bottom w:val="none" w:sz="0" w:space="0" w:color="auto"/>
        <w:right w:val="none" w:sz="0" w:space="0" w:color="auto"/>
      </w:divBdr>
    </w:div>
    <w:div w:id="2067991625">
      <w:bodyDiv w:val="1"/>
      <w:marLeft w:val="0"/>
      <w:marRight w:val="0"/>
      <w:marTop w:val="0"/>
      <w:marBottom w:val="0"/>
      <w:divBdr>
        <w:top w:val="none" w:sz="0" w:space="0" w:color="auto"/>
        <w:left w:val="none" w:sz="0" w:space="0" w:color="auto"/>
        <w:bottom w:val="none" w:sz="0" w:space="0" w:color="auto"/>
        <w:right w:val="none" w:sz="0" w:space="0" w:color="auto"/>
      </w:divBdr>
    </w:div>
    <w:div w:id="2072920651">
      <w:bodyDiv w:val="1"/>
      <w:marLeft w:val="0"/>
      <w:marRight w:val="0"/>
      <w:marTop w:val="0"/>
      <w:marBottom w:val="0"/>
      <w:divBdr>
        <w:top w:val="none" w:sz="0" w:space="0" w:color="auto"/>
        <w:left w:val="none" w:sz="0" w:space="0" w:color="auto"/>
        <w:bottom w:val="none" w:sz="0" w:space="0" w:color="auto"/>
        <w:right w:val="none" w:sz="0" w:space="0" w:color="auto"/>
      </w:divBdr>
    </w:div>
    <w:div w:id="2074699559">
      <w:bodyDiv w:val="1"/>
      <w:marLeft w:val="0"/>
      <w:marRight w:val="0"/>
      <w:marTop w:val="0"/>
      <w:marBottom w:val="0"/>
      <w:divBdr>
        <w:top w:val="none" w:sz="0" w:space="0" w:color="auto"/>
        <w:left w:val="none" w:sz="0" w:space="0" w:color="auto"/>
        <w:bottom w:val="none" w:sz="0" w:space="0" w:color="auto"/>
        <w:right w:val="none" w:sz="0" w:space="0" w:color="auto"/>
      </w:divBdr>
    </w:div>
    <w:div w:id="2083747833">
      <w:bodyDiv w:val="1"/>
      <w:marLeft w:val="0"/>
      <w:marRight w:val="0"/>
      <w:marTop w:val="0"/>
      <w:marBottom w:val="0"/>
      <w:divBdr>
        <w:top w:val="none" w:sz="0" w:space="0" w:color="auto"/>
        <w:left w:val="none" w:sz="0" w:space="0" w:color="auto"/>
        <w:bottom w:val="none" w:sz="0" w:space="0" w:color="auto"/>
        <w:right w:val="none" w:sz="0" w:space="0" w:color="auto"/>
      </w:divBdr>
    </w:div>
    <w:div w:id="2107069207">
      <w:bodyDiv w:val="1"/>
      <w:marLeft w:val="0"/>
      <w:marRight w:val="0"/>
      <w:marTop w:val="0"/>
      <w:marBottom w:val="0"/>
      <w:divBdr>
        <w:top w:val="none" w:sz="0" w:space="0" w:color="auto"/>
        <w:left w:val="none" w:sz="0" w:space="0" w:color="auto"/>
        <w:bottom w:val="none" w:sz="0" w:space="0" w:color="auto"/>
        <w:right w:val="none" w:sz="0" w:space="0" w:color="auto"/>
      </w:divBdr>
    </w:div>
    <w:div w:id="2108888620">
      <w:bodyDiv w:val="1"/>
      <w:marLeft w:val="0"/>
      <w:marRight w:val="0"/>
      <w:marTop w:val="0"/>
      <w:marBottom w:val="0"/>
      <w:divBdr>
        <w:top w:val="none" w:sz="0" w:space="0" w:color="auto"/>
        <w:left w:val="none" w:sz="0" w:space="0" w:color="auto"/>
        <w:bottom w:val="none" w:sz="0" w:space="0" w:color="auto"/>
        <w:right w:val="none" w:sz="0" w:space="0" w:color="auto"/>
      </w:divBdr>
    </w:div>
    <w:div w:id="2111194457">
      <w:bodyDiv w:val="1"/>
      <w:marLeft w:val="0"/>
      <w:marRight w:val="0"/>
      <w:marTop w:val="0"/>
      <w:marBottom w:val="0"/>
      <w:divBdr>
        <w:top w:val="none" w:sz="0" w:space="0" w:color="auto"/>
        <w:left w:val="none" w:sz="0" w:space="0" w:color="auto"/>
        <w:bottom w:val="none" w:sz="0" w:space="0" w:color="auto"/>
        <w:right w:val="none" w:sz="0" w:space="0" w:color="auto"/>
      </w:divBdr>
    </w:div>
    <w:div w:id="2118135867">
      <w:bodyDiv w:val="1"/>
      <w:marLeft w:val="0"/>
      <w:marRight w:val="0"/>
      <w:marTop w:val="0"/>
      <w:marBottom w:val="0"/>
      <w:divBdr>
        <w:top w:val="none" w:sz="0" w:space="0" w:color="auto"/>
        <w:left w:val="none" w:sz="0" w:space="0" w:color="auto"/>
        <w:bottom w:val="none" w:sz="0" w:space="0" w:color="auto"/>
        <w:right w:val="none" w:sz="0" w:space="0" w:color="auto"/>
      </w:divBdr>
    </w:div>
    <w:div w:id="2120444190">
      <w:bodyDiv w:val="1"/>
      <w:marLeft w:val="0"/>
      <w:marRight w:val="0"/>
      <w:marTop w:val="0"/>
      <w:marBottom w:val="0"/>
      <w:divBdr>
        <w:top w:val="none" w:sz="0" w:space="0" w:color="auto"/>
        <w:left w:val="none" w:sz="0" w:space="0" w:color="auto"/>
        <w:bottom w:val="none" w:sz="0" w:space="0" w:color="auto"/>
        <w:right w:val="none" w:sz="0" w:space="0" w:color="auto"/>
      </w:divBdr>
    </w:div>
    <w:div w:id="2132895481">
      <w:bodyDiv w:val="1"/>
      <w:marLeft w:val="0"/>
      <w:marRight w:val="0"/>
      <w:marTop w:val="0"/>
      <w:marBottom w:val="0"/>
      <w:divBdr>
        <w:top w:val="none" w:sz="0" w:space="0" w:color="auto"/>
        <w:left w:val="none" w:sz="0" w:space="0" w:color="auto"/>
        <w:bottom w:val="none" w:sz="0" w:space="0" w:color="auto"/>
        <w:right w:val="none" w:sz="0" w:space="0" w:color="auto"/>
      </w:divBdr>
    </w:div>
    <w:div w:id="2145537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admet.mindrank.a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3071C-7F25-4642-B6AA-2312B6B6C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6862</Words>
  <Characters>39118</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 剑英</dc:creator>
  <cp:lastModifiedBy>Ling zhipeng</cp:lastModifiedBy>
  <cp:revision>14</cp:revision>
  <dcterms:created xsi:type="dcterms:W3CDTF">2025-12-08T15:03:00Z</dcterms:created>
  <dcterms:modified xsi:type="dcterms:W3CDTF">2026-08-08T15:21:00Z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eyJoZGlkIjoiNGMxYTc4YzAxNjliN2FiOTcwMWUyMDY4NjJiOTNkYjQifQ==</vt:lpwstr>
  </property>
  <property fmtid="{D5CDD505-2E9C-101B-9397-08002B2CF9AE}" pid="3" name="KSOProductBuildVer">
    <vt:lpwstr>2052-12.1.0.20305</vt:lpwstr>
  </property>
  <property fmtid="{D5CDD505-2E9C-101B-9397-08002B2CF9AE}" pid="4" name="ICV">
    <vt:lpwstr>9A2623E0FC76495DB1BDA42C97171443_12</vt:lpwstr>
  </property>
</Properties>
</file>