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8B4AB" w14:textId="77777777" w:rsidR="0095250F" w:rsidRDefault="0095250F" w:rsidP="0095250F">
      <w:pPr>
        <w:spacing w:before="100" w:beforeAutospacing="1" w:after="100" w:afterAutospacing="1" w:line="360" w:lineRule="auto"/>
        <w:jc w:val="center"/>
        <w:rPr>
          <w:rStyle w:val="Emphasis"/>
        </w:rPr>
      </w:pPr>
      <w:r>
        <w:rPr>
          <w:rStyle w:val="Strong"/>
        </w:rPr>
        <w:t>Supplementary Material</w:t>
      </w:r>
      <w:r>
        <w:br/>
      </w:r>
      <w:r>
        <w:rPr>
          <w:rStyle w:val="Emphasis"/>
        </w:rPr>
        <w:t>Dynamic, transition and variation of cervicovaginal microbiome and HPV infection and cervical dysplasia and cancer: a systematic review</w:t>
      </w:r>
    </w:p>
    <w:p w14:paraId="4087DC03" w14:textId="77777777" w:rsidR="0095250F" w:rsidRPr="009C74BB" w:rsidRDefault="0095250F" w:rsidP="0095250F">
      <w:pPr>
        <w:pStyle w:val="Heading3"/>
        <w:jc w:val="both"/>
        <w:rPr>
          <w:rFonts w:ascii="Calibri" w:hAnsi="Calibri" w:cs="Calibri"/>
          <w:color w:val="000000" w:themeColor="text1"/>
          <w:sz w:val="21"/>
          <w:szCs w:val="21"/>
        </w:rPr>
      </w:pPr>
      <w:r w:rsidRPr="009C74BB">
        <w:rPr>
          <w:rStyle w:val="Strong"/>
          <w:rFonts w:ascii="Calibri" w:hAnsi="Calibri" w:cs="Calibri"/>
          <w:color w:val="000000" w:themeColor="text1"/>
          <w:sz w:val="21"/>
          <w:szCs w:val="21"/>
        </w:rPr>
        <w:t>Authors</w:t>
      </w:r>
    </w:p>
    <w:p w14:paraId="37103B67" w14:textId="77777777" w:rsidR="0095250F" w:rsidRPr="009C74BB" w:rsidRDefault="0095250F" w:rsidP="0095250F">
      <w:pPr>
        <w:pStyle w:val="NormalWeb"/>
        <w:jc w:val="both"/>
        <w:rPr>
          <w:rFonts w:ascii="Calibri" w:hAnsi="Calibri" w:cs="Calibri"/>
          <w:b/>
          <w:bCs/>
          <w:color w:val="000000" w:themeColor="text1"/>
          <w:sz w:val="21"/>
          <w:szCs w:val="21"/>
          <w:lang w:val="en-US"/>
        </w:rPr>
      </w:pPr>
      <w:proofErr w:type="spellStart"/>
      <w:r w:rsidRPr="009C74BB">
        <w:rPr>
          <w:rStyle w:val="Strong"/>
          <w:rFonts w:ascii="Calibri" w:eastAsiaTheme="majorEastAsia" w:hAnsi="Calibri" w:cs="Calibri"/>
          <w:color w:val="000000" w:themeColor="text1"/>
          <w:sz w:val="21"/>
          <w:szCs w:val="21"/>
          <w:lang w:val="en-US"/>
        </w:rPr>
        <w:t>Gbenankpon</w:t>
      </w:r>
      <w:proofErr w:type="spellEnd"/>
      <w:r w:rsidRPr="009C74BB">
        <w:rPr>
          <w:rStyle w:val="Strong"/>
          <w:rFonts w:ascii="Calibri" w:eastAsiaTheme="majorEastAsia" w:hAnsi="Calibri" w:cs="Calibri"/>
          <w:color w:val="000000" w:themeColor="text1"/>
          <w:sz w:val="21"/>
          <w:szCs w:val="21"/>
          <w:lang w:val="en-US"/>
        </w:rPr>
        <w:t xml:space="preserve"> Mathias Houvessou¹, Nerys Wendy Antonieta Alfane</w:t>
      </w:r>
      <w:r w:rsidRPr="009C74BB">
        <w:rPr>
          <w:rStyle w:val="Strong"/>
          <w:rFonts w:ascii="Calibri" w:eastAsiaTheme="majorEastAsia" w:hAnsi="Calibri" w:cs="Calibri"/>
          <w:color w:val="000000" w:themeColor="text1"/>
          <w:sz w:val="21"/>
          <w:szCs w:val="21"/>
          <w:vertAlign w:val="superscript"/>
          <w:lang w:val="en-US"/>
        </w:rPr>
        <w:t>2</w:t>
      </w:r>
      <w:r w:rsidRPr="009C74BB">
        <w:rPr>
          <w:rStyle w:val="Strong"/>
          <w:rFonts w:ascii="Calibri" w:eastAsiaTheme="majorEastAsia" w:hAnsi="Calibri" w:cs="Calibri"/>
          <w:color w:val="000000" w:themeColor="text1"/>
          <w:sz w:val="21"/>
          <w:szCs w:val="21"/>
          <w:lang w:val="en-US"/>
        </w:rPr>
        <w:t>, Manuel Mahoche²˒³*</w:t>
      </w:r>
    </w:p>
    <w:p w14:paraId="04C3AFDE" w14:textId="77777777" w:rsidR="0095250F" w:rsidRPr="009C74BB" w:rsidRDefault="0095250F" w:rsidP="0095250F">
      <w:pPr>
        <w:pStyle w:val="NormalWeb"/>
        <w:jc w:val="both"/>
        <w:rPr>
          <w:rFonts w:ascii="Calibri" w:hAnsi="Calibri" w:cs="Calibri"/>
          <w:color w:val="000000" w:themeColor="text1"/>
          <w:sz w:val="21"/>
          <w:szCs w:val="21"/>
          <w:lang w:val="en-GB"/>
        </w:rPr>
      </w:pPr>
      <w:r w:rsidRPr="009C74BB">
        <w:rPr>
          <w:rFonts w:ascii="Calibri" w:hAnsi="Calibri" w:cs="Calibri"/>
          <w:color w:val="000000" w:themeColor="text1"/>
          <w:sz w:val="21"/>
          <w:szCs w:val="21"/>
          <w:lang w:val="en-GB"/>
        </w:rPr>
        <w:t xml:space="preserve">¹Gertrude H. </w:t>
      </w:r>
      <w:proofErr w:type="spellStart"/>
      <w:r w:rsidRPr="009C74BB">
        <w:rPr>
          <w:rFonts w:ascii="Calibri" w:hAnsi="Calibri" w:cs="Calibri"/>
          <w:color w:val="000000" w:themeColor="text1"/>
          <w:sz w:val="21"/>
          <w:szCs w:val="21"/>
          <w:lang w:val="en-GB"/>
        </w:rPr>
        <w:t>Sergievsky</w:t>
      </w:r>
      <w:proofErr w:type="spellEnd"/>
      <w:r w:rsidRPr="009C74BB">
        <w:rPr>
          <w:rFonts w:ascii="Calibri" w:hAnsi="Calibri" w:cs="Calibri"/>
          <w:color w:val="000000" w:themeColor="text1"/>
          <w:sz w:val="21"/>
          <w:szCs w:val="21"/>
          <w:lang w:val="en-GB"/>
        </w:rPr>
        <w:t xml:space="preserve"> </w:t>
      </w:r>
      <w:proofErr w:type="spellStart"/>
      <w:r w:rsidRPr="009C74BB">
        <w:rPr>
          <w:rFonts w:ascii="Calibri" w:hAnsi="Calibri" w:cs="Calibri"/>
          <w:color w:val="000000" w:themeColor="text1"/>
          <w:sz w:val="21"/>
          <w:szCs w:val="21"/>
          <w:lang w:val="en-GB"/>
        </w:rPr>
        <w:t>Center</w:t>
      </w:r>
      <w:proofErr w:type="spellEnd"/>
      <w:r w:rsidRPr="009C74BB">
        <w:rPr>
          <w:rFonts w:ascii="Calibri" w:hAnsi="Calibri" w:cs="Calibri"/>
          <w:color w:val="000000" w:themeColor="text1"/>
          <w:sz w:val="21"/>
          <w:szCs w:val="21"/>
          <w:lang w:val="en-GB"/>
        </w:rPr>
        <w:t xml:space="preserve">, Vagelos College of Physicians and Surgeons, Columbia University Irving Medical </w:t>
      </w:r>
      <w:proofErr w:type="spellStart"/>
      <w:r w:rsidRPr="009C74BB">
        <w:rPr>
          <w:rFonts w:ascii="Calibri" w:hAnsi="Calibri" w:cs="Calibri"/>
          <w:color w:val="000000" w:themeColor="text1"/>
          <w:sz w:val="21"/>
          <w:szCs w:val="21"/>
          <w:lang w:val="en-GB"/>
        </w:rPr>
        <w:t>Center</w:t>
      </w:r>
      <w:proofErr w:type="spellEnd"/>
      <w:r w:rsidRPr="009C74BB">
        <w:rPr>
          <w:rFonts w:ascii="Calibri" w:hAnsi="Calibri" w:cs="Calibri"/>
          <w:color w:val="000000" w:themeColor="text1"/>
          <w:sz w:val="21"/>
          <w:szCs w:val="21"/>
          <w:lang w:val="en-GB"/>
        </w:rPr>
        <w:t xml:space="preserve">, New York, NY, United States of America; ²School of Public Health, University of São Paulo, Av. Dr. Arnaldo, 715, São Paulo, SP, 01246-904, Brazil; ³Department of Epidemiology, Faculty of Sciences, </w:t>
      </w:r>
      <w:proofErr w:type="spellStart"/>
      <w:r w:rsidRPr="009C74BB">
        <w:rPr>
          <w:rFonts w:ascii="Calibri" w:hAnsi="Calibri" w:cs="Calibri"/>
          <w:color w:val="000000" w:themeColor="text1"/>
          <w:sz w:val="21"/>
          <w:szCs w:val="21"/>
          <w:lang w:val="en-GB"/>
        </w:rPr>
        <w:t>Lúrio</w:t>
      </w:r>
      <w:proofErr w:type="spellEnd"/>
      <w:r w:rsidRPr="009C74BB">
        <w:rPr>
          <w:rFonts w:ascii="Calibri" w:hAnsi="Calibri" w:cs="Calibri"/>
          <w:color w:val="000000" w:themeColor="text1"/>
          <w:sz w:val="21"/>
          <w:szCs w:val="21"/>
          <w:lang w:val="en-GB"/>
        </w:rPr>
        <w:t xml:space="preserve"> University (UNILÚRIO), Nampula, Mozambique</w:t>
      </w:r>
    </w:p>
    <w:p w14:paraId="623E9C22" w14:textId="77777777" w:rsidR="0095250F" w:rsidRPr="009C74BB" w:rsidRDefault="0095250F" w:rsidP="0095250F">
      <w:pPr>
        <w:spacing w:after="0"/>
        <w:jc w:val="both"/>
        <w:rPr>
          <w:rFonts w:ascii="Calibri" w:hAnsi="Calibri" w:cs="Calibri"/>
          <w:color w:val="000000" w:themeColor="text1"/>
          <w:sz w:val="21"/>
          <w:szCs w:val="21"/>
          <w:lang w:val="pt-BR"/>
        </w:rPr>
      </w:pPr>
      <w:r w:rsidRPr="009C74BB">
        <w:rPr>
          <w:rFonts w:ascii="Calibri" w:hAnsi="Calibri" w:cs="Calibri"/>
          <w:b/>
          <w:bCs/>
          <w:color w:val="000000" w:themeColor="text1"/>
          <w:sz w:val="21"/>
          <w:szCs w:val="21"/>
          <w:lang w:val="en-GB"/>
        </w:rPr>
        <w:t>Corresponding Author:</w:t>
      </w:r>
      <w:r w:rsidRPr="009C74BB">
        <w:rPr>
          <w:rFonts w:ascii="Calibri" w:hAnsi="Calibri" w:cs="Calibri"/>
          <w:color w:val="000000" w:themeColor="text1"/>
          <w:sz w:val="21"/>
          <w:szCs w:val="21"/>
          <w:lang w:val="en-GB"/>
        </w:rPr>
        <w:t xml:space="preserve"> Manuel Mahoche*, </w:t>
      </w:r>
      <w:r w:rsidRPr="009C74BB">
        <w:rPr>
          <w:rFonts w:ascii="Calibri" w:hAnsi="Calibri" w:cs="Calibri"/>
          <w:color w:val="000000" w:themeColor="text1"/>
          <w:sz w:val="21"/>
          <w:szCs w:val="21"/>
        </w:rPr>
        <w:t xml:space="preserve">School of Public Health, University of São Paulo, Av. </w:t>
      </w:r>
      <w:r w:rsidRPr="009C74BB">
        <w:rPr>
          <w:rFonts w:ascii="Calibri" w:hAnsi="Calibri" w:cs="Calibri"/>
          <w:color w:val="000000" w:themeColor="text1"/>
          <w:sz w:val="21"/>
          <w:szCs w:val="21"/>
          <w:lang w:val="pt-BR"/>
        </w:rPr>
        <w:t xml:space="preserve">Dr. Arnaldo, 715, São Paulo, SP, 01246-904, </w:t>
      </w:r>
      <w:proofErr w:type="spellStart"/>
      <w:r w:rsidRPr="009C74BB">
        <w:rPr>
          <w:rFonts w:ascii="Calibri" w:hAnsi="Calibri" w:cs="Calibri"/>
          <w:color w:val="000000" w:themeColor="text1"/>
          <w:sz w:val="21"/>
          <w:szCs w:val="21"/>
          <w:lang w:val="pt-BR"/>
        </w:rPr>
        <w:t>Brazil</w:t>
      </w:r>
      <w:proofErr w:type="spellEnd"/>
      <w:r w:rsidRPr="009C74BB">
        <w:rPr>
          <w:rFonts w:ascii="Calibri" w:hAnsi="Calibri" w:cs="Calibri"/>
          <w:color w:val="000000" w:themeColor="text1"/>
          <w:sz w:val="21"/>
          <w:szCs w:val="21"/>
          <w:lang w:val="pt-BR"/>
        </w:rPr>
        <w:t xml:space="preserve">, E-mail: </w:t>
      </w:r>
      <w:hyperlink r:id="rId4" w:history="1">
        <w:r w:rsidRPr="009C74BB">
          <w:rPr>
            <w:rStyle w:val="Hyperlink"/>
            <w:rFonts w:ascii="Calibri" w:hAnsi="Calibri" w:cs="Calibri"/>
            <w:color w:val="000000" w:themeColor="text1"/>
            <w:sz w:val="21"/>
            <w:szCs w:val="21"/>
            <w:lang w:val="pt-BR"/>
          </w:rPr>
          <w:t>manuelmahoche@gmail.com</w:t>
        </w:r>
      </w:hyperlink>
      <w:r w:rsidRPr="009C74BB">
        <w:rPr>
          <w:rFonts w:ascii="Calibri" w:hAnsi="Calibri" w:cs="Calibri"/>
          <w:color w:val="000000" w:themeColor="text1"/>
          <w:sz w:val="21"/>
          <w:szCs w:val="21"/>
          <w:lang w:val="pt-BR"/>
        </w:rPr>
        <w:t xml:space="preserve"> </w:t>
      </w:r>
    </w:p>
    <w:p w14:paraId="16F89EF1" w14:textId="77777777" w:rsidR="0095250F" w:rsidRPr="004338BF" w:rsidRDefault="0095250F" w:rsidP="0095250F">
      <w:pPr>
        <w:spacing w:before="100" w:beforeAutospacing="1" w:after="100" w:afterAutospacing="1" w:line="360" w:lineRule="auto"/>
        <w:jc w:val="center"/>
        <w:rPr>
          <w:b/>
          <w:lang w:val="pt-BR"/>
        </w:rPr>
      </w:pPr>
    </w:p>
    <w:p w14:paraId="5AF64E2E" w14:textId="77777777" w:rsidR="0095250F" w:rsidRPr="00AB3012" w:rsidRDefault="0095250F" w:rsidP="0095250F">
      <w:pPr>
        <w:spacing w:after="0" w:line="360" w:lineRule="auto"/>
        <w:rPr>
          <w:bCs/>
        </w:rPr>
      </w:pPr>
      <w:r w:rsidRPr="00AB3012">
        <w:rPr>
          <w:bCs/>
        </w:rPr>
        <w:t>Table S1. Semi-quantitative evidence consistency for microbiome factors and cervical outcomes</w:t>
      </w:r>
    </w:p>
    <w:p w14:paraId="36221141" w14:textId="77777777" w:rsidR="0095250F" w:rsidRPr="00AB3012" w:rsidRDefault="0095250F" w:rsidP="0095250F">
      <w:pPr>
        <w:spacing w:after="0" w:line="360" w:lineRule="auto"/>
        <w:rPr>
          <w:bCs/>
        </w:rPr>
      </w:pPr>
      <w:r w:rsidRPr="00AB3012">
        <w:rPr>
          <w:bCs/>
        </w:rPr>
        <w:t>Table S2. Newcastle-Ottawa Scale quality assessment of included studies</w:t>
      </w:r>
    </w:p>
    <w:p w14:paraId="53FCBC95" w14:textId="77777777" w:rsidR="0095250F" w:rsidRPr="00AB3012" w:rsidRDefault="0095250F" w:rsidP="0095250F">
      <w:pPr>
        <w:spacing w:after="0" w:line="360" w:lineRule="auto"/>
        <w:rPr>
          <w:bCs/>
        </w:rPr>
      </w:pPr>
      <w:r w:rsidRPr="00AB3012">
        <w:rPr>
          <w:bCs/>
        </w:rPr>
        <w:t>Figure S1. Overview of included studies</w:t>
      </w:r>
    </w:p>
    <w:p w14:paraId="21DB9565" w14:textId="77777777" w:rsidR="0095250F" w:rsidRPr="00AB3012" w:rsidRDefault="0095250F" w:rsidP="0095250F">
      <w:pPr>
        <w:spacing w:after="0" w:line="360" w:lineRule="auto"/>
        <w:rPr>
          <w:bCs/>
        </w:rPr>
      </w:pPr>
      <w:r w:rsidRPr="00AB3012">
        <w:rPr>
          <w:bCs/>
        </w:rPr>
        <w:t>Figure S2. CST transition patterns and conceptual model</w:t>
      </w:r>
    </w:p>
    <w:p w14:paraId="7FFF016E" w14:textId="77777777" w:rsidR="0095250F" w:rsidRDefault="0095250F" w:rsidP="0095250F">
      <w:pPr>
        <w:spacing w:before="240" w:after="80"/>
        <w:jc w:val="center"/>
        <w:rPr>
          <w:b/>
        </w:rPr>
      </w:pPr>
    </w:p>
    <w:p w14:paraId="74E6CC93" w14:textId="77777777" w:rsidR="0095250F" w:rsidRDefault="0095250F" w:rsidP="0095250F">
      <w:pPr>
        <w:rPr>
          <w:b/>
        </w:rPr>
      </w:pPr>
      <w:r>
        <w:rPr>
          <w:b/>
        </w:rPr>
        <w:br w:type="page"/>
      </w:r>
    </w:p>
    <w:p w14:paraId="554307BB" w14:textId="77777777" w:rsidR="0095250F" w:rsidRPr="009C74BB" w:rsidRDefault="0095250F" w:rsidP="0095250F">
      <w:pPr>
        <w:spacing w:before="240" w:after="80"/>
        <w:rPr>
          <w:rFonts w:ascii="Calibri" w:hAnsi="Calibri" w:cs="Calibri"/>
          <w:color w:val="000000" w:themeColor="text1"/>
          <w:sz w:val="21"/>
          <w:szCs w:val="21"/>
        </w:rPr>
      </w:pPr>
      <w:r w:rsidRPr="009C74BB">
        <w:rPr>
          <w:rFonts w:ascii="Calibri" w:hAnsi="Calibri" w:cs="Calibri"/>
          <w:b/>
          <w:bCs/>
          <w:color w:val="000000" w:themeColor="text1"/>
          <w:sz w:val="21"/>
          <w:szCs w:val="21"/>
        </w:rPr>
        <w:lastRenderedPageBreak/>
        <w:t xml:space="preserve">Table </w:t>
      </w:r>
      <w:r>
        <w:rPr>
          <w:rFonts w:ascii="Calibri" w:hAnsi="Calibri" w:cs="Calibri"/>
          <w:b/>
          <w:bCs/>
          <w:color w:val="000000" w:themeColor="text1"/>
          <w:sz w:val="21"/>
          <w:szCs w:val="21"/>
        </w:rPr>
        <w:t>S</w:t>
      </w:r>
      <w:r w:rsidRPr="009C74BB">
        <w:rPr>
          <w:rFonts w:ascii="Calibri" w:hAnsi="Calibri" w:cs="Calibri"/>
          <w:b/>
          <w:bCs/>
          <w:color w:val="000000" w:themeColor="text1"/>
          <w:sz w:val="21"/>
          <w:szCs w:val="21"/>
        </w:rPr>
        <w:t xml:space="preserve">1. </w:t>
      </w:r>
      <w:r w:rsidRPr="009C74BB">
        <w:rPr>
          <w:rFonts w:ascii="Calibri" w:hAnsi="Calibri" w:cs="Calibri"/>
          <w:color w:val="000000" w:themeColor="text1"/>
          <w:sz w:val="21"/>
          <w:szCs w:val="21"/>
        </w:rPr>
        <w:t>Semi-quantitative evidence consistency for microbiome factors and cervical outcomes.</w:t>
      </w:r>
    </w:p>
    <w:tbl>
      <w:tblPr>
        <w:tblW w:w="9460" w:type="dxa"/>
        <w:tblBorders>
          <w:top w:val="single" w:sz="12" w:space="0" w:color="1F3864"/>
          <w:bottom w:val="single" w:sz="12" w:space="0" w:color="1F3864"/>
        </w:tblBorders>
        <w:tblCellMar>
          <w:left w:w="10" w:type="dxa"/>
          <w:right w:w="10" w:type="dxa"/>
        </w:tblCellMar>
        <w:tblLook w:val="04A0" w:firstRow="1" w:lastRow="0" w:firstColumn="1" w:lastColumn="0" w:noHBand="0" w:noVBand="1"/>
      </w:tblPr>
      <w:tblGrid>
        <w:gridCol w:w="4349"/>
        <w:gridCol w:w="1158"/>
        <w:gridCol w:w="1340"/>
        <w:gridCol w:w="1235"/>
        <w:gridCol w:w="1378"/>
      </w:tblGrid>
      <w:tr w:rsidR="0095250F" w:rsidRPr="009C74BB" w14:paraId="7E157BD4" w14:textId="77777777" w:rsidTr="00EA6189">
        <w:trPr>
          <w:trHeight w:val="232"/>
          <w:tblHeader/>
        </w:trPr>
        <w:tc>
          <w:tcPr>
            <w:tcW w:w="4349" w:type="dxa"/>
            <w:tcBorders>
              <w:bottom w:val="single" w:sz="2" w:space="0" w:color="000000" w:themeColor="text1"/>
            </w:tcBorders>
            <w:tcMar>
              <w:top w:w="70" w:type="dxa"/>
              <w:left w:w="100" w:type="dxa"/>
              <w:bottom w:w="70" w:type="dxa"/>
              <w:right w:w="100" w:type="dxa"/>
            </w:tcMar>
            <w:vAlign w:val="center"/>
          </w:tcPr>
          <w:p w14:paraId="078C732B" w14:textId="77777777" w:rsidR="0095250F" w:rsidRPr="009C74BB" w:rsidRDefault="0095250F" w:rsidP="00EA6189">
            <w:pPr>
              <w:rPr>
                <w:rFonts w:ascii="Calibri" w:hAnsi="Calibri" w:cs="Calibri"/>
                <w:color w:val="000000" w:themeColor="text1"/>
                <w:sz w:val="21"/>
                <w:szCs w:val="21"/>
              </w:rPr>
            </w:pPr>
            <w:r w:rsidRPr="009C74BB">
              <w:rPr>
                <w:rFonts w:ascii="Calibri" w:hAnsi="Calibri" w:cs="Calibri"/>
                <w:b/>
                <w:bCs/>
                <w:color w:val="000000" w:themeColor="text1"/>
                <w:sz w:val="21"/>
                <w:szCs w:val="21"/>
              </w:rPr>
              <w:t>Microbiome factor</w:t>
            </w:r>
          </w:p>
        </w:tc>
        <w:tc>
          <w:tcPr>
            <w:tcW w:w="1158" w:type="dxa"/>
            <w:tcBorders>
              <w:bottom w:val="single" w:sz="2" w:space="0" w:color="000000" w:themeColor="text1"/>
            </w:tcBorders>
            <w:tcMar>
              <w:top w:w="70" w:type="dxa"/>
              <w:left w:w="100" w:type="dxa"/>
              <w:bottom w:w="70" w:type="dxa"/>
              <w:right w:w="100" w:type="dxa"/>
            </w:tcMar>
            <w:vAlign w:val="center"/>
          </w:tcPr>
          <w:p w14:paraId="322AF11E"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HPV clearance</w:t>
            </w:r>
          </w:p>
        </w:tc>
        <w:tc>
          <w:tcPr>
            <w:tcW w:w="1340" w:type="dxa"/>
            <w:tcBorders>
              <w:bottom w:val="single" w:sz="2" w:space="0" w:color="000000" w:themeColor="text1"/>
            </w:tcBorders>
            <w:tcMar>
              <w:top w:w="70" w:type="dxa"/>
              <w:left w:w="100" w:type="dxa"/>
              <w:bottom w:w="70" w:type="dxa"/>
              <w:right w:w="100" w:type="dxa"/>
            </w:tcMar>
            <w:vAlign w:val="center"/>
          </w:tcPr>
          <w:p w14:paraId="3470E417"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HPV persistence</w:t>
            </w:r>
          </w:p>
        </w:tc>
        <w:tc>
          <w:tcPr>
            <w:tcW w:w="1235" w:type="dxa"/>
            <w:tcBorders>
              <w:bottom w:val="single" w:sz="2" w:space="0" w:color="000000" w:themeColor="text1"/>
            </w:tcBorders>
            <w:tcMar>
              <w:top w:w="70" w:type="dxa"/>
              <w:left w:w="100" w:type="dxa"/>
              <w:bottom w:w="70" w:type="dxa"/>
              <w:right w:w="100" w:type="dxa"/>
            </w:tcMar>
            <w:vAlign w:val="center"/>
          </w:tcPr>
          <w:p w14:paraId="69EB182D"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CIN regression</w:t>
            </w:r>
          </w:p>
        </w:tc>
        <w:tc>
          <w:tcPr>
            <w:tcW w:w="1378" w:type="dxa"/>
            <w:tcBorders>
              <w:bottom w:val="single" w:sz="2" w:space="0" w:color="000000" w:themeColor="text1"/>
            </w:tcBorders>
            <w:tcMar>
              <w:top w:w="70" w:type="dxa"/>
              <w:left w:w="100" w:type="dxa"/>
              <w:bottom w:w="70" w:type="dxa"/>
              <w:right w:w="100" w:type="dxa"/>
            </w:tcMar>
            <w:vAlign w:val="center"/>
          </w:tcPr>
          <w:p w14:paraId="7B0B5DAC"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CIN progression</w:t>
            </w:r>
          </w:p>
        </w:tc>
      </w:tr>
      <w:tr w:rsidR="0095250F" w:rsidRPr="009C74BB" w14:paraId="0542FEE0" w14:textId="77777777" w:rsidTr="00EA6189">
        <w:trPr>
          <w:trHeight w:val="353"/>
        </w:trPr>
        <w:tc>
          <w:tcPr>
            <w:tcW w:w="4349" w:type="dxa"/>
            <w:tcBorders>
              <w:top w:val="single" w:sz="2" w:space="0" w:color="000000" w:themeColor="text1"/>
            </w:tcBorders>
            <w:tcMar>
              <w:top w:w="70" w:type="dxa"/>
              <w:left w:w="100" w:type="dxa"/>
              <w:bottom w:w="70" w:type="dxa"/>
              <w:right w:w="100" w:type="dxa"/>
            </w:tcMar>
            <w:vAlign w:val="center"/>
          </w:tcPr>
          <w:p w14:paraId="193C66E2" w14:textId="77777777" w:rsidR="0095250F" w:rsidRPr="009C74BB" w:rsidRDefault="0095250F" w:rsidP="00EA6189">
            <w:pPr>
              <w:rPr>
                <w:rFonts w:ascii="Calibri" w:hAnsi="Calibri" w:cs="Calibri"/>
                <w:color w:val="000000" w:themeColor="text1"/>
                <w:sz w:val="21"/>
                <w:szCs w:val="21"/>
              </w:rPr>
            </w:pPr>
            <w:r w:rsidRPr="009C74BB">
              <w:rPr>
                <w:rFonts w:ascii="Calibri" w:hAnsi="Calibri" w:cs="Calibri"/>
                <w:color w:val="000000" w:themeColor="text1"/>
                <w:sz w:val="21"/>
                <w:szCs w:val="21"/>
              </w:rPr>
              <w:t>Lactobacillus-dominated CST at baseline</w:t>
            </w:r>
          </w:p>
        </w:tc>
        <w:tc>
          <w:tcPr>
            <w:tcW w:w="1158" w:type="dxa"/>
            <w:tcBorders>
              <w:top w:val="single" w:sz="2" w:space="0" w:color="000000" w:themeColor="text1"/>
            </w:tcBorders>
            <w:tcMar>
              <w:top w:w="70" w:type="dxa"/>
              <w:left w:w="100" w:type="dxa"/>
              <w:bottom w:w="70" w:type="dxa"/>
              <w:right w:w="100" w:type="dxa"/>
            </w:tcMar>
            <w:vAlign w:val="center"/>
          </w:tcPr>
          <w:p w14:paraId="3D43B11C"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c>
          <w:tcPr>
            <w:tcW w:w="1340" w:type="dxa"/>
            <w:tcBorders>
              <w:top w:val="single" w:sz="2" w:space="0" w:color="000000" w:themeColor="text1"/>
            </w:tcBorders>
            <w:tcMar>
              <w:top w:w="70" w:type="dxa"/>
              <w:left w:w="100" w:type="dxa"/>
              <w:bottom w:w="70" w:type="dxa"/>
              <w:right w:w="100" w:type="dxa"/>
            </w:tcMar>
            <w:vAlign w:val="center"/>
          </w:tcPr>
          <w:p w14:paraId="68EE642C"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c>
          <w:tcPr>
            <w:tcW w:w="1235" w:type="dxa"/>
            <w:tcBorders>
              <w:top w:val="single" w:sz="2" w:space="0" w:color="000000" w:themeColor="text1"/>
            </w:tcBorders>
            <w:tcMar>
              <w:top w:w="70" w:type="dxa"/>
              <w:left w:w="100" w:type="dxa"/>
              <w:bottom w:w="70" w:type="dxa"/>
              <w:right w:w="100" w:type="dxa"/>
            </w:tcMar>
            <w:vAlign w:val="center"/>
          </w:tcPr>
          <w:p w14:paraId="1C85E67F"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c>
          <w:tcPr>
            <w:tcW w:w="1378" w:type="dxa"/>
            <w:tcBorders>
              <w:top w:val="single" w:sz="2" w:space="0" w:color="000000" w:themeColor="text1"/>
            </w:tcBorders>
            <w:tcMar>
              <w:top w:w="70" w:type="dxa"/>
              <w:left w:w="100" w:type="dxa"/>
              <w:bottom w:w="70" w:type="dxa"/>
              <w:right w:w="100" w:type="dxa"/>
            </w:tcMar>
            <w:vAlign w:val="center"/>
          </w:tcPr>
          <w:p w14:paraId="57E848F0"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r>
      <w:tr w:rsidR="0095250F" w:rsidRPr="009C74BB" w14:paraId="003B5013" w14:textId="77777777" w:rsidTr="00EA6189">
        <w:trPr>
          <w:trHeight w:val="50"/>
        </w:trPr>
        <w:tc>
          <w:tcPr>
            <w:tcW w:w="4349" w:type="dxa"/>
            <w:tcMar>
              <w:top w:w="70" w:type="dxa"/>
              <w:left w:w="100" w:type="dxa"/>
              <w:bottom w:w="70" w:type="dxa"/>
              <w:right w:w="100" w:type="dxa"/>
            </w:tcMar>
            <w:vAlign w:val="center"/>
          </w:tcPr>
          <w:p w14:paraId="76388920" w14:textId="77777777" w:rsidR="0095250F" w:rsidRPr="009C74BB" w:rsidRDefault="0095250F" w:rsidP="00EA6189">
            <w:pPr>
              <w:rPr>
                <w:rFonts w:ascii="Calibri" w:hAnsi="Calibri" w:cs="Calibri"/>
                <w:color w:val="000000" w:themeColor="text1"/>
                <w:sz w:val="21"/>
                <w:szCs w:val="21"/>
              </w:rPr>
            </w:pPr>
            <w:r w:rsidRPr="009C74BB">
              <w:rPr>
                <w:rFonts w:ascii="Calibri" w:hAnsi="Calibri" w:cs="Calibri"/>
                <w:color w:val="000000" w:themeColor="text1"/>
                <w:sz w:val="21"/>
                <w:szCs w:val="21"/>
              </w:rPr>
              <w:t xml:space="preserve">L. </w:t>
            </w:r>
            <w:proofErr w:type="spellStart"/>
            <w:r w:rsidRPr="009C74BB">
              <w:rPr>
                <w:rFonts w:ascii="Calibri" w:hAnsi="Calibri" w:cs="Calibri"/>
                <w:color w:val="000000" w:themeColor="text1"/>
                <w:sz w:val="21"/>
                <w:szCs w:val="21"/>
              </w:rPr>
              <w:t>crispatus</w:t>
            </w:r>
            <w:proofErr w:type="spellEnd"/>
            <w:r w:rsidRPr="009C74BB">
              <w:rPr>
                <w:rFonts w:ascii="Calibri" w:hAnsi="Calibri" w:cs="Calibri"/>
                <w:color w:val="000000" w:themeColor="text1"/>
                <w:sz w:val="21"/>
                <w:szCs w:val="21"/>
              </w:rPr>
              <w:t xml:space="preserve"> dominance (CST I)</w:t>
            </w:r>
          </w:p>
        </w:tc>
        <w:tc>
          <w:tcPr>
            <w:tcW w:w="1158" w:type="dxa"/>
            <w:tcMar>
              <w:top w:w="70" w:type="dxa"/>
              <w:left w:w="100" w:type="dxa"/>
              <w:bottom w:w="70" w:type="dxa"/>
              <w:right w:w="100" w:type="dxa"/>
            </w:tcMar>
            <w:vAlign w:val="center"/>
          </w:tcPr>
          <w:p w14:paraId="71F181D7"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c>
          <w:tcPr>
            <w:tcW w:w="1340" w:type="dxa"/>
            <w:tcMar>
              <w:top w:w="70" w:type="dxa"/>
              <w:left w:w="100" w:type="dxa"/>
              <w:bottom w:w="70" w:type="dxa"/>
              <w:right w:w="100" w:type="dxa"/>
            </w:tcMar>
            <w:vAlign w:val="center"/>
          </w:tcPr>
          <w:p w14:paraId="590F00A0"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c>
          <w:tcPr>
            <w:tcW w:w="1235" w:type="dxa"/>
            <w:tcMar>
              <w:top w:w="70" w:type="dxa"/>
              <w:left w:w="100" w:type="dxa"/>
              <w:bottom w:w="70" w:type="dxa"/>
              <w:right w:w="100" w:type="dxa"/>
            </w:tcMar>
            <w:vAlign w:val="center"/>
          </w:tcPr>
          <w:p w14:paraId="2F97ED24"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c>
          <w:tcPr>
            <w:tcW w:w="1378" w:type="dxa"/>
            <w:tcMar>
              <w:top w:w="70" w:type="dxa"/>
              <w:left w:w="100" w:type="dxa"/>
              <w:bottom w:w="70" w:type="dxa"/>
              <w:right w:w="100" w:type="dxa"/>
            </w:tcMar>
            <w:vAlign w:val="center"/>
          </w:tcPr>
          <w:p w14:paraId="727150F2"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r>
      <w:tr w:rsidR="0095250F" w:rsidRPr="009C74BB" w14:paraId="4CCE80AC" w14:textId="77777777" w:rsidTr="00EA6189">
        <w:trPr>
          <w:trHeight w:val="125"/>
        </w:trPr>
        <w:tc>
          <w:tcPr>
            <w:tcW w:w="4349" w:type="dxa"/>
            <w:tcMar>
              <w:top w:w="70" w:type="dxa"/>
              <w:left w:w="100" w:type="dxa"/>
              <w:bottom w:w="70" w:type="dxa"/>
              <w:right w:w="100" w:type="dxa"/>
            </w:tcMar>
            <w:vAlign w:val="center"/>
          </w:tcPr>
          <w:p w14:paraId="7E7B9BA0" w14:textId="77777777" w:rsidR="0095250F" w:rsidRPr="009C74BB" w:rsidRDefault="0095250F" w:rsidP="00EA6189">
            <w:pPr>
              <w:rPr>
                <w:rFonts w:ascii="Calibri" w:hAnsi="Calibri" w:cs="Calibri"/>
                <w:color w:val="000000" w:themeColor="text1"/>
                <w:sz w:val="21"/>
                <w:szCs w:val="21"/>
              </w:rPr>
            </w:pPr>
            <w:r w:rsidRPr="009C74BB">
              <w:rPr>
                <w:rFonts w:ascii="Calibri" w:hAnsi="Calibri" w:cs="Calibri"/>
                <w:color w:val="000000" w:themeColor="text1"/>
                <w:sz w:val="21"/>
                <w:szCs w:val="21"/>
              </w:rPr>
              <w:t xml:space="preserve">L. </w:t>
            </w:r>
            <w:proofErr w:type="spellStart"/>
            <w:r w:rsidRPr="009C74BB">
              <w:rPr>
                <w:rFonts w:ascii="Calibri" w:hAnsi="Calibri" w:cs="Calibri"/>
                <w:color w:val="000000" w:themeColor="text1"/>
                <w:sz w:val="21"/>
                <w:szCs w:val="21"/>
              </w:rPr>
              <w:t>iners</w:t>
            </w:r>
            <w:proofErr w:type="spellEnd"/>
            <w:r w:rsidRPr="009C74BB">
              <w:rPr>
                <w:rFonts w:ascii="Calibri" w:hAnsi="Calibri" w:cs="Calibri"/>
                <w:color w:val="000000" w:themeColor="text1"/>
                <w:sz w:val="21"/>
                <w:szCs w:val="21"/>
              </w:rPr>
              <w:t xml:space="preserve"> dominance (CST III) at baseline</w:t>
            </w:r>
          </w:p>
        </w:tc>
        <w:tc>
          <w:tcPr>
            <w:tcW w:w="1158" w:type="dxa"/>
            <w:tcMar>
              <w:top w:w="70" w:type="dxa"/>
              <w:left w:w="100" w:type="dxa"/>
              <w:bottom w:w="70" w:type="dxa"/>
              <w:right w:w="100" w:type="dxa"/>
            </w:tcMar>
            <w:vAlign w:val="center"/>
          </w:tcPr>
          <w:p w14:paraId="670E4834"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c>
          <w:tcPr>
            <w:tcW w:w="1340" w:type="dxa"/>
            <w:tcMar>
              <w:top w:w="70" w:type="dxa"/>
              <w:left w:w="100" w:type="dxa"/>
              <w:bottom w:w="70" w:type="dxa"/>
              <w:right w:w="100" w:type="dxa"/>
            </w:tcMar>
            <w:vAlign w:val="center"/>
          </w:tcPr>
          <w:p w14:paraId="29F4DD84"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c>
          <w:tcPr>
            <w:tcW w:w="1235" w:type="dxa"/>
            <w:tcMar>
              <w:top w:w="70" w:type="dxa"/>
              <w:left w:w="100" w:type="dxa"/>
              <w:bottom w:w="70" w:type="dxa"/>
              <w:right w:w="100" w:type="dxa"/>
            </w:tcMar>
            <w:vAlign w:val="center"/>
          </w:tcPr>
          <w:p w14:paraId="31E2D6A3"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c>
          <w:tcPr>
            <w:tcW w:w="1378" w:type="dxa"/>
            <w:tcMar>
              <w:top w:w="70" w:type="dxa"/>
              <w:left w:w="100" w:type="dxa"/>
              <w:bottom w:w="70" w:type="dxa"/>
              <w:right w:w="100" w:type="dxa"/>
            </w:tcMar>
            <w:vAlign w:val="center"/>
          </w:tcPr>
          <w:p w14:paraId="66510234"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r>
      <w:tr w:rsidR="0095250F" w:rsidRPr="009C74BB" w14:paraId="4E17A85E" w14:textId="77777777" w:rsidTr="00EA6189">
        <w:trPr>
          <w:trHeight w:val="244"/>
        </w:trPr>
        <w:tc>
          <w:tcPr>
            <w:tcW w:w="4349" w:type="dxa"/>
            <w:tcMar>
              <w:top w:w="70" w:type="dxa"/>
              <w:left w:w="100" w:type="dxa"/>
              <w:bottom w:w="70" w:type="dxa"/>
              <w:right w:w="100" w:type="dxa"/>
            </w:tcMar>
            <w:vAlign w:val="center"/>
          </w:tcPr>
          <w:p w14:paraId="292B2306" w14:textId="77777777" w:rsidR="0095250F" w:rsidRPr="009C74BB" w:rsidRDefault="0095250F" w:rsidP="00EA6189">
            <w:pPr>
              <w:rPr>
                <w:rFonts w:ascii="Calibri" w:hAnsi="Calibri" w:cs="Calibri"/>
                <w:color w:val="000000" w:themeColor="text1"/>
                <w:sz w:val="21"/>
                <w:szCs w:val="21"/>
              </w:rPr>
            </w:pPr>
            <w:r w:rsidRPr="009C74BB">
              <w:rPr>
                <w:rFonts w:ascii="Calibri" w:hAnsi="Calibri" w:cs="Calibri"/>
                <w:color w:val="000000" w:themeColor="text1"/>
                <w:sz w:val="21"/>
                <w:szCs w:val="21"/>
              </w:rPr>
              <w:t>Lactobacillus-depleted CST (CST IV)</w:t>
            </w:r>
          </w:p>
        </w:tc>
        <w:tc>
          <w:tcPr>
            <w:tcW w:w="1158" w:type="dxa"/>
            <w:tcMar>
              <w:top w:w="70" w:type="dxa"/>
              <w:left w:w="100" w:type="dxa"/>
              <w:bottom w:w="70" w:type="dxa"/>
              <w:right w:w="100" w:type="dxa"/>
            </w:tcMar>
            <w:vAlign w:val="center"/>
          </w:tcPr>
          <w:p w14:paraId="76EB5D2A"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c>
          <w:tcPr>
            <w:tcW w:w="1340" w:type="dxa"/>
            <w:tcMar>
              <w:top w:w="70" w:type="dxa"/>
              <w:left w:w="100" w:type="dxa"/>
              <w:bottom w:w="70" w:type="dxa"/>
              <w:right w:w="100" w:type="dxa"/>
            </w:tcMar>
            <w:vAlign w:val="center"/>
          </w:tcPr>
          <w:p w14:paraId="3E62191B"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c>
          <w:tcPr>
            <w:tcW w:w="1235" w:type="dxa"/>
            <w:tcMar>
              <w:top w:w="70" w:type="dxa"/>
              <w:left w:w="100" w:type="dxa"/>
              <w:bottom w:w="70" w:type="dxa"/>
              <w:right w:w="100" w:type="dxa"/>
            </w:tcMar>
            <w:vAlign w:val="center"/>
          </w:tcPr>
          <w:p w14:paraId="5469FC98"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c>
          <w:tcPr>
            <w:tcW w:w="1378" w:type="dxa"/>
            <w:tcMar>
              <w:top w:w="70" w:type="dxa"/>
              <w:left w:w="100" w:type="dxa"/>
              <w:bottom w:w="70" w:type="dxa"/>
              <w:right w:w="100" w:type="dxa"/>
            </w:tcMar>
            <w:vAlign w:val="center"/>
          </w:tcPr>
          <w:p w14:paraId="010C409E"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r>
      <w:tr w:rsidR="0095250F" w:rsidRPr="009C74BB" w14:paraId="1D73851A" w14:textId="77777777" w:rsidTr="00EA6189">
        <w:trPr>
          <w:trHeight w:val="25"/>
        </w:trPr>
        <w:tc>
          <w:tcPr>
            <w:tcW w:w="4349" w:type="dxa"/>
            <w:tcMar>
              <w:top w:w="70" w:type="dxa"/>
              <w:left w:w="100" w:type="dxa"/>
              <w:bottom w:w="70" w:type="dxa"/>
              <w:right w:w="100" w:type="dxa"/>
            </w:tcMar>
            <w:vAlign w:val="center"/>
          </w:tcPr>
          <w:p w14:paraId="7CA2F61D" w14:textId="77777777" w:rsidR="0095250F" w:rsidRPr="009C74BB" w:rsidRDefault="0095250F" w:rsidP="00EA6189">
            <w:pPr>
              <w:rPr>
                <w:rFonts w:ascii="Calibri" w:hAnsi="Calibri" w:cs="Calibri"/>
                <w:color w:val="000000" w:themeColor="text1"/>
                <w:sz w:val="21"/>
                <w:szCs w:val="21"/>
              </w:rPr>
            </w:pPr>
            <w:r w:rsidRPr="009C74BB">
              <w:rPr>
                <w:rFonts w:ascii="Calibri" w:hAnsi="Calibri" w:cs="Calibri"/>
                <w:color w:val="000000" w:themeColor="text1"/>
                <w:sz w:val="21"/>
                <w:szCs w:val="21"/>
              </w:rPr>
              <w:t>Low alpha-diversity at baseline</w:t>
            </w:r>
          </w:p>
        </w:tc>
        <w:tc>
          <w:tcPr>
            <w:tcW w:w="1158" w:type="dxa"/>
            <w:tcMar>
              <w:top w:w="70" w:type="dxa"/>
              <w:left w:w="100" w:type="dxa"/>
              <w:bottom w:w="70" w:type="dxa"/>
              <w:right w:w="100" w:type="dxa"/>
            </w:tcMar>
            <w:vAlign w:val="center"/>
          </w:tcPr>
          <w:p w14:paraId="12C8A548"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c>
          <w:tcPr>
            <w:tcW w:w="1340" w:type="dxa"/>
            <w:tcMar>
              <w:top w:w="70" w:type="dxa"/>
              <w:left w:w="100" w:type="dxa"/>
              <w:bottom w:w="70" w:type="dxa"/>
              <w:right w:w="100" w:type="dxa"/>
            </w:tcMar>
            <w:vAlign w:val="center"/>
          </w:tcPr>
          <w:p w14:paraId="36798077"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c>
          <w:tcPr>
            <w:tcW w:w="1235" w:type="dxa"/>
            <w:tcMar>
              <w:top w:w="70" w:type="dxa"/>
              <w:left w:w="100" w:type="dxa"/>
              <w:bottom w:w="70" w:type="dxa"/>
              <w:right w:w="100" w:type="dxa"/>
            </w:tcMar>
            <w:vAlign w:val="center"/>
          </w:tcPr>
          <w:p w14:paraId="6E422FBE"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c>
          <w:tcPr>
            <w:tcW w:w="1378" w:type="dxa"/>
            <w:tcMar>
              <w:top w:w="70" w:type="dxa"/>
              <w:left w:w="100" w:type="dxa"/>
              <w:bottom w:w="70" w:type="dxa"/>
              <w:right w:w="100" w:type="dxa"/>
            </w:tcMar>
            <w:vAlign w:val="center"/>
          </w:tcPr>
          <w:p w14:paraId="7C2E760B"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r>
      <w:tr w:rsidR="0095250F" w:rsidRPr="009C74BB" w14:paraId="4762A5FC" w14:textId="77777777" w:rsidTr="00EA6189">
        <w:trPr>
          <w:trHeight w:val="25"/>
        </w:trPr>
        <w:tc>
          <w:tcPr>
            <w:tcW w:w="4349" w:type="dxa"/>
            <w:tcMar>
              <w:top w:w="70" w:type="dxa"/>
              <w:left w:w="100" w:type="dxa"/>
              <w:bottom w:w="70" w:type="dxa"/>
              <w:right w:w="100" w:type="dxa"/>
            </w:tcMar>
            <w:vAlign w:val="center"/>
          </w:tcPr>
          <w:p w14:paraId="73C5E8B8" w14:textId="77777777" w:rsidR="0095250F" w:rsidRPr="009C74BB" w:rsidRDefault="0095250F" w:rsidP="00EA6189">
            <w:pPr>
              <w:rPr>
                <w:rFonts w:ascii="Calibri" w:hAnsi="Calibri" w:cs="Calibri"/>
                <w:color w:val="000000" w:themeColor="text1"/>
                <w:sz w:val="21"/>
                <w:szCs w:val="21"/>
              </w:rPr>
            </w:pPr>
            <w:r w:rsidRPr="009C74BB">
              <w:rPr>
                <w:rFonts w:ascii="Calibri" w:hAnsi="Calibri" w:cs="Calibri"/>
                <w:color w:val="000000" w:themeColor="text1"/>
                <w:sz w:val="21"/>
                <w:szCs w:val="21"/>
              </w:rPr>
              <w:t>Elevated alpha-diversity at follow-up</w:t>
            </w:r>
          </w:p>
        </w:tc>
        <w:tc>
          <w:tcPr>
            <w:tcW w:w="1158" w:type="dxa"/>
            <w:tcMar>
              <w:top w:w="70" w:type="dxa"/>
              <w:left w:w="100" w:type="dxa"/>
              <w:bottom w:w="70" w:type="dxa"/>
              <w:right w:w="100" w:type="dxa"/>
            </w:tcMar>
            <w:vAlign w:val="center"/>
          </w:tcPr>
          <w:p w14:paraId="0A7DD67B"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c>
          <w:tcPr>
            <w:tcW w:w="1340" w:type="dxa"/>
            <w:tcMar>
              <w:top w:w="70" w:type="dxa"/>
              <w:left w:w="100" w:type="dxa"/>
              <w:bottom w:w="70" w:type="dxa"/>
              <w:right w:w="100" w:type="dxa"/>
            </w:tcMar>
            <w:vAlign w:val="center"/>
          </w:tcPr>
          <w:p w14:paraId="1899D4EC"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c>
          <w:tcPr>
            <w:tcW w:w="1235" w:type="dxa"/>
            <w:tcMar>
              <w:top w:w="70" w:type="dxa"/>
              <w:left w:w="100" w:type="dxa"/>
              <w:bottom w:w="70" w:type="dxa"/>
              <w:right w:w="100" w:type="dxa"/>
            </w:tcMar>
            <w:vAlign w:val="center"/>
          </w:tcPr>
          <w:p w14:paraId="608A29F7"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c>
          <w:tcPr>
            <w:tcW w:w="1378" w:type="dxa"/>
            <w:tcMar>
              <w:top w:w="70" w:type="dxa"/>
              <w:left w:w="100" w:type="dxa"/>
              <w:bottom w:w="70" w:type="dxa"/>
              <w:right w:w="100" w:type="dxa"/>
            </w:tcMar>
            <w:vAlign w:val="center"/>
          </w:tcPr>
          <w:p w14:paraId="2F78C678"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r>
      <w:tr w:rsidR="0095250F" w:rsidRPr="009C74BB" w14:paraId="5B58BB46" w14:textId="77777777" w:rsidTr="00EA6189">
        <w:trPr>
          <w:trHeight w:val="25"/>
        </w:trPr>
        <w:tc>
          <w:tcPr>
            <w:tcW w:w="4349" w:type="dxa"/>
            <w:tcMar>
              <w:top w:w="70" w:type="dxa"/>
              <w:left w:w="100" w:type="dxa"/>
              <w:bottom w:w="70" w:type="dxa"/>
              <w:right w:w="100" w:type="dxa"/>
            </w:tcMar>
            <w:vAlign w:val="center"/>
          </w:tcPr>
          <w:p w14:paraId="2E869DD3" w14:textId="77777777" w:rsidR="0095250F" w:rsidRPr="009C74BB" w:rsidRDefault="0095250F" w:rsidP="00EA6189">
            <w:pPr>
              <w:rPr>
                <w:rFonts w:ascii="Calibri" w:hAnsi="Calibri" w:cs="Calibri"/>
                <w:color w:val="000000" w:themeColor="text1"/>
                <w:sz w:val="21"/>
                <w:szCs w:val="21"/>
              </w:rPr>
            </w:pPr>
            <w:r w:rsidRPr="009C74BB">
              <w:rPr>
                <w:rFonts w:ascii="Calibri" w:hAnsi="Calibri" w:cs="Calibri"/>
                <w:color w:val="000000" w:themeColor="text1"/>
                <w:sz w:val="21"/>
                <w:szCs w:val="21"/>
              </w:rPr>
              <w:t>Gardnerella vaginalis abundance</w:t>
            </w:r>
          </w:p>
        </w:tc>
        <w:tc>
          <w:tcPr>
            <w:tcW w:w="1158" w:type="dxa"/>
            <w:tcMar>
              <w:top w:w="70" w:type="dxa"/>
              <w:left w:w="100" w:type="dxa"/>
              <w:bottom w:w="70" w:type="dxa"/>
              <w:right w:w="100" w:type="dxa"/>
            </w:tcMar>
            <w:vAlign w:val="center"/>
          </w:tcPr>
          <w:p w14:paraId="7D6162FE"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c>
          <w:tcPr>
            <w:tcW w:w="1340" w:type="dxa"/>
            <w:tcMar>
              <w:top w:w="70" w:type="dxa"/>
              <w:left w:w="100" w:type="dxa"/>
              <w:bottom w:w="70" w:type="dxa"/>
              <w:right w:w="100" w:type="dxa"/>
            </w:tcMar>
            <w:vAlign w:val="center"/>
          </w:tcPr>
          <w:p w14:paraId="1C1FA515"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c>
          <w:tcPr>
            <w:tcW w:w="1235" w:type="dxa"/>
            <w:tcMar>
              <w:top w:w="70" w:type="dxa"/>
              <w:left w:w="100" w:type="dxa"/>
              <w:bottom w:w="70" w:type="dxa"/>
              <w:right w:w="100" w:type="dxa"/>
            </w:tcMar>
            <w:vAlign w:val="center"/>
          </w:tcPr>
          <w:p w14:paraId="050CE562"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c>
          <w:tcPr>
            <w:tcW w:w="1378" w:type="dxa"/>
            <w:tcMar>
              <w:top w:w="70" w:type="dxa"/>
              <w:left w:w="100" w:type="dxa"/>
              <w:bottom w:w="70" w:type="dxa"/>
              <w:right w:w="100" w:type="dxa"/>
            </w:tcMar>
            <w:vAlign w:val="center"/>
          </w:tcPr>
          <w:p w14:paraId="5AC89068"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r>
      <w:tr w:rsidR="0095250F" w:rsidRPr="009C74BB" w14:paraId="1562B605" w14:textId="77777777" w:rsidTr="00EA6189">
        <w:trPr>
          <w:trHeight w:val="25"/>
        </w:trPr>
        <w:tc>
          <w:tcPr>
            <w:tcW w:w="4349" w:type="dxa"/>
            <w:tcMar>
              <w:top w:w="70" w:type="dxa"/>
              <w:left w:w="100" w:type="dxa"/>
              <w:bottom w:w="70" w:type="dxa"/>
              <w:right w:w="100" w:type="dxa"/>
            </w:tcMar>
            <w:vAlign w:val="center"/>
          </w:tcPr>
          <w:p w14:paraId="76154FEE" w14:textId="77777777" w:rsidR="0095250F" w:rsidRPr="009C74BB" w:rsidRDefault="0095250F" w:rsidP="00EA6189">
            <w:pPr>
              <w:rPr>
                <w:rFonts w:ascii="Calibri" w:hAnsi="Calibri" w:cs="Calibri"/>
                <w:color w:val="000000" w:themeColor="text1"/>
                <w:sz w:val="21"/>
                <w:szCs w:val="21"/>
              </w:rPr>
            </w:pPr>
            <w:proofErr w:type="spellStart"/>
            <w:r w:rsidRPr="009C74BB">
              <w:rPr>
                <w:rFonts w:ascii="Calibri" w:hAnsi="Calibri" w:cs="Calibri"/>
                <w:color w:val="000000" w:themeColor="text1"/>
                <w:sz w:val="21"/>
                <w:szCs w:val="21"/>
              </w:rPr>
              <w:t>Prevotella</w:t>
            </w:r>
            <w:proofErr w:type="spellEnd"/>
            <w:r w:rsidRPr="009C74BB">
              <w:rPr>
                <w:rFonts w:ascii="Calibri" w:hAnsi="Calibri" w:cs="Calibri"/>
                <w:color w:val="000000" w:themeColor="text1"/>
                <w:sz w:val="21"/>
                <w:szCs w:val="21"/>
              </w:rPr>
              <w:t xml:space="preserve"> / </w:t>
            </w:r>
            <w:proofErr w:type="spellStart"/>
            <w:r w:rsidRPr="009C74BB">
              <w:rPr>
                <w:rFonts w:ascii="Calibri" w:hAnsi="Calibri" w:cs="Calibri"/>
                <w:color w:val="000000" w:themeColor="text1"/>
                <w:sz w:val="21"/>
                <w:szCs w:val="21"/>
              </w:rPr>
              <w:t>Atopobium</w:t>
            </w:r>
            <w:proofErr w:type="spellEnd"/>
            <w:r w:rsidRPr="009C74BB">
              <w:rPr>
                <w:rFonts w:ascii="Calibri" w:hAnsi="Calibri" w:cs="Calibri"/>
                <w:color w:val="000000" w:themeColor="text1"/>
                <w:sz w:val="21"/>
                <w:szCs w:val="21"/>
              </w:rPr>
              <w:t xml:space="preserve"> abundance</w:t>
            </w:r>
          </w:p>
        </w:tc>
        <w:tc>
          <w:tcPr>
            <w:tcW w:w="1158" w:type="dxa"/>
            <w:tcMar>
              <w:top w:w="70" w:type="dxa"/>
              <w:left w:w="100" w:type="dxa"/>
              <w:bottom w:w="70" w:type="dxa"/>
              <w:right w:w="100" w:type="dxa"/>
            </w:tcMar>
            <w:vAlign w:val="center"/>
          </w:tcPr>
          <w:p w14:paraId="2AA8660F"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c>
          <w:tcPr>
            <w:tcW w:w="1340" w:type="dxa"/>
            <w:tcMar>
              <w:top w:w="70" w:type="dxa"/>
              <w:left w:w="100" w:type="dxa"/>
              <w:bottom w:w="70" w:type="dxa"/>
              <w:right w:w="100" w:type="dxa"/>
            </w:tcMar>
            <w:vAlign w:val="center"/>
          </w:tcPr>
          <w:p w14:paraId="19600606"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c>
          <w:tcPr>
            <w:tcW w:w="1235" w:type="dxa"/>
            <w:tcMar>
              <w:top w:w="70" w:type="dxa"/>
              <w:left w:w="100" w:type="dxa"/>
              <w:bottom w:w="70" w:type="dxa"/>
              <w:right w:w="100" w:type="dxa"/>
            </w:tcMar>
            <w:vAlign w:val="center"/>
          </w:tcPr>
          <w:p w14:paraId="13D3CCFA"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c>
          <w:tcPr>
            <w:tcW w:w="1378" w:type="dxa"/>
            <w:tcMar>
              <w:top w:w="70" w:type="dxa"/>
              <w:left w:w="100" w:type="dxa"/>
              <w:bottom w:w="70" w:type="dxa"/>
              <w:right w:w="100" w:type="dxa"/>
            </w:tcMar>
            <w:vAlign w:val="center"/>
          </w:tcPr>
          <w:p w14:paraId="3F6B6085"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r>
      <w:tr w:rsidR="0095250F" w:rsidRPr="009C74BB" w14:paraId="19DCD0BB" w14:textId="77777777" w:rsidTr="00EA6189">
        <w:trPr>
          <w:trHeight w:val="25"/>
        </w:trPr>
        <w:tc>
          <w:tcPr>
            <w:tcW w:w="4349" w:type="dxa"/>
            <w:tcMar>
              <w:top w:w="70" w:type="dxa"/>
              <w:left w:w="100" w:type="dxa"/>
              <w:bottom w:w="70" w:type="dxa"/>
              <w:right w:w="100" w:type="dxa"/>
            </w:tcMar>
            <w:vAlign w:val="center"/>
          </w:tcPr>
          <w:p w14:paraId="06EDA048" w14:textId="77777777" w:rsidR="0095250F" w:rsidRPr="009C74BB" w:rsidRDefault="0095250F" w:rsidP="00EA6189">
            <w:pPr>
              <w:rPr>
                <w:rFonts w:ascii="Calibri" w:hAnsi="Calibri" w:cs="Calibri"/>
                <w:color w:val="000000" w:themeColor="text1"/>
                <w:sz w:val="21"/>
                <w:szCs w:val="21"/>
              </w:rPr>
            </w:pPr>
            <w:r w:rsidRPr="009C74BB">
              <w:rPr>
                <w:rFonts w:ascii="Calibri" w:hAnsi="Calibri" w:cs="Calibri"/>
                <w:color w:val="000000" w:themeColor="text1"/>
                <w:sz w:val="21"/>
                <w:szCs w:val="21"/>
              </w:rPr>
              <w:t>High CST temporal stability</w:t>
            </w:r>
          </w:p>
        </w:tc>
        <w:tc>
          <w:tcPr>
            <w:tcW w:w="1158" w:type="dxa"/>
            <w:tcMar>
              <w:top w:w="70" w:type="dxa"/>
              <w:left w:w="100" w:type="dxa"/>
              <w:bottom w:w="70" w:type="dxa"/>
              <w:right w:w="100" w:type="dxa"/>
            </w:tcMar>
            <w:vAlign w:val="center"/>
          </w:tcPr>
          <w:p w14:paraId="652AA20D"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c>
          <w:tcPr>
            <w:tcW w:w="1340" w:type="dxa"/>
            <w:tcMar>
              <w:top w:w="70" w:type="dxa"/>
              <w:left w:w="100" w:type="dxa"/>
              <w:bottom w:w="70" w:type="dxa"/>
              <w:right w:w="100" w:type="dxa"/>
            </w:tcMar>
            <w:vAlign w:val="center"/>
          </w:tcPr>
          <w:p w14:paraId="2F97B9E5"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c>
          <w:tcPr>
            <w:tcW w:w="1235" w:type="dxa"/>
            <w:tcMar>
              <w:top w:w="70" w:type="dxa"/>
              <w:left w:w="100" w:type="dxa"/>
              <w:bottom w:w="70" w:type="dxa"/>
              <w:right w:w="100" w:type="dxa"/>
            </w:tcMar>
            <w:vAlign w:val="center"/>
          </w:tcPr>
          <w:p w14:paraId="6AC3529E"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c>
          <w:tcPr>
            <w:tcW w:w="1378" w:type="dxa"/>
            <w:tcMar>
              <w:top w:w="70" w:type="dxa"/>
              <w:left w:w="100" w:type="dxa"/>
              <w:bottom w:w="70" w:type="dxa"/>
              <w:right w:w="100" w:type="dxa"/>
            </w:tcMar>
            <w:vAlign w:val="center"/>
          </w:tcPr>
          <w:p w14:paraId="62455BBA"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r>
      <w:tr w:rsidR="0095250F" w:rsidRPr="009C74BB" w14:paraId="3DC43BA5" w14:textId="77777777" w:rsidTr="00EA6189">
        <w:trPr>
          <w:trHeight w:val="25"/>
        </w:trPr>
        <w:tc>
          <w:tcPr>
            <w:tcW w:w="4349" w:type="dxa"/>
            <w:tcMar>
              <w:top w:w="70" w:type="dxa"/>
              <w:left w:w="100" w:type="dxa"/>
              <w:bottom w:w="70" w:type="dxa"/>
              <w:right w:w="100" w:type="dxa"/>
            </w:tcMar>
            <w:vAlign w:val="center"/>
          </w:tcPr>
          <w:p w14:paraId="47404776" w14:textId="77777777" w:rsidR="0095250F" w:rsidRPr="009C74BB" w:rsidRDefault="0095250F" w:rsidP="00EA6189">
            <w:pPr>
              <w:rPr>
                <w:rFonts w:ascii="Calibri" w:hAnsi="Calibri" w:cs="Calibri"/>
                <w:color w:val="000000" w:themeColor="text1"/>
                <w:sz w:val="21"/>
                <w:szCs w:val="21"/>
              </w:rPr>
            </w:pPr>
            <w:r w:rsidRPr="009C74BB">
              <w:rPr>
                <w:rFonts w:ascii="Calibri" w:hAnsi="Calibri" w:cs="Calibri"/>
                <w:color w:val="000000" w:themeColor="text1"/>
                <w:sz w:val="21"/>
                <w:szCs w:val="21"/>
              </w:rPr>
              <w:t>High CST transition rate</w:t>
            </w:r>
          </w:p>
        </w:tc>
        <w:tc>
          <w:tcPr>
            <w:tcW w:w="1158" w:type="dxa"/>
            <w:tcMar>
              <w:top w:w="70" w:type="dxa"/>
              <w:left w:w="100" w:type="dxa"/>
              <w:bottom w:w="70" w:type="dxa"/>
              <w:right w:w="100" w:type="dxa"/>
            </w:tcMar>
            <w:vAlign w:val="center"/>
          </w:tcPr>
          <w:p w14:paraId="0802562F"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c>
          <w:tcPr>
            <w:tcW w:w="1340" w:type="dxa"/>
            <w:tcMar>
              <w:top w:w="70" w:type="dxa"/>
              <w:left w:w="100" w:type="dxa"/>
              <w:bottom w:w="70" w:type="dxa"/>
              <w:right w:w="100" w:type="dxa"/>
            </w:tcMar>
            <w:vAlign w:val="center"/>
          </w:tcPr>
          <w:p w14:paraId="5CB0F428"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c>
          <w:tcPr>
            <w:tcW w:w="1235" w:type="dxa"/>
            <w:tcMar>
              <w:top w:w="70" w:type="dxa"/>
              <w:left w:w="100" w:type="dxa"/>
              <w:bottom w:w="70" w:type="dxa"/>
              <w:right w:w="100" w:type="dxa"/>
            </w:tcMar>
            <w:vAlign w:val="center"/>
          </w:tcPr>
          <w:p w14:paraId="0B938D62"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c>
          <w:tcPr>
            <w:tcW w:w="1378" w:type="dxa"/>
            <w:tcMar>
              <w:top w:w="70" w:type="dxa"/>
              <w:left w:w="100" w:type="dxa"/>
              <w:bottom w:w="70" w:type="dxa"/>
              <w:right w:w="100" w:type="dxa"/>
            </w:tcMar>
            <w:vAlign w:val="center"/>
          </w:tcPr>
          <w:p w14:paraId="36A39CD4" w14:textId="77777777" w:rsidR="0095250F" w:rsidRPr="009C74BB" w:rsidRDefault="0095250F" w:rsidP="00EA6189">
            <w:pPr>
              <w:jc w:val="center"/>
              <w:rPr>
                <w:rFonts w:ascii="Calibri" w:hAnsi="Calibri" w:cs="Calibri"/>
                <w:color w:val="000000" w:themeColor="text1"/>
                <w:sz w:val="21"/>
                <w:szCs w:val="21"/>
              </w:rPr>
            </w:pPr>
            <w:r w:rsidRPr="009C74BB">
              <w:rPr>
                <w:rFonts w:ascii="Calibri" w:hAnsi="Calibri" w:cs="Calibri"/>
                <w:b/>
                <w:bCs/>
                <w:color w:val="000000" w:themeColor="text1"/>
                <w:sz w:val="21"/>
                <w:szCs w:val="21"/>
              </w:rPr>
              <w:t>+</w:t>
            </w:r>
          </w:p>
        </w:tc>
      </w:tr>
    </w:tbl>
    <w:p w14:paraId="2C30FF7C" w14:textId="77777777" w:rsidR="0095250F" w:rsidRPr="009C74BB" w:rsidRDefault="0095250F" w:rsidP="0095250F">
      <w:pPr>
        <w:spacing w:after="200" w:line="276" w:lineRule="auto"/>
        <w:jc w:val="both"/>
        <w:rPr>
          <w:rFonts w:ascii="Calibri" w:hAnsi="Calibri" w:cs="Calibri"/>
          <w:color w:val="000000" w:themeColor="text1"/>
          <w:sz w:val="21"/>
          <w:szCs w:val="21"/>
        </w:rPr>
      </w:pPr>
      <w:r w:rsidRPr="009C74BB">
        <w:rPr>
          <w:rFonts w:ascii="Calibri" w:hAnsi="Calibri" w:cs="Calibri"/>
          <w:i/>
          <w:iCs/>
          <w:color w:val="000000" w:themeColor="text1"/>
          <w:sz w:val="21"/>
          <w:szCs w:val="21"/>
        </w:rPr>
        <w:t>Note: ++ consistent association in 3 or more studies; + in 1-2 studies; +/- conflicting evidence; - absent or negative association. Green fill = protective/</w:t>
      </w:r>
      <w:proofErr w:type="spellStart"/>
      <w:r w:rsidRPr="009C74BB">
        <w:rPr>
          <w:rFonts w:ascii="Calibri" w:hAnsi="Calibri" w:cs="Calibri"/>
          <w:i/>
          <w:iCs/>
          <w:color w:val="000000" w:themeColor="text1"/>
          <w:sz w:val="21"/>
          <w:szCs w:val="21"/>
        </w:rPr>
        <w:t>favourable</w:t>
      </w:r>
      <w:proofErr w:type="spellEnd"/>
      <w:r w:rsidRPr="009C74BB">
        <w:rPr>
          <w:rFonts w:ascii="Calibri" w:hAnsi="Calibri" w:cs="Calibri"/>
          <w:i/>
          <w:iCs/>
          <w:color w:val="000000" w:themeColor="text1"/>
          <w:sz w:val="21"/>
          <w:szCs w:val="21"/>
        </w:rPr>
        <w:t>; yellow = conflicting; red = harmful/</w:t>
      </w:r>
      <w:proofErr w:type="spellStart"/>
      <w:r w:rsidRPr="009C74BB">
        <w:rPr>
          <w:rFonts w:ascii="Calibri" w:hAnsi="Calibri" w:cs="Calibri"/>
          <w:i/>
          <w:iCs/>
          <w:color w:val="000000" w:themeColor="text1"/>
          <w:sz w:val="21"/>
          <w:szCs w:val="21"/>
        </w:rPr>
        <w:t>unfavourable</w:t>
      </w:r>
      <w:proofErr w:type="spellEnd"/>
      <w:r w:rsidRPr="009C74BB">
        <w:rPr>
          <w:rFonts w:ascii="Calibri" w:hAnsi="Calibri" w:cs="Calibri"/>
          <w:i/>
          <w:iCs/>
          <w:color w:val="000000" w:themeColor="text1"/>
          <w:sz w:val="21"/>
          <w:szCs w:val="21"/>
        </w:rPr>
        <w:t>.</w:t>
      </w:r>
    </w:p>
    <w:p w14:paraId="6EC60A04" w14:textId="77777777" w:rsidR="0095250F" w:rsidRDefault="0095250F" w:rsidP="0095250F">
      <w:pPr>
        <w:rPr>
          <w:rFonts w:ascii="Calibri" w:hAnsi="Calibri" w:cs="Calibri"/>
          <w:color w:val="000000" w:themeColor="text1"/>
          <w:sz w:val="21"/>
          <w:szCs w:val="21"/>
        </w:rPr>
      </w:pPr>
    </w:p>
    <w:p w14:paraId="3E7B30B7" w14:textId="77777777" w:rsidR="0095250F" w:rsidRDefault="0095250F" w:rsidP="0095250F">
      <w:pPr>
        <w:rPr>
          <w:rFonts w:ascii="Calibri" w:hAnsi="Calibri" w:cs="Calibri"/>
          <w:b/>
          <w:bCs/>
          <w:color w:val="000000" w:themeColor="text1"/>
          <w:sz w:val="21"/>
          <w:szCs w:val="21"/>
        </w:rPr>
      </w:pPr>
      <w:r>
        <w:rPr>
          <w:rFonts w:ascii="Calibri" w:hAnsi="Calibri" w:cs="Calibri"/>
          <w:b/>
          <w:bCs/>
          <w:color w:val="000000" w:themeColor="text1"/>
          <w:sz w:val="21"/>
          <w:szCs w:val="21"/>
        </w:rPr>
        <w:br w:type="page"/>
      </w:r>
    </w:p>
    <w:p w14:paraId="1708C0AA" w14:textId="77777777" w:rsidR="0095250F" w:rsidRPr="009C74BB" w:rsidRDefault="0095250F" w:rsidP="0095250F">
      <w:pPr>
        <w:spacing w:before="100" w:beforeAutospacing="1" w:after="100" w:afterAutospacing="1" w:line="360" w:lineRule="auto"/>
        <w:jc w:val="both"/>
        <w:rPr>
          <w:rFonts w:ascii="Calibri" w:hAnsi="Calibri" w:cs="Calibri"/>
          <w:color w:val="000000" w:themeColor="text1"/>
          <w:sz w:val="21"/>
          <w:szCs w:val="21"/>
        </w:rPr>
      </w:pPr>
      <w:r w:rsidRPr="009C74BB">
        <w:rPr>
          <w:rFonts w:ascii="Calibri" w:hAnsi="Calibri" w:cs="Calibri"/>
          <w:b/>
          <w:bCs/>
          <w:color w:val="000000" w:themeColor="text1"/>
          <w:sz w:val="21"/>
          <w:szCs w:val="21"/>
        </w:rPr>
        <w:lastRenderedPageBreak/>
        <w:t xml:space="preserve">Table </w:t>
      </w:r>
      <w:r>
        <w:rPr>
          <w:rFonts w:ascii="Calibri" w:hAnsi="Calibri" w:cs="Calibri"/>
          <w:b/>
          <w:bCs/>
          <w:color w:val="000000" w:themeColor="text1"/>
          <w:sz w:val="21"/>
          <w:szCs w:val="21"/>
        </w:rPr>
        <w:t>S2</w:t>
      </w:r>
      <w:r w:rsidRPr="009C74BB">
        <w:rPr>
          <w:rFonts w:ascii="Calibri" w:hAnsi="Calibri" w:cs="Calibri"/>
          <w:b/>
          <w:bCs/>
          <w:color w:val="000000" w:themeColor="text1"/>
          <w:sz w:val="21"/>
          <w:szCs w:val="21"/>
        </w:rPr>
        <w:t xml:space="preserve">. </w:t>
      </w:r>
      <w:r w:rsidRPr="009C74BB">
        <w:rPr>
          <w:rFonts w:ascii="Calibri" w:hAnsi="Calibri" w:cs="Calibri"/>
          <w:color w:val="000000" w:themeColor="text1"/>
          <w:sz w:val="21"/>
          <w:szCs w:val="21"/>
        </w:rPr>
        <w:t>Newcastle-Ottawa Scale quality assessment of included studies (n = 12).</w:t>
      </w:r>
    </w:p>
    <w:tbl>
      <w:tblPr>
        <w:tblW w:w="9299" w:type="dxa"/>
        <w:tblBorders>
          <w:top w:val="single" w:sz="2" w:space="0" w:color="1F3864"/>
          <w:bottom w:val="single" w:sz="2" w:space="0" w:color="1F3864"/>
        </w:tblBorders>
        <w:tblLayout w:type="fixed"/>
        <w:tblCellMar>
          <w:left w:w="10" w:type="dxa"/>
          <w:right w:w="10" w:type="dxa"/>
        </w:tblCellMar>
        <w:tblLook w:val="04A0" w:firstRow="1" w:lastRow="0" w:firstColumn="1" w:lastColumn="0" w:noHBand="0" w:noVBand="1"/>
      </w:tblPr>
      <w:tblGrid>
        <w:gridCol w:w="2835"/>
        <w:gridCol w:w="1273"/>
        <w:gridCol w:w="1701"/>
        <w:gridCol w:w="1134"/>
        <w:gridCol w:w="965"/>
        <w:gridCol w:w="1391"/>
      </w:tblGrid>
      <w:tr w:rsidR="0095250F" w:rsidRPr="009C74BB" w14:paraId="1DA4116A" w14:textId="77777777" w:rsidTr="00EA6189">
        <w:trPr>
          <w:trHeight w:val="542"/>
          <w:tblHeader/>
        </w:trPr>
        <w:tc>
          <w:tcPr>
            <w:tcW w:w="2835" w:type="dxa"/>
            <w:tcBorders>
              <w:bottom w:val="single" w:sz="2" w:space="0" w:color="000000" w:themeColor="text1"/>
            </w:tcBorders>
            <w:tcMar>
              <w:top w:w="70" w:type="dxa"/>
              <w:left w:w="100" w:type="dxa"/>
              <w:bottom w:w="70" w:type="dxa"/>
              <w:right w:w="100" w:type="dxa"/>
            </w:tcMar>
            <w:vAlign w:val="center"/>
          </w:tcPr>
          <w:p w14:paraId="45D3E79D" w14:textId="77777777" w:rsidR="0095250F" w:rsidRPr="009C74BB" w:rsidRDefault="0095250F" w:rsidP="00EA6189">
            <w:pPr>
              <w:spacing w:line="276" w:lineRule="auto"/>
              <w:jc w:val="both"/>
              <w:rPr>
                <w:rFonts w:ascii="Calibri" w:hAnsi="Calibri" w:cs="Calibri"/>
                <w:b/>
                <w:bCs/>
                <w:color w:val="000000" w:themeColor="text1"/>
                <w:sz w:val="21"/>
                <w:szCs w:val="21"/>
              </w:rPr>
            </w:pPr>
            <w:r w:rsidRPr="009C74BB">
              <w:rPr>
                <w:rFonts w:ascii="Calibri" w:hAnsi="Calibri" w:cs="Calibri"/>
                <w:b/>
                <w:bCs/>
                <w:color w:val="000000" w:themeColor="text1"/>
                <w:sz w:val="21"/>
                <w:szCs w:val="21"/>
              </w:rPr>
              <w:t>Study</w:t>
            </w:r>
          </w:p>
        </w:tc>
        <w:tc>
          <w:tcPr>
            <w:tcW w:w="1273" w:type="dxa"/>
            <w:tcBorders>
              <w:bottom w:val="single" w:sz="2" w:space="0" w:color="000000" w:themeColor="text1"/>
            </w:tcBorders>
            <w:tcMar>
              <w:top w:w="70" w:type="dxa"/>
              <w:left w:w="100" w:type="dxa"/>
              <w:bottom w:w="70" w:type="dxa"/>
              <w:right w:w="100" w:type="dxa"/>
            </w:tcMar>
            <w:vAlign w:val="center"/>
          </w:tcPr>
          <w:p w14:paraId="6D69522A" w14:textId="77777777" w:rsidR="0095250F" w:rsidRPr="009C74BB" w:rsidRDefault="0095250F" w:rsidP="00EA6189">
            <w:pPr>
              <w:spacing w:line="276" w:lineRule="auto"/>
              <w:jc w:val="center"/>
              <w:rPr>
                <w:rFonts w:ascii="Calibri" w:hAnsi="Calibri" w:cs="Calibri"/>
                <w:b/>
                <w:bCs/>
                <w:color w:val="000000" w:themeColor="text1"/>
                <w:sz w:val="21"/>
                <w:szCs w:val="21"/>
              </w:rPr>
            </w:pPr>
            <w:r w:rsidRPr="009C74BB">
              <w:rPr>
                <w:rFonts w:ascii="Calibri" w:hAnsi="Calibri" w:cs="Calibri"/>
                <w:b/>
                <w:bCs/>
                <w:color w:val="000000" w:themeColor="text1"/>
                <w:sz w:val="21"/>
                <w:szCs w:val="21"/>
              </w:rPr>
              <w:t>Selection (0-4)</w:t>
            </w:r>
          </w:p>
        </w:tc>
        <w:tc>
          <w:tcPr>
            <w:tcW w:w="1701" w:type="dxa"/>
            <w:tcBorders>
              <w:bottom w:val="single" w:sz="2" w:space="0" w:color="000000" w:themeColor="text1"/>
            </w:tcBorders>
            <w:tcMar>
              <w:top w:w="70" w:type="dxa"/>
              <w:left w:w="100" w:type="dxa"/>
              <w:bottom w:w="70" w:type="dxa"/>
              <w:right w:w="100" w:type="dxa"/>
            </w:tcMar>
            <w:vAlign w:val="center"/>
          </w:tcPr>
          <w:p w14:paraId="7C82172E" w14:textId="77777777" w:rsidR="0095250F" w:rsidRPr="009C74BB" w:rsidRDefault="0095250F" w:rsidP="00EA6189">
            <w:pPr>
              <w:spacing w:line="276" w:lineRule="auto"/>
              <w:jc w:val="center"/>
              <w:rPr>
                <w:rFonts w:ascii="Calibri" w:hAnsi="Calibri" w:cs="Calibri"/>
                <w:b/>
                <w:bCs/>
                <w:color w:val="000000" w:themeColor="text1"/>
                <w:sz w:val="21"/>
                <w:szCs w:val="21"/>
              </w:rPr>
            </w:pPr>
            <w:r w:rsidRPr="009C74BB">
              <w:rPr>
                <w:rFonts w:ascii="Calibri" w:hAnsi="Calibri" w:cs="Calibri"/>
                <w:b/>
                <w:bCs/>
                <w:color w:val="000000" w:themeColor="text1"/>
                <w:sz w:val="21"/>
                <w:szCs w:val="21"/>
              </w:rPr>
              <w:t>Comparability (0-2)</w:t>
            </w:r>
          </w:p>
        </w:tc>
        <w:tc>
          <w:tcPr>
            <w:tcW w:w="1134" w:type="dxa"/>
            <w:tcBorders>
              <w:bottom w:val="single" w:sz="2" w:space="0" w:color="000000" w:themeColor="text1"/>
            </w:tcBorders>
            <w:tcMar>
              <w:top w:w="70" w:type="dxa"/>
              <w:left w:w="100" w:type="dxa"/>
              <w:bottom w:w="70" w:type="dxa"/>
              <w:right w:w="100" w:type="dxa"/>
            </w:tcMar>
            <w:vAlign w:val="center"/>
          </w:tcPr>
          <w:p w14:paraId="25C03E91" w14:textId="77777777" w:rsidR="0095250F" w:rsidRPr="009C74BB" w:rsidRDefault="0095250F" w:rsidP="00EA6189">
            <w:pPr>
              <w:spacing w:line="276" w:lineRule="auto"/>
              <w:jc w:val="center"/>
              <w:rPr>
                <w:rFonts w:ascii="Calibri" w:hAnsi="Calibri" w:cs="Calibri"/>
                <w:b/>
                <w:bCs/>
                <w:color w:val="000000" w:themeColor="text1"/>
                <w:sz w:val="21"/>
                <w:szCs w:val="21"/>
              </w:rPr>
            </w:pPr>
            <w:r w:rsidRPr="009C74BB">
              <w:rPr>
                <w:rFonts w:ascii="Calibri" w:hAnsi="Calibri" w:cs="Calibri"/>
                <w:b/>
                <w:bCs/>
                <w:color w:val="000000" w:themeColor="text1"/>
                <w:sz w:val="21"/>
                <w:szCs w:val="21"/>
              </w:rPr>
              <w:t>Outcome (0-3)</w:t>
            </w:r>
          </w:p>
        </w:tc>
        <w:tc>
          <w:tcPr>
            <w:tcW w:w="965" w:type="dxa"/>
            <w:tcBorders>
              <w:bottom w:val="single" w:sz="2" w:space="0" w:color="000000" w:themeColor="text1"/>
            </w:tcBorders>
            <w:tcMar>
              <w:top w:w="70" w:type="dxa"/>
              <w:left w:w="100" w:type="dxa"/>
              <w:bottom w:w="70" w:type="dxa"/>
              <w:right w:w="100" w:type="dxa"/>
            </w:tcMar>
            <w:vAlign w:val="center"/>
          </w:tcPr>
          <w:p w14:paraId="5B2D0815" w14:textId="77777777" w:rsidR="0095250F" w:rsidRPr="009C74BB" w:rsidRDefault="0095250F" w:rsidP="00EA6189">
            <w:pPr>
              <w:spacing w:line="276" w:lineRule="auto"/>
              <w:jc w:val="center"/>
              <w:rPr>
                <w:rFonts w:ascii="Calibri" w:hAnsi="Calibri" w:cs="Calibri"/>
                <w:b/>
                <w:bCs/>
                <w:color w:val="000000" w:themeColor="text1"/>
                <w:sz w:val="21"/>
                <w:szCs w:val="21"/>
              </w:rPr>
            </w:pPr>
            <w:r w:rsidRPr="009C74BB">
              <w:rPr>
                <w:rFonts w:ascii="Calibri" w:hAnsi="Calibri" w:cs="Calibri"/>
                <w:b/>
                <w:bCs/>
                <w:color w:val="000000" w:themeColor="text1"/>
                <w:sz w:val="21"/>
                <w:szCs w:val="21"/>
              </w:rPr>
              <w:t>Total</w:t>
            </w:r>
          </w:p>
        </w:tc>
        <w:tc>
          <w:tcPr>
            <w:tcW w:w="1391" w:type="dxa"/>
            <w:tcBorders>
              <w:bottom w:val="single" w:sz="2" w:space="0" w:color="000000" w:themeColor="text1"/>
            </w:tcBorders>
            <w:tcMar>
              <w:top w:w="70" w:type="dxa"/>
              <w:left w:w="100" w:type="dxa"/>
              <w:bottom w:w="70" w:type="dxa"/>
              <w:right w:w="100" w:type="dxa"/>
            </w:tcMar>
            <w:vAlign w:val="center"/>
          </w:tcPr>
          <w:p w14:paraId="699BEB70" w14:textId="77777777" w:rsidR="0095250F" w:rsidRPr="009C74BB" w:rsidRDefault="0095250F" w:rsidP="00EA6189">
            <w:pPr>
              <w:spacing w:line="276" w:lineRule="auto"/>
              <w:jc w:val="center"/>
              <w:rPr>
                <w:rFonts w:ascii="Calibri" w:hAnsi="Calibri" w:cs="Calibri"/>
                <w:b/>
                <w:bCs/>
                <w:color w:val="000000" w:themeColor="text1"/>
                <w:sz w:val="21"/>
                <w:szCs w:val="21"/>
              </w:rPr>
            </w:pPr>
            <w:r w:rsidRPr="009C74BB">
              <w:rPr>
                <w:rFonts w:ascii="Calibri" w:hAnsi="Calibri" w:cs="Calibri"/>
                <w:b/>
                <w:bCs/>
                <w:color w:val="000000" w:themeColor="text1"/>
                <w:sz w:val="21"/>
                <w:szCs w:val="21"/>
              </w:rPr>
              <w:t>Quality tier</w:t>
            </w:r>
          </w:p>
        </w:tc>
      </w:tr>
      <w:tr w:rsidR="0095250F" w:rsidRPr="009C74BB" w14:paraId="70582A2D" w14:textId="77777777" w:rsidTr="00EA6189">
        <w:trPr>
          <w:trHeight w:val="212"/>
        </w:trPr>
        <w:tc>
          <w:tcPr>
            <w:tcW w:w="2835" w:type="dxa"/>
            <w:tcBorders>
              <w:top w:val="single" w:sz="2" w:space="0" w:color="000000" w:themeColor="text1"/>
            </w:tcBorders>
            <w:tcMar>
              <w:top w:w="70" w:type="dxa"/>
              <w:left w:w="100" w:type="dxa"/>
              <w:bottom w:w="70" w:type="dxa"/>
              <w:right w:w="100" w:type="dxa"/>
            </w:tcMar>
            <w:vAlign w:val="center"/>
          </w:tcPr>
          <w:p w14:paraId="3A3CCE4C" w14:textId="77777777" w:rsidR="0095250F" w:rsidRPr="009C74BB" w:rsidRDefault="0095250F" w:rsidP="00EA6189">
            <w:pPr>
              <w:spacing w:line="276" w:lineRule="auto"/>
              <w:jc w:val="both"/>
              <w:rPr>
                <w:rFonts w:ascii="Calibri" w:hAnsi="Calibri" w:cs="Calibri"/>
                <w:color w:val="000000" w:themeColor="text1"/>
                <w:sz w:val="21"/>
                <w:szCs w:val="21"/>
              </w:rPr>
            </w:pPr>
            <w:r w:rsidRPr="009C74BB">
              <w:rPr>
                <w:rFonts w:ascii="Calibri" w:hAnsi="Calibri" w:cs="Calibri"/>
                <w:color w:val="000000" w:themeColor="text1"/>
                <w:sz w:val="21"/>
                <w:szCs w:val="21"/>
              </w:rPr>
              <w:t xml:space="preserve">Moscicki et al. </w:t>
            </w:r>
            <w:r w:rsidRPr="009C74BB">
              <w:rPr>
                <w:rFonts w:ascii="Calibri" w:hAnsi="Calibri" w:cs="Calibri"/>
                <w:color w:val="000000" w:themeColor="text1"/>
                <w:sz w:val="21"/>
                <w:szCs w:val="21"/>
              </w:rPr>
              <w:fldChar w:fldCharType="begin"/>
            </w:r>
            <w:r w:rsidRPr="009C74BB">
              <w:rPr>
                <w:rFonts w:ascii="Calibri" w:hAnsi="Calibri" w:cs="Calibri"/>
                <w:color w:val="000000" w:themeColor="text1"/>
                <w:sz w:val="21"/>
                <w:szCs w:val="21"/>
              </w:rPr>
              <w:instrText xml:space="preserve"> ADDIN ZOTERO_ITEM CSL_CITATION {"citationID":"8fLCnpwx","properties":{"formattedCitation":"[25]","plainCitation":"[25]","noteIndex":0},"citationItems":[{"id":"hSbYkgzQ/bc29i37G","uris":["http://zotero.org/users/5804646/items/8PKQ2SZB"],"itemData":{"id":"mu2lwPvR/WGVn1eDM","type":"article-journal","container-title":"Frontiers in Cellular and Infection Microbiology","DOI":"10.3389/fcimb.2020.569022","ISSN":"2235-2988","journalAbbreviation":"Front. Cell. Infect. Microbiol.","page":"569022","source":"DOI.org (Crossref)","title":"Cervical-Vaginal Microbiome and Associated Cytokine Profiles in a Prospective Study of HPV 16 Acquisition, Persistence, and Clearance","volume":"10","author":[{"family":"Moscicki","given":"Anna-Barbara"},{"family":"Shi","given":"Baochen"},{"family":"Huang","given":"Hazel"},{"family":"Barnard","given":"Emma"},{"family":"Li","given":"Huiying"}],"issued":{"date-parts":[["2020",9,25]]}},"suppress-author":true}],"schema":"https://github.com/citation-style-language/schema/raw/master/csl-citation.json"} </w:instrText>
            </w:r>
            <w:r w:rsidRPr="009C74BB">
              <w:rPr>
                <w:rFonts w:ascii="Calibri" w:hAnsi="Calibri" w:cs="Calibri"/>
                <w:color w:val="000000" w:themeColor="text1"/>
                <w:sz w:val="21"/>
                <w:szCs w:val="21"/>
              </w:rPr>
              <w:fldChar w:fldCharType="separate"/>
            </w:r>
            <w:r w:rsidRPr="009C74BB">
              <w:rPr>
                <w:rFonts w:ascii="Calibri" w:hAnsi="Calibri" w:cs="Calibri"/>
                <w:sz w:val="21"/>
              </w:rPr>
              <w:t>[25]</w:t>
            </w:r>
            <w:r w:rsidRPr="009C74BB">
              <w:rPr>
                <w:rFonts w:ascii="Calibri" w:hAnsi="Calibri" w:cs="Calibri"/>
                <w:color w:val="000000" w:themeColor="text1"/>
                <w:sz w:val="21"/>
                <w:szCs w:val="21"/>
              </w:rPr>
              <w:fldChar w:fldCharType="end"/>
            </w:r>
            <w:r w:rsidRPr="009C74BB">
              <w:rPr>
                <w:rFonts w:ascii="Calibri" w:hAnsi="Calibri" w:cs="Calibri"/>
                <w:color w:val="000000" w:themeColor="text1"/>
                <w:sz w:val="21"/>
                <w:szCs w:val="21"/>
              </w:rPr>
              <w:t xml:space="preserve"> </w:t>
            </w:r>
          </w:p>
        </w:tc>
        <w:tc>
          <w:tcPr>
            <w:tcW w:w="1273" w:type="dxa"/>
            <w:tcBorders>
              <w:top w:val="single" w:sz="2" w:space="0" w:color="000000" w:themeColor="text1"/>
            </w:tcBorders>
            <w:tcMar>
              <w:top w:w="70" w:type="dxa"/>
              <w:left w:w="100" w:type="dxa"/>
              <w:bottom w:w="70" w:type="dxa"/>
              <w:right w:w="100" w:type="dxa"/>
            </w:tcMar>
            <w:vAlign w:val="center"/>
          </w:tcPr>
          <w:p w14:paraId="49C31BB1"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4</w:t>
            </w:r>
          </w:p>
        </w:tc>
        <w:tc>
          <w:tcPr>
            <w:tcW w:w="1701" w:type="dxa"/>
            <w:tcBorders>
              <w:top w:val="single" w:sz="2" w:space="0" w:color="000000" w:themeColor="text1"/>
            </w:tcBorders>
            <w:tcMar>
              <w:top w:w="70" w:type="dxa"/>
              <w:left w:w="100" w:type="dxa"/>
              <w:bottom w:w="70" w:type="dxa"/>
              <w:right w:w="100" w:type="dxa"/>
            </w:tcMar>
            <w:vAlign w:val="center"/>
          </w:tcPr>
          <w:p w14:paraId="5D0A2639"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2</w:t>
            </w:r>
          </w:p>
        </w:tc>
        <w:tc>
          <w:tcPr>
            <w:tcW w:w="1134" w:type="dxa"/>
            <w:tcBorders>
              <w:top w:val="single" w:sz="2" w:space="0" w:color="000000" w:themeColor="text1"/>
            </w:tcBorders>
            <w:tcMar>
              <w:top w:w="70" w:type="dxa"/>
              <w:left w:w="100" w:type="dxa"/>
              <w:bottom w:w="70" w:type="dxa"/>
              <w:right w:w="100" w:type="dxa"/>
            </w:tcMar>
            <w:vAlign w:val="center"/>
          </w:tcPr>
          <w:p w14:paraId="69693923"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3</w:t>
            </w:r>
          </w:p>
        </w:tc>
        <w:tc>
          <w:tcPr>
            <w:tcW w:w="965" w:type="dxa"/>
            <w:tcBorders>
              <w:top w:val="single" w:sz="2" w:space="0" w:color="000000" w:themeColor="text1"/>
            </w:tcBorders>
            <w:tcMar>
              <w:top w:w="70" w:type="dxa"/>
              <w:left w:w="100" w:type="dxa"/>
              <w:bottom w:w="70" w:type="dxa"/>
              <w:right w:w="100" w:type="dxa"/>
            </w:tcMar>
            <w:vAlign w:val="center"/>
          </w:tcPr>
          <w:p w14:paraId="04C1EB28"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9</w:t>
            </w:r>
          </w:p>
        </w:tc>
        <w:tc>
          <w:tcPr>
            <w:tcW w:w="1391" w:type="dxa"/>
            <w:tcBorders>
              <w:top w:val="single" w:sz="2" w:space="0" w:color="000000" w:themeColor="text1"/>
            </w:tcBorders>
            <w:tcMar>
              <w:top w:w="70" w:type="dxa"/>
              <w:left w:w="100" w:type="dxa"/>
              <w:bottom w:w="70" w:type="dxa"/>
              <w:right w:w="100" w:type="dxa"/>
            </w:tcMar>
            <w:vAlign w:val="center"/>
          </w:tcPr>
          <w:p w14:paraId="1E66FF2D"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High</w:t>
            </w:r>
          </w:p>
        </w:tc>
      </w:tr>
      <w:tr w:rsidR="0095250F" w:rsidRPr="009C74BB" w14:paraId="48D904EE" w14:textId="77777777" w:rsidTr="00EA6189">
        <w:trPr>
          <w:trHeight w:val="257"/>
        </w:trPr>
        <w:tc>
          <w:tcPr>
            <w:tcW w:w="2835" w:type="dxa"/>
            <w:tcMar>
              <w:top w:w="70" w:type="dxa"/>
              <w:left w:w="100" w:type="dxa"/>
              <w:bottom w:w="70" w:type="dxa"/>
              <w:right w:w="100" w:type="dxa"/>
            </w:tcMar>
            <w:vAlign w:val="center"/>
          </w:tcPr>
          <w:p w14:paraId="0156EF78" w14:textId="77777777" w:rsidR="0095250F" w:rsidRPr="009C74BB" w:rsidRDefault="0095250F" w:rsidP="00EA6189">
            <w:pPr>
              <w:spacing w:line="276" w:lineRule="auto"/>
              <w:jc w:val="both"/>
              <w:rPr>
                <w:rFonts w:ascii="Calibri" w:hAnsi="Calibri" w:cs="Calibri"/>
                <w:color w:val="000000" w:themeColor="text1"/>
                <w:sz w:val="21"/>
                <w:szCs w:val="21"/>
              </w:rPr>
            </w:pPr>
            <w:r w:rsidRPr="009C74BB">
              <w:rPr>
                <w:rFonts w:ascii="Calibri" w:hAnsi="Calibri" w:cs="Calibri"/>
                <w:color w:val="000000" w:themeColor="text1"/>
                <w:sz w:val="21"/>
                <w:szCs w:val="21"/>
              </w:rPr>
              <w:t xml:space="preserve">Usyk et al. </w:t>
            </w:r>
            <w:r w:rsidRPr="009C74BB">
              <w:rPr>
                <w:rFonts w:ascii="Calibri" w:hAnsi="Calibri" w:cs="Calibri"/>
                <w:color w:val="000000" w:themeColor="text1"/>
                <w:sz w:val="21"/>
                <w:szCs w:val="21"/>
              </w:rPr>
              <w:fldChar w:fldCharType="begin"/>
            </w:r>
            <w:r w:rsidRPr="009C74BB">
              <w:rPr>
                <w:rFonts w:ascii="Calibri" w:hAnsi="Calibri" w:cs="Calibri"/>
                <w:color w:val="000000" w:themeColor="text1"/>
                <w:sz w:val="21"/>
                <w:szCs w:val="21"/>
              </w:rPr>
              <w:instrText xml:space="preserve"> ADDIN ZOTERO_ITEM CSL_CITATION {"citationID":"UB7VtqxE","properties":{"formattedCitation":"[21]","plainCitation":"[21]","noteIndex":0},"citationItems":[{"id":"hSbYkgzQ/1jiFeflz","uris":["http://zotero.org/users/5804646/items/ZVWYYWPB"],"itemData":{"id":68,"type":"article-journal","container-title":"PLOS Pathogens","DOI":"10.1371/journal.ppat.1008376","ISSN":"1553-7374","issue":"3","journalAbbreviation":"PLoS Pathog","language":"en","page":"e1008376","source":"DOI.org (Crossref)","title":"Cervicovaginal microbiome and natural history of HPV in a longitudinal study","volume":"16","author":[{"family":"Usyk","given":"Mykhaylo"},{"family":"Zolnik","given":"Christine P."},{"family":"Castle","given":"Philip E."},{"family":"Porras","given":"Carolina"},{"family":"Herrero","given":"Rolando"},{"family":"Gradissimo","given":"Ana"},{"family":"Gonzalez","given":"Paula"},{"family":"Safaeian","given":"Mahboobeh"},{"family":"Schiffman","given":"Mark"},{"family":"Burk","given":"Robert D."},{"literal":"Costa Rica HPV Vaccine Trial (CVT) Group"}],"editor":[{"family":"Silvestri","given":"Guido"}],"issued":{"date-parts":[["2020",3,26]]}},"suppress-author":true}],"schema":"https://github.com/citation-style-language/schema/raw/master/csl-citation.json"} </w:instrText>
            </w:r>
            <w:r w:rsidRPr="009C74BB">
              <w:rPr>
                <w:rFonts w:ascii="Calibri" w:hAnsi="Calibri" w:cs="Calibri"/>
                <w:color w:val="000000" w:themeColor="text1"/>
                <w:sz w:val="21"/>
                <w:szCs w:val="21"/>
              </w:rPr>
              <w:fldChar w:fldCharType="separate"/>
            </w:r>
            <w:r w:rsidRPr="009C74BB">
              <w:rPr>
                <w:rFonts w:ascii="Calibri" w:hAnsi="Calibri" w:cs="Calibri"/>
                <w:sz w:val="21"/>
              </w:rPr>
              <w:t>[21]</w:t>
            </w:r>
            <w:r w:rsidRPr="009C74BB">
              <w:rPr>
                <w:rFonts w:ascii="Calibri" w:hAnsi="Calibri" w:cs="Calibri"/>
                <w:color w:val="000000" w:themeColor="text1"/>
                <w:sz w:val="21"/>
                <w:szCs w:val="21"/>
              </w:rPr>
              <w:fldChar w:fldCharType="end"/>
            </w:r>
            <w:r w:rsidRPr="009C74BB">
              <w:rPr>
                <w:rFonts w:ascii="Calibri" w:hAnsi="Calibri" w:cs="Calibri"/>
                <w:color w:val="000000" w:themeColor="text1"/>
                <w:sz w:val="21"/>
                <w:szCs w:val="21"/>
              </w:rPr>
              <w:t xml:space="preserve"> </w:t>
            </w:r>
          </w:p>
        </w:tc>
        <w:tc>
          <w:tcPr>
            <w:tcW w:w="1273" w:type="dxa"/>
            <w:tcMar>
              <w:top w:w="70" w:type="dxa"/>
              <w:left w:w="100" w:type="dxa"/>
              <w:bottom w:w="70" w:type="dxa"/>
              <w:right w:w="100" w:type="dxa"/>
            </w:tcMar>
            <w:vAlign w:val="center"/>
          </w:tcPr>
          <w:p w14:paraId="7F2D9074"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4</w:t>
            </w:r>
          </w:p>
        </w:tc>
        <w:tc>
          <w:tcPr>
            <w:tcW w:w="1701" w:type="dxa"/>
            <w:tcMar>
              <w:top w:w="70" w:type="dxa"/>
              <w:left w:w="100" w:type="dxa"/>
              <w:bottom w:w="70" w:type="dxa"/>
              <w:right w:w="100" w:type="dxa"/>
            </w:tcMar>
            <w:vAlign w:val="center"/>
          </w:tcPr>
          <w:p w14:paraId="120BA562"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2</w:t>
            </w:r>
          </w:p>
        </w:tc>
        <w:tc>
          <w:tcPr>
            <w:tcW w:w="1134" w:type="dxa"/>
            <w:tcMar>
              <w:top w:w="70" w:type="dxa"/>
              <w:left w:w="100" w:type="dxa"/>
              <w:bottom w:w="70" w:type="dxa"/>
              <w:right w:w="100" w:type="dxa"/>
            </w:tcMar>
            <w:vAlign w:val="center"/>
          </w:tcPr>
          <w:p w14:paraId="63D46D8D"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3</w:t>
            </w:r>
          </w:p>
        </w:tc>
        <w:tc>
          <w:tcPr>
            <w:tcW w:w="965" w:type="dxa"/>
            <w:tcMar>
              <w:top w:w="70" w:type="dxa"/>
              <w:left w:w="100" w:type="dxa"/>
              <w:bottom w:w="70" w:type="dxa"/>
              <w:right w:w="100" w:type="dxa"/>
            </w:tcMar>
            <w:vAlign w:val="center"/>
          </w:tcPr>
          <w:p w14:paraId="677BA8F7"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9</w:t>
            </w:r>
          </w:p>
        </w:tc>
        <w:tc>
          <w:tcPr>
            <w:tcW w:w="1391" w:type="dxa"/>
            <w:tcMar>
              <w:top w:w="70" w:type="dxa"/>
              <w:left w:w="100" w:type="dxa"/>
              <w:bottom w:w="70" w:type="dxa"/>
              <w:right w:w="100" w:type="dxa"/>
            </w:tcMar>
            <w:vAlign w:val="center"/>
          </w:tcPr>
          <w:p w14:paraId="0E0DF768"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High</w:t>
            </w:r>
          </w:p>
        </w:tc>
      </w:tr>
      <w:tr w:rsidR="0095250F" w:rsidRPr="009C74BB" w14:paraId="229DD900" w14:textId="77777777" w:rsidTr="00EA6189">
        <w:trPr>
          <w:trHeight w:val="25"/>
        </w:trPr>
        <w:tc>
          <w:tcPr>
            <w:tcW w:w="2835" w:type="dxa"/>
            <w:tcMar>
              <w:top w:w="70" w:type="dxa"/>
              <w:left w:w="100" w:type="dxa"/>
              <w:bottom w:w="70" w:type="dxa"/>
              <w:right w:w="100" w:type="dxa"/>
            </w:tcMar>
            <w:vAlign w:val="center"/>
          </w:tcPr>
          <w:p w14:paraId="489F087C" w14:textId="77777777" w:rsidR="0095250F" w:rsidRPr="009C74BB" w:rsidRDefault="0095250F" w:rsidP="00EA6189">
            <w:pPr>
              <w:spacing w:line="276" w:lineRule="auto"/>
              <w:jc w:val="both"/>
              <w:rPr>
                <w:rFonts w:ascii="Calibri" w:hAnsi="Calibri" w:cs="Calibri"/>
                <w:color w:val="000000" w:themeColor="text1"/>
                <w:sz w:val="21"/>
                <w:szCs w:val="21"/>
              </w:rPr>
            </w:pPr>
            <w:r w:rsidRPr="009C74BB">
              <w:rPr>
                <w:rFonts w:ascii="Calibri" w:hAnsi="Calibri" w:cs="Calibri"/>
                <w:color w:val="000000" w:themeColor="text1"/>
                <w:sz w:val="21"/>
                <w:szCs w:val="21"/>
              </w:rPr>
              <w:t xml:space="preserve">Brotman et al. </w:t>
            </w:r>
            <w:r w:rsidRPr="009C74BB">
              <w:rPr>
                <w:rFonts w:ascii="Calibri" w:hAnsi="Calibri" w:cs="Calibri"/>
                <w:color w:val="000000" w:themeColor="text1"/>
                <w:sz w:val="21"/>
                <w:szCs w:val="21"/>
              </w:rPr>
              <w:fldChar w:fldCharType="begin"/>
            </w:r>
            <w:r w:rsidRPr="009C74BB">
              <w:rPr>
                <w:rFonts w:ascii="Calibri" w:hAnsi="Calibri" w:cs="Calibri"/>
                <w:color w:val="000000" w:themeColor="text1"/>
                <w:sz w:val="21"/>
                <w:szCs w:val="21"/>
              </w:rPr>
              <w:instrText xml:space="preserve"> ADDIN ZOTERO_ITEM CSL_CITATION {"citationID":"cPiZRys8","properties":{"formattedCitation":"[19]","plainCitation":"[19]","noteIndex":0},"citationItems":[{"id":"hSbYkgzQ/wYZ4qFBE","uris":["http://zotero.org/users/5804646/items/TPT8N5ZY"],"itemData":{"id":23,"type":"article-journal","container-title":"Menopause","DOI":"10.1097/GME.0000000000000130","issue":"5","page":"450–458","title":"Association between the vaginal microbiota, menopause status, and signs of vulvovaginitis","volume":"21","author":[{"family":"Brotman","given":"Rebecca M"},{"family":"Shardell","given":"Michelle D"},{"family":"Gajer","given":"Pawel"},{"family":"Fadrosh","given":"Douglas"},{"family":"Chang","given":"Kellie"},{"family":"Silver","given":"Michelle I"},{"family":"Viscidi","given":"Raphael P"},{"family":"Burke","given":"Anna E"},{"family":"Ravel","given":"Jacques"},{"family":"Gravitt","given":"Patti E"}],"issued":{"date-parts":[["2014"]]}},"suppress-author":true}],"schema":"https://github.com/citation-style-language/schema/raw/master/csl-citation.json"} </w:instrText>
            </w:r>
            <w:r w:rsidRPr="009C74BB">
              <w:rPr>
                <w:rFonts w:ascii="Calibri" w:hAnsi="Calibri" w:cs="Calibri"/>
                <w:color w:val="000000" w:themeColor="text1"/>
                <w:sz w:val="21"/>
                <w:szCs w:val="21"/>
              </w:rPr>
              <w:fldChar w:fldCharType="separate"/>
            </w:r>
            <w:r w:rsidRPr="009C74BB">
              <w:rPr>
                <w:rFonts w:ascii="Calibri" w:hAnsi="Calibri" w:cs="Calibri"/>
                <w:sz w:val="21"/>
              </w:rPr>
              <w:t>[19]</w:t>
            </w:r>
            <w:r w:rsidRPr="009C74BB">
              <w:rPr>
                <w:rFonts w:ascii="Calibri" w:hAnsi="Calibri" w:cs="Calibri"/>
                <w:color w:val="000000" w:themeColor="text1"/>
                <w:sz w:val="21"/>
                <w:szCs w:val="21"/>
              </w:rPr>
              <w:fldChar w:fldCharType="end"/>
            </w:r>
          </w:p>
        </w:tc>
        <w:tc>
          <w:tcPr>
            <w:tcW w:w="1273" w:type="dxa"/>
            <w:tcMar>
              <w:top w:w="70" w:type="dxa"/>
              <w:left w:w="100" w:type="dxa"/>
              <w:bottom w:w="70" w:type="dxa"/>
              <w:right w:w="100" w:type="dxa"/>
            </w:tcMar>
            <w:vAlign w:val="center"/>
          </w:tcPr>
          <w:p w14:paraId="181557B6"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4</w:t>
            </w:r>
          </w:p>
        </w:tc>
        <w:tc>
          <w:tcPr>
            <w:tcW w:w="1701" w:type="dxa"/>
            <w:tcMar>
              <w:top w:w="70" w:type="dxa"/>
              <w:left w:w="100" w:type="dxa"/>
              <w:bottom w:w="70" w:type="dxa"/>
              <w:right w:w="100" w:type="dxa"/>
            </w:tcMar>
            <w:vAlign w:val="center"/>
          </w:tcPr>
          <w:p w14:paraId="05D2B2B8"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2</w:t>
            </w:r>
          </w:p>
        </w:tc>
        <w:tc>
          <w:tcPr>
            <w:tcW w:w="1134" w:type="dxa"/>
            <w:tcMar>
              <w:top w:w="70" w:type="dxa"/>
              <w:left w:w="100" w:type="dxa"/>
              <w:bottom w:w="70" w:type="dxa"/>
              <w:right w:w="100" w:type="dxa"/>
            </w:tcMar>
            <w:vAlign w:val="center"/>
          </w:tcPr>
          <w:p w14:paraId="7F1EE8E6"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3</w:t>
            </w:r>
          </w:p>
        </w:tc>
        <w:tc>
          <w:tcPr>
            <w:tcW w:w="965" w:type="dxa"/>
            <w:tcMar>
              <w:top w:w="70" w:type="dxa"/>
              <w:left w:w="100" w:type="dxa"/>
              <w:bottom w:w="70" w:type="dxa"/>
              <w:right w:w="100" w:type="dxa"/>
            </w:tcMar>
            <w:vAlign w:val="center"/>
          </w:tcPr>
          <w:p w14:paraId="5FD9B843"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9</w:t>
            </w:r>
          </w:p>
        </w:tc>
        <w:tc>
          <w:tcPr>
            <w:tcW w:w="1391" w:type="dxa"/>
            <w:tcMar>
              <w:top w:w="70" w:type="dxa"/>
              <w:left w:w="100" w:type="dxa"/>
              <w:bottom w:w="70" w:type="dxa"/>
              <w:right w:w="100" w:type="dxa"/>
            </w:tcMar>
            <w:vAlign w:val="center"/>
          </w:tcPr>
          <w:p w14:paraId="3E7ED428"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High</w:t>
            </w:r>
          </w:p>
        </w:tc>
      </w:tr>
      <w:tr w:rsidR="0095250F" w:rsidRPr="009C74BB" w14:paraId="1FEF7CDD" w14:textId="77777777" w:rsidTr="00EA6189">
        <w:trPr>
          <w:trHeight w:val="148"/>
        </w:trPr>
        <w:tc>
          <w:tcPr>
            <w:tcW w:w="2835" w:type="dxa"/>
            <w:tcMar>
              <w:top w:w="70" w:type="dxa"/>
              <w:left w:w="100" w:type="dxa"/>
              <w:bottom w:w="70" w:type="dxa"/>
              <w:right w:w="100" w:type="dxa"/>
            </w:tcMar>
            <w:vAlign w:val="center"/>
          </w:tcPr>
          <w:p w14:paraId="1C9AA001" w14:textId="77777777" w:rsidR="0095250F" w:rsidRPr="009C74BB" w:rsidRDefault="0095250F" w:rsidP="00EA6189">
            <w:pPr>
              <w:spacing w:line="276" w:lineRule="auto"/>
              <w:jc w:val="both"/>
              <w:rPr>
                <w:rFonts w:ascii="Calibri" w:hAnsi="Calibri" w:cs="Calibri"/>
                <w:color w:val="000000" w:themeColor="text1"/>
                <w:sz w:val="21"/>
                <w:szCs w:val="21"/>
              </w:rPr>
            </w:pPr>
            <w:r w:rsidRPr="009C74BB">
              <w:rPr>
                <w:rFonts w:ascii="Calibri" w:hAnsi="Calibri" w:cs="Calibri"/>
                <w:color w:val="000000" w:themeColor="text1"/>
                <w:sz w:val="21"/>
                <w:szCs w:val="21"/>
              </w:rPr>
              <w:t xml:space="preserve">Mitra et al. </w:t>
            </w:r>
            <w:r w:rsidRPr="009C74BB">
              <w:rPr>
                <w:rFonts w:ascii="Calibri" w:hAnsi="Calibri" w:cs="Calibri"/>
                <w:color w:val="000000" w:themeColor="text1"/>
                <w:sz w:val="21"/>
                <w:szCs w:val="21"/>
              </w:rPr>
              <w:fldChar w:fldCharType="begin"/>
            </w:r>
            <w:r w:rsidRPr="009C74BB">
              <w:rPr>
                <w:rFonts w:ascii="Calibri" w:hAnsi="Calibri" w:cs="Calibri"/>
                <w:color w:val="000000" w:themeColor="text1"/>
                <w:sz w:val="21"/>
                <w:szCs w:val="21"/>
              </w:rPr>
              <w:instrText xml:space="preserve"> ADDIN ZOTERO_ITEM CSL_CITATION {"citationID":"mJYaMp9V","properties":{"formattedCitation":"[20]","plainCitation":"[20]","noteIndex":0},"citationItems":[{"id":"hSbYkgzQ/RpAyIyiz","uris":["http://zotero.org/users/5804646/items/37B33CF4"],"itemData":{"id":63,"type":"article-journal","abstract":"Abstract\n            \n              Emerging evidence suggests associations between the vaginal microbiota (VMB) composition, human papillomavirus (HPV) infection, and cervical intraepithelial neoplasia (CIN); however, causal inference remains uncertain. Here, we use bacterial DNA sequencing from serially collected vaginal samples from a cohort of 87 adolescent and young women aged 16–26 years with histologically confirmed, untreated CIN2 lesions to determine whether VMB composition affects rates of regression over 24 months. We show that women with a\n              Lactobacillus-\n              dominant microbiome at baseline are more likely to have regressive disease at 12 months.\n              Lactobacillus\n              spp. depletion and presence of specific anaerobic taxa including\n              Megasphaera, Prevotella timonensis\n              and\n              Gardnerella vaginalis\n              are associated with CIN2 persistence and slower regression. These findings suggest that VMB composition may be a future useful biomarker in predicting disease outcome and tailoring surveillance, whilst it may offer rational targets for the development of new prevention and treatment strategies.","container-title":"Nature Communications","DOI":"10.1038/s41467-020-15856-y","ISSN":"2041-1723","issue":"1","journalAbbreviation":"Nat Commun","language":"en","page":"1999","source":"DOI.org (Crossref)","title":"The vaginal microbiota associates with the regression of untreated cervical intraepithelial neoplasia 2 lesions","volume":"11","author":[{"family":"Mitra","given":"Anita"},{"family":"MacIntyre","given":"David A."},{"family":"Ntritsos","given":"George"},{"family":"Smith","given":"Ann"},{"family":"Tsilidis","given":"Konstantinos K."},{"family":"Marchesi","given":"Julian R."},{"family":"Bennett","given":"Phillip R."},{"family":"Moscicki","given":"Anna-Barbara"},{"family":"Kyrgiou","given":"Maria"}],"issued":{"date-parts":[["2020",4,24]]}},"suppress-author":true}],"schema":"https://github.com/citation-style-language/schema/raw/master/csl-citation.json"} </w:instrText>
            </w:r>
            <w:r w:rsidRPr="009C74BB">
              <w:rPr>
                <w:rFonts w:ascii="Calibri" w:hAnsi="Calibri" w:cs="Calibri"/>
                <w:color w:val="000000" w:themeColor="text1"/>
                <w:sz w:val="21"/>
                <w:szCs w:val="21"/>
              </w:rPr>
              <w:fldChar w:fldCharType="separate"/>
            </w:r>
            <w:r w:rsidRPr="009C74BB">
              <w:rPr>
                <w:rFonts w:ascii="Calibri" w:hAnsi="Calibri" w:cs="Calibri"/>
                <w:sz w:val="21"/>
              </w:rPr>
              <w:t>[20]</w:t>
            </w:r>
            <w:r w:rsidRPr="009C74BB">
              <w:rPr>
                <w:rFonts w:ascii="Calibri" w:hAnsi="Calibri" w:cs="Calibri"/>
                <w:color w:val="000000" w:themeColor="text1"/>
                <w:sz w:val="21"/>
                <w:szCs w:val="21"/>
              </w:rPr>
              <w:fldChar w:fldCharType="end"/>
            </w:r>
          </w:p>
        </w:tc>
        <w:tc>
          <w:tcPr>
            <w:tcW w:w="1273" w:type="dxa"/>
            <w:tcMar>
              <w:top w:w="70" w:type="dxa"/>
              <w:left w:w="100" w:type="dxa"/>
              <w:bottom w:w="70" w:type="dxa"/>
              <w:right w:w="100" w:type="dxa"/>
            </w:tcMar>
            <w:vAlign w:val="center"/>
          </w:tcPr>
          <w:p w14:paraId="72F91962"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3</w:t>
            </w:r>
          </w:p>
        </w:tc>
        <w:tc>
          <w:tcPr>
            <w:tcW w:w="1701" w:type="dxa"/>
            <w:tcMar>
              <w:top w:w="70" w:type="dxa"/>
              <w:left w:w="100" w:type="dxa"/>
              <w:bottom w:w="70" w:type="dxa"/>
              <w:right w:w="100" w:type="dxa"/>
            </w:tcMar>
            <w:vAlign w:val="center"/>
          </w:tcPr>
          <w:p w14:paraId="594FA854"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2</w:t>
            </w:r>
          </w:p>
        </w:tc>
        <w:tc>
          <w:tcPr>
            <w:tcW w:w="1134" w:type="dxa"/>
            <w:tcMar>
              <w:top w:w="70" w:type="dxa"/>
              <w:left w:w="100" w:type="dxa"/>
              <w:bottom w:w="70" w:type="dxa"/>
              <w:right w:w="100" w:type="dxa"/>
            </w:tcMar>
            <w:vAlign w:val="center"/>
          </w:tcPr>
          <w:p w14:paraId="5FF995BA"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2</w:t>
            </w:r>
          </w:p>
        </w:tc>
        <w:tc>
          <w:tcPr>
            <w:tcW w:w="965" w:type="dxa"/>
            <w:tcMar>
              <w:top w:w="70" w:type="dxa"/>
              <w:left w:w="100" w:type="dxa"/>
              <w:bottom w:w="70" w:type="dxa"/>
              <w:right w:w="100" w:type="dxa"/>
            </w:tcMar>
            <w:vAlign w:val="center"/>
          </w:tcPr>
          <w:p w14:paraId="04F1DA0A"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7</w:t>
            </w:r>
          </w:p>
        </w:tc>
        <w:tc>
          <w:tcPr>
            <w:tcW w:w="1391" w:type="dxa"/>
            <w:tcMar>
              <w:top w:w="70" w:type="dxa"/>
              <w:left w:w="100" w:type="dxa"/>
              <w:bottom w:w="70" w:type="dxa"/>
              <w:right w:w="100" w:type="dxa"/>
            </w:tcMar>
            <w:vAlign w:val="center"/>
          </w:tcPr>
          <w:p w14:paraId="4D466076"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High</w:t>
            </w:r>
          </w:p>
        </w:tc>
      </w:tr>
      <w:tr w:rsidR="0095250F" w:rsidRPr="009C74BB" w14:paraId="10DC5392" w14:textId="77777777" w:rsidTr="00EA6189">
        <w:trPr>
          <w:trHeight w:val="307"/>
        </w:trPr>
        <w:tc>
          <w:tcPr>
            <w:tcW w:w="2835" w:type="dxa"/>
            <w:tcMar>
              <w:top w:w="70" w:type="dxa"/>
              <w:left w:w="100" w:type="dxa"/>
              <w:bottom w:w="70" w:type="dxa"/>
              <w:right w:w="100" w:type="dxa"/>
            </w:tcMar>
            <w:vAlign w:val="center"/>
          </w:tcPr>
          <w:p w14:paraId="4195F6A3" w14:textId="77777777" w:rsidR="0095250F" w:rsidRPr="009C74BB" w:rsidRDefault="0095250F" w:rsidP="00EA6189">
            <w:pPr>
              <w:spacing w:line="276" w:lineRule="auto"/>
              <w:jc w:val="both"/>
              <w:rPr>
                <w:rFonts w:ascii="Calibri" w:hAnsi="Calibri" w:cs="Calibri"/>
                <w:color w:val="000000" w:themeColor="text1"/>
                <w:sz w:val="21"/>
                <w:szCs w:val="21"/>
              </w:rPr>
            </w:pPr>
            <w:r w:rsidRPr="009C74BB">
              <w:rPr>
                <w:rFonts w:ascii="Calibri" w:hAnsi="Calibri" w:cs="Calibri"/>
                <w:color w:val="000000" w:themeColor="text1"/>
                <w:sz w:val="21"/>
                <w:szCs w:val="21"/>
              </w:rPr>
              <w:t xml:space="preserve">Molina et al. </w:t>
            </w:r>
            <w:r w:rsidRPr="009C74BB">
              <w:rPr>
                <w:rFonts w:ascii="Calibri" w:hAnsi="Calibri" w:cs="Calibri"/>
                <w:color w:val="000000" w:themeColor="text1"/>
                <w:sz w:val="21"/>
                <w:szCs w:val="21"/>
              </w:rPr>
              <w:fldChar w:fldCharType="begin"/>
            </w:r>
            <w:r w:rsidRPr="009C74BB">
              <w:rPr>
                <w:rFonts w:ascii="Calibri" w:hAnsi="Calibri" w:cs="Calibri"/>
                <w:color w:val="000000" w:themeColor="text1"/>
                <w:sz w:val="21"/>
                <w:szCs w:val="21"/>
              </w:rPr>
              <w:instrText xml:space="preserve"> ADDIN ZOTERO_ITEM CSL_CITATION {"citationID":"p6fEYzrC","properties":{"formattedCitation":"[22]","plainCitation":"[22]","noteIndex":0},"citationItems":[{"id":1,"uris":["http://zotero.org/users/5804646/items/SAN6RLGI"],"itemData":{"id":1,"type":"article-journal","abstract":"Cervical cancer is the third leading cause of female cancers globally, resulting in more than 300,000 deaths every year. The majority of all cervical cancers are caused by persistent infections with high-risk human papillomaviruses (hrHPV) that can progress to cancer via a series of premalignant lesions.\n          , \n            ABSTRACT\n            \n              Cervical cancer is the third leading cause of female cancers globally, resulting in more than 300,000 deaths every year. The majority of all cervical cancers are caused by persistent infections with high-risk human papillomaviruses (hrHPV) that can progress to cancer via a series of premalignant lesions. Most women, however, clear this infection within a year, concomitant with disease regression. Both hrHPV clearance and disease regression have been associated with the composition of the cervicovaginal microenvironment, which is defined by the host immune system and the cervicovaginal microbiome (CVM). A healthy microbiome is generally characterized by a high abundance of\n              Lactobacillus\n              species, and a change in the composition may cause bacterial vaginosis (BV), which is associated with an increased susceptibility to persistent hrHPV infections and disease. In this review, the composition of the CVM is discussed, with emphasis on the possible causes that drive changes in the cervicovaginal microbiota in relation to hrHPV infections, disease progression, and disease regression. The literature search focused on the composition of the CVM and its correlation with hrHPV infections and neoplastic lesions as well as the current efforts to adjust the microbiome against adverse viral outcomes.","container-title":"mBio","DOI":"10.1128/mbio.01619-22","ISSN":"2150-7511","issue":"5","journalAbbreviation":"mBio","language":"en","page":"e01619-22","source":"DOI.org (Crossref)","title":"Assessing the Cervicovaginal Microbiota in the Context of hrHPV Infections: Temporal Dynamics and Therapeutic Strategies","title-short":"Assessing the Cervicovaginal Microbiota in the Context of hrHPV Infections","volume":"13","author":[{"family":"Molina","given":"Mariano A."},{"family":"Coenen","given":"Britt A."},{"family":"Leenders","given":"William P. J."},{"family":"Andralojc","given":"Karolina M."},{"family":"Huynen","given":"Martijn A."},{"family":"Melchers","given":"Willem J. G."}],"editor":[{"family":"Munger","given":"Karl"},{"family":"Palese","given":"Peter"}],"issued":{"date-parts":[["2022",10,26]]}},"suppress-author":true}],"schema":"https://github.com/citation-style-language/schema/raw/master/csl-citation.json"} </w:instrText>
            </w:r>
            <w:r w:rsidRPr="009C74BB">
              <w:rPr>
                <w:rFonts w:ascii="Calibri" w:hAnsi="Calibri" w:cs="Calibri"/>
                <w:color w:val="000000" w:themeColor="text1"/>
                <w:sz w:val="21"/>
                <w:szCs w:val="21"/>
              </w:rPr>
              <w:fldChar w:fldCharType="separate"/>
            </w:r>
            <w:r w:rsidRPr="009C74BB">
              <w:rPr>
                <w:rFonts w:ascii="Calibri" w:hAnsi="Calibri" w:cs="Calibri"/>
                <w:sz w:val="21"/>
              </w:rPr>
              <w:t>[22]</w:t>
            </w:r>
            <w:r w:rsidRPr="009C74BB">
              <w:rPr>
                <w:rFonts w:ascii="Calibri" w:hAnsi="Calibri" w:cs="Calibri"/>
                <w:color w:val="000000" w:themeColor="text1"/>
                <w:sz w:val="21"/>
                <w:szCs w:val="21"/>
              </w:rPr>
              <w:fldChar w:fldCharType="end"/>
            </w:r>
            <w:r w:rsidRPr="009C74BB">
              <w:rPr>
                <w:rFonts w:ascii="Calibri" w:hAnsi="Calibri" w:cs="Calibri"/>
                <w:color w:val="000000" w:themeColor="text1"/>
                <w:sz w:val="21"/>
                <w:szCs w:val="21"/>
              </w:rPr>
              <w:t xml:space="preserve"> </w:t>
            </w:r>
          </w:p>
        </w:tc>
        <w:tc>
          <w:tcPr>
            <w:tcW w:w="1273" w:type="dxa"/>
            <w:tcMar>
              <w:top w:w="70" w:type="dxa"/>
              <w:left w:w="100" w:type="dxa"/>
              <w:bottom w:w="70" w:type="dxa"/>
              <w:right w:w="100" w:type="dxa"/>
            </w:tcMar>
            <w:vAlign w:val="center"/>
          </w:tcPr>
          <w:p w14:paraId="3123A894"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3</w:t>
            </w:r>
          </w:p>
        </w:tc>
        <w:tc>
          <w:tcPr>
            <w:tcW w:w="1701" w:type="dxa"/>
            <w:tcMar>
              <w:top w:w="70" w:type="dxa"/>
              <w:left w:w="100" w:type="dxa"/>
              <w:bottom w:w="70" w:type="dxa"/>
              <w:right w:w="100" w:type="dxa"/>
            </w:tcMar>
            <w:vAlign w:val="center"/>
          </w:tcPr>
          <w:p w14:paraId="4006F5AE"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1</w:t>
            </w:r>
          </w:p>
        </w:tc>
        <w:tc>
          <w:tcPr>
            <w:tcW w:w="1134" w:type="dxa"/>
            <w:tcMar>
              <w:top w:w="70" w:type="dxa"/>
              <w:left w:w="100" w:type="dxa"/>
              <w:bottom w:w="70" w:type="dxa"/>
              <w:right w:w="100" w:type="dxa"/>
            </w:tcMar>
            <w:vAlign w:val="center"/>
          </w:tcPr>
          <w:p w14:paraId="660BEBBA"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2</w:t>
            </w:r>
          </w:p>
        </w:tc>
        <w:tc>
          <w:tcPr>
            <w:tcW w:w="965" w:type="dxa"/>
            <w:tcMar>
              <w:top w:w="70" w:type="dxa"/>
              <w:left w:w="100" w:type="dxa"/>
              <w:bottom w:w="70" w:type="dxa"/>
              <w:right w:w="100" w:type="dxa"/>
            </w:tcMar>
            <w:vAlign w:val="center"/>
          </w:tcPr>
          <w:p w14:paraId="725F1E67"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6</w:t>
            </w:r>
          </w:p>
        </w:tc>
        <w:tc>
          <w:tcPr>
            <w:tcW w:w="1391" w:type="dxa"/>
            <w:tcMar>
              <w:top w:w="70" w:type="dxa"/>
              <w:left w:w="100" w:type="dxa"/>
              <w:bottom w:w="70" w:type="dxa"/>
              <w:right w:w="100" w:type="dxa"/>
            </w:tcMar>
            <w:vAlign w:val="center"/>
          </w:tcPr>
          <w:p w14:paraId="461E3B78"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Moderate</w:t>
            </w:r>
          </w:p>
        </w:tc>
      </w:tr>
      <w:tr w:rsidR="0095250F" w:rsidRPr="009C74BB" w14:paraId="6634EF62" w14:textId="77777777" w:rsidTr="00EA6189">
        <w:trPr>
          <w:trHeight w:val="159"/>
        </w:trPr>
        <w:tc>
          <w:tcPr>
            <w:tcW w:w="2835" w:type="dxa"/>
            <w:tcMar>
              <w:top w:w="70" w:type="dxa"/>
              <w:left w:w="100" w:type="dxa"/>
              <w:bottom w:w="70" w:type="dxa"/>
              <w:right w:w="100" w:type="dxa"/>
            </w:tcMar>
            <w:vAlign w:val="center"/>
          </w:tcPr>
          <w:p w14:paraId="6F7ECDDF" w14:textId="77777777" w:rsidR="0095250F" w:rsidRPr="009C74BB" w:rsidRDefault="0095250F" w:rsidP="00EA6189">
            <w:pPr>
              <w:spacing w:line="276" w:lineRule="auto"/>
              <w:jc w:val="both"/>
              <w:rPr>
                <w:rFonts w:ascii="Calibri" w:hAnsi="Calibri" w:cs="Calibri"/>
                <w:color w:val="000000" w:themeColor="text1"/>
                <w:sz w:val="21"/>
                <w:szCs w:val="21"/>
              </w:rPr>
            </w:pPr>
            <w:proofErr w:type="spellStart"/>
            <w:r w:rsidRPr="009C74BB">
              <w:rPr>
                <w:rFonts w:ascii="Calibri" w:hAnsi="Calibri" w:cs="Calibri"/>
                <w:color w:val="000000" w:themeColor="text1"/>
                <w:sz w:val="21"/>
                <w:szCs w:val="21"/>
              </w:rPr>
              <w:t>Berggrund</w:t>
            </w:r>
            <w:proofErr w:type="spellEnd"/>
            <w:r w:rsidRPr="009C74BB">
              <w:rPr>
                <w:rFonts w:ascii="Calibri" w:hAnsi="Calibri" w:cs="Calibri"/>
                <w:color w:val="000000" w:themeColor="text1"/>
                <w:sz w:val="21"/>
                <w:szCs w:val="21"/>
              </w:rPr>
              <w:t xml:space="preserve"> et al. </w:t>
            </w:r>
            <w:r w:rsidRPr="009C74BB">
              <w:rPr>
                <w:rFonts w:ascii="Calibri" w:hAnsi="Calibri" w:cs="Calibri"/>
                <w:color w:val="000000" w:themeColor="text1"/>
                <w:sz w:val="21"/>
                <w:szCs w:val="21"/>
              </w:rPr>
              <w:fldChar w:fldCharType="begin"/>
            </w:r>
            <w:r w:rsidRPr="009C74BB">
              <w:rPr>
                <w:rFonts w:ascii="Calibri" w:hAnsi="Calibri" w:cs="Calibri"/>
                <w:color w:val="000000" w:themeColor="text1"/>
                <w:sz w:val="21"/>
                <w:szCs w:val="21"/>
              </w:rPr>
              <w:instrText xml:space="preserve"> ADDIN ZOTERO_ITEM CSL_CITATION {"citationID":"MCoxqy0A","properties":{"formattedCitation":"[18]","plainCitation":"[18]","noteIndex":0},"citationItems":[{"id":3,"uris":["http://zotero.org/users/5804646/items/ZV5TNC8F"],"itemData":{"id":3,"type":"article-journal","abstract":"Abstract\n            \n              Background\n              The vaginal microbiota has been reported to be associated with HPV infection and cervical cancer. This study was performed to compare the vaginal microbiota at two timepoints in women performing self-sampling and had a persistent or transient HPV16 infection. The women were tested for 12 high-risk HPV (hrHPV) types but only women with single type (HPV16) were included to reduce confounding variables.\n            \n            \n              Methods\n              In total 96 women were included in this study. Of these, 26 were single positive for HPV16 in the baseline test and HPV negative in the follow-up test and 38 were single positive for HPV16 in both tests and diagnosed with CIN2+ in histology. In addition, 32 women that were negative for all 12 HPV tested were included. The samples of vaginal fluid were analyzed with the Ion 16S™ Metagenomics Kit and Ion 16S™ metagenomics module within the Ion Reporter™ software.\n            \n            \n              Results\n              \n                K-means clustering resulted in two\n                Lactobacillus\n                -dominated groups, one with\n                Lactobacillus sp.\n                and the other specifically with\n                Lactobacillus iners\n                . The two remaining clusters were dominated by a mixed non-\n                Lactobacillus\n                microbiota\n                .\n                HPV negative women had lower prevalence (28%) of the non-Lactobacill dominant cluster in the baseline test, as compared to women with HPV16 infection (42%) (\n                p\n                value = 0.0173). Transition between clusters were more frequent in women with persistent HPV16 infection (34%) as compared in women who cleared the HPV16 infection (19%) (\n                p\n                value = 0.036).\n              \n            \n            \n              Conclusions\n              The vaginal microbiota showed a higher rate of transitioning between bacterial profiles in women with persistent HPV16 infection as compared to women with transient infection. This indicate an instability in the microenvironment in women with persistent HPV infection and development of CIN2+.","container-title":"Virology Journal","DOI":"10.1186/s12985-020-01420-z","ISSN":"1743-422X","issue":"1","journalAbbreviation":"Virol J","language":"en","page":"147","source":"DOI.org (Crossref)","title":"Temporal changes in the vaginal microbiota in self-samples and its association with persistent HPV16 infection and CIN2+","volume":"17","author":[{"family":"Berggrund","given":"Malin"},{"family":"Gustavsson","given":"Inger"},{"family":"Aarnio","given":"Riina"},{"family":"Lindberg","given":"Julia Hedlund"},{"family":"Sanner","given":"Karin"},{"family":"Wikström","given":"Ingrid"},{"family":"Enroth","given":"Stefan"},{"family":"Bunikis","given":"Ignas"},{"family":"Olovsson","given":"Matts"},{"family":"Gyllensten","given":"Ulf"}],"issued":{"date-parts":[["2020",12]]}},"suppress-author":true}],"schema":"https://github.com/citation-style-language/schema/raw/master/csl-citation.json"} </w:instrText>
            </w:r>
            <w:r w:rsidRPr="009C74BB">
              <w:rPr>
                <w:rFonts w:ascii="Calibri" w:hAnsi="Calibri" w:cs="Calibri"/>
                <w:color w:val="000000" w:themeColor="text1"/>
                <w:sz w:val="21"/>
                <w:szCs w:val="21"/>
              </w:rPr>
              <w:fldChar w:fldCharType="separate"/>
            </w:r>
            <w:r w:rsidRPr="009C74BB">
              <w:rPr>
                <w:rFonts w:ascii="Calibri" w:hAnsi="Calibri" w:cs="Calibri"/>
                <w:sz w:val="21"/>
              </w:rPr>
              <w:t>[18]</w:t>
            </w:r>
            <w:r w:rsidRPr="009C74BB">
              <w:rPr>
                <w:rFonts w:ascii="Calibri" w:hAnsi="Calibri" w:cs="Calibri"/>
                <w:color w:val="000000" w:themeColor="text1"/>
                <w:sz w:val="21"/>
                <w:szCs w:val="21"/>
              </w:rPr>
              <w:fldChar w:fldCharType="end"/>
            </w:r>
          </w:p>
        </w:tc>
        <w:tc>
          <w:tcPr>
            <w:tcW w:w="1273" w:type="dxa"/>
            <w:tcMar>
              <w:top w:w="70" w:type="dxa"/>
              <w:left w:w="100" w:type="dxa"/>
              <w:bottom w:w="70" w:type="dxa"/>
              <w:right w:w="100" w:type="dxa"/>
            </w:tcMar>
            <w:vAlign w:val="center"/>
          </w:tcPr>
          <w:p w14:paraId="6EACC8F0"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3</w:t>
            </w:r>
          </w:p>
        </w:tc>
        <w:tc>
          <w:tcPr>
            <w:tcW w:w="1701" w:type="dxa"/>
            <w:tcMar>
              <w:top w:w="70" w:type="dxa"/>
              <w:left w:w="100" w:type="dxa"/>
              <w:bottom w:w="70" w:type="dxa"/>
              <w:right w:w="100" w:type="dxa"/>
            </w:tcMar>
            <w:vAlign w:val="center"/>
          </w:tcPr>
          <w:p w14:paraId="75A592CD"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1</w:t>
            </w:r>
          </w:p>
        </w:tc>
        <w:tc>
          <w:tcPr>
            <w:tcW w:w="1134" w:type="dxa"/>
            <w:tcMar>
              <w:top w:w="70" w:type="dxa"/>
              <w:left w:w="100" w:type="dxa"/>
              <w:bottom w:w="70" w:type="dxa"/>
              <w:right w:w="100" w:type="dxa"/>
            </w:tcMar>
            <w:vAlign w:val="center"/>
          </w:tcPr>
          <w:p w14:paraId="6BFDA6CD"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2</w:t>
            </w:r>
          </w:p>
        </w:tc>
        <w:tc>
          <w:tcPr>
            <w:tcW w:w="965" w:type="dxa"/>
            <w:tcMar>
              <w:top w:w="70" w:type="dxa"/>
              <w:left w:w="100" w:type="dxa"/>
              <w:bottom w:w="70" w:type="dxa"/>
              <w:right w:w="100" w:type="dxa"/>
            </w:tcMar>
            <w:vAlign w:val="center"/>
          </w:tcPr>
          <w:p w14:paraId="7CF4E8B3"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6</w:t>
            </w:r>
          </w:p>
        </w:tc>
        <w:tc>
          <w:tcPr>
            <w:tcW w:w="1391" w:type="dxa"/>
            <w:tcMar>
              <w:top w:w="70" w:type="dxa"/>
              <w:left w:w="100" w:type="dxa"/>
              <w:bottom w:w="70" w:type="dxa"/>
              <w:right w:w="100" w:type="dxa"/>
            </w:tcMar>
            <w:vAlign w:val="center"/>
          </w:tcPr>
          <w:p w14:paraId="5A902053"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Moderate</w:t>
            </w:r>
          </w:p>
        </w:tc>
      </w:tr>
      <w:tr w:rsidR="0095250F" w:rsidRPr="009C74BB" w14:paraId="59E563B4" w14:textId="77777777" w:rsidTr="00EA6189">
        <w:trPr>
          <w:trHeight w:val="301"/>
        </w:trPr>
        <w:tc>
          <w:tcPr>
            <w:tcW w:w="2835" w:type="dxa"/>
            <w:tcMar>
              <w:top w:w="70" w:type="dxa"/>
              <w:left w:w="100" w:type="dxa"/>
              <w:bottom w:w="70" w:type="dxa"/>
              <w:right w:w="100" w:type="dxa"/>
            </w:tcMar>
            <w:vAlign w:val="center"/>
          </w:tcPr>
          <w:p w14:paraId="17D07DA3" w14:textId="77777777" w:rsidR="0095250F" w:rsidRPr="009C74BB" w:rsidRDefault="0095250F" w:rsidP="00EA6189">
            <w:pPr>
              <w:spacing w:line="276" w:lineRule="auto"/>
              <w:jc w:val="both"/>
              <w:rPr>
                <w:rFonts w:ascii="Calibri" w:hAnsi="Calibri" w:cs="Calibri"/>
                <w:color w:val="000000" w:themeColor="text1"/>
                <w:sz w:val="21"/>
                <w:szCs w:val="21"/>
              </w:rPr>
            </w:pPr>
            <w:r w:rsidRPr="009C74BB">
              <w:rPr>
                <w:rFonts w:ascii="Calibri" w:hAnsi="Calibri" w:cs="Calibri"/>
                <w:color w:val="000000" w:themeColor="text1"/>
                <w:sz w:val="21"/>
                <w:szCs w:val="21"/>
                <w:lang w:val="fr-FR"/>
              </w:rPr>
              <w:t xml:space="preserve">Van de </w:t>
            </w:r>
            <w:proofErr w:type="spellStart"/>
            <w:r w:rsidRPr="009C74BB">
              <w:rPr>
                <w:rFonts w:ascii="Calibri" w:hAnsi="Calibri" w:cs="Calibri"/>
                <w:color w:val="000000" w:themeColor="text1"/>
                <w:sz w:val="21"/>
                <w:szCs w:val="21"/>
                <w:lang w:val="fr-FR"/>
              </w:rPr>
              <w:t>Wijgert</w:t>
            </w:r>
            <w:proofErr w:type="spellEnd"/>
            <w:r w:rsidRPr="009C74BB">
              <w:rPr>
                <w:rFonts w:ascii="Calibri" w:hAnsi="Calibri" w:cs="Calibri"/>
                <w:color w:val="000000" w:themeColor="text1"/>
                <w:sz w:val="21"/>
                <w:szCs w:val="21"/>
                <w:lang w:val="fr-FR"/>
              </w:rPr>
              <w:t xml:space="preserve"> et al. </w:t>
            </w:r>
            <w:r w:rsidRPr="009C74BB">
              <w:rPr>
                <w:rFonts w:ascii="Calibri" w:hAnsi="Calibri" w:cs="Calibri"/>
                <w:color w:val="000000" w:themeColor="text1"/>
                <w:sz w:val="21"/>
                <w:szCs w:val="21"/>
                <w:lang w:val="fr-FR"/>
              </w:rPr>
              <w:fldChar w:fldCharType="begin"/>
            </w:r>
            <w:r w:rsidRPr="009C74BB">
              <w:rPr>
                <w:rFonts w:ascii="Calibri" w:hAnsi="Calibri" w:cs="Calibri"/>
                <w:color w:val="000000" w:themeColor="text1"/>
                <w:sz w:val="21"/>
                <w:szCs w:val="21"/>
                <w:lang w:val="fr-FR"/>
              </w:rPr>
              <w:instrText xml:space="preserve"> ADDIN ZOTERO_ITEM CSL_CITATION {"citationID":"6o8mzz2y","properties":{"formattedCitation":"[24]","plainCitation":"[24]","noteIndex":0},"citationItems":[{"id":30,"uris":["http://zotero.org/users/5804646/items/YM3PCNNI"],"itemData":{"id":30,"type":"article-journal","container-title":"AIDS","DOI":"10.1097/QAD.0000000000002381","ISSN":"0269-9370","issue":"1","language":"en","page":"115–125","title":"Human papillomavirus infection and cervical dysplasia in HIV-positive women: potential role of the vaginal microbiota","title-short":"Human papillomavirus infection and cervical dysplasia in HIV-positive women","volume":"34","author":[{"family":"Van De Wijgert","given":"Janneke H.H.M."},{"family":"Gill","given":"A. Christina"},{"family":"Chikandiwa","given":"Admire"},{"family":"Verwijs","given":"Marijn C."},{"family":"Kelly","given":"Helen A."},{"family":"Omar","given":"Tanvier"},{"family":"Delany-Moretlwe","given":"Sinead"},{"family":"Segondy","given":"Michel"},{"family":"Francis","given":"Suzanna"},{"family":"Darby","given":"Alistair C."},{"family":"Mayaud","given":"Philippe"}],"issued":{"date-parts":[["2020",1]]}},"suppress-author":true}],"schema":"https://github.com/citation-style-language/schema/raw/master/csl-citation.json"} </w:instrText>
            </w:r>
            <w:r w:rsidRPr="009C74BB">
              <w:rPr>
                <w:rFonts w:ascii="Calibri" w:hAnsi="Calibri" w:cs="Calibri"/>
                <w:color w:val="000000" w:themeColor="text1"/>
                <w:sz w:val="21"/>
                <w:szCs w:val="21"/>
                <w:lang w:val="fr-FR"/>
              </w:rPr>
              <w:fldChar w:fldCharType="separate"/>
            </w:r>
            <w:r w:rsidRPr="009C74BB">
              <w:rPr>
                <w:rFonts w:ascii="Calibri" w:hAnsi="Calibri" w:cs="Calibri"/>
                <w:sz w:val="21"/>
              </w:rPr>
              <w:t>[24]</w:t>
            </w:r>
            <w:r w:rsidRPr="009C74BB">
              <w:rPr>
                <w:rFonts w:ascii="Calibri" w:hAnsi="Calibri" w:cs="Calibri"/>
                <w:color w:val="000000" w:themeColor="text1"/>
                <w:sz w:val="21"/>
                <w:szCs w:val="21"/>
                <w:lang w:val="fr-FR"/>
              </w:rPr>
              <w:fldChar w:fldCharType="end"/>
            </w:r>
            <w:r w:rsidRPr="009C74BB">
              <w:rPr>
                <w:rFonts w:ascii="Calibri" w:hAnsi="Calibri" w:cs="Calibri"/>
                <w:color w:val="000000" w:themeColor="text1"/>
                <w:sz w:val="21"/>
                <w:szCs w:val="21"/>
                <w:lang w:val="fr-FR"/>
              </w:rPr>
              <w:t xml:space="preserve"> </w:t>
            </w:r>
          </w:p>
        </w:tc>
        <w:tc>
          <w:tcPr>
            <w:tcW w:w="1273" w:type="dxa"/>
            <w:tcMar>
              <w:top w:w="70" w:type="dxa"/>
              <w:left w:w="100" w:type="dxa"/>
              <w:bottom w:w="70" w:type="dxa"/>
              <w:right w:w="100" w:type="dxa"/>
            </w:tcMar>
            <w:vAlign w:val="center"/>
          </w:tcPr>
          <w:p w14:paraId="3470936F"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3</w:t>
            </w:r>
          </w:p>
        </w:tc>
        <w:tc>
          <w:tcPr>
            <w:tcW w:w="1701" w:type="dxa"/>
            <w:tcMar>
              <w:top w:w="70" w:type="dxa"/>
              <w:left w:w="100" w:type="dxa"/>
              <w:bottom w:w="70" w:type="dxa"/>
              <w:right w:w="100" w:type="dxa"/>
            </w:tcMar>
            <w:vAlign w:val="center"/>
          </w:tcPr>
          <w:p w14:paraId="5DD4CC29"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1</w:t>
            </w:r>
          </w:p>
        </w:tc>
        <w:tc>
          <w:tcPr>
            <w:tcW w:w="1134" w:type="dxa"/>
            <w:tcMar>
              <w:top w:w="70" w:type="dxa"/>
              <w:left w:w="100" w:type="dxa"/>
              <w:bottom w:w="70" w:type="dxa"/>
              <w:right w:w="100" w:type="dxa"/>
            </w:tcMar>
            <w:vAlign w:val="center"/>
          </w:tcPr>
          <w:p w14:paraId="47A91BA2"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2</w:t>
            </w:r>
          </w:p>
        </w:tc>
        <w:tc>
          <w:tcPr>
            <w:tcW w:w="965" w:type="dxa"/>
            <w:tcMar>
              <w:top w:w="70" w:type="dxa"/>
              <w:left w:w="100" w:type="dxa"/>
              <w:bottom w:w="70" w:type="dxa"/>
              <w:right w:w="100" w:type="dxa"/>
            </w:tcMar>
            <w:vAlign w:val="center"/>
          </w:tcPr>
          <w:p w14:paraId="3D95EE6B"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6</w:t>
            </w:r>
          </w:p>
        </w:tc>
        <w:tc>
          <w:tcPr>
            <w:tcW w:w="1391" w:type="dxa"/>
            <w:tcMar>
              <w:top w:w="70" w:type="dxa"/>
              <w:left w:w="100" w:type="dxa"/>
              <w:bottom w:w="70" w:type="dxa"/>
              <w:right w:w="100" w:type="dxa"/>
            </w:tcMar>
            <w:vAlign w:val="center"/>
          </w:tcPr>
          <w:p w14:paraId="3BE84D2C"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Moderate</w:t>
            </w:r>
          </w:p>
        </w:tc>
      </w:tr>
      <w:tr w:rsidR="0095250F" w:rsidRPr="009C74BB" w14:paraId="5F67E205" w14:textId="77777777" w:rsidTr="00EA6189">
        <w:trPr>
          <w:trHeight w:val="291"/>
        </w:trPr>
        <w:tc>
          <w:tcPr>
            <w:tcW w:w="2835" w:type="dxa"/>
            <w:tcMar>
              <w:top w:w="70" w:type="dxa"/>
              <w:left w:w="100" w:type="dxa"/>
              <w:bottom w:w="70" w:type="dxa"/>
              <w:right w:w="100" w:type="dxa"/>
            </w:tcMar>
          </w:tcPr>
          <w:p w14:paraId="502EDE9C" w14:textId="77777777" w:rsidR="0095250F" w:rsidRPr="009C74BB" w:rsidRDefault="0095250F" w:rsidP="00EA6189">
            <w:pPr>
              <w:spacing w:line="276" w:lineRule="auto"/>
              <w:jc w:val="both"/>
              <w:rPr>
                <w:rFonts w:ascii="Calibri" w:hAnsi="Calibri" w:cs="Calibri"/>
                <w:color w:val="000000" w:themeColor="text1"/>
                <w:sz w:val="21"/>
                <w:szCs w:val="21"/>
              </w:rPr>
            </w:pPr>
            <w:r w:rsidRPr="009C74BB">
              <w:rPr>
                <w:rFonts w:ascii="Calibri" w:hAnsi="Calibri" w:cs="Calibri"/>
                <w:color w:val="000000" w:themeColor="text1"/>
                <w:sz w:val="21"/>
                <w:szCs w:val="21"/>
              </w:rPr>
              <w:t xml:space="preserve">Zhang et al. </w:t>
            </w:r>
            <w:r w:rsidRPr="009C74BB">
              <w:rPr>
                <w:rFonts w:ascii="Calibri" w:hAnsi="Calibri" w:cs="Calibri"/>
                <w:color w:val="000000" w:themeColor="text1"/>
                <w:sz w:val="21"/>
                <w:szCs w:val="21"/>
              </w:rPr>
              <w:fldChar w:fldCharType="begin"/>
            </w:r>
            <w:r w:rsidRPr="009C74BB">
              <w:rPr>
                <w:rFonts w:ascii="Calibri" w:hAnsi="Calibri" w:cs="Calibri"/>
                <w:color w:val="000000" w:themeColor="text1"/>
                <w:sz w:val="21"/>
                <w:szCs w:val="21"/>
              </w:rPr>
              <w:instrText xml:space="preserve"> ADDIN ZOTERO_ITEM CSL_CITATION {"citationID":"km8KwCnB","properties":{"unsorted":true,"formattedCitation":"[23]","plainCitation":"[23]","noteIndex":0},"citationItems":[{"id":29,"uris":["http://zotero.org/users/5804646/items/Z938QTWZ"],"itemData":{"id":29,"type":"article-journal","abstract":"Abstract Persistent human papillomavirus (HPV) infection can lead to cervical intraepithelial neoplasia (CIN) and cervical cancer, posing serious threats to the health of women. Although the cervicovaginal microbiota is strongly associated with CIN, the dynamics of the microbiota during CIN development are unknown. In this retrospective cohort study, we analyzed 3‐year longitudinal data from 72 patients diagnosed with a persistent HPV infection almost all caused by high‐risk HPV types. Patients were categorized into groups with HPV persistent infection ( n = 37), progression to CIN ( n = 16), and CIN regression ( n = 19) based on infection outcome during the follow‐up period. Furthermore, 16S rRNA gene sequencing was performed on consecutively collected cervical samples to explore the composition and dynamics of the cervicovaginal microbiota during the development and regression of CIN. Our results showed that the composition of the cervicovaginal microbiota varied among women with different HPV infection outcomes and remained relatively stable during the follow‐up period. Notably, the serial follow‐up data showed that these microbial alterations were present for at least 1–2 years and occurred before pathologic changes. In addition, microbial markers that were highly discriminatory for CIN progression or regression were identified. This study provides evidence for a temporal relationship between changes in the cervicovaginal microbiota and the development of CIN, and our findings provide support for future microbial intervention strategies for CIN.","container-title":"Journal of Medical Virology","DOI":"10.1002/jmv.29451","ISSN":"0146-6615, 1096-9071","issue":"2","language":"en","page":"e29451","title":"Cervicovaginal microbiota long‐term dynamics and prediction of different outcomes in persistent human papillomavirus infection","volume":"96","author":[{"family":"Zhang","given":"Ningqing"},{"family":"Chen","given":"Zuyi"},{"family":"Huang","given":"Meirong"},{"family":"Lu","given":"Qin"},{"family":"Yang","given":"Hui"},{"family":"Xiang","given":"Jialin"},{"family":"Yang","given":"Jianru"},{"family":"Peng","given":"Yanfeng"},{"family":"Wang","given":"Guangli"},{"family":"Han","given":"Niwei"},{"family":"Min","given":"Xun"},{"family":"Huang","given":"Jian"}],"issued":{"date-parts":[["2024",2]]}},"suppress-author":true}],"schema":"https://github.com/citation-style-language/schema/raw/master/csl-citation.json"} </w:instrText>
            </w:r>
            <w:r w:rsidRPr="009C74BB">
              <w:rPr>
                <w:rFonts w:ascii="Calibri" w:hAnsi="Calibri" w:cs="Calibri"/>
                <w:color w:val="000000" w:themeColor="text1"/>
                <w:sz w:val="21"/>
                <w:szCs w:val="21"/>
              </w:rPr>
              <w:fldChar w:fldCharType="separate"/>
            </w:r>
            <w:r w:rsidRPr="009C74BB">
              <w:rPr>
                <w:rFonts w:ascii="Calibri" w:hAnsi="Calibri" w:cs="Calibri"/>
                <w:sz w:val="21"/>
              </w:rPr>
              <w:t>[23]</w:t>
            </w:r>
            <w:r w:rsidRPr="009C74BB">
              <w:rPr>
                <w:rFonts w:ascii="Calibri" w:hAnsi="Calibri" w:cs="Calibri"/>
                <w:color w:val="000000" w:themeColor="text1"/>
                <w:sz w:val="21"/>
                <w:szCs w:val="21"/>
              </w:rPr>
              <w:fldChar w:fldCharType="end"/>
            </w:r>
            <w:r w:rsidRPr="009C74BB">
              <w:rPr>
                <w:rFonts w:ascii="Calibri" w:hAnsi="Calibri" w:cs="Calibri"/>
                <w:color w:val="000000" w:themeColor="text1"/>
                <w:sz w:val="21"/>
                <w:szCs w:val="21"/>
              </w:rPr>
              <w:t xml:space="preserve"> </w:t>
            </w:r>
          </w:p>
        </w:tc>
        <w:tc>
          <w:tcPr>
            <w:tcW w:w="1273" w:type="dxa"/>
            <w:tcMar>
              <w:top w:w="70" w:type="dxa"/>
              <w:left w:w="100" w:type="dxa"/>
              <w:bottom w:w="70" w:type="dxa"/>
              <w:right w:w="100" w:type="dxa"/>
            </w:tcMar>
            <w:vAlign w:val="center"/>
          </w:tcPr>
          <w:p w14:paraId="311EE7EE"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3</w:t>
            </w:r>
          </w:p>
        </w:tc>
        <w:tc>
          <w:tcPr>
            <w:tcW w:w="1701" w:type="dxa"/>
            <w:tcMar>
              <w:top w:w="70" w:type="dxa"/>
              <w:left w:w="100" w:type="dxa"/>
              <w:bottom w:w="70" w:type="dxa"/>
              <w:right w:w="100" w:type="dxa"/>
            </w:tcMar>
            <w:vAlign w:val="center"/>
          </w:tcPr>
          <w:p w14:paraId="09B46676"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1</w:t>
            </w:r>
          </w:p>
        </w:tc>
        <w:tc>
          <w:tcPr>
            <w:tcW w:w="1134" w:type="dxa"/>
            <w:tcMar>
              <w:top w:w="70" w:type="dxa"/>
              <w:left w:w="100" w:type="dxa"/>
              <w:bottom w:w="70" w:type="dxa"/>
              <w:right w:w="100" w:type="dxa"/>
            </w:tcMar>
            <w:vAlign w:val="center"/>
          </w:tcPr>
          <w:p w14:paraId="68CB7DE7"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2</w:t>
            </w:r>
          </w:p>
        </w:tc>
        <w:tc>
          <w:tcPr>
            <w:tcW w:w="965" w:type="dxa"/>
            <w:tcMar>
              <w:top w:w="70" w:type="dxa"/>
              <w:left w:w="100" w:type="dxa"/>
              <w:bottom w:w="70" w:type="dxa"/>
              <w:right w:w="100" w:type="dxa"/>
            </w:tcMar>
            <w:vAlign w:val="center"/>
          </w:tcPr>
          <w:p w14:paraId="61A9FA3B"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6</w:t>
            </w:r>
          </w:p>
        </w:tc>
        <w:tc>
          <w:tcPr>
            <w:tcW w:w="1391" w:type="dxa"/>
            <w:tcMar>
              <w:top w:w="70" w:type="dxa"/>
              <w:left w:w="100" w:type="dxa"/>
              <w:bottom w:w="70" w:type="dxa"/>
              <w:right w:w="100" w:type="dxa"/>
            </w:tcMar>
            <w:vAlign w:val="center"/>
          </w:tcPr>
          <w:p w14:paraId="50F1982D"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Moderate</w:t>
            </w:r>
          </w:p>
        </w:tc>
      </w:tr>
      <w:tr w:rsidR="0095250F" w:rsidRPr="009C74BB" w14:paraId="4745D51E" w14:textId="77777777" w:rsidTr="00EA6189">
        <w:trPr>
          <w:trHeight w:val="25"/>
        </w:trPr>
        <w:tc>
          <w:tcPr>
            <w:tcW w:w="2835" w:type="dxa"/>
            <w:tcMar>
              <w:top w:w="70" w:type="dxa"/>
              <w:left w:w="100" w:type="dxa"/>
              <w:bottom w:w="70" w:type="dxa"/>
              <w:right w:w="100" w:type="dxa"/>
            </w:tcMar>
            <w:vAlign w:val="center"/>
          </w:tcPr>
          <w:p w14:paraId="2F56B455" w14:textId="77777777" w:rsidR="0095250F" w:rsidRPr="009C74BB" w:rsidRDefault="0095250F" w:rsidP="00EA6189">
            <w:pPr>
              <w:spacing w:line="276" w:lineRule="auto"/>
              <w:jc w:val="both"/>
              <w:rPr>
                <w:rFonts w:ascii="Calibri" w:hAnsi="Calibri" w:cs="Calibri"/>
                <w:color w:val="000000" w:themeColor="text1"/>
                <w:sz w:val="21"/>
                <w:szCs w:val="21"/>
              </w:rPr>
            </w:pPr>
            <w:r w:rsidRPr="009C74BB">
              <w:rPr>
                <w:rFonts w:ascii="Calibri" w:hAnsi="Calibri" w:cs="Calibri"/>
                <w:color w:val="000000" w:themeColor="text1"/>
                <w:sz w:val="21"/>
                <w:szCs w:val="21"/>
              </w:rPr>
              <w:t xml:space="preserve">Mitra et al. </w:t>
            </w:r>
            <w:r w:rsidRPr="009C74BB">
              <w:rPr>
                <w:rFonts w:ascii="Calibri" w:hAnsi="Calibri" w:cs="Calibri"/>
                <w:color w:val="000000" w:themeColor="text1"/>
                <w:sz w:val="21"/>
                <w:szCs w:val="21"/>
              </w:rPr>
              <w:fldChar w:fldCharType="begin"/>
            </w:r>
            <w:r w:rsidRPr="009C74BB">
              <w:rPr>
                <w:rFonts w:ascii="Calibri" w:hAnsi="Calibri" w:cs="Calibri"/>
                <w:color w:val="000000" w:themeColor="text1"/>
                <w:sz w:val="21"/>
                <w:szCs w:val="21"/>
              </w:rPr>
              <w:instrText xml:space="preserve"> ADDIN ZOTERO_ITEM CSL_CITATION {"citationID":"THuAFhGI","properties":{"formattedCitation":"[27]","plainCitation":"[27]","noteIndex":0},"citationItems":[{"id":"hSbYkgzQ/FcdrZGc5","uris":["http://zotero.org/users/5804646/items/QC9QU9Y2"],"itemData":{"id":57,"type":"article-journal","abstract":"Abstract\n            \n              Background\n              Vaginal microbiota (VMB) composition is altered in women with cervical intra-epithelial neoplasia (CIN) compared to healthy controls and is associated with disease progression. However, the impact of CIN excision on the VMB and innate immunity is not known. This observational study aims to explore the impact of CIN excision on the VMB, antimicrobial peptides (AMP) and proinflammatory cytokines.\n            \n            \n              Methods\n              We sampled 103 non-pregnant, premenopausal women at the time of excisional treatment for CIN and at their 6-month follow-up visit. A further 39 untreated controls with normal cytology were also sampled. We used metataxonomics to group vaginal swab samples into community state types (CSTs) and ELISA to quantify cytokine and AMP levels in matched vaginal secretions. Analyses were performed to compare the bacterial composition and immune analyte levels before and after CIN excision and in healthy controls.\n            \n            \n              Results\n              \n                Women with CIN had significantly higher rates of\n                Lactobacillus\n                species depletion pre-treatment compared to healthy controls (CST IV 21/103, 20% vs 1/39, 3%,\n                p\n                = 0.0081). Excision did not change the VMB composition, with CST IV remaining significantly more prevalent after excision compared to untreated, healthy controls (CST IV 19/103, 20% vs 1/39, 3%,\n                p\n                = 0.0142).\n                Prevotella bivia\n                and\n                Sneathia amnii\n                were significantly higher in samples before treatment compared to untreated controls, and\n                Prevotella bivia\n                remained significantly higher amongst the treated, with less\n                Lactobacillus crispatus\n                compared to untreated controls. IL-1β and IL-8 remained significantly elevated pre- (\n                p\n                &lt; 0.0001 and\n                p\n                = 0.0014, respectively) and post-treatment (\n                p\n                &lt; 0.0001 and\n                p\n                = 0.0035, respectively) compared to untreated controls. Levels of human beta-defensin-1 and secretory leukocyte protease inhibitor were both significantly reduced following CIN excision (\n                p\n                &lt; 0.0001); however, their levels remained lower than controls post-treatment.\n              \n            \n            \n              Conclusions\n              \n                Women with CIN have an increased prevalence of\n                Lactobacillus\n                sp. depletion, high-diversity VMB composition, and higher levels of proinflammatory cytokines and AMPs compared to normal controls. Surgical excision of the disease reduces levels of vaginal AMPs but does not alter VMB composition or cytokine levels. These findings suggest that women with CIN have an inherent predisposition to a high-diversity proinflammatory environment that is not corrected by disease excision. The failure to re-establish a\n                Lactobacillus\n                -enriched CST may explain why women remain at high risk of pre-invasive and invasive disease recurrence.","container-title":"Genome Medicine","DOI":"10.1186/s13073-021-00977-w","ISSN":"1756-994X","issue":"1","journalAbbreviation":"Genome Med","language":"en","page":"176","source":"DOI.org (Crossref)","title":"The vaginal microbiota and innate immunity after local excisional treatment for cervical intraepithelial neoplasia","volume":"13","author":[{"family":"Mitra","given":"Anita"},{"family":"MacIntyre","given":"David A."},{"family":"Paraskevaidi","given":"Maria"},{"family":"Moscicki","given":"Anna-Barbara"},{"family":"Mahajan","given":"Vishakha"},{"family":"Smith","given":"Ann"},{"family":"Lee","given":"Yun S."},{"family":"Lyons","given":"Deirdre"},{"family":"Paraskevaidis","given":"Evangelos"},{"family":"Marchesi","given":"Julian R."},{"family":"Bennett","given":"Phillip R."},{"family":"Kyrgiou","given":"Maria"}],"issued":{"date-parts":[["2021",12]]}},"suppress-author":true}],"schema":"https://github.com/citation-style-language/schema/raw/master/csl-citation.json"} </w:instrText>
            </w:r>
            <w:r w:rsidRPr="009C74BB">
              <w:rPr>
                <w:rFonts w:ascii="Calibri" w:hAnsi="Calibri" w:cs="Calibri"/>
                <w:color w:val="000000" w:themeColor="text1"/>
                <w:sz w:val="21"/>
                <w:szCs w:val="21"/>
              </w:rPr>
              <w:fldChar w:fldCharType="separate"/>
            </w:r>
            <w:r w:rsidRPr="009C74BB">
              <w:rPr>
                <w:rFonts w:ascii="Calibri" w:hAnsi="Calibri" w:cs="Calibri"/>
                <w:sz w:val="21"/>
              </w:rPr>
              <w:t>[27]</w:t>
            </w:r>
            <w:r w:rsidRPr="009C74BB">
              <w:rPr>
                <w:rFonts w:ascii="Calibri" w:hAnsi="Calibri" w:cs="Calibri"/>
                <w:color w:val="000000" w:themeColor="text1"/>
                <w:sz w:val="21"/>
                <w:szCs w:val="21"/>
              </w:rPr>
              <w:fldChar w:fldCharType="end"/>
            </w:r>
          </w:p>
        </w:tc>
        <w:tc>
          <w:tcPr>
            <w:tcW w:w="1273" w:type="dxa"/>
            <w:tcMar>
              <w:top w:w="70" w:type="dxa"/>
              <w:left w:w="100" w:type="dxa"/>
              <w:bottom w:w="70" w:type="dxa"/>
              <w:right w:w="100" w:type="dxa"/>
            </w:tcMar>
            <w:vAlign w:val="center"/>
          </w:tcPr>
          <w:p w14:paraId="2C50E48A"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3</w:t>
            </w:r>
          </w:p>
        </w:tc>
        <w:tc>
          <w:tcPr>
            <w:tcW w:w="1701" w:type="dxa"/>
            <w:tcMar>
              <w:top w:w="70" w:type="dxa"/>
              <w:left w:w="100" w:type="dxa"/>
              <w:bottom w:w="70" w:type="dxa"/>
              <w:right w:w="100" w:type="dxa"/>
            </w:tcMar>
            <w:vAlign w:val="center"/>
          </w:tcPr>
          <w:p w14:paraId="365C5CCC"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1</w:t>
            </w:r>
          </w:p>
        </w:tc>
        <w:tc>
          <w:tcPr>
            <w:tcW w:w="1134" w:type="dxa"/>
            <w:tcMar>
              <w:top w:w="70" w:type="dxa"/>
              <w:left w:w="100" w:type="dxa"/>
              <w:bottom w:w="70" w:type="dxa"/>
              <w:right w:w="100" w:type="dxa"/>
            </w:tcMar>
            <w:vAlign w:val="center"/>
          </w:tcPr>
          <w:p w14:paraId="1060CFB6"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2</w:t>
            </w:r>
          </w:p>
        </w:tc>
        <w:tc>
          <w:tcPr>
            <w:tcW w:w="965" w:type="dxa"/>
            <w:tcMar>
              <w:top w:w="70" w:type="dxa"/>
              <w:left w:w="100" w:type="dxa"/>
              <w:bottom w:w="70" w:type="dxa"/>
              <w:right w:w="100" w:type="dxa"/>
            </w:tcMar>
            <w:vAlign w:val="center"/>
          </w:tcPr>
          <w:p w14:paraId="6D0D252C"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6</w:t>
            </w:r>
          </w:p>
        </w:tc>
        <w:tc>
          <w:tcPr>
            <w:tcW w:w="1391" w:type="dxa"/>
            <w:tcMar>
              <w:top w:w="70" w:type="dxa"/>
              <w:left w:w="100" w:type="dxa"/>
              <w:bottom w:w="70" w:type="dxa"/>
              <w:right w:w="100" w:type="dxa"/>
            </w:tcMar>
            <w:vAlign w:val="center"/>
          </w:tcPr>
          <w:p w14:paraId="2C5801B2"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Moderate</w:t>
            </w:r>
          </w:p>
        </w:tc>
      </w:tr>
      <w:tr w:rsidR="0095250F" w:rsidRPr="009C74BB" w14:paraId="619EF4C0" w14:textId="77777777" w:rsidTr="00EA6189">
        <w:trPr>
          <w:trHeight w:val="301"/>
        </w:trPr>
        <w:tc>
          <w:tcPr>
            <w:tcW w:w="2835" w:type="dxa"/>
            <w:tcMar>
              <w:top w:w="70" w:type="dxa"/>
              <w:left w:w="100" w:type="dxa"/>
              <w:bottom w:w="70" w:type="dxa"/>
              <w:right w:w="100" w:type="dxa"/>
            </w:tcMar>
            <w:vAlign w:val="center"/>
          </w:tcPr>
          <w:p w14:paraId="5D0DB65D" w14:textId="77777777" w:rsidR="0095250F" w:rsidRPr="009C74BB" w:rsidRDefault="0095250F" w:rsidP="00EA6189">
            <w:pPr>
              <w:spacing w:line="276" w:lineRule="auto"/>
              <w:jc w:val="both"/>
              <w:rPr>
                <w:rFonts w:ascii="Calibri" w:hAnsi="Calibri" w:cs="Calibri"/>
                <w:color w:val="000000" w:themeColor="text1"/>
                <w:sz w:val="21"/>
                <w:szCs w:val="21"/>
              </w:rPr>
            </w:pPr>
            <w:r w:rsidRPr="009C74BB">
              <w:rPr>
                <w:rFonts w:ascii="Calibri" w:hAnsi="Calibri" w:cs="Calibri"/>
                <w:color w:val="000000" w:themeColor="text1"/>
                <w:sz w:val="21"/>
                <w:szCs w:val="21"/>
              </w:rPr>
              <w:t xml:space="preserve">Caselli et al. </w:t>
            </w:r>
            <w:r w:rsidRPr="009C74BB">
              <w:rPr>
                <w:rFonts w:ascii="Calibri" w:hAnsi="Calibri" w:cs="Calibri"/>
                <w:color w:val="000000" w:themeColor="text1"/>
                <w:sz w:val="21"/>
                <w:szCs w:val="21"/>
              </w:rPr>
              <w:fldChar w:fldCharType="begin"/>
            </w:r>
            <w:r w:rsidRPr="009C74BB">
              <w:rPr>
                <w:rFonts w:ascii="Calibri" w:hAnsi="Calibri" w:cs="Calibri"/>
                <w:color w:val="000000" w:themeColor="text1"/>
                <w:sz w:val="21"/>
                <w:szCs w:val="21"/>
              </w:rPr>
              <w:instrText xml:space="preserve"> ADDIN ZOTERO_ITEM CSL_CITATION {"citationID":"G15F0Ejz","properties":{"formattedCitation":"[28]","plainCitation":"[28]","noteIndex":0},"citationItems":[{"id":"hSbYkgzQ/4H7aQFVX","uris":["http://zotero.org/users/5804646/items/ZMJBWFCW"],"itemData":{"id":70,"type":"article-journal","container-title":"Frontiers in Cellular and Infection Microbiology","DOI":"10.3389/fcimb.2020.540900","ISSN":"2235-2988","journalAbbreviation":"Front. Cell. Infect. Microbiol.","page":"540900","source":"DOI.org (Crossref)","title":"Vaginal Microbiota and Cytokine Microenvironment in HPV Clearance/Persistence in Women Surgically Treated for Cervical Intraepithelial Neoplasia: An Observational Prospective Study","title-short":"Vaginal Microbiota and Cytokine Microenvironment in HPV Clearance/Persistence in Women Surgically Treated for Cervical Intraepithelial Neoplasia","volume":"10","author":[{"family":"Caselli","given":"Elisabetta"},{"family":"D’Accolti","given":"Maria"},{"family":"Santi","given":"Erica"},{"family":"Soffritti","given":"Irene"},{"family":"Conzadori","given":"Sara"},{"family":"Mazzacane","given":"Sante"},{"family":"Greco","given":"Pantaleo"},{"family":"Contini","given":"Carlo"},{"family":"Bonaccorsi","given":"Gloria"}],"issued":{"date-parts":[["2020",11,5]]}},"suppress-author":true}],"schema":"https://github.com/citation-style-language/schema/raw/master/csl-citation.json"} </w:instrText>
            </w:r>
            <w:r w:rsidRPr="009C74BB">
              <w:rPr>
                <w:rFonts w:ascii="Calibri" w:hAnsi="Calibri" w:cs="Calibri"/>
                <w:color w:val="000000" w:themeColor="text1"/>
                <w:sz w:val="21"/>
                <w:szCs w:val="21"/>
              </w:rPr>
              <w:fldChar w:fldCharType="separate"/>
            </w:r>
            <w:r w:rsidRPr="009C74BB">
              <w:rPr>
                <w:rFonts w:ascii="Calibri" w:hAnsi="Calibri" w:cs="Calibri"/>
                <w:sz w:val="21"/>
              </w:rPr>
              <w:t>[28]</w:t>
            </w:r>
            <w:r w:rsidRPr="009C74BB">
              <w:rPr>
                <w:rFonts w:ascii="Calibri" w:hAnsi="Calibri" w:cs="Calibri"/>
                <w:color w:val="000000" w:themeColor="text1"/>
                <w:sz w:val="21"/>
                <w:szCs w:val="21"/>
              </w:rPr>
              <w:fldChar w:fldCharType="end"/>
            </w:r>
          </w:p>
        </w:tc>
        <w:tc>
          <w:tcPr>
            <w:tcW w:w="1273" w:type="dxa"/>
            <w:tcMar>
              <w:top w:w="70" w:type="dxa"/>
              <w:left w:w="100" w:type="dxa"/>
              <w:bottom w:w="70" w:type="dxa"/>
              <w:right w:w="100" w:type="dxa"/>
            </w:tcMar>
            <w:vAlign w:val="center"/>
          </w:tcPr>
          <w:p w14:paraId="7219FF26"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3</w:t>
            </w:r>
          </w:p>
        </w:tc>
        <w:tc>
          <w:tcPr>
            <w:tcW w:w="1701" w:type="dxa"/>
            <w:tcMar>
              <w:top w:w="70" w:type="dxa"/>
              <w:left w:w="100" w:type="dxa"/>
              <w:bottom w:w="70" w:type="dxa"/>
              <w:right w:w="100" w:type="dxa"/>
            </w:tcMar>
            <w:vAlign w:val="center"/>
          </w:tcPr>
          <w:p w14:paraId="6A5E4E30"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1</w:t>
            </w:r>
          </w:p>
        </w:tc>
        <w:tc>
          <w:tcPr>
            <w:tcW w:w="1134" w:type="dxa"/>
            <w:tcMar>
              <w:top w:w="70" w:type="dxa"/>
              <w:left w:w="100" w:type="dxa"/>
              <w:bottom w:w="70" w:type="dxa"/>
              <w:right w:w="100" w:type="dxa"/>
            </w:tcMar>
            <w:vAlign w:val="center"/>
          </w:tcPr>
          <w:p w14:paraId="3EEA6B2B"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2</w:t>
            </w:r>
          </w:p>
        </w:tc>
        <w:tc>
          <w:tcPr>
            <w:tcW w:w="965" w:type="dxa"/>
            <w:tcMar>
              <w:top w:w="70" w:type="dxa"/>
              <w:left w:w="100" w:type="dxa"/>
              <w:bottom w:w="70" w:type="dxa"/>
              <w:right w:w="100" w:type="dxa"/>
            </w:tcMar>
            <w:vAlign w:val="center"/>
          </w:tcPr>
          <w:p w14:paraId="421E2165"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6</w:t>
            </w:r>
          </w:p>
        </w:tc>
        <w:tc>
          <w:tcPr>
            <w:tcW w:w="1391" w:type="dxa"/>
            <w:tcMar>
              <w:top w:w="70" w:type="dxa"/>
              <w:left w:w="100" w:type="dxa"/>
              <w:bottom w:w="70" w:type="dxa"/>
              <w:right w:w="100" w:type="dxa"/>
            </w:tcMar>
            <w:vAlign w:val="center"/>
          </w:tcPr>
          <w:p w14:paraId="18F3F231"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Moderate</w:t>
            </w:r>
          </w:p>
        </w:tc>
      </w:tr>
      <w:tr w:rsidR="0095250F" w:rsidRPr="009C74BB" w14:paraId="5EBD7AC4" w14:textId="77777777" w:rsidTr="00EA6189">
        <w:trPr>
          <w:trHeight w:val="291"/>
        </w:trPr>
        <w:tc>
          <w:tcPr>
            <w:tcW w:w="2835" w:type="dxa"/>
            <w:tcMar>
              <w:top w:w="70" w:type="dxa"/>
              <w:left w:w="100" w:type="dxa"/>
              <w:bottom w:w="70" w:type="dxa"/>
              <w:right w:w="100" w:type="dxa"/>
            </w:tcMar>
            <w:vAlign w:val="center"/>
          </w:tcPr>
          <w:p w14:paraId="2A20575F" w14:textId="77777777" w:rsidR="0095250F" w:rsidRPr="009C74BB" w:rsidRDefault="0095250F" w:rsidP="00EA6189">
            <w:pPr>
              <w:spacing w:line="276" w:lineRule="auto"/>
              <w:jc w:val="both"/>
              <w:rPr>
                <w:rFonts w:ascii="Calibri" w:hAnsi="Calibri" w:cs="Calibri"/>
                <w:color w:val="000000" w:themeColor="text1"/>
                <w:sz w:val="21"/>
                <w:szCs w:val="21"/>
              </w:rPr>
            </w:pPr>
            <w:r w:rsidRPr="009C74BB">
              <w:rPr>
                <w:rFonts w:ascii="Calibri" w:hAnsi="Calibri" w:cs="Calibri"/>
                <w:color w:val="000000" w:themeColor="text1"/>
                <w:sz w:val="21"/>
                <w:szCs w:val="21"/>
              </w:rPr>
              <w:t xml:space="preserve">Li et al. </w:t>
            </w:r>
            <w:r w:rsidRPr="009C74BB">
              <w:rPr>
                <w:rFonts w:ascii="Calibri" w:hAnsi="Calibri" w:cs="Calibri"/>
                <w:color w:val="000000" w:themeColor="text1"/>
                <w:sz w:val="21"/>
                <w:szCs w:val="21"/>
              </w:rPr>
              <w:fldChar w:fldCharType="begin"/>
            </w:r>
            <w:r w:rsidRPr="009C74BB">
              <w:rPr>
                <w:rFonts w:ascii="Calibri" w:hAnsi="Calibri" w:cs="Calibri"/>
                <w:color w:val="000000" w:themeColor="text1"/>
                <w:sz w:val="21"/>
                <w:szCs w:val="21"/>
              </w:rPr>
              <w:instrText xml:space="preserve"> ADDIN ZOTERO_ITEM CSL_CITATION {"citationID":"8foU6H2w","properties":{"formattedCitation":"[26]","plainCitation":"[26]","noteIndex":0},"citationItems":[{"id":"hSbYkgzQ/VtadYj5k","uris":["http://zotero.org/users/5804646/items/CBP2B2RW"],"itemData":{"id":59,"type":"article-journal","abstract":"Abstract\n            \n              Background\n              High‐risk human papillomavirus (hrHPV) infection is a key factor that alters cervicovaginal microbiota patterns and causes cervical intraepithelial neoplasias (CINs) or even cervical cancer. Although local excisional treatment can clear hrHPV infection and restore the cervicovaginal microbiota, it is unclear which cervicovaginal microbiota represents recovery. Our objective was to describe the cervicovaginal microbiota before and after treatments and to assess the association between the microbiota and HPV persistence.\n            \n            \n              Results\n              \n                A cohort of 91 participants was classified into four groups (healthy control women and HPV16‐infected women with CIN I, CIN II/III, and squamous cell carcinoma [SCC]). Endocervical swabs were collected 3 months prior to treatment and at 3 months post‐treatment for bacterial 16S rRNA gene pyrosequencing and for HPV DNA testing. There was an increase in the number of\n                Lactobacillus\n                bacterial species present after the clinical treatments, and the community state type (CST) profiles were shifted from dysbiotic CSTs II and IV to\n                Lactobacillus\n                ‐dominated CSTs I and III. Specifically, the composition of\n                Geobacter\n                and\n                Prevotella\n                before treatment and\n                Lactobacillus secaliphilus\n                after treatment might have been related to CIN I, the composition of\n                Burkholderia\n                before treatment and\n                Lactobacillus iners\n                after treatment might have been related to CIN II/III, and the composition of\n                Atopobium\n                and\n                Aerococcus\n                before treatment and Bacilli after treatment might have been related to SCC. Further functional predictions revealed that the composition differences were linked to infectious disease‐ and cancer‐related genes.\n              \n            \n            \n              Conclusion\n              Our study provides an illustration of the changes in CSTs and the cervicovaginal microbiota before and after HPV16 clearance in each disease state.","container-title":"Cancer Medicine","DOI":"10.1002/cam4.4801","ISSN":"2045-7634, 2045-7634","issue":"24","journalAbbreviation":"Cancer Medicine","language":"en","page":"5037-5049","source":"DOI.org (Crossref)","title":"Changes in the cervicovaginal microbiota composition of &lt;span style=\"font-variant:small-caps;\"&gt;HPV16&lt;/span&gt; ‐infected patients after clinical treatment","title-short":"Changes in the cervicovaginal microbiota composition of &lt;span style=\"font-variant","volume":"11","author":[{"family":"Li","given":"Chao"},{"family":"Zhang","given":"Zhenbo"},{"family":"Yang","given":"Yixia"},{"family":"Liao","given":"Hong"}],"issued":{"date-parts":[["2022",12]]}},"suppress-author":true}],"schema":"https://github.com/citation-style-language/schema/raw/master/csl-citation.json"} </w:instrText>
            </w:r>
            <w:r w:rsidRPr="009C74BB">
              <w:rPr>
                <w:rFonts w:ascii="Calibri" w:hAnsi="Calibri" w:cs="Calibri"/>
                <w:color w:val="000000" w:themeColor="text1"/>
                <w:sz w:val="21"/>
                <w:szCs w:val="21"/>
              </w:rPr>
              <w:fldChar w:fldCharType="separate"/>
            </w:r>
            <w:r w:rsidRPr="009C74BB">
              <w:rPr>
                <w:rFonts w:ascii="Calibri" w:hAnsi="Calibri" w:cs="Calibri"/>
                <w:sz w:val="21"/>
              </w:rPr>
              <w:t>[26]</w:t>
            </w:r>
            <w:r w:rsidRPr="009C74BB">
              <w:rPr>
                <w:rFonts w:ascii="Calibri" w:hAnsi="Calibri" w:cs="Calibri"/>
                <w:color w:val="000000" w:themeColor="text1"/>
                <w:sz w:val="21"/>
                <w:szCs w:val="21"/>
              </w:rPr>
              <w:fldChar w:fldCharType="end"/>
            </w:r>
          </w:p>
        </w:tc>
        <w:tc>
          <w:tcPr>
            <w:tcW w:w="1273" w:type="dxa"/>
            <w:tcMar>
              <w:top w:w="70" w:type="dxa"/>
              <w:left w:w="100" w:type="dxa"/>
              <w:bottom w:w="70" w:type="dxa"/>
              <w:right w:w="100" w:type="dxa"/>
            </w:tcMar>
            <w:vAlign w:val="center"/>
          </w:tcPr>
          <w:p w14:paraId="35C4A763"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2</w:t>
            </w:r>
          </w:p>
        </w:tc>
        <w:tc>
          <w:tcPr>
            <w:tcW w:w="1701" w:type="dxa"/>
            <w:tcMar>
              <w:top w:w="70" w:type="dxa"/>
              <w:left w:w="100" w:type="dxa"/>
              <w:bottom w:w="70" w:type="dxa"/>
              <w:right w:w="100" w:type="dxa"/>
            </w:tcMar>
            <w:vAlign w:val="center"/>
          </w:tcPr>
          <w:p w14:paraId="54564C91"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1</w:t>
            </w:r>
          </w:p>
        </w:tc>
        <w:tc>
          <w:tcPr>
            <w:tcW w:w="1134" w:type="dxa"/>
            <w:tcMar>
              <w:top w:w="70" w:type="dxa"/>
              <w:left w:w="100" w:type="dxa"/>
              <w:bottom w:w="70" w:type="dxa"/>
              <w:right w:w="100" w:type="dxa"/>
            </w:tcMar>
            <w:vAlign w:val="center"/>
          </w:tcPr>
          <w:p w14:paraId="0DC43B15"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2</w:t>
            </w:r>
          </w:p>
        </w:tc>
        <w:tc>
          <w:tcPr>
            <w:tcW w:w="965" w:type="dxa"/>
            <w:tcMar>
              <w:top w:w="70" w:type="dxa"/>
              <w:left w:w="100" w:type="dxa"/>
              <w:bottom w:w="70" w:type="dxa"/>
              <w:right w:w="100" w:type="dxa"/>
            </w:tcMar>
            <w:vAlign w:val="center"/>
          </w:tcPr>
          <w:p w14:paraId="3C1B5764"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5</w:t>
            </w:r>
          </w:p>
        </w:tc>
        <w:tc>
          <w:tcPr>
            <w:tcW w:w="1391" w:type="dxa"/>
            <w:tcMar>
              <w:top w:w="70" w:type="dxa"/>
              <w:left w:w="100" w:type="dxa"/>
              <w:bottom w:w="70" w:type="dxa"/>
              <w:right w:w="100" w:type="dxa"/>
            </w:tcMar>
            <w:vAlign w:val="center"/>
          </w:tcPr>
          <w:p w14:paraId="7FF46B18"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Moderate</w:t>
            </w:r>
          </w:p>
        </w:tc>
      </w:tr>
      <w:tr w:rsidR="0095250F" w:rsidRPr="009C74BB" w14:paraId="78E542FF" w14:textId="77777777" w:rsidTr="00EA6189">
        <w:trPr>
          <w:trHeight w:val="291"/>
        </w:trPr>
        <w:tc>
          <w:tcPr>
            <w:tcW w:w="2835" w:type="dxa"/>
            <w:tcMar>
              <w:top w:w="70" w:type="dxa"/>
              <w:left w:w="100" w:type="dxa"/>
              <w:bottom w:w="70" w:type="dxa"/>
              <w:right w:w="100" w:type="dxa"/>
            </w:tcMar>
            <w:vAlign w:val="center"/>
          </w:tcPr>
          <w:p w14:paraId="261BA592" w14:textId="77777777" w:rsidR="0095250F" w:rsidRPr="009C74BB" w:rsidRDefault="0095250F" w:rsidP="00EA6189">
            <w:pPr>
              <w:spacing w:line="276" w:lineRule="auto"/>
              <w:jc w:val="both"/>
              <w:rPr>
                <w:rFonts w:ascii="Calibri" w:hAnsi="Calibri" w:cs="Calibri"/>
                <w:color w:val="000000" w:themeColor="text1"/>
                <w:sz w:val="21"/>
                <w:szCs w:val="21"/>
              </w:rPr>
            </w:pPr>
            <w:r w:rsidRPr="009C74BB">
              <w:rPr>
                <w:rFonts w:ascii="Calibri" w:hAnsi="Calibri" w:cs="Calibri"/>
                <w:color w:val="000000" w:themeColor="text1"/>
                <w:sz w:val="21"/>
                <w:szCs w:val="21"/>
              </w:rPr>
              <w:t xml:space="preserve">Wang et al. </w:t>
            </w:r>
            <w:r w:rsidRPr="009C74BB">
              <w:rPr>
                <w:rFonts w:ascii="Calibri" w:hAnsi="Calibri" w:cs="Calibri"/>
                <w:color w:val="000000" w:themeColor="text1"/>
                <w:sz w:val="21"/>
                <w:szCs w:val="21"/>
              </w:rPr>
              <w:fldChar w:fldCharType="begin"/>
            </w:r>
            <w:r w:rsidRPr="009C74BB">
              <w:rPr>
                <w:rFonts w:ascii="Calibri" w:hAnsi="Calibri" w:cs="Calibri"/>
                <w:color w:val="000000" w:themeColor="text1"/>
                <w:sz w:val="21"/>
                <w:szCs w:val="21"/>
              </w:rPr>
              <w:instrText xml:space="preserve"> ADDIN ZOTERO_ITEM CSL_CITATION {"citationID":"Iv8bvoBM","properties":{"formattedCitation":"[29]","plainCitation":"[29]","noteIndex":0},"citationItems":[{"id":2,"uris":["http://zotero.org/users/5804646/items/VA55VF37"],"itemData":{"id":2,"type":"article-journal","abstract":"Abstract\n            \n              The vaginal microbiome is an immune defense against reproductive diseases and can serve as an important biomarker for cervical cancer. However, the intrinsic relationship between the recurrence and the vaginal microbiome in patients with cervical cancer before and after concurrent chemoradiotherapy is poorly understood. Here, we analyzed 125 vaginal microbial profiles from a patient cohort of stage IB–IVB cervical cancer using 16S metagenomic sequencing and deciphered the microbial composition and functional characteristics of the recurrent and non-recurrent both before and after chemoradiotherapy. We demonstrated that the abundance of beneficial bacteria and stability of the microbial community in the vagina decreased in the recurrence group, implying the unique characteristics of the vaginal microbiome for recurrent cervical cancer. Moreover, using machine learning, we identified\n              Lactobacillus iners\n              as the most important biomarker, combined with age and other biomarkers (such as\n              Ndongobacter massiliensis\n              ,\n              Corynebacterium pyruviciproducens\n              ATCC BAA-1742, and\n              Prevotella buccalis\n              ), and could predict cancer recurrence phenotype before chemoradiotherapy. This study prospectively employed rigorous bioinformatics analysis and highlights the critical role of vaginal microbiota in post-treatment cervical cancer recurrence, identifying promising biomarkers with prognostic significance in the context of concurrent chemoradiotherapy for cervical cancer. The role of\n              L. iners\n              in determining chemoradiation resistance in cervical cancer warrants further detailed investigation. Our results expand our understanding of cervical cancer recurrence and help develop better strategies for prognosis prediction and personalized therapy.","container-title":"Journal of Translational Medicine","DOI":"10.1186/s12967-024-05332-2","ISSN":"1479-5876","issue":"1","journalAbbreviation":"J Transl Med","language":"en","page":"575","source":"DOI.org (Crossref)","title":"Vaginal microbial profile of cervical cancer patients receiving chemoradiotherapy: the potential involvement of Lactobacillus iners in recurrence","title-short":"Vaginal microbial profile of cervical cancer patients receiving chemoradiotherapy","volume":"22","author":[{"family":"Wang","given":"Yichen"},{"family":"Wang","given":"Tingzhang"},{"family":"Yan","given":"Dingding"},{"family":"Zhao","given":"Hongxia"},{"family":"Wang","given":"Meixia"},{"family":"Liu","given":"Tingting"},{"family":"Fan","given":"Xiaoji"},{"family":"Xu","given":"Xiaoxian"}],"issued":{"date-parts":[["2024",6,17]]}},"suppress-author":true}],"schema":"https://github.com/citation-style-language/schema/raw/master/csl-citation.json"} </w:instrText>
            </w:r>
            <w:r w:rsidRPr="009C74BB">
              <w:rPr>
                <w:rFonts w:ascii="Calibri" w:hAnsi="Calibri" w:cs="Calibri"/>
                <w:color w:val="000000" w:themeColor="text1"/>
                <w:sz w:val="21"/>
                <w:szCs w:val="21"/>
              </w:rPr>
              <w:fldChar w:fldCharType="separate"/>
            </w:r>
            <w:r w:rsidRPr="009C74BB">
              <w:rPr>
                <w:rFonts w:ascii="Calibri" w:hAnsi="Calibri" w:cs="Calibri"/>
                <w:sz w:val="21"/>
              </w:rPr>
              <w:t>[29]</w:t>
            </w:r>
            <w:r w:rsidRPr="009C74BB">
              <w:rPr>
                <w:rFonts w:ascii="Calibri" w:hAnsi="Calibri" w:cs="Calibri"/>
                <w:color w:val="000000" w:themeColor="text1"/>
                <w:sz w:val="21"/>
                <w:szCs w:val="21"/>
              </w:rPr>
              <w:fldChar w:fldCharType="end"/>
            </w:r>
          </w:p>
        </w:tc>
        <w:tc>
          <w:tcPr>
            <w:tcW w:w="1273" w:type="dxa"/>
            <w:tcMar>
              <w:top w:w="70" w:type="dxa"/>
              <w:left w:w="100" w:type="dxa"/>
              <w:bottom w:w="70" w:type="dxa"/>
              <w:right w:w="100" w:type="dxa"/>
            </w:tcMar>
            <w:vAlign w:val="center"/>
          </w:tcPr>
          <w:p w14:paraId="0DAB88E4"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2</w:t>
            </w:r>
          </w:p>
        </w:tc>
        <w:tc>
          <w:tcPr>
            <w:tcW w:w="1701" w:type="dxa"/>
            <w:tcMar>
              <w:top w:w="70" w:type="dxa"/>
              <w:left w:w="100" w:type="dxa"/>
              <w:bottom w:w="70" w:type="dxa"/>
              <w:right w:w="100" w:type="dxa"/>
            </w:tcMar>
            <w:vAlign w:val="center"/>
          </w:tcPr>
          <w:p w14:paraId="08AF44CF"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1</w:t>
            </w:r>
          </w:p>
        </w:tc>
        <w:tc>
          <w:tcPr>
            <w:tcW w:w="1134" w:type="dxa"/>
            <w:tcMar>
              <w:top w:w="70" w:type="dxa"/>
              <w:left w:w="100" w:type="dxa"/>
              <w:bottom w:w="70" w:type="dxa"/>
              <w:right w:w="100" w:type="dxa"/>
            </w:tcMar>
            <w:vAlign w:val="center"/>
          </w:tcPr>
          <w:p w14:paraId="46EF7298"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1</w:t>
            </w:r>
          </w:p>
        </w:tc>
        <w:tc>
          <w:tcPr>
            <w:tcW w:w="965" w:type="dxa"/>
            <w:tcMar>
              <w:top w:w="70" w:type="dxa"/>
              <w:left w:w="100" w:type="dxa"/>
              <w:bottom w:w="70" w:type="dxa"/>
              <w:right w:w="100" w:type="dxa"/>
            </w:tcMar>
            <w:vAlign w:val="center"/>
          </w:tcPr>
          <w:p w14:paraId="6B0C104D"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4</w:t>
            </w:r>
          </w:p>
        </w:tc>
        <w:tc>
          <w:tcPr>
            <w:tcW w:w="1391" w:type="dxa"/>
            <w:tcMar>
              <w:top w:w="70" w:type="dxa"/>
              <w:left w:w="100" w:type="dxa"/>
              <w:bottom w:w="70" w:type="dxa"/>
              <w:right w:w="100" w:type="dxa"/>
            </w:tcMar>
            <w:vAlign w:val="center"/>
          </w:tcPr>
          <w:p w14:paraId="48DA4711" w14:textId="77777777" w:rsidR="0095250F" w:rsidRPr="009C74BB" w:rsidRDefault="0095250F" w:rsidP="00EA6189">
            <w:pPr>
              <w:spacing w:line="276" w:lineRule="auto"/>
              <w:jc w:val="center"/>
              <w:rPr>
                <w:rFonts w:ascii="Calibri" w:hAnsi="Calibri" w:cs="Calibri"/>
                <w:color w:val="000000" w:themeColor="text1"/>
                <w:sz w:val="21"/>
                <w:szCs w:val="21"/>
              </w:rPr>
            </w:pPr>
            <w:r w:rsidRPr="009C74BB">
              <w:rPr>
                <w:rFonts w:ascii="Calibri" w:hAnsi="Calibri" w:cs="Calibri"/>
                <w:color w:val="000000" w:themeColor="text1"/>
                <w:sz w:val="21"/>
                <w:szCs w:val="21"/>
              </w:rPr>
              <w:t>Low</w:t>
            </w:r>
          </w:p>
        </w:tc>
      </w:tr>
    </w:tbl>
    <w:p w14:paraId="0E481917" w14:textId="77777777" w:rsidR="0095250F" w:rsidRPr="009C74BB" w:rsidRDefault="0095250F" w:rsidP="0095250F">
      <w:pPr>
        <w:spacing w:after="80" w:line="276" w:lineRule="auto"/>
        <w:jc w:val="both"/>
        <w:rPr>
          <w:rFonts w:ascii="Calibri" w:hAnsi="Calibri" w:cs="Calibri"/>
          <w:color w:val="000000" w:themeColor="text1"/>
          <w:sz w:val="21"/>
          <w:szCs w:val="21"/>
        </w:rPr>
      </w:pPr>
      <w:r w:rsidRPr="009C74BB">
        <w:rPr>
          <w:rFonts w:ascii="Calibri" w:hAnsi="Calibri" w:cs="Calibri"/>
          <w:i/>
          <w:iCs/>
          <w:color w:val="000000" w:themeColor="text1"/>
          <w:sz w:val="21"/>
          <w:szCs w:val="21"/>
        </w:rPr>
        <w:t>Note: studies scoring &gt;=7 classified as high quality; 5-6 as moderate; &lt;=4 as low. Green fill = high quality; blue = moderate; orange = low.</w:t>
      </w:r>
    </w:p>
    <w:p w14:paraId="7EF742C5" w14:textId="77777777" w:rsidR="0095250F" w:rsidRPr="009C74BB" w:rsidRDefault="0095250F" w:rsidP="0095250F">
      <w:pPr>
        <w:spacing w:line="360" w:lineRule="auto"/>
        <w:jc w:val="both"/>
        <w:rPr>
          <w:rFonts w:ascii="Calibri" w:hAnsi="Calibri" w:cs="Calibri"/>
          <w:color w:val="000000" w:themeColor="text1"/>
          <w:sz w:val="21"/>
          <w:szCs w:val="21"/>
        </w:rPr>
      </w:pPr>
    </w:p>
    <w:p w14:paraId="6EC98157" w14:textId="77777777" w:rsidR="0095250F" w:rsidRDefault="0095250F" w:rsidP="0095250F">
      <w:pPr>
        <w:rPr>
          <w:rFonts w:ascii="Calibri" w:hAnsi="Calibri" w:cs="Calibri"/>
          <w:b/>
          <w:bCs/>
          <w:color w:val="000000" w:themeColor="text1"/>
          <w:sz w:val="21"/>
          <w:szCs w:val="21"/>
        </w:rPr>
      </w:pPr>
      <w:r>
        <w:rPr>
          <w:rFonts w:ascii="Calibri" w:hAnsi="Calibri" w:cs="Calibri"/>
          <w:b/>
          <w:bCs/>
          <w:color w:val="000000" w:themeColor="text1"/>
          <w:sz w:val="21"/>
          <w:szCs w:val="21"/>
        </w:rPr>
        <w:br w:type="page"/>
      </w:r>
    </w:p>
    <w:p w14:paraId="4373D786" w14:textId="77777777" w:rsidR="0095250F" w:rsidRPr="009C74BB" w:rsidRDefault="0095250F" w:rsidP="0095250F">
      <w:pPr>
        <w:spacing w:before="80" w:after="60"/>
        <w:rPr>
          <w:rFonts w:ascii="Calibri" w:hAnsi="Calibri" w:cs="Calibri"/>
          <w:color w:val="000000" w:themeColor="text1"/>
          <w:sz w:val="21"/>
          <w:szCs w:val="21"/>
        </w:rPr>
      </w:pPr>
    </w:p>
    <w:p w14:paraId="4E1FFF54" w14:textId="77777777" w:rsidR="0095250F" w:rsidRPr="009C74BB" w:rsidRDefault="0095250F" w:rsidP="0095250F">
      <w:pPr>
        <w:spacing w:before="80" w:after="60"/>
        <w:jc w:val="both"/>
        <w:rPr>
          <w:rFonts w:ascii="Calibri" w:hAnsi="Calibri" w:cs="Calibri"/>
          <w:b/>
          <w:bCs/>
          <w:color w:val="000000" w:themeColor="text1"/>
          <w:sz w:val="21"/>
          <w:szCs w:val="21"/>
        </w:rPr>
      </w:pPr>
      <w:r w:rsidRPr="009C74BB">
        <w:rPr>
          <w:rFonts w:ascii="Calibri" w:hAnsi="Calibri" w:cs="Calibri"/>
          <w:b/>
          <w:bCs/>
          <w:noProof/>
          <w:color w:val="000000" w:themeColor="text1"/>
          <w:sz w:val="21"/>
          <w:szCs w:val="21"/>
          <w:lang w:val="pt-BR" w:eastAsia="pt-BR"/>
        </w:rPr>
        <w:drawing>
          <wp:inline distT="0" distB="0" distL="0" distR="0" wp14:anchorId="27C08014" wp14:editId="1EFE47F3">
            <wp:extent cx="5943600" cy="3511550"/>
            <wp:effectExtent l="0" t="0" r="0" b="6350"/>
            <wp:docPr id="998207026" name="Picture 1">
              <a:extLst xmlns:a="http://schemas.openxmlformats.org/drawingml/2006/main">
                <a:ext uri="{FF2B5EF4-FFF2-40B4-BE49-F238E27FC236}">
                  <a16:creationId xmlns:a16="http://schemas.microsoft.com/office/drawing/2014/main" id="{37AA1C16-2A21-4B08-9C24-C9CEE55D56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207026" name=""/>
                    <pic:cNvPicPr/>
                  </pic:nvPicPr>
                  <pic:blipFill>
                    <a:blip r:embed="rId5"/>
                    <a:stretch>
                      <a:fillRect/>
                    </a:stretch>
                  </pic:blipFill>
                  <pic:spPr>
                    <a:xfrm>
                      <a:off x="0" y="0"/>
                      <a:ext cx="5943600" cy="3511550"/>
                    </a:xfrm>
                    <a:prstGeom prst="rect">
                      <a:avLst/>
                    </a:prstGeom>
                  </pic:spPr>
                </pic:pic>
              </a:graphicData>
            </a:graphic>
          </wp:inline>
        </w:drawing>
      </w:r>
    </w:p>
    <w:p w14:paraId="3C931694" w14:textId="77777777" w:rsidR="0095250F" w:rsidRPr="009C74BB" w:rsidRDefault="0095250F" w:rsidP="0095250F">
      <w:pPr>
        <w:spacing w:before="80" w:after="60"/>
        <w:jc w:val="both"/>
        <w:rPr>
          <w:rFonts w:ascii="Calibri" w:hAnsi="Calibri" w:cs="Calibri"/>
          <w:color w:val="000000" w:themeColor="text1"/>
          <w:sz w:val="21"/>
          <w:szCs w:val="21"/>
        </w:rPr>
      </w:pPr>
      <w:r w:rsidRPr="009C74BB">
        <w:rPr>
          <w:rFonts w:ascii="Calibri" w:hAnsi="Calibri" w:cs="Calibri"/>
          <w:b/>
          <w:bCs/>
          <w:color w:val="000000" w:themeColor="text1"/>
          <w:sz w:val="21"/>
          <w:szCs w:val="21"/>
        </w:rPr>
        <w:t xml:space="preserve">Figure </w:t>
      </w:r>
      <w:r>
        <w:rPr>
          <w:rFonts w:ascii="Calibri" w:hAnsi="Calibri" w:cs="Calibri"/>
          <w:b/>
          <w:bCs/>
          <w:color w:val="000000" w:themeColor="text1"/>
          <w:sz w:val="21"/>
          <w:szCs w:val="21"/>
        </w:rPr>
        <w:t>S</w:t>
      </w:r>
      <w:r w:rsidRPr="009C74BB">
        <w:rPr>
          <w:rFonts w:ascii="Calibri" w:hAnsi="Calibri" w:cs="Calibri"/>
          <w:b/>
          <w:bCs/>
          <w:color w:val="000000" w:themeColor="text1"/>
          <w:sz w:val="21"/>
          <w:szCs w:val="21"/>
        </w:rPr>
        <w:t xml:space="preserve">2. </w:t>
      </w:r>
      <w:proofErr w:type="spellStart"/>
      <w:r w:rsidRPr="009C74BB">
        <w:rPr>
          <w:rFonts w:ascii="Calibri" w:hAnsi="Calibri" w:cs="Calibri"/>
          <w:color w:val="000000" w:themeColor="text1"/>
          <w:sz w:val="21"/>
          <w:szCs w:val="21"/>
        </w:rPr>
        <w:t>i</w:t>
      </w:r>
      <w:proofErr w:type="spellEnd"/>
      <w:r w:rsidRPr="009C74BB">
        <w:rPr>
          <w:rFonts w:ascii="Calibri" w:hAnsi="Calibri" w:cs="Calibri"/>
          <w:color w:val="000000" w:themeColor="text1"/>
          <w:sz w:val="21"/>
          <w:szCs w:val="21"/>
        </w:rPr>
        <w:t>)</w:t>
      </w:r>
      <w:r w:rsidRPr="009C74BB">
        <w:rPr>
          <w:rFonts w:ascii="Calibri" w:hAnsi="Calibri" w:cs="Calibri"/>
          <w:b/>
          <w:bCs/>
          <w:color w:val="000000" w:themeColor="text1"/>
          <w:sz w:val="21"/>
          <w:szCs w:val="21"/>
        </w:rPr>
        <w:t xml:space="preserve"> </w:t>
      </w:r>
      <w:r w:rsidRPr="009C74BB">
        <w:rPr>
          <w:rFonts w:ascii="Calibri" w:hAnsi="Calibri" w:cs="Calibri"/>
          <w:color w:val="000000" w:themeColor="text1"/>
          <w:sz w:val="21"/>
          <w:szCs w:val="21"/>
        </w:rPr>
        <w:t>CST transition patterns stratified by clinical outcome group; ii) Conceptual diagram of baseline CST trajectories, temporal dynamics, and associated clinical outcomes.</w:t>
      </w:r>
    </w:p>
    <w:p w14:paraId="71D5F62B" w14:textId="77777777" w:rsidR="0095250F" w:rsidRPr="009C74BB" w:rsidRDefault="0095250F" w:rsidP="0095250F">
      <w:pPr>
        <w:spacing w:after="200"/>
        <w:jc w:val="both"/>
        <w:rPr>
          <w:rFonts w:ascii="Calibri" w:hAnsi="Calibri" w:cs="Calibri"/>
          <w:i/>
          <w:iCs/>
          <w:color w:val="000000" w:themeColor="text1"/>
          <w:sz w:val="20"/>
          <w:szCs w:val="20"/>
        </w:rPr>
      </w:pPr>
      <w:r w:rsidRPr="009C74BB">
        <w:rPr>
          <w:rFonts w:ascii="Calibri" w:hAnsi="Calibri" w:cs="Calibri"/>
          <w:i/>
          <w:iCs/>
          <w:color w:val="000000" w:themeColor="text1"/>
          <w:sz w:val="20"/>
          <w:szCs w:val="20"/>
        </w:rPr>
        <w:t xml:space="preserve">Panel 1.A: </w:t>
      </w:r>
      <w:proofErr w:type="spellStart"/>
      <w:r w:rsidRPr="009C74BB">
        <w:rPr>
          <w:rFonts w:ascii="Calibri" w:hAnsi="Calibri" w:cs="Calibri"/>
          <w:i/>
          <w:iCs/>
          <w:color w:val="000000" w:themeColor="text1"/>
          <w:sz w:val="20"/>
          <w:szCs w:val="20"/>
        </w:rPr>
        <w:t>favourable</w:t>
      </w:r>
      <w:proofErr w:type="spellEnd"/>
      <w:r w:rsidRPr="009C74BB">
        <w:rPr>
          <w:rFonts w:ascii="Calibri" w:hAnsi="Calibri" w:cs="Calibri"/>
          <w:i/>
          <w:iCs/>
          <w:color w:val="000000" w:themeColor="text1"/>
          <w:sz w:val="20"/>
          <w:szCs w:val="20"/>
        </w:rPr>
        <w:t xml:space="preserve"> outcomes (HPV clearance / CIN regression) showing predominant CST IV to CST III to CST I stepping-stone progression. Panel 2.B: </w:t>
      </w:r>
      <w:proofErr w:type="spellStart"/>
      <w:r w:rsidRPr="009C74BB">
        <w:rPr>
          <w:rFonts w:ascii="Calibri" w:hAnsi="Calibri" w:cs="Calibri"/>
          <w:i/>
          <w:iCs/>
          <w:color w:val="000000" w:themeColor="text1"/>
          <w:sz w:val="20"/>
          <w:szCs w:val="20"/>
        </w:rPr>
        <w:t>unfavourable</w:t>
      </w:r>
      <w:proofErr w:type="spellEnd"/>
      <w:r w:rsidRPr="009C74BB">
        <w:rPr>
          <w:rFonts w:ascii="Calibri" w:hAnsi="Calibri" w:cs="Calibri"/>
          <w:i/>
          <w:iCs/>
          <w:color w:val="000000" w:themeColor="text1"/>
          <w:sz w:val="20"/>
          <w:szCs w:val="20"/>
        </w:rPr>
        <w:t xml:space="preserve"> outcomes (HPV persistence / CIN progression) showing CST I to CST III to CST IV </w:t>
      </w:r>
      <w:proofErr w:type="spellStart"/>
      <w:r w:rsidRPr="009C74BB">
        <w:rPr>
          <w:rFonts w:ascii="Calibri" w:hAnsi="Calibri" w:cs="Calibri"/>
          <w:i/>
          <w:iCs/>
          <w:color w:val="000000" w:themeColor="text1"/>
          <w:sz w:val="20"/>
          <w:szCs w:val="20"/>
        </w:rPr>
        <w:t>dysbiotic</w:t>
      </w:r>
      <w:proofErr w:type="spellEnd"/>
      <w:r w:rsidRPr="009C74BB">
        <w:rPr>
          <w:rFonts w:ascii="Calibri" w:hAnsi="Calibri" w:cs="Calibri"/>
          <w:i/>
          <w:iCs/>
          <w:color w:val="000000" w:themeColor="text1"/>
          <w:sz w:val="20"/>
          <w:szCs w:val="20"/>
        </w:rPr>
        <w:t xml:space="preserve"> drift. Arrow thickness indicates frequency of transition. CST = community state type; ++ = consistent evidence in 3 or more studies; +/- = conflicting evidence; arrows indicate predominant transition direction. Dashed arrow indicates contested association.</w:t>
      </w:r>
    </w:p>
    <w:p w14:paraId="3851B79F" w14:textId="77777777" w:rsidR="0095250F" w:rsidRPr="009C74BB" w:rsidRDefault="0095250F" w:rsidP="0095250F">
      <w:pPr>
        <w:spacing w:before="80" w:after="60"/>
        <w:jc w:val="both"/>
        <w:rPr>
          <w:rFonts w:ascii="Calibri" w:hAnsi="Calibri" w:cs="Calibri"/>
          <w:b/>
          <w:bCs/>
          <w:color w:val="000000" w:themeColor="text1"/>
          <w:sz w:val="21"/>
          <w:szCs w:val="21"/>
        </w:rPr>
      </w:pPr>
    </w:p>
    <w:p w14:paraId="31FE2D19" w14:textId="77777777" w:rsidR="0095250F" w:rsidRPr="009C74BB" w:rsidRDefault="0095250F" w:rsidP="0095250F">
      <w:pPr>
        <w:spacing w:before="80" w:after="60"/>
        <w:jc w:val="both"/>
        <w:rPr>
          <w:rFonts w:ascii="Calibri" w:hAnsi="Calibri" w:cs="Calibri"/>
          <w:b/>
          <w:bCs/>
          <w:color w:val="000000" w:themeColor="text1"/>
          <w:sz w:val="21"/>
          <w:szCs w:val="21"/>
        </w:rPr>
      </w:pPr>
      <w:r w:rsidRPr="009C74BB">
        <w:rPr>
          <w:rFonts w:ascii="Calibri" w:hAnsi="Calibri" w:cs="Calibri"/>
          <w:b/>
          <w:bCs/>
          <w:noProof/>
          <w:color w:val="000000" w:themeColor="text1"/>
          <w:sz w:val="21"/>
          <w:szCs w:val="21"/>
          <w:lang w:val="pt-BR" w:eastAsia="pt-BR"/>
        </w:rPr>
        <w:lastRenderedPageBreak/>
        <w:drawing>
          <wp:inline distT="0" distB="0" distL="0" distR="0" wp14:anchorId="1C1AF019" wp14:editId="5079B91C">
            <wp:extent cx="5943600" cy="4457700"/>
            <wp:effectExtent l="0" t="0" r="0" b="0"/>
            <wp:docPr id="480487125" name="Picture 16">
              <a:extLst xmlns:a="http://schemas.openxmlformats.org/drawingml/2006/main">
                <a:ext uri="{FF2B5EF4-FFF2-40B4-BE49-F238E27FC236}">
                  <a16:creationId xmlns:a16="http://schemas.microsoft.com/office/drawing/2014/main" id="{516F91D8-8FFF-41F3-BB87-DD4E894F7B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487125" name="Picture 480487125"/>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7F14E5DB" w14:textId="77777777" w:rsidR="0095250F" w:rsidRPr="009C74BB" w:rsidRDefault="0095250F" w:rsidP="0095250F">
      <w:pPr>
        <w:spacing w:before="80" w:after="60"/>
        <w:jc w:val="both"/>
        <w:rPr>
          <w:rFonts w:ascii="Calibri" w:hAnsi="Calibri" w:cs="Calibri"/>
          <w:color w:val="000000" w:themeColor="text1"/>
          <w:sz w:val="21"/>
          <w:szCs w:val="21"/>
        </w:rPr>
      </w:pPr>
      <w:r w:rsidRPr="009C74BB">
        <w:rPr>
          <w:rFonts w:ascii="Calibri" w:hAnsi="Calibri" w:cs="Calibri"/>
          <w:b/>
          <w:bCs/>
          <w:color w:val="000000" w:themeColor="text1"/>
          <w:sz w:val="21"/>
          <w:szCs w:val="21"/>
        </w:rPr>
        <w:t xml:space="preserve">Figure S1. </w:t>
      </w:r>
      <w:r w:rsidRPr="009C74BB">
        <w:rPr>
          <w:rFonts w:ascii="Calibri" w:hAnsi="Calibri" w:cs="Calibri"/>
          <w:color w:val="000000" w:themeColor="text1"/>
          <w:sz w:val="21"/>
          <w:szCs w:val="21"/>
        </w:rPr>
        <w:t>Overview of included studies: geographic distribution (A), NOS quality distribution (B), CST classification granularity (C), and follow-up duration (D).</w:t>
      </w:r>
    </w:p>
    <w:p w14:paraId="5FC2F13A" w14:textId="77777777" w:rsidR="0095250F" w:rsidRPr="009C74BB" w:rsidRDefault="0095250F" w:rsidP="0095250F">
      <w:pPr>
        <w:spacing w:after="200"/>
        <w:jc w:val="both"/>
        <w:rPr>
          <w:rFonts w:ascii="Calibri" w:hAnsi="Calibri" w:cs="Calibri"/>
          <w:i/>
          <w:iCs/>
          <w:color w:val="000000" w:themeColor="text1"/>
          <w:sz w:val="20"/>
          <w:szCs w:val="20"/>
        </w:rPr>
      </w:pPr>
      <w:r w:rsidRPr="009C74BB">
        <w:rPr>
          <w:rFonts w:ascii="Calibri" w:hAnsi="Calibri" w:cs="Calibri"/>
          <w:i/>
          <w:iCs/>
          <w:color w:val="000000" w:themeColor="text1"/>
          <w:sz w:val="21"/>
          <w:szCs w:val="21"/>
        </w:rPr>
        <w:t xml:space="preserve">NR = not reported; </w:t>
      </w:r>
      <w:proofErr w:type="spellStart"/>
      <w:r w:rsidRPr="009C74BB">
        <w:rPr>
          <w:rFonts w:ascii="Calibri" w:hAnsi="Calibri" w:cs="Calibri"/>
          <w:i/>
          <w:iCs/>
          <w:color w:val="000000" w:themeColor="text1"/>
          <w:sz w:val="21"/>
          <w:szCs w:val="21"/>
        </w:rPr>
        <w:t>wk</w:t>
      </w:r>
      <w:proofErr w:type="spellEnd"/>
      <w:r w:rsidRPr="009C74BB">
        <w:rPr>
          <w:rFonts w:ascii="Calibri" w:hAnsi="Calibri" w:cs="Calibri"/>
          <w:i/>
          <w:iCs/>
          <w:color w:val="000000" w:themeColor="text1"/>
          <w:sz w:val="21"/>
          <w:szCs w:val="21"/>
        </w:rPr>
        <w:t xml:space="preserve"> = weeks; </w:t>
      </w:r>
      <w:proofErr w:type="spellStart"/>
      <w:r w:rsidRPr="009C74BB">
        <w:rPr>
          <w:rFonts w:ascii="Calibri" w:hAnsi="Calibri" w:cs="Calibri"/>
          <w:i/>
          <w:iCs/>
          <w:color w:val="000000" w:themeColor="text1"/>
          <w:sz w:val="21"/>
          <w:szCs w:val="21"/>
        </w:rPr>
        <w:t>mo</w:t>
      </w:r>
      <w:proofErr w:type="spellEnd"/>
      <w:r w:rsidRPr="009C74BB">
        <w:rPr>
          <w:rFonts w:ascii="Calibri" w:hAnsi="Calibri" w:cs="Calibri"/>
          <w:i/>
          <w:iCs/>
          <w:color w:val="000000" w:themeColor="text1"/>
          <w:sz w:val="21"/>
          <w:szCs w:val="21"/>
        </w:rPr>
        <w:t xml:space="preserve"> = months; yr = years. Green bars = high-quality studies (NOS 7-9); blue = moderate (5-6); red = low (&lt;=4).</w:t>
      </w:r>
    </w:p>
    <w:p w14:paraId="54AD22D9" w14:textId="77777777" w:rsidR="0095250F" w:rsidRDefault="0095250F" w:rsidP="0095250F">
      <w:pPr>
        <w:rPr>
          <w:rFonts w:ascii="Calibri" w:hAnsi="Calibri" w:cs="Calibri"/>
          <w:color w:val="000000" w:themeColor="text1"/>
          <w:sz w:val="21"/>
          <w:szCs w:val="21"/>
        </w:rPr>
      </w:pPr>
    </w:p>
    <w:p w14:paraId="111EC470" w14:textId="77777777" w:rsidR="0095250F" w:rsidRPr="009C74BB" w:rsidRDefault="0095250F" w:rsidP="0095250F">
      <w:pPr>
        <w:jc w:val="both"/>
        <w:rPr>
          <w:rFonts w:ascii="Calibri" w:hAnsi="Calibri" w:cs="Calibri"/>
          <w:b/>
          <w:bCs/>
          <w:color w:val="000000" w:themeColor="text1"/>
          <w:sz w:val="21"/>
          <w:szCs w:val="21"/>
        </w:rPr>
      </w:pPr>
    </w:p>
    <w:p w14:paraId="6462BBDA" w14:textId="77777777" w:rsidR="0095250F" w:rsidRPr="009C74BB" w:rsidRDefault="0095250F" w:rsidP="0095250F">
      <w:pPr>
        <w:rPr>
          <w:rFonts w:ascii="Calibri" w:hAnsi="Calibri" w:cs="Calibri"/>
          <w:color w:val="000000" w:themeColor="text1"/>
          <w:sz w:val="21"/>
          <w:szCs w:val="21"/>
        </w:rPr>
      </w:pPr>
    </w:p>
    <w:p w14:paraId="3ACD78C1" w14:textId="77777777" w:rsidR="0095250F" w:rsidRDefault="0095250F"/>
    <w:sectPr w:rsidR="0095250F" w:rsidSect="009525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50F"/>
    <w:rsid w:val="00170B29"/>
    <w:rsid w:val="009525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7C20E01"/>
  <w15:chartTrackingRefBased/>
  <w15:docId w15:val="{0378F566-6FF4-0844-AF9F-B873AE8C2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250F"/>
    <w:pPr>
      <w:spacing w:line="259" w:lineRule="auto"/>
    </w:pPr>
    <w:rPr>
      <w:sz w:val="22"/>
      <w:szCs w:val="22"/>
      <w:lang w:val="en-US"/>
    </w:rPr>
  </w:style>
  <w:style w:type="paragraph" w:styleId="Heading1">
    <w:name w:val="heading 1"/>
    <w:basedOn w:val="Normal"/>
    <w:next w:val="Normal"/>
    <w:link w:val="Heading1Char"/>
    <w:uiPriority w:val="9"/>
    <w:qFormat/>
    <w:rsid w:val="0095250F"/>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n-GB"/>
    </w:rPr>
  </w:style>
  <w:style w:type="paragraph" w:styleId="Heading2">
    <w:name w:val="heading 2"/>
    <w:basedOn w:val="Normal"/>
    <w:next w:val="Normal"/>
    <w:link w:val="Heading2Char"/>
    <w:uiPriority w:val="9"/>
    <w:semiHidden/>
    <w:unhideWhenUsed/>
    <w:qFormat/>
    <w:rsid w:val="0095250F"/>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n-GB"/>
    </w:rPr>
  </w:style>
  <w:style w:type="paragraph" w:styleId="Heading3">
    <w:name w:val="heading 3"/>
    <w:basedOn w:val="Normal"/>
    <w:next w:val="Normal"/>
    <w:link w:val="Heading3Char"/>
    <w:uiPriority w:val="9"/>
    <w:semiHidden/>
    <w:unhideWhenUsed/>
    <w:qFormat/>
    <w:rsid w:val="0095250F"/>
    <w:pPr>
      <w:keepNext/>
      <w:keepLines/>
      <w:spacing w:before="160" w:after="80" w:line="278" w:lineRule="auto"/>
      <w:outlineLvl w:val="2"/>
    </w:pPr>
    <w:rPr>
      <w:rFonts w:eastAsiaTheme="majorEastAsia" w:cstheme="majorBidi"/>
      <w:color w:val="0F4761" w:themeColor="accent1" w:themeShade="BF"/>
      <w:sz w:val="28"/>
      <w:szCs w:val="28"/>
      <w:lang w:val="en-GB"/>
    </w:rPr>
  </w:style>
  <w:style w:type="paragraph" w:styleId="Heading4">
    <w:name w:val="heading 4"/>
    <w:basedOn w:val="Normal"/>
    <w:next w:val="Normal"/>
    <w:link w:val="Heading4Char"/>
    <w:uiPriority w:val="9"/>
    <w:semiHidden/>
    <w:unhideWhenUsed/>
    <w:qFormat/>
    <w:rsid w:val="0095250F"/>
    <w:pPr>
      <w:keepNext/>
      <w:keepLines/>
      <w:spacing w:before="80" w:after="40" w:line="278" w:lineRule="auto"/>
      <w:outlineLvl w:val="3"/>
    </w:pPr>
    <w:rPr>
      <w:rFonts w:eastAsiaTheme="majorEastAsia" w:cstheme="majorBidi"/>
      <w:i/>
      <w:iCs/>
      <w:color w:val="0F4761" w:themeColor="accent1" w:themeShade="BF"/>
      <w:sz w:val="24"/>
      <w:szCs w:val="24"/>
      <w:lang w:val="en-GB"/>
    </w:rPr>
  </w:style>
  <w:style w:type="paragraph" w:styleId="Heading5">
    <w:name w:val="heading 5"/>
    <w:basedOn w:val="Normal"/>
    <w:next w:val="Normal"/>
    <w:link w:val="Heading5Char"/>
    <w:uiPriority w:val="9"/>
    <w:semiHidden/>
    <w:unhideWhenUsed/>
    <w:qFormat/>
    <w:rsid w:val="0095250F"/>
    <w:pPr>
      <w:keepNext/>
      <w:keepLines/>
      <w:spacing w:before="80" w:after="40" w:line="278" w:lineRule="auto"/>
      <w:outlineLvl w:val="4"/>
    </w:pPr>
    <w:rPr>
      <w:rFonts w:eastAsiaTheme="majorEastAsia" w:cstheme="majorBidi"/>
      <w:color w:val="0F4761" w:themeColor="accent1" w:themeShade="BF"/>
      <w:sz w:val="24"/>
      <w:szCs w:val="24"/>
      <w:lang w:val="en-GB"/>
    </w:rPr>
  </w:style>
  <w:style w:type="paragraph" w:styleId="Heading6">
    <w:name w:val="heading 6"/>
    <w:basedOn w:val="Normal"/>
    <w:next w:val="Normal"/>
    <w:link w:val="Heading6Char"/>
    <w:uiPriority w:val="9"/>
    <w:semiHidden/>
    <w:unhideWhenUsed/>
    <w:qFormat/>
    <w:rsid w:val="0095250F"/>
    <w:pPr>
      <w:keepNext/>
      <w:keepLines/>
      <w:spacing w:before="40" w:after="0" w:line="278" w:lineRule="auto"/>
      <w:outlineLvl w:val="5"/>
    </w:pPr>
    <w:rPr>
      <w:rFonts w:eastAsiaTheme="majorEastAsia" w:cstheme="majorBidi"/>
      <w:i/>
      <w:iCs/>
      <w:color w:val="595959" w:themeColor="text1" w:themeTint="A6"/>
      <w:sz w:val="24"/>
      <w:szCs w:val="24"/>
      <w:lang w:val="en-GB"/>
    </w:rPr>
  </w:style>
  <w:style w:type="paragraph" w:styleId="Heading7">
    <w:name w:val="heading 7"/>
    <w:basedOn w:val="Normal"/>
    <w:next w:val="Normal"/>
    <w:link w:val="Heading7Char"/>
    <w:uiPriority w:val="9"/>
    <w:semiHidden/>
    <w:unhideWhenUsed/>
    <w:qFormat/>
    <w:rsid w:val="0095250F"/>
    <w:pPr>
      <w:keepNext/>
      <w:keepLines/>
      <w:spacing w:before="40" w:after="0" w:line="278" w:lineRule="auto"/>
      <w:outlineLvl w:val="6"/>
    </w:pPr>
    <w:rPr>
      <w:rFonts w:eastAsiaTheme="majorEastAsia" w:cstheme="majorBidi"/>
      <w:color w:val="595959" w:themeColor="text1" w:themeTint="A6"/>
      <w:sz w:val="24"/>
      <w:szCs w:val="24"/>
      <w:lang w:val="en-GB"/>
    </w:rPr>
  </w:style>
  <w:style w:type="paragraph" w:styleId="Heading8">
    <w:name w:val="heading 8"/>
    <w:basedOn w:val="Normal"/>
    <w:next w:val="Normal"/>
    <w:link w:val="Heading8Char"/>
    <w:uiPriority w:val="9"/>
    <w:semiHidden/>
    <w:unhideWhenUsed/>
    <w:qFormat/>
    <w:rsid w:val="0095250F"/>
    <w:pPr>
      <w:keepNext/>
      <w:keepLines/>
      <w:spacing w:after="0" w:line="278" w:lineRule="auto"/>
      <w:outlineLvl w:val="7"/>
    </w:pPr>
    <w:rPr>
      <w:rFonts w:eastAsiaTheme="majorEastAsia" w:cstheme="majorBidi"/>
      <w:i/>
      <w:iCs/>
      <w:color w:val="272727" w:themeColor="text1" w:themeTint="D8"/>
      <w:sz w:val="24"/>
      <w:szCs w:val="24"/>
      <w:lang w:val="en-GB"/>
    </w:rPr>
  </w:style>
  <w:style w:type="paragraph" w:styleId="Heading9">
    <w:name w:val="heading 9"/>
    <w:basedOn w:val="Normal"/>
    <w:next w:val="Normal"/>
    <w:link w:val="Heading9Char"/>
    <w:uiPriority w:val="9"/>
    <w:semiHidden/>
    <w:unhideWhenUsed/>
    <w:qFormat/>
    <w:rsid w:val="0095250F"/>
    <w:pPr>
      <w:keepNext/>
      <w:keepLines/>
      <w:spacing w:after="0" w:line="278" w:lineRule="auto"/>
      <w:outlineLvl w:val="8"/>
    </w:pPr>
    <w:rPr>
      <w:rFonts w:eastAsiaTheme="majorEastAsia" w:cstheme="majorBidi"/>
      <w:color w:val="272727" w:themeColor="text1" w:themeTint="D8"/>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25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25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25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25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25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25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25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25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250F"/>
    <w:rPr>
      <w:rFonts w:eastAsiaTheme="majorEastAsia" w:cstheme="majorBidi"/>
      <w:color w:val="272727" w:themeColor="text1" w:themeTint="D8"/>
    </w:rPr>
  </w:style>
  <w:style w:type="paragraph" w:styleId="Title">
    <w:name w:val="Title"/>
    <w:basedOn w:val="Normal"/>
    <w:next w:val="Normal"/>
    <w:link w:val="TitleChar"/>
    <w:uiPriority w:val="10"/>
    <w:qFormat/>
    <w:rsid w:val="0095250F"/>
    <w:pPr>
      <w:spacing w:after="80" w:line="240" w:lineRule="auto"/>
      <w:contextualSpacing/>
    </w:pPr>
    <w:rPr>
      <w:rFonts w:asciiTheme="majorHAnsi" w:eastAsiaTheme="majorEastAsia" w:hAnsiTheme="majorHAnsi" w:cstheme="majorBidi"/>
      <w:spacing w:val="-10"/>
      <w:kern w:val="28"/>
      <w:sz w:val="56"/>
      <w:szCs w:val="56"/>
      <w:lang w:val="en-GB"/>
    </w:rPr>
  </w:style>
  <w:style w:type="character" w:customStyle="1" w:styleId="TitleChar">
    <w:name w:val="Title Char"/>
    <w:basedOn w:val="DefaultParagraphFont"/>
    <w:link w:val="Title"/>
    <w:uiPriority w:val="10"/>
    <w:rsid w:val="009525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250F"/>
    <w:pPr>
      <w:numPr>
        <w:ilvl w:val="1"/>
      </w:numPr>
      <w:spacing w:line="278" w:lineRule="auto"/>
    </w:pPr>
    <w:rPr>
      <w:rFonts w:eastAsiaTheme="majorEastAsia" w:cstheme="majorBidi"/>
      <w:color w:val="595959" w:themeColor="text1" w:themeTint="A6"/>
      <w:spacing w:val="15"/>
      <w:sz w:val="28"/>
      <w:szCs w:val="28"/>
      <w:lang w:val="en-GB"/>
    </w:rPr>
  </w:style>
  <w:style w:type="character" w:customStyle="1" w:styleId="SubtitleChar">
    <w:name w:val="Subtitle Char"/>
    <w:basedOn w:val="DefaultParagraphFont"/>
    <w:link w:val="Subtitle"/>
    <w:uiPriority w:val="11"/>
    <w:rsid w:val="009525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250F"/>
    <w:pPr>
      <w:spacing w:before="160" w:line="278" w:lineRule="auto"/>
      <w:jc w:val="center"/>
    </w:pPr>
    <w:rPr>
      <w:i/>
      <w:iCs/>
      <w:color w:val="404040" w:themeColor="text1" w:themeTint="BF"/>
      <w:sz w:val="24"/>
      <w:szCs w:val="24"/>
      <w:lang w:val="en-GB"/>
    </w:rPr>
  </w:style>
  <w:style w:type="character" w:customStyle="1" w:styleId="QuoteChar">
    <w:name w:val="Quote Char"/>
    <w:basedOn w:val="DefaultParagraphFont"/>
    <w:link w:val="Quote"/>
    <w:uiPriority w:val="29"/>
    <w:rsid w:val="0095250F"/>
    <w:rPr>
      <w:i/>
      <w:iCs/>
      <w:color w:val="404040" w:themeColor="text1" w:themeTint="BF"/>
    </w:rPr>
  </w:style>
  <w:style w:type="paragraph" w:styleId="ListParagraph">
    <w:name w:val="List Paragraph"/>
    <w:basedOn w:val="Normal"/>
    <w:uiPriority w:val="34"/>
    <w:qFormat/>
    <w:rsid w:val="0095250F"/>
    <w:pPr>
      <w:spacing w:line="278" w:lineRule="auto"/>
      <w:ind w:left="720"/>
      <w:contextualSpacing/>
    </w:pPr>
    <w:rPr>
      <w:sz w:val="24"/>
      <w:szCs w:val="24"/>
      <w:lang w:val="en-GB"/>
    </w:rPr>
  </w:style>
  <w:style w:type="character" w:styleId="IntenseEmphasis">
    <w:name w:val="Intense Emphasis"/>
    <w:basedOn w:val="DefaultParagraphFont"/>
    <w:uiPriority w:val="21"/>
    <w:qFormat/>
    <w:rsid w:val="0095250F"/>
    <w:rPr>
      <w:i/>
      <w:iCs/>
      <w:color w:val="0F4761" w:themeColor="accent1" w:themeShade="BF"/>
    </w:rPr>
  </w:style>
  <w:style w:type="paragraph" w:styleId="IntenseQuote">
    <w:name w:val="Intense Quote"/>
    <w:basedOn w:val="Normal"/>
    <w:next w:val="Normal"/>
    <w:link w:val="IntenseQuoteChar"/>
    <w:uiPriority w:val="30"/>
    <w:qFormat/>
    <w:rsid w:val="0095250F"/>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lang w:val="en-GB"/>
    </w:rPr>
  </w:style>
  <w:style w:type="character" w:customStyle="1" w:styleId="IntenseQuoteChar">
    <w:name w:val="Intense Quote Char"/>
    <w:basedOn w:val="DefaultParagraphFont"/>
    <w:link w:val="IntenseQuote"/>
    <w:uiPriority w:val="30"/>
    <w:rsid w:val="0095250F"/>
    <w:rPr>
      <w:i/>
      <w:iCs/>
      <w:color w:val="0F4761" w:themeColor="accent1" w:themeShade="BF"/>
    </w:rPr>
  </w:style>
  <w:style w:type="character" w:styleId="IntenseReference">
    <w:name w:val="Intense Reference"/>
    <w:basedOn w:val="DefaultParagraphFont"/>
    <w:uiPriority w:val="32"/>
    <w:qFormat/>
    <w:rsid w:val="0095250F"/>
    <w:rPr>
      <w:b/>
      <w:bCs/>
      <w:smallCaps/>
      <w:color w:val="0F4761" w:themeColor="accent1" w:themeShade="BF"/>
      <w:spacing w:val="5"/>
    </w:rPr>
  </w:style>
  <w:style w:type="character" w:styleId="Hyperlink">
    <w:name w:val="Hyperlink"/>
    <w:basedOn w:val="DefaultParagraphFont"/>
    <w:uiPriority w:val="99"/>
    <w:unhideWhenUsed/>
    <w:rsid w:val="0095250F"/>
    <w:rPr>
      <w:color w:val="467886" w:themeColor="hyperlink"/>
      <w:u w:val="single"/>
    </w:rPr>
  </w:style>
  <w:style w:type="character" w:styleId="Strong">
    <w:name w:val="Strong"/>
    <w:basedOn w:val="DefaultParagraphFont"/>
    <w:uiPriority w:val="22"/>
    <w:qFormat/>
    <w:rsid w:val="0095250F"/>
    <w:rPr>
      <w:b/>
      <w:bCs/>
    </w:rPr>
  </w:style>
  <w:style w:type="paragraph" w:styleId="NormalWeb">
    <w:name w:val="Normal (Web)"/>
    <w:basedOn w:val="Normal"/>
    <w:uiPriority w:val="99"/>
    <w:unhideWhenUsed/>
    <w:rsid w:val="0095250F"/>
    <w:pPr>
      <w:spacing w:before="100" w:beforeAutospacing="1" w:after="100" w:afterAutospacing="1" w:line="240" w:lineRule="auto"/>
    </w:pPr>
    <w:rPr>
      <w:rFonts w:ascii="Times New Roman" w:eastAsia="Times New Roman" w:hAnsi="Times New Roman" w:cs="Times New Roman"/>
      <w:kern w:val="0"/>
      <w:sz w:val="24"/>
      <w:szCs w:val="24"/>
      <w:lang w:val="pt-BR" w:eastAsia="pt-BR"/>
      <w14:ligatures w14:val="none"/>
    </w:rPr>
  </w:style>
  <w:style w:type="character" w:styleId="Emphasis">
    <w:name w:val="Emphasis"/>
    <w:basedOn w:val="DefaultParagraphFont"/>
    <w:uiPriority w:val="20"/>
    <w:qFormat/>
    <w:rsid w:val="0095250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mailto:manuelmahoch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4828</Words>
  <Characters>27523</Characters>
  <Application>Microsoft Office Word</Application>
  <DocSecurity>0</DocSecurity>
  <Lines>229</Lines>
  <Paragraphs>64</Paragraphs>
  <ScaleCrop>false</ScaleCrop>
  <Company/>
  <LinksUpToDate>false</LinksUpToDate>
  <CharactersWithSpaces>32287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Mahoche</dc:creator>
  <cp:keywords/>
  <dc:description/>
  <cp:lastModifiedBy>Manuel Mahoche</cp:lastModifiedBy>
  <cp:revision>1</cp:revision>
  <dcterms:created xsi:type="dcterms:W3CDTF">2026-04-07T14:08:00Z</dcterms:created>
  <dcterms:modified xsi:type="dcterms:W3CDTF">2026-04-07T14:09:00Z</dcterms:modified>
</cp:coreProperties>
</file>