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35B10" w14:textId="012BDD70" w:rsidR="002B37D8" w:rsidRDefault="000F66AD" w:rsidP="0003092F">
      <w:pPr>
        <w:jc w:val="both"/>
        <w:rPr>
          <w:rFonts w:eastAsia="Calibri" w:cs="Times New Roman"/>
          <w:szCs w:val="16"/>
        </w:rPr>
      </w:pPr>
      <w:bookmarkStart w:id="0" w:name="_GoBack"/>
      <w:bookmarkEnd w:id="0"/>
      <w:r>
        <w:rPr>
          <w:rFonts w:eastAsia="Calibri" w:cs="Times New Roman"/>
          <w:b/>
          <w:szCs w:val="16"/>
        </w:rPr>
        <w:t>Additional</w:t>
      </w:r>
      <w:r w:rsidR="00DE432F">
        <w:rPr>
          <w:rFonts w:eastAsia="Calibri" w:cs="Times New Roman"/>
          <w:b/>
          <w:szCs w:val="16"/>
        </w:rPr>
        <w:t xml:space="preserve"> </w:t>
      </w:r>
      <w:r w:rsidR="00E41189">
        <w:rPr>
          <w:rFonts w:eastAsia="Calibri" w:cs="Times New Roman"/>
          <w:b/>
          <w:szCs w:val="16"/>
        </w:rPr>
        <w:t xml:space="preserve">file </w:t>
      </w:r>
      <w:r w:rsidR="0003092F" w:rsidRPr="000B1A16">
        <w:rPr>
          <w:rFonts w:eastAsia="Calibri" w:cs="Times New Roman"/>
          <w:b/>
          <w:szCs w:val="16"/>
        </w:rPr>
        <w:t xml:space="preserve">2 </w:t>
      </w:r>
      <w:r w:rsidR="002B37D8" w:rsidRPr="000B1A16">
        <w:rPr>
          <w:rFonts w:eastAsia="Calibri" w:cs="Times New Roman"/>
          <w:b/>
          <w:szCs w:val="16"/>
        </w:rPr>
        <w:t>T</w:t>
      </w:r>
      <w:proofErr w:type="spellStart"/>
      <w:r w:rsidR="002B37D8" w:rsidRPr="000B1A16">
        <w:rPr>
          <w:rFonts w:eastAsia="Calibri" w:cs="Times New Roman"/>
          <w:b/>
          <w:szCs w:val="16"/>
          <w:lang w:val="en-GB"/>
        </w:rPr>
        <w:t>ime</w:t>
      </w:r>
      <w:proofErr w:type="spellEnd"/>
      <w:r w:rsidR="002B37D8" w:rsidRPr="000B1A16">
        <w:rPr>
          <w:rFonts w:eastAsia="Calibri" w:cs="Times New Roman"/>
          <w:b/>
          <w:szCs w:val="16"/>
          <w:lang w:val="en-GB"/>
        </w:rPr>
        <w:t xml:space="preserve"> to ovulation and size of the ovulatory </w:t>
      </w:r>
      <w:r w:rsidR="002B37D8" w:rsidRPr="000B1A16">
        <w:rPr>
          <w:rFonts w:eastAsia="Calibri" w:cs="Times New Roman"/>
          <w:b/>
          <w:szCs w:val="24"/>
          <w:lang w:val="en-GB"/>
        </w:rPr>
        <w:t>follicle</w:t>
      </w:r>
      <w:r w:rsidR="000B1A16" w:rsidRPr="000B1A16">
        <w:rPr>
          <w:rFonts w:eastAsia="Calibri" w:cs="Times New Roman"/>
          <w:b/>
          <w:szCs w:val="24"/>
          <w:lang w:val="en-GB"/>
        </w:rPr>
        <w:t xml:space="preserve"> after </w:t>
      </w:r>
      <w:r w:rsidR="002B37D8" w:rsidRPr="000B1A16">
        <w:rPr>
          <w:rFonts w:eastAsia="Calibri" w:cs="Times New Roman"/>
          <w:b/>
          <w:szCs w:val="16"/>
          <w:lang w:val="en-GB"/>
        </w:rPr>
        <w:t>oestrous synchronisation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2"/>
        <w:gridCol w:w="1479"/>
        <w:gridCol w:w="1565"/>
        <w:gridCol w:w="1584"/>
        <w:gridCol w:w="1416"/>
        <w:gridCol w:w="1416"/>
      </w:tblGrid>
      <w:tr w:rsidR="0003092F" w14:paraId="4D948297" w14:textId="77777777" w:rsidTr="008163D5"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14:paraId="7402407E" w14:textId="77777777" w:rsidR="0003092F" w:rsidRDefault="0003092F" w:rsidP="008163D5">
            <w:pPr>
              <w:spacing w:before="240" w:after="0" w:line="360" w:lineRule="auto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Level</w:t>
            </w:r>
          </w:p>
        </w:tc>
        <w:tc>
          <w:tcPr>
            <w:tcW w:w="1479" w:type="dxa"/>
            <w:tcBorders>
              <w:top w:val="single" w:sz="4" w:space="0" w:color="auto"/>
              <w:bottom w:val="single" w:sz="4" w:space="0" w:color="auto"/>
            </w:tcBorders>
          </w:tcPr>
          <w:p w14:paraId="157108A7" w14:textId="77777777" w:rsidR="0003092F" w:rsidRDefault="0003092F" w:rsidP="008163D5">
            <w:pPr>
              <w:spacing w:before="240" w:after="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N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2C65B148" w14:textId="77777777" w:rsidR="0003092F" w:rsidRDefault="0003092F" w:rsidP="008163D5">
            <w:pPr>
              <w:spacing w:before="240" w:after="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Time (SD)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544EDCFD" w14:textId="77777777" w:rsidR="0003092F" w:rsidRDefault="0003092F" w:rsidP="008163D5">
            <w:pPr>
              <w:spacing w:before="240" w:after="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Range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7080BAD6" w14:textId="77777777" w:rsidR="0003092F" w:rsidRDefault="0003092F" w:rsidP="008163D5">
            <w:pPr>
              <w:spacing w:before="240" w:after="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Size (SD)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14:paraId="158C9749" w14:textId="77777777" w:rsidR="0003092F" w:rsidRDefault="0003092F" w:rsidP="00CD1C10">
            <w:pPr>
              <w:spacing w:before="240" w:after="0" w:line="240" w:lineRule="auto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Range</w:t>
            </w:r>
          </w:p>
        </w:tc>
      </w:tr>
      <w:tr w:rsidR="0003092F" w14:paraId="73BFB5A1" w14:textId="77777777" w:rsidTr="008163D5">
        <w:tblPrEx>
          <w:tblBorders>
            <w:bottom w:val="single" w:sz="4" w:space="0" w:color="auto"/>
          </w:tblBorders>
        </w:tblPrEx>
        <w:tc>
          <w:tcPr>
            <w:tcW w:w="1612" w:type="dxa"/>
            <w:tcBorders>
              <w:top w:val="single" w:sz="4" w:space="0" w:color="auto"/>
            </w:tcBorders>
          </w:tcPr>
          <w:p w14:paraId="5562C81A" w14:textId="77777777" w:rsidR="0003092F" w:rsidRDefault="0003092F" w:rsidP="008163D5">
            <w:pPr>
              <w:spacing w:before="24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Overall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49A360D7" w14:textId="77777777" w:rsidR="0003092F" w:rsidRDefault="0003092F" w:rsidP="008163D5">
            <w:pPr>
              <w:spacing w:before="24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42</w:t>
            </w:r>
          </w:p>
        </w:tc>
        <w:tc>
          <w:tcPr>
            <w:tcW w:w="1565" w:type="dxa"/>
            <w:tcBorders>
              <w:top w:val="single" w:sz="4" w:space="0" w:color="auto"/>
            </w:tcBorders>
          </w:tcPr>
          <w:p w14:paraId="1BC6F851" w14:textId="77777777" w:rsidR="0003092F" w:rsidRDefault="0003092F" w:rsidP="008163D5">
            <w:pPr>
              <w:spacing w:before="24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 xml:space="preserve">27.3 </w:t>
            </w: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(3.0)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3B30F798" w14:textId="77777777" w:rsidR="0003092F" w:rsidRDefault="0003092F" w:rsidP="008163D5">
            <w:pPr>
              <w:spacing w:before="24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19.5–34.5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60975696" w14:textId="77777777" w:rsidR="0003092F" w:rsidRPr="00D850AD" w:rsidRDefault="0003092F" w:rsidP="008163D5">
            <w:pPr>
              <w:spacing w:before="240"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16.1 (3.0)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28E1A690" w14:textId="311212DD" w:rsidR="0003092F" w:rsidRPr="00D850AD" w:rsidRDefault="0003092F" w:rsidP="00CD1C10">
            <w:pPr>
              <w:spacing w:before="240" w:line="240" w:lineRule="auto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9</w:t>
            </w:r>
            <w:r w:rsidR="00A1753B">
              <w:rPr>
                <w:rFonts w:eastAsia="Calibri" w:cs="Times New Roman"/>
                <w:sz w:val="16"/>
                <w:szCs w:val="16"/>
                <w:lang w:val="en-GB"/>
              </w:rPr>
              <w:t>.0‒</w:t>
            </w:r>
            <w:r>
              <w:rPr>
                <w:rFonts w:eastAsia="Calibri" w:cs="Times New Roman"/>
                <w:sz w:val="16"/>
                <w:szCs w:val="16"/>
                <w:lang w:val="en-GB"/>
              </w:rPr>
              <w:t>21</w:t>
            </w:r>
            <w:r w:rsidR="00A1753B">
              <w:rPr>
                <w:rFonts w:eastAsia="Calibri" w:cs="Times New Roman"/>
                <w:sz w:val="16"/>
                <w:szCs w:val="16"/>
                <w:lang w:val="en-GB"/>
              </w:rPr>
              <w:t>.0</w:t>
            </w:r>
          </w:p>
        </w:tc>
      </w:tr>
      <w:tr w:rsidR="0003092F" w14:paraId="22E5C49C" w14:textId="77777777" w:rsidTr="008163D5">
        <w:tblPrEx>
          <w:tblBorders>
            <w:bottom w:val="single" w:sz="4" w:space="0" w:color="auto"/>
          </w:tblBorders>
        </w:tblPrEx>
        <w:tc>
          <w:tcPr>
            <w:tcW w:w="1612" w:type="dxa"/>
          </w:tcPr>
          <w:p w14:paraId="1CA7E118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Heifers</w:t>
            </w:r>
          </w:p>
        </w:tc>
        <w:tc>
          <w:tcPr>
            <w:tcW w:w="1479" w:type="dxa"/>
          </w:tcPr>
          <w:p w14:paraId="6F731614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32</w:t>
            </w:r>
          </w:p>
        </w:tc>
        <w:tc>
          <w:tcPr>
            <w:tcW w:w="1565" w:type="dxa"/>
          </w:tcPr>
          <w:p w14:paraId="2D22FE98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 xml:space="preserve">27.0 </w:t>
            </w: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(3.1)</w:t>
            </w:r>
          </w:p>
        </w:tc>
        <w:tc>
          <w:tcPr>
            <w:tcW w:w="1584" w:type="dxa"/>
          </w:tcPr>
          <w:p w14:paraId="328DD47A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19.5–31.5</w:t>
            </w:r>
          </w:p>
        </w:tc>
        <w:tc>
          <w:tcPr>
            <w:tcW w:w="1416" w:type="dxa"/>
          </w:tcPr>
          <w:p w14:paraId="061D1C33" w14:textId="77777777" w:rsidR="0003092F" w:rsidRPr="00D850AD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15.6 (3.2)</w:t>
            </w:r>
          </w:p>
        </w:tc>
        <w:tc>
          <w:tcPr>
            <w:tcW w:w="1416" w:type="dxa"/>
          </w:tcPr>
          <w:p w14:paraId="25CF75C5" w14:textId="61BD31AC" w:rsidR="0003092F" w:rsidRPr="00D850AD" w:rsidRDefault="0003092F" w:rsidP="00CD1C10">
            <w:pPr>
              <w:spacing w:line="240" w:lineRule="auto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9</w:t>
            </w:r>
            <w:r w:rsidR="00A1753B">
              <w:rPr>
                <w:rFonts w:eastAsia="Calibri" w:cs="Times New Roman"/>
                <w:sz w:val="16"/>
                <w:szCs w:val="16"/>
                <w:lang w:val="en-GB"/>
              </w:rPr>
              <w:t>.0‒</w:t>
            </w:r>
            <w:r>
              <w:rPr>
                <w:rFonts w:eastAsia="Calibri" w:cs="Times New Roman"/>
                <w:sz w:val="16"/>
                <w:szCs w:val="16"/>
                <w:lang w:val="en-GB"/>
              </w:rPr>
              <w:t>23</w:t>
            </w:r>
            <w:r w:rsidR="00A1753B">
              <w:rPr>
                <w:rFonts w:eastAsia="Calibri" w:cs="Times New Roman"/>
                <w:sz w:val="16"/>
                <w:szCs w:val="16"/>
                <w:lang w:val="en-GB"/>
              </w:rPr>
              <w:t>.0</w:t>
            </w:r>
          </w:p>
        </w:tc>
      </w:tr>
      <w:tr w:rsidR="0003092F" w14:paraId="3B541F01" w14:textId="77777777" w:rsidTr="008163D5">
        <w:tblPrEx>
          <w:tblBorders>
            <w:bottom w:val="single" w:sz="4" w:space="0" w:color="auto"/>
          </w:tblBorders>
        </w:tblPrEx>
        <w:tc>
          <w:tcPr>
            <w:tcW w:w="1612" w:type="dxa"/>
          </w:tcPr>
          <w:p w14:paraId="63B4576E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Cows</w:t>
            </w:r>
          </w:p>
        </w:tc>
        <w:tc>
          <w:tcPr>
            <w:tcW w:w="1479" w:type="dxa"/>
          </w:tcPr>
          <w:p w14:paraId="188B1119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1565" w:type="dxa"/>
          </w:tcPr>
          <w:p w14:paraId="2A1BA268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 xml:space="preserve">28.2 </w:t>
            </w: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(2.6)</w:t>
            </w:r>
          </w:p>
        </w:tc>
        <w:tc>
          <w:tcPr>
            <w:tcW w:w="1584" w:type="dxa"/>
          </w:tcPr>
          <w:p w14:paraId="01323DB6" w14:textId="77777777" w:rsidR="0003092F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 w:rsidRPr="00D850AD">
              <w:rPr>
                <w:rFonts w:eastAsia="Calibri" w:cs="Times New Roman"/>
                <w:sz w:val="16"/>
                <w:szCs w:val="16"/>
                <w:lang w:val="en-GB"/>
              </w:rPr>
              <w:t>25.5–34.5</w:t>
            </w:r>
          </w:p>
        </w:tc>
        <w:tc>
          <w:tcPr>
            <w:tcW w:w="1416" w:type="dxa"/>
          </w:tcPr>
          <w:p w14:paraId="7F761EFE" w14:textId="77777777" w:rsidR="0003092F" w:rsidRPr="00D850AD" w:rsidRDefault="0003092F" w:rsidP="008163D5">
            <w:pPr>
              <w:spacing w:line="240" w:lineRule="auto"/>
              <w:jc w:val="both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17.5 (2.0)</w:t>
            </w:r>
          </w:p>
        </w:tc>
        <w:tc>
          <w:tcPr>
            <w:tcW w:w="1416" w:type="dxa"/>
          </w:tcPr>
          <w:p w14:paraId="718FF919" w14:textId="5704DBEA" w:rsidR="0003092F" w:rsidRPr="00D850AD" w:rsidRDefault="0003092F" w:rsidP="00CD1C10">
            <w:pPr>
              <w:spacing w:line="240" w:lineRule="auto"/>
              <w:rPr>
                <w:rFonts w:eastAsia="Calibri" w:cs="Times New Roman"/>
                <w:sz w:val="16"/>
                <w:szCs w:val="16"/>
                <w:lang w:val="en-GB"/>
              </w:rPr>
            </w:pPr>
            <w:r>
              <w:rPr>
                <w:rFonts w:eastAsia="Calibri" w:cs="Times New Roman"/>
                <w:sz w:val="16"/>
                <w:szCs w:val="16"/>
                <w:lang w:val="en-GB"/>
              </w:rPr>
              <w:t>15</w:t>
            </w:r>
            <w:r w:rsidR="00A1753B">
              <w:rPr>
                <w:rFonts w:eastAsia="Calibri" w:cs="Times New Roman"/>
                <w:sz w:val="16"/>
                <w:szCs w:val="16"/>
                <w:lang w:val="en-GB"/>
              </w:rPr>
              <w:t>.0‒</w:t>
            </w:r>
            <w:r>
              <w:rPr>
                <w:rFonts w:eastAsia="Calibri" w:cs="Times New Roman"/>
                <w:sz w:val="16"/>
                <w:szCs w:val="16"/>
                <w:lang w:val="en-GB"/>
              </w:rPr>
              <w:t>21</w:t>
            </w:r>
            <w:r w:rsidR="00A1753B">
              <w:rPr>
                <w:rFonts w:eastAsia="Calibri" w:cs="Times New Roman"/>
                <w:sz w:val="16"/>
                <w:szCs w:val="16"/>
                <w:lang w:val="en-GB"/>
              </w:rPr>
              <w:t>.0</w:t>
            </w:r>
          </w:p>
        </w:tc>
      </w:tr>
    </w:tbl>
    <w:p w14:paraId="47DF4AA3" w14:textId="77777777" w:rsidR="000B1A16" w:rsidRDefault="000B1A16" w:rsidP="00657BA1">
      <w:pPr>
        <w:jc w:val="both"/>
        <w:rPr>
          <w:rFonts w:eastAsia="Calibri" w:cs="Times New Roman"/>
          <w:szCs w:val="16"/>
          <w:lang w:val="en-GB"/>
        </w:rPr>
      </w:pPr>
    </w:p>
    <w:p w14:paraId="14830D30" w14:textId="645C66C4" w:rsidR="000B1A16" w:rsidRDefault="000B1A16" w:rsidP="00657BA1">
      <w:pPr>
        <w:jc w:val="both"/>
        <w:rPr>
          <w:rFonts w:eastAsia="Calibri" w:cs="Times New Roman"/>
          <w:szCs w:val="24"/>
          <w:vertAlign w:val="superscript"/>
          <w:lang w:val="en-GB"/>
        </w:rPr>
      </w:pPr>
      <w:r w:rsidRPr="00EC0FEB">
        <w:rPr>
          <w:rFonts w:eastAsia="Calibri" w:cs="Times New Roman"/>
          <w:szCs w:val="16"/>
          <w:lang w:val="en-GB"/>
        </w:rPr>
        <w:t>Mean (SD) and range for time to ovulation</w:t>
      </w:r>
      <w:r w:rsidRPr="00EC0FEB">
        <w:rPr>
          <w:rFonts w:eastAsia="Calibri" w:cs="Times New Roman"/>
          <w:sz w:val="20"/>
          <w:szCs w:val="16"/>
          <w:vertAlign w:val="superscript"/>
          <w:lang w:val="en-GB"/>
        </w:rPr>
        <w:t>†</w:t>
      </w:r>
      <w:r>
        <w:rPr>
          <w:rFonts w:eastAsia="Calibri" w:cs="Times New Roman"/>
          <w:szCs w:val="16"/>
          <w:lang w:val="en-GB"/>
        </w:rPr>
        <w:t xml:space="preserve"> and size of the ovulatory follicle</w:t>
      </w:r>
      <w:r w:rsidRPr="00DB786F">
        <w:rPr>
          <w:rFonts w:eastAsia="Calibri" w:cs="Times New Roman"/>
          <w:sz w:val="16"/>
          <w:szCs w:val="16"/>
          <w:vertAlign w:val="superscript"/>
          <w:lang w:val="en-GB"/>
        </w:rPr>
        <w:t>‡</w:t>
      </w:r>
      <w:r w:rsidRPr="00EC0FEB">
        <w:rPr>
          <w:rFonts w:eastAsia="Calibri" w:cs="Times New Roman"/>
          <w:szCs w:val="16"/>
          <w:lang w:val="en-GB"/>
        </w:rPr>
        <w:t xml:space="preserve"> overall, </w:t>
      </w:r>
      <w:r>
        <w:rPr>
          <w:rFonts w:eastAsia="Calibri" w:cs="Times New Roman"/>
          <w:szCs w:val="16"/>
          <w:lang w:val="en-GB"/>
        </w:rPr>
        <w:t xml:space="preserve">and in </w:t>
      </w:r>
      <w:r w:rsidRPr="00EC0FEB">
        <w:rPr>
          <w:rFonts w:eastAsia="Calibri" w:cs="Times New Roman"/>
          <w:szCs w:val="16"/>
          <w:lang w:val="en-GB"/>
        </w:rPr>
        <w:t>heifers and cows in response to oestrous synchronisation and induction of ovulation</w:t>
      </w:r>
      <w:r w:rsidRPr="00B109C7">
        <w:rPr>
          <w:sz w:val="16"/>
          <w:szCs w:val="24"/>
          <w:vertAlign w:val="superscript"/>
          <w:lang w:val="en-GB"/>
        </w:rPr>
        <w:t>§</w:t>
      </w:r>
    </w:p>
    <w:p w14:paraId="2EE7E61D" w14:textId="28A6727E" w:rsidR="0003092F" w:rsidRPr="00657BA1" w:rsidRDefault="0003092F" w:rsidP="00657BA1">
      <w:pPr>
        <w:jc w:val="both"/>
        <w:rPr>
          <w:rFonts w:eastAsia="Calibri" w:cs="Times New Roman"/>
          <w:szCs w:val="24"/>
          <w:lang w:val="en-GB"/>
        </w:rPr>
      </w:pPr>
      <w:r w:rsidRPr="00657BA1">
        <w:rPr>
          <w:rFonts w:eastAsia="Calibri" w:cs="Times New Roman"/>
          <w:szCs w:val="24"/>
          <w:vertAlign w:val="superscript"/>
          <w:lang w:val="en-GB"/>
        </w:rPr>
        <w:t>†</w:t>
      </w:r>
      <w:r w:rsidRPr="00657BA1">
        <w:rPr>
          <w:rFonts w:eastAsia="Calibri" w:cs="Times New Roman"/>
          <w:szCs w:val="24"/>
          <w:lang w:val="en-GB"/>
        </w:rPr>
        <w:t xml:space="preserve">Hours between GnRH analogue treatment at time 0 on day 13 and the first ultrasonography measurement after ovulation minus 1.5 h (midpoint in time between the 3-hourly measurements). </w:t>
      </w:r>
    </w:p>
    <w:p w14:paraId="1F99C0B5" w14:textId="6FFA4C0A" w:rsidR="0003092F" w:rsidRPr="00657BA1" w:rsidRDefault="0003092F" w:rsidP="00657BA1">
      <w:pPr>
        <w:jc w:val="both"/>
        <w:rPr>
          <w:rFonts w:eastAsia="Calibri" w:cs="Times New Roman"/>
          <w:szCs w:val="24"/>
          <w:lang w:val="en-GB"/>
        </w:rPr>
      </w:pPr>
      <w:r w:rsidRPr="00657BA1">
        <w:rPr>
          <w:rFonts w:eastAsia="Calibri" w:cs="Times New Roman"/>
          <w:szCs w:val="24"/>
          <w:vertAlign w:val="superscript"/>
          <w:lang w:val="en-GB"/>
        </w:rPr>
        <w:t>‡</w:t>
      </w:r>
      <w:r w:rsidRPr="00657BA1">
        <w:rPr>
          <w:rFonts w:eastAsia="Calibri" w:cs="Times New Roman"/>
          <w:szCs w:val="24"/>
          <w:lang w:val="en-GB"/>
        </w:rPr>
        <w:t>Diameter (mm) of the dominant follicle at the time of ovulation</w:t>
      </w:r>
      <w:r w:rsidR="00A1753B" w:rsidRPr="00657BA1">
        <w:rPr>
          <w:rFonts w:eastAsia="Calibri" w:cs="Times New Roman"/>
          <w:szCs w:val="24"/>
          <w:lang w:val="en-GB"/>
        </w:rPr>
        <w:t>; t</w:t>
      </w:r>
      <w:r w:rsidRPr="00657BA1">
        <w:rPr>
          <w:rFonts w:eastAsia="Calibri" w:cs="Times New Roman"/>
          <w:szCs w:val="24"/>
          <w:lang w:val="en-GB"/>
        </w:rPr>
        <w:t>wo heifers did not ovulate and were excluded from these calculations.</w:t>
      </w:r>
    </w:p>
    <w:p w14:paraId="7D3E987B" w14:textId="7C5CDB91" w:rsidR="00112719" w:rsidRPr="00C35951" w:rsidRDefault="00A1753B" w:rsidP="00C35951">
      <w:pPr>
        <w:jc w:val="both"/>
        <w:rPr>
          <w:rFonts w:eastAsia="Calibri" w:cs="Times New Roman"/>
          <w:szCs w:val="24"/>
          <w:lang w:val="en-GB"/>
        </w:rPr>
      </w:pPr>
      <w:r w:rsidRPr="00657BA1">
        <w:rPr>
          <w:szCs w:val="24"/>
          <w:vertAlign w:val="superscript"/>
          <w:lang w:val="en-GB"/>
        </w:rPr>
        <w:t>§</w:t>
      </w:r>
      <w:r w:rsidR="0003092F" w:rsidRPr="00657BA1">
        <w:rPr>
          <w:rFonts w:eastAsia="Calibri" w:cs="Times New Roman"/>
          <w:szCs w:val="24"/>
          <w:lang w:val="en-GB"/>
        </w:rPr>
        <w:t>PGF</w:t>
      </w:r>
      <w:r w:rsidR="0003092F" w:rsidRPr="00657BA1">
        <w:rPr>
          <w:szCs w:val="24"/>
          <w:vertAlign w:val="subscript"/>
          <w:lang w:val="en-GB"/>
        </w:rPr>
        <w:t>2</w:t>
      </w:r>
      <w:r w:rsidR="0003092F" w:rsidRPr="00657BA1">
        <w:rPr>
          <w:rFonts w:cs="Times New Roman"/>
          <w:szCs w:val="24"/>
          <w:vertAlign w:val="subscript"/>
          <w:lang w:val="en-GB"/>
        </w:rPr>
        <w:t>α</w:t>
      </w:r>
      <w:r w:rsidR="0003092F" w:rsidRPr="00657BA1">
        <w:rPr>
          <w:rFonts w:eastAsia="Calibri" w:cs="Times New Roman"/>
          <w:szCs w:val="24"/>
          <w:lang w:val="en-GB"/>
        </w:rPr>
        <w:t xml:space="preserve"> analogue treatment on day 0 and 11; GnRH analogue treatment at time 0 on day 13.</w:t>
      </w:r>
    </w:p>
    <w:sectPr w:rsidR="00112719" w:rsidRPr="00C35951" w:rsidSect="00627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95"/>
    <w:rsid w:val="0003092F"/>
    <w:rsid w:val="000B1A16"/>
    <w:rsid w:val="000F66AD"/>
    <w:rsid w:val="00112719"/>
    <w:rsid w:val="0016783D"/>
    <w:rsid w:val="00196A06"/>
    <w:rsid w:val="002B37D8"/>
    <w:rsid w:val="00407C61"/>
    <w:rsid w:val="00434FF1"/>
    <w:rsid w:val="0055384B"/>
    <w:rsid w:val="00575D16"/>
    <w:rsid w:val="00580532"/>
    <w:rsid w:val="005D3AF9"/>
    <w:rsid w:val="00627F54"/>
    <w:rsid w:val="00657BA1"/>
    <w:rsid w:val="006A628A"/>
    <w:rsid w:val="006C706F"/>
    <w:rsid w:val="00770163"/>
    <w:rsid w:val="0085265A"/>
    <w:rsid w:val="00A1753B"/>
    <w:rsid w:val="00A715FD"/>
    <w:rsid w:val="00AF76C3"/>
    <w:rsid w:val="00C35951"/>
    <w:rsid w:val="00C533B4"/>
    <w:rsid w:val="00CD1C10"/>
    <w:rsid w:val="00CD4710"/>
    <w:rsid w:val="00CE3900"/>
    <w:rsid w:val="00D0397C"/>
    <w:rsid w:val="00DE432F"/>
    <w:rsid w:val="00E154D7"/>
    <w:rsid w:val="00E36198"/>
    <w:rsid w:val="00E41189"/>
    <w:rsid w:val="00ED149F"/>
    <w:rsid w:val="00EF6495"/>
    <w:rsid w:val="00F112A5"/>
    <w:rsid w:val="00F2356E"/>
    <w:rsid w:val="00FD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3E87"/>
  <w15:chartTrackingRefBased/>
  <w15:docId w15:val="{603D1810-B857-4C44-84B2-441E2E97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3092F"/>
    <w:pPr>
      <w:spacing w:after="200" w:line="480" w:lineRule="auto"/>
    </w:pPr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A628A"/>
    <w:pPr>
      <w:keepNext/>
      <w:keepLines/>
      <w:spacing w:before="240" w:after="120" w:line="240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A628A"/>
    <w:pPr>
      <w:keepNext/>
      <w:keepLines/>
      <w:spacing w:before="280" w:after="240" w:line="360" w:lineRule="auto"/>
      <w:outlineLvl w:val="1"/>
    </w:pPr>
    <w:rPr>
      <w:rFonts w:eastAsiaTheme="majorEastAsia" w:cstheme="majorBidi"/>
      <w:b/>
      <w:i/>
      <w:sz w:val="28"/>
      <w:szCs w:val="26"/>
    </w:rPr>
  </w:style>
  <w:style w:type="paragraph" w:styleId="Overskrift3">
    <w:name w:val="heading 3"/>
    <w:basedOn w:val="Normal"/>
    <w:next w:val="Ingenmellomrom"/>
    <w:link w:val="Overskrift3Tegn"/>
    <w:uiPriority w:val="9"/>
    <w:unhideWhenUsed/>
    <w:qFormat/>
    <w:rsid w:val="006A628A"/>
    <w:pPr>
      <w:keepNext/>
      <w:keepLines/>
      <w:spacing w:after="0" w:line="360" w:lineRule="auto"/>
      <w:outlineLvl w:val="2"/>
    </w:pPr>
    <w:rPr>
      <w:rFonts w:eastAsiaTheme="majorEastAsia" w:cstheme="majorBidi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580532"/>
    <w:pPr>
      <w:keepNext/>
      <w:keepLines/>
      <w:spacing w:before="40" w:after="0" w:line="360" w:lineRule="auto"/>
      <w:outlineLvl w:val="3"/>
    </w:pPr>
    <w:rPr>
      <w:rFonts w:eastAsiaTheme="majorEastAsia" w:cstheme="majorBidi"/>
      <w:b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Stil1">
    <w:name w:val="Stil1"/>
    <w:basedOn w:val="INNH1"/>
    <w:link w:val="Stil1Tegn"/>
    <w:autoRedefine/>
    <w:qFormat/>
    <w:rsid w:val="00F2356E"/>
    <w:pPr>
      <w:tabs>
        <w:tab w:val="left" w:pos="440"/>
        <w:tab w:val="right" w:leader="dot" w:pos="9062"/>
      </w:tabs>
    </w:pPr>
    <w:rPr>
      <w:szCs w:val="24"/>
      <w:lang w:val="nb-NO"/>
    </w:rPr>
  </w:style>
  <w:style w:type="character" w:customStyle="1" w:styleId="Stil1Tegn">
    <w:name w:val="Stil1 Tegn"/>
    <w:basedOn w:val="Standardskriftforavsnitt"/>
    <w:link w:val="Stil1"/>
    <w:rsid w:val="00F2356E"/>
    <w:rPr>
      <w:rFonts w:ascii="Times New Roman"/>
      <w:sz w:val="24"/>
      <w:szCs w:val="24"/>
      <w:lang w:val="nb-NO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F2356E"/>
    <w:pPr>
      <w:spacing w:after="100" w:line="36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6A628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A628A"/>
    <w:rPr>
      <w:rFonts w:ascii="Times New Roman" w:eastAsiaTheme="majorEastAsia" w:hAnsi="Times New Roman" w:cstheme="majorBidi"/>
      <w:b/>
      <w:i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A628A"/>
    <w:rPr>
      <w:rFonts w:ascii="Times New Roman" w:eastAsiaTheme="majorEastAsia" w:hAnsi="Times New Roman" w:cstheme="majorBidi"/>
      <w:sz w:val="24"/>
      <w:szCs w:val="24"/>
    </w:rPr>
  </w:style>
  <w:style w:type="paragraph" w:styleId="Ingenmellomrom">
    <w:name w:val="No Spacing"/>
    <w:uiPriority w:val="1"/>
    <w:qFormat/>
    <w:rsid w:val="00196A06"/>
    <w:pPr>
      <w:spacing w:after="0" w:line="240" w:lineRule="auto"/>
    </w:pPr>
    <w:rPr>
      <w:rFonts w:ascii="Times New Roman" w:eastAsia="Times New Roman" w:hAnsi="Times New Roman" w:cs="Times New Roman"/>
      <w:sz w:val="32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580532"/>
    <w:rPr>
      <w:rFonts w:ascii="Times New Roman" w:eastAsiaTheme="majorEastAsia" w:hAnsi="Times New Roman" w:cstheme="majorBidi"/>
      <w:b/>
      <w:iCs/>
      <w:sz w:val="24"/>
    </w:rPr>
  </w:style>
  <w:style w:type="table" w:styleId="Tabellrutenett">
    <w:name w:val="Table Grid"/>
    <w:basedOn w:val="Vanligtabell"/>
    <w:uiPriority w:val="39"/>
    <w:rsid w:val="0003092F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unhideWhenUsed/>
    <w:rsid w:val="0003092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3092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3092F"/>
    <w:rPr>
      <w:rFonts w:ascii="Times New Roman" w:hAnsi="Times New Roman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30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3092F"/>
    <w:rPr>
      <w:rFonts w:ascii="Segoe UI" w:hAnsi="Segoe UI" w:cs="Segoe UI"/>
      <w:sz w:val="18"/>
      <w:szCs w:val="18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D149F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D149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Halldor Felde Berg</dc:creator>
  <cp:keywords/>
  <dc:description/>
  <cp:lastModifiedBy>Elisabeth Kommisrud</cp:lastModifiedBy>
  <cp:revision>2</cp:revision>
  <dcterms:created xsi:type="dcterms:W3CDTF">2020-03-05T11:55:00Z</dcterms:created>
  <dcterms:modified xsi:type="dcterms:W3CDTF">2020-03-05T11:55:00Z</dcterms:modified>
</cp:coreProperties>
</file>