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1EC31" w14:textId="77777777" w:rsidR="009E33AA" w:rsidRPr="00974559" w:rsidRDefault="00176886">
      <w:pPr>
        <w:pStyle w:val="Web"/>
        <w:spacing w:before="0" w:beforeAutospacing="0" w:after="0" w:afterAutospacing="0" w:line="480" w:lineRule="auto"/>
        <w:rPr>
          <w:rFonts w:ascii="Times New Roman" w:eastAsia="Times New Roman" w:hAnsi="Times New Roman" w:cs="Times New Roman"/>
        </w:rPr>
      </w:pPr>
      <w:r w:rsidRPr="00974559">
        <w:rPr>
          <w:rFonts w:ascii="Times New Roman" w:eastAsia="Times New Roman" w:hAnsi="Times New Roman" w:cs="Times New Roman"/>
          <w:b/>
        </w:rPr>
        <w:t>Additional File 3. Survey items used for analyses in the present study</w:t>
      </w:r>
    </w:p>
    <w:p w14:paraId="3611EC32" w14:textId="77777777" w:rsidR="009E33AA" w:rsidRPr="00974559" w:rsidRDefault="009E33AA">
      <w:pPr>
        <w:spacing w:line="480" w:lineRule="auto"/>
        <w:rPr>
          <w:rFonts w:ascii="Times New Roman" w:eastAsia="Times New Roman" w:hAnsi="Times New Roman" w:cs="Times New Roman"/>
          <w:sz w:val="24"/>
        </w:rPr>
      </w:pPr>
    </w:p>
    <w:p w14:paraId="3611EC33" w14:textId="77777777" w:rsidR="009E33AA" w:rsidRPr="00974559" w:rsidRDefault="00176886">
      <w:pPr>
        <w:pStyle w:val="Web"/>
        <w:spacing w:before="0" w:beforeAutospacing="0" w:after="0" w:afterAutospacing="0" w:line="480" w:lineRule="auto"/>
        <w:rPr>
          <w:rFonts w:ascii="Times New Roman" w:eastAsia="Times New Roman" w:hAnsi="Times New Roman" w:cs="Times New Roman"/>
        </w:rPr>
      </w:pPr>
      <w:r w:rsidRPr="00974559">
        <w:rPr>
          <w:rFonts w:ascii="Times New Roman" w:eastAsia="Times New Roman" w:hAnsi="Times New Roman" w:cs="Times New Roman"/>
        </w:rPr>
        <w:t>The Japanese version of the Dutch Eating Behavior Questionnaire (DEBQ) is a 33-item instrument consisting of three factors: “emotional eating,” which indicates eating behavior aroused by heightened emotions (13 items); “external eating,” implying eating behavior triggered by external stimuli such as taste and smell (10 items); and, “restrained eating,” implying the degree of intentional dietary restriction (10 items)</w:t>
      </w:r>
      <w:r w:rsidRPr="00974559">
        <w:rPr>
          <w:rStyle w:val="a8"/>
          <w:rFonts w:ascii="Times New Roman" w:eastAsia="Times New Roman" w:hAnsi="Times New Roman" w:cs="Times New Roman"/>
          <w:color w:val="auto"/>
          <w:u w:val="none"/>
        </w:rPr>
        <w:t xml:space="preserve"> </w:t>
      </w:r>
      <w:hyperlink r:id="rId4" w:history="1">
        <w:r w:rsidRPr="00974559">
          <w:rPr>
            <w:rStyle w:val="a8"/>
            <w:rFonts w:ascii="Times New Roman" w:eastAsia="Times New Roman" w:hAnsi="Times New Roman" w:cs="Times New Roman"/>
            <w:color w:val="auto"/>
            <w:u w:val="none"/>
          </w:rPr>
          <w:t>[1, 2]</w:t>
        </w:r>
      </w:hyperlink>
      <w:r w:rsidRPr="00974559">
        <w:rPr>
          <w:rStyle w:val="a8"/>
          <w:rFonts w:ascii="Times New Roman" w:eastAsia="Times New Roman" w:hAnsi="Times New Roman" w:cs="Times New Roman"/>
          <w:color w:val="auto"/>
          <w:u w:val="none"/>
        </w:rPr>
        <w:t>.</w:t>
      </w:r>
      <w:r w:rsidRPr="00974559">
        <w:rPr>
          <w:rFonts w:ascii="Times New Roman" w:eastAsia="Times New Roman" w:hAnsi="Times New Roman" w:cs="Times New Roman"/>
        </w:rPr>
        <w:t xml:space="preserve"> The respondents were instructed to rate each item on a Likert scale ranging from 1 (never) to 5 (very often). The average of the items was used as the score for each of the three domains</w:t>
      </w:r>
      <w:r w:rsidRPr="00974559">
        <w:rPr>
          <w:rStyle w:val="a8"/>
          <w:rFonts w:ascii="Times New Roman" w:eastAsia="Times New Roman" w:hAnsi="Times New Roman" w:cs="Times New Roman"/>
          <w:color w:val="auto"/>
          <w:u w:val="none"/>
        </w:rPr>
        <w:t xml:space="preserve"> </w:t>
      </w:r>
      <w:hyperlink r:id="rId5" w:history="1">
        <w:r w:rsidRPr="00974559">
          <w:rPr>
            <w:rStyle w:val="a8"/>
            <w:rFonts w:ascii="Times New Roman" w:eastAsia="Times New Roman" w:hAnsi="Times New Roman" w:cs="Times New Roman"/>
            <w:color w:val="auto"/>
            <w:u w:val="none"/>
          </w:rPr>
          <w:t>[1]</w:t>
        </w:r>
      </w:hyperlink>
      <w:r w:rsidRPr="00974559">
        <w:rPr>
          <w:rStyle w:val="a8"/>
          <w:rFonts w:ascii="Times New Roman" w:eastAsia="Times New Roman" w:hAnsi="Times New Roman" w:cs="Times New Roman"/>
          <w:color w:val="auto"/>
          <w:u w:val="none"/>
        </w:rPr>
        <w:t>.</w:t>
      </w:r>
      <w:r w:rsidRPr="00974559">
        <w:rPr>
          <w:rFonts w:ascii="Times New Roman" w:eastAsia="Times New Roman" w:hAnsi="Times New Roman" w:cs="Times New Roman"/>
        </w:rPr>
        <w:t xml:space="preserve"> Higher scores indicated that the </w:t>
      </w:r>
      <w:proofErr w:type="gramStart"/>
      <w:r w:rsidRPr="00974559">
        <w:rPr>
          <w:rFonts w:ascii="Times New Roman" w:eastAsia="Times New Roman" w:hAnsi="Times New Roman" w:cs="Times New Roman"/>
        </w:rPr>
        <w:t>construct</w:t>
      </w:r>
      <w:proofErr w:type="gramEnd"/>
      <w:r w:rsidRPr="00974559">
        <w:rPr>
          <w:rFonts w:ascii="Times New Roman" w:eastAsia="Times New Roman" w:hAnsi="Times New Roman" w:cs="Times New Roman"/>
        </w:rPr>
        <w:t xml:space="preserve"> was applied better. The alpha coefficients for each domain were as follows: emotional eating, 0.95; external eating, 0.73; and restrained eating, 0.87</w:t>
      </w:r>
      <w:r w:rsidRPr="00974559">
        <w:rPr>
          <w:rStyle w:val="a8"/>
          <w:rFonts w:ascii="Times New Roman" w:eastAsia="Times New Roman" w:hAnsi="Times New Roman" w:cs="Times New Roman"/>
          <w:color w:val="auto"/>
          <w:u w:val="none"/>
        </w:rPr>
        <w:t xml:space="preserve"> </w:t>
      </w:r>
      <w:hyperlink r:id="rId6" w:history="1">
        <w:r w:rsidRPr="00974559">
          <w:rPr>
            <w:rStyle w:val="a8"/>
            <w:rFonts w:ascii="Times New Roman" w:eastAsia="Times New Roman" w:hAnsi="Times New Roman" w:cs="Times New Roman"/>
            <w:color w:val="auto"/>
            <w:u w:val="none"/>
          </w:rPr>
          <w:t>[2]</w:t>
        </w:r>
      </w:hyperlink>
      <w:r w:rsidRPr="00974559">
        <w:rPr>
          <w:rStyle w:val="a8"/>
          <w:rFonts w:ascii="Times New Roman" w:eastAsia="Times New Roman" w:hAnsi="Times New Roman" w:cs="Times New Roman"/>
          <w:color w:val="auto"/>
          <w:u w:val="none"/>
        </w:rPr>
        <w:t>.</w:t>
      </w:r>
      <w:r w:rsidRPr="00974559">
        <w:rPr>
          <w:rFonts w:ascii="Times New Roman" w:eastAsia="Times New Roman" w:hAnsi="Times New Roman" w:cs="Times New Roman"/>
        </w:rPr>
        <w:t xml:space="preserve"> Criterion-related validity of the Japanese version of the DEBQ was tested against the body mass index in Japanese adults; although a weak negative correlation with external eating and a weak positive correlation with restrained eating was demonstrated, a correlation with emotional eating was not demonstrated</w:t>
      </w:r>
      <w:r w:rsidRPr="00974559">
        <w:rPr>
          <w:rStyle w:val="a8"/>
          <w:rFonts w:ascii="Times New Roman" w:eastAsia="Times New Roman" w:hAnsi="Times New Roman" w:cs="Times New Roman"/>
          <w:color w:val="auto"/>
          <w:u w:val="none"/>
        </w:rPr>
        <w:t xml:space="preserve"> </w:t>
      </w:r>
      <w:hyperlink r:id="rId7" w:history="1">
        <w:r w:rsidRPr="00974559">
          <w:rPr>
            <w:rStyle w:val="a8"/>
            <w:rFonts w:ascii="Times New Roman" w:eastAsia="Times New Roman" w:hAnsi="Times New Roman" w:cs="Times New Roman"/>
            <w:color w:val="auto"/>
            <w:u w:val="none"/>
          </w:rPr>
          <w:t>[2]</w:t>
        </w:r>
      </w:hyperlink>
      <w:r w:rsidRPr="00974559">
        <w:rPr>
          <w:rStyle w:val="a8"/>
          <w:rFonts w:ascii="Times New Roman" w:eastAsia="Times New Roman" w:hAnsi="Times New Roman" w:cs="Times New Roman"/>
          <w:color w:val="auto"/>
          <w:u w:val="none"/>
        </w:rPr>
        <w:t>.</w:t>
      </w:r>
    </w:p>
    <w:p w14:paraId="3611EC34" w14:textId="77777777" w:rsidR="009E33AA" w:rsidRPr="00974559" w:rsidRDefault="009E33AA">
      <w:pPr>
        <w:spacing w:line="480" w:lineRule="auto"/>
        <w:rPr>
          <w:rFonts w:ascii="Times New Roman" w:eastAsia="Times New Roman" w:hAnsi="Times New Roman" w:cs="Times New Roman"/>
          <w:sz w:val="24"/>
        </w:rPr>
      </w:pPr>
    </w:p>
    <w:p w14:paraId="3611EC35" w14:textId="77777777" w:rsidR="009E33AA" w:rsidRPr="00974559" w:rsidRDefault="00176886">
      <w:pPr>
        <w:pStyle w:val="Web"/>
        <w:spacing w:before="0" w:beforeAutospacing="0" w:after="0" w:afterAutospacing="0" w:line="480" w:lineRule="auto"/>
        <w:rPr>
          <w:rFonts w:ascii="Times New Roman" w:eastAsia="Times New Roman" w:hAnsi="Times New Roman" w:cs="Times New Roman"/>
        </w:rPr>
      </w:pPr>
      <w:r w:rsidRPr="00974559">
        <w:rPr>
          <w:rFonts w:ascii="Times New Roman" w:eastAsia="Times New Roman" w:hAnsi="Times New Roman" w:cs="Times New Roman"/>
        </w:rPr>
        <w:t>Demographic characteristics such as age, sex, education level, total household income, and marital status; healthy behaviors such as exercise habits, smoking history, and alcohol consumption; and non-communicable diseases, such as diabetes, cancer, kidney disease, stroke, congestive heart failure, chronic lung disease, eating disorders, depression, and other mental disorders were collected as covariates.</w:t>
      </w:r>
    </w:p>
    <w:p w14:paraId="3611EC36" w14:textId="77777777" w:rsidR="009E33AA" w:rsidRPr="00974559" w:rsidRDefault="009E33AA">
      <w:pPr>
        <w:spacing w:line="480" w:lineRule="auto"/>
        <w:rPr>
          <w:rFonts w:ascii="Times New Roman" w:eastAsia="Times New Roman" w:hAnsi="Times New Roman" w:cs="Times New Roman"/>
          <w:sz w:val="24"/>
        </w:rPr>
      </w:pPr>
    </w:p>
    <w:p w14:paraId="3611EC37" w14:textId="32E187E2" w:rsidR="009E33AA" w:rsidRPr="00974559" w:rsidRDefault="00176886">
      <w:pPr>
        <w:pStyle w:val="Web"/>
        <w:spacing w:before="0" w:beforeAutospacing="0" w:after="0" w:afterAutospacing="0" w:line="480" w:lineRule="auto"/>
        <w:rPr>
          <w:rFonts w:ascii="Times New Roman" w:eastAsia="Times New Roman" w:hAnsi="Times New Roman" w:cs="Times New Roman"/>
        </w:rPr>
      </w:pPr>
      <w:r w:rsidRPr="00974559">
        <w:rPr>
          <w:rFonts w:ascii="Times New Roman" w:eastAsia="Times New Roman" w:hAnsi="Times New Roman" w:cs="Times New Roman"/>
        </w:rPr>
        <w:t xml:space="preserve">Sex was selected as either male or female. The educational level was junior high school, high school, professional training college, technology college, junior college, university, or graduate school. For the </w:t>
      </w:r>
      <w:proofErr w:type="gramStart"/>
      <w:r w:rsidRPr="00974559">
        <w:rPr>
          <w:rFonts w:ascii="Times New Roman" w:eastAsia="Times New Roman" w:hAnsi="Times New Roman" w:cs="Times New Roman"/>
        </w:rPr>
        <w:t>analyses</w:t>
      </w:r>
      <w:proofErr w:type="gramEnd"/>
      <w:r w:rsidRPr="00974559">
        <w:rPr>
          <w:rFonts w:ascii="Times New Roman" w:eastAsia="Times New Roman" w:hAnsi="Times New Roman" w:cs="Times New Roman"/>
        </w:rPr>
        <w:t xml:space="preserve">, the data </w:t>
      </w:r>
      <w:proofErr w:type="gramStart"/>
      <w:r w:rsidRPr="00974559">
        <w:rPr>
          <w:rFonts w:ascii="Times New Roman" w:eastAsia="Times New Roman" w:hAnsi="Times New Roman" w:cs="Times New Roman"/>
        </w:rPr>
        <w:t>were collapsed</w:t>
      </w:r>
      <w:proofErr w:type="gramEnd"/>
      <w:r w:rsidRPr="00974559">
        <w:rPr>
          <w:rFonts w:ascii="Times New Roman" w:eastAsia="Times New Roman" w:hAnsi="Times New Roman" w:cs="Times New Roman"/>
        </w:rPr>
        <w:t xml:space="preserve"> into five levels (junior high school, </w:t>
      </w:r>
      <w:r w:rsidRPr="00974559">
        <w:rPr>
          <w:rFonts w:ascii="Times New Roman" w:eastAsia="Times New Roman" w:hAnsi="Times New Roman" w:cs="Times New Roman"/>
        </w:rPr>
        <w:lastRenderedPageBreak/>
        <w:t>high school, professional training college/college of technology/junior college, university, and graduate school). Total household income was classified as &lt; 1</w:t>
      </w:r>
      <w:r w:rsidR="00AC7A32" w:rsidRPr="00974559">
        <w:rPr>
          <w:rFonts w:ascii="Times New Roman" w:eastAsia="Times New Roman" w:hAnsi="Times New Roman" w:cs="Times New Roman"/>
        </w:rPr>
        <w:t xml:space="preserve"> </w:t>
      </w:r>
      <w:r w:rsidRPr="00974559">
        <w:rPr>
          <w:rFonts w:ascii="Times New Roman" w:eastAsia="Times New Roman" w:hAnsi="Times New Roman" w:cs="Times New Roman"/>
        </w:rPr>
        <w:t>000</w:t>
      </w:r>
      <w:r w:rsidR="00AC7A32" w:rsidRPr="00974559">
        <w:rPr>
          <w:rFonts w:ascii="Times New Roman" w:eastAsia="Times New Roman" w:hAnsi="Times New Roman" w:cs="Times New Roman"/>
        </w:rPr>
        <w:t xml:space="preserve"> </w:t>
      </w:r>
      <w:r w:rsidRPr="00974559">
        <w:rPr>
          <w:rFonts w:ascii="Times New Roman" w:eastAsia="Times New Roman" w:hAnsi="Times New Roman" w:cs="Times New Roman"/>
        </w:rPr>
        <w:t>000 yen; 1</w:t>
      </w:r>
      <w:r w:rsidR="00AC7A32" w:rsidRPr="00974559">
        <w:rPr>
          <w:rFonts w:ascii="Times New Roman" w:eastAsia="Times New Roman" w:hAnsi="Times New Roman" w:cs="Times New Roman"/>
        </w:rPr>
        <w:t xml:space="preserve"> </w:t>
      </w:r>
      <w:r w:rsidRPr="00974559">
        <w:rPr>
          <w:rFonts w:ascii="Times New Roman" w:eastAsia="Times New Roman" w:hAnsi="Times New Roman" w:cs="Times New Roman"/>
        </w:rPr>
        <w:t>000</w:t>
      </w:r>
      <w:r w:rsidR="00AC7A32" w:rsidRPr="00974559">
        <w:rPr>
          <w:rFonts w:ascii="Times New Roman" w:eastAsia="Times New Roman" w:hAnsi="Times New Roman" w:cs="Times New Roman"/>
        </w:rPr>
        <w:t xml:space="preserve"> </w:t>
      </w:r>
      <w:r w:rsidRPr="00974559">
        <w:rPr>
          <w:rFonts w:ascii="Times New Roman" w:eastAsia="Times New Roman" w:hAnsi="Times New Roman" w:cs="Times New Roman"/>
        </w:rPr>
        <w:t xml:space="preserve">000 to &lt; </w:t>
      </w:r>
      <w:r w:rsidR="00AC7A32" w:rsidRPr="00974559">
        <w:rPr>
          <w:rFonts w:ascii="Times New Roman" w:eastAsia="Times New Roman" w:hAnsi="Times New Roman" w:cs="Times New Roman"/>
        </w:rPr>
        <w:t>2 999 999</w:t>
      </w:r>
      <w:r w:rsidRPr="00974559">
        <w:rPr>
          <w:rFonts w:ascii="Times New Roman" w:eastAsia="Times New Roman" w:hAnsi="Times New Roman" w:cs="Times New Roman"/>
        </w:rPr>
        <w:t xml:space="preserve"> yen; 3</w:t>
      </w:r>
      <w:r w:rsidR="00AC7A32" w:rsidRPr="00974559">
        <w:rPr>
          <w:rFonts w:ascii="Times New Roman" w:eastAsia="Times New Roman" w:hAnsi="Times New Roman" w:cs="Times New Roman"/>
        </w:rPr>
        <w:t xml:space="preserve"> </w:t>
      </w:r>
      <w:r w:rsidRPr="00974559">
        <w:rPr>
          <w:rFonts w:ascii="Times New Roman" w:eastAsia="Times New Roman" w:hAnsi="Times New Roman" w:cs="Times New Roman"/>
        </w:rPr>
        <w:t>000</w:t>
      </w:r>
      <w:r w:rsidR="00AC7A32" w:rsidRPr="00974559">
        <w:rPr>
          <w:rFonts w:ascii="Times New Roman" w:eastAsia="Times New Roman" w:hAnsi="Times New Roman" w:cs="Times New Roman"/>
        </w:rPr>
        <w:t xml:space="preserve"> </w:t>
      </w:r>
      <w:r w:rsidRPr="00974559">
        <w:rPr>
          <w:rFonts w:ascii="Times New Roman" w:eastAsia="Times New Roman" w:hAnsi="Times New Roman" w:cs="Times New Roman"/>
        </w:rPr>
        <w:t xml:space="preserve">000 to &lt; </w:t>
      </w:r>
      <w:r w:rsidR="00AC7A32" w:rsidRPr="00974559">
        <w:rPr>
          <w:rFonts w:ascii="Times New Roman" w:eastAsia="Times New Roman" w:hAnsi="Times New Roman" w:cs="Times New Roman"/>
        </w:rPr>
        <w:t>4 999 999</w:t>
      </w:r>
      <w:r w:rsidRPr="00974559">
        <w:rPr>
          <w:rFonts w:ascii="Times New Roman" w:eastAsia="Times New Roman" w:hAnsi="Times New Roman" w:cs="Times New Roman"/>
        </w:rPr>
        <w:t xml:space="preserve"> yen; 5</w:t>
      </w:r>
      <w:r w:rsidR="00AC7A32" w:rsidRPr="00974559">
        <w:rPr>
          <w:rFonts w:ascii="Times New Roman" w:eastAsia="Times New Roman" w:hAnsi="Times New Roman" w:cs="Times New Roman"/>
        </w:rPr>
        <w:t xml:space="preserve"> </w:t>
      </w:r>
      <w:r w:rsidRPr="00974559">
        <w:rPr>
          <w:rFonts w:ascii="Times New Roman" w:eastAsia="Times New Roman" w:hAnsi="Times New Roman" w:cs="Times New Roman"/>
        </w:rPr>
        <w:t>000</w:t>
      </w:r>
      <w:r w:rsidR="00AC7A32" w:rsidRPr="00974559">
        <w:rPr>
          <w:rFonts w:ascii="Times New Roman" w:eastAsia="Times New Roman" w:hAnsi="Times New Roman" w:cs="Times New Roman"/>
        </w:rPr>
        <w:t xml:space="preserve"> </w:t>
      </w:r>
      <w:r w:rsidRPr="00974559">
        <w:rPr>
          <w:rFonts w:ascii="Times New Roman" w:eastAsia="Times New Roman" w:hAnsi="Times New Roman" w:cs="Times New Roman"/>
        </w:rPr>
        <w:t xml:space="preserve">000 to &lt; </w:t>
      </w:r>
      <w:r w:rsidR="00AC7A32" w:rsidRPr="00974559">
        <w:rPr>
          <w:rFonts w:ascii="Times New Roman" w:eastAsia="Times New Roman" w:hAnsi="Times New Roman" w:cs="Times New Roman"/>
        </w:rPr>
        <w:t>9 999 999</w:t>
      </w:r>
      <w:r w:rsidRPr="00974559">
        <w:rPr>
          <w:rFonts w:ascii="Times New Roman" w:eastAsia="Times New Roman" w:hAnsi="Times New Roman" w:cs="Times New Roman"/>
        </w:rPr>
        <w:t xml:space="preserve"> yen; ≥ and 10,000,000 yen. For the analyses, the data were collapsed into four levels &lt; 1 000 000 yen; 1 000 000 to &lt; 2 999 999 yen; 3 000 000 to &lt; 4 999 999 yen; 5 000 000 to &lt; 9 999 999 yen; ≥ and 10,000,000 yen). Marital status was classified as unmarried, married, divorced, or widowed. The items on exercise habits, smoking, and alcohol consumption were adapted from a standard questionnaire for specific health checkups among Japanese adults as suggested by the Ministry of Health, Labor, and Welfare, Japan</w:t>
      </w:r>
      <w:r w:rsidRPr="00974559">
        <w:rPr>
          <w:rStyle w:val="a8"/>
          <w:rFonts w:ascii="Times New Roman" w:eastAsia="Times New Roman" w:hAnsi="Times New Roman" w:cs="Times New Roman"/>
          <w:color w:val="auto"/>
          <w:u w:val="none"/>
        </w:rPr>
        <w:t xml:space="preserve"> </w:t>
      </w:r>
      <w:hyperlink r:id="rId8" w:history="1">
        <w:r w:rsidRPr="00974559">
          <w:rPr>
            <w:rStyle w:val="a8"/>
            <w:rFonts w:ascii="Times New Roman" w:eastAsia="Times New Roman" w:hAnsi="Times New Roman" w:cs="Times New Roman"/>
            <w:color w:val="auto"/>
            <w:u w:val="none"/>
          </w:rPr>
          <w:t>[3]</w:t>
        </w:r>
      </w:hyperlink>
      <w:r w:rsidRPr="00974559">
        <w:rPr>
          <w:rStyle w:val="a8"/>
          <w:rFonts w:ascii="Times New Roman" w:eastAsia="Times New Roman" w:hAnsi="Times New Roman" w:cs="Times New Roman"/>
          <w:color w:val="auto"/>
          <w:u w:val="none"/>
        </w:rPr>
        <w:t xml:space="preserve">. </w:t>
      </w:r>
      <w:r w:rsidRPr="00974559">
        <w:rPr>
          <w:rFonts w:ascii="Times New Roman" w:eastAsia="Times New Roman" w:hAnsi="Times New Roman" w:cs="Times New Roman"/>
        </w:rPr>
        <w:t>Regular exercise was defined if the respondent chose “yes” from “yes” or “no” to the following question: “I do light, sweaty exercise of at least 30 minutes two days a week for at least one year.” This question corresponds to ≥ 60 minutes per week of physical activity with an intensity ≥ 3 METS, which has been shown to reduce the risk of lifestyle-related diseases and mortality by 12%</w:t>
      </w:r>
      <w:r w:rsidRPr="00974559">
        <w:rPr>
          <w:rStyle w:val="a8"/>
          <w:rFonts w:ascii="Times New Roman" w:eastAsia="Times New Roman" w:hAnsi="Times New Roman" w:cs="Times New Roman"/>
          <w:color w:val="auto"/>
          <w:u w:val="none"/>
        </w:rPr>
        <w:t xml:space="preserve"> </w:t>
      </w:r>
      <w:hyperlink r:id="rId9" w:history="1">
        <w:r w:rsidRPr="00974559">
          <w:rPr>
            <w:rStyle w:val="a8"/>
            <w:rFonts w:ascii="Times New Roman" w:eastAsia="Times New Roman" w:hAnsi="Times New Roman" w:cs="Times New Roman"/>
            <w:color w:val="auto"/>
            <w:u w:val="none"/>
          </w:rPr>
          <w:t>[3]</w:t>
        </w:r>
      </w:hyperlink>
      <w:r w:rsidRPr="00974559">
        <w:rPr>
          <w:rStyle w:val="a8"/>
          <w:rFonts w:ascii="Times New Roman" w:eastAsia="Times New Roman" w:hAnsi="Times New Roman" w:cs="Times New Roman"/>
          <w:color w:val="auto"/>
          <w:u w:val="none"/>
        </w:rPr>
        <w:t xml:space="preserve">. </w:t>
      </w:r>
      <w:r w:rsidRPr="00974559">
        <w:rPr>
          <w:rFonts w:ascii="Times New Roman" w:eastAsia="Times New Roman" w:hAnsi="Times New Roman" w:cs="Times New Roman"/>
        </w:rPr>
        <w:t xml:space="preserve">Smoking was defined by a response of “yes” from “yes” or “no” to the following question: “Do you currently habitually smoke cigarettes?” The question was annotated so that “current habitual smokers” were defined as “those who smoked a total of ≥100 cigarettes or smoked for ≥6 months” and those who smoked during the last month. Alcohol consumption was chosen from one of the following three options in response to the question: “Frequency of alcohol consumption (sake, shochu, beer, western-style liquor, etc.)”: every day, sometimes, rarely or never (including inability to drink). For noncommunicable diseases, the following instructional statement was used: “Have you ever been told by a physician that you have any of the following diseases?” The respondents selected from the following nine items: diabetes mellitus, cancer, kidney disease, stroke, congestive heart failure, chronic lung disease, eating disorders, depression, and other mental disorders. For each item, one of three options was allowed: never told, told, and visited a physician in the past, told and currently </w:t>
      </w:r>
      <w:r w:rsidRPr="00974559">
        <w:rPr>
          <w:rFonts w:ascii="Times New Roman" w:eastAsia="Times New Roman" w:hAnsi="Times New Roman" w:cs="Times New Roman"/>
        </w:rPr>
        <w:lastRenderedPageBreak/>
        <w:t>visiting a physician's office. If either of the latter two were chosen, the respondent was considered to have a non-communicable disease.</w:t>
      </w:r>
      <w:r w:rsidRPr="00974559">
        <w:br/>
      </w:r>
    </w:p>
    <w:p w14:paraId="3611EC38" w14:textId="77777777" w:rsidR="009E33AA" w:rsidRPr="00974559" w:rsidRDefault="00176886">
      <w:pPr>
        <w:pStyle w:val="Web"/>
        <w:spacing w:before="0" w:beforeAutospacing="0" w:after="0" w:afterAutospacing="0" w:line="480" w:lineRule="auto"/>
        <w:rPr>
          <w:rFonts w:ascii="Times New Roman" w:eastAsia="Times New Roman" w:hAnsi="Times New Roman" w:cs="Times New Roman"/>
          <w:b/>
        </w:rPr>
      </w:pPr>
      <w:r w:rsidRPr="00974559">
        <w:rPr>
          <w:rFonts w:ascii="Times New Roman" w:eastAsia="Times New Roman" w:hAnsi="Times New Roman" w:cs="Times New Roman"/>
          <w:b/>
        </w:rPr>
        <w:t>References</w:t>
      </w:r>
    </w:p>
    <w:p w14:paraId="3611EC39" w14:textId="1126A679" w:rsidR="009E33AA" w:rsidRPr="00974559" w:rsidRDefault="00176886">
      <w:pPr>
        <w:pStyle w:val="Web"/>
        <w:spacing w:before="240" w:beforeAutospacing="0" w:after="240" w:afterAutospacing="0" w:line="480" w:lineRule="auto"/>
        <w:rPr>
          <w:rFonts w:ascii="Times New Roman" w:eastAsia="Times New Roman" w:hAnsi="Times New Roman" w:cs="Times New Roman"/>
        </w:rPr>
      </w:pPr>
      <w:r w:rsidRPr="00974559">
        <w:rPr>
          <w:rFonts w:ascii="Times New Roman" w:eastAsia="Times New Roman" w:hAnsi="Times New Roman" w:cs="Times New Roman"/>
        </w:rPr>
        <w:t>1.</w:t>
      </w:r>
      <w:r w:rsidRPr="00974559">
        <w:rPr>
          <w:rFonts w:ascii="Times New Roman" w:eastAsia="Times New Roman" w:hAnsi="Times New Roman" w:cs="Times New Roman"/>
        </w:rPr>
        <w:tab/>
      </w:r>
      <w:hyperlink r:id="rId10" w:history="1">
        <w:r w:rsidRPr="00974559">
          <w:rPr>
            <w:rStyle w:val="a8"/>
            <w:rFonts w:ascii="Times New Roman" w:eastAsia="Times New Roman" w:hAnsi="Times New Roman" w:cs="Times New Roman"/>
            <w:color w:val="auto"/>
            <w:u w:val="none"/>
          </w:rPr>
          <w:t>van Strien T, Frijters JER, Bergers GPA, Defares PB. The Dutch Eating Behavior Questionnaire (DEBQ) for assessment of restrained, emotional, and external eating behavior. Int J Eat Disord. 1986</w:t>
        </w:r>
        <w:r w:rsidRPr="00974559">
          <w:rPr>
            <w:rStyle w:val="a8"/>
            <w:rFonts w:ascii="Times New Roman" w:eastAsia="Times New Roman" w:hAnsi="Times New Roman" w:cs="Times New Roman"/>
            <w:i/>
            <w:color w:val="auto"/>
            <w:u w:val="none"/>
          </w:rPr>
          <w:t>;</w:t>
        </w:r>
        <w:r w:rsidRPr="00974559">
          <w:rPr>
            <w:rStyle w:val="a8"/>
            <w:rFonts w:ascii="Times New Roman" w:eastAsia="Times New Roman" w:hAnsi="Times New Roman" w:cs="Times New Roman"/>
            <w:color w:val="auto"/>
            <w:u w:val="none"/>
          </w:rPr>
          <w:t>5</w:t>
        </w:r>
        <w:r w:rsidRPr="00974559">
          <w:rPr>
            <w:rStyle w:val="a8"/>
            <w:rFonts w:ascii="Times New Roman" w:eastAsia="Times New Roman" w:hAnsi="Times New Roman" w:cs="Times New Roman"/>
            <w:i/>
            <w:color w:val="auto"/>
            <w:u w:val="none"/>
          </w:rPr>
          <w:t>:</w:t>
        </w:r>
        <w:r w:rsidRPr="00974559">
          <w:rPr>
            <w:rStyle w:val="a8"/>
            <w:rFonts w:ascii="Times New Roman" w:eastAsia="Times New Roman" w:hAnsi="Times New Roman" w:cs="Times New Roman"/>
            <w:color w:val="auto"/>
            <w:u w:val="none"/>
          </w:rPr>
          <w:t xml:space="preserve">295–315. </w:t>
        </w:r>
        <w:hyperlink r:id="rId11" w:history="1">
          <w:r w:rsidRPr="00974559">
            <w:rPr>
              <w:rStyle w:val="a8"/>
              <w:rFonts w:ascii="Times New Roman" w:eastAsia="Times New Roman" w:hAnsi="Times New Roman" w:cs="Times New Roman"/>
              <w:color w:val="auto"/>
              <w:u w:val="none"/>
            </w:rPr>
            <w:t>https://doi.org/10.1002/1098-108X(198602)5:2&lt;295::AID-EAT2260050209&gt;3.0.CO;2-T</w:t>
          </w:r>
        </w:hyperlink>
      </w:hyperlink>
    </w:p>
    <w:p w14:paraId="3611EC3A" w14:textId="61795AA5" w:rsidR="009E33AA" w:rsidRPr="00974559" w:rsidRDefault="00176886">
      <w:pPr>
        <w:pStyle w:val="Web"/>
        <w:spacing w:before="0" w:beforeAutospacing="0" w:after="240" w:afterAutospacing="0" w:line="480" w:lineRule="auto"/>
        <w:rPr>
          <w:rFonts w:ascii="Times New Roman" w:eastAsia="Times New Roman" w:hAnsi="Times New Roman" w:cs="Times New Roman"/>
        </w:rPr>
      </w:pPr>
      <w:r w:rsidRPr="00974559">
        <w:rPr>
          <w:rFonts w:ascii="Times New Roman" w:eastAsia="Times New Roman" w:hAnsi="Times New Roman" w:cs="Times New Roman"/>
        </w:rPr>
        <w:t>2.</w:t>
      </w:r>
      <w:r w:rsidRPr="00974559">
        <w:rPr>
          <w:rFonts w:ascii="Times New Roman" w:eastAsia="Times New Roman" w:hAnsi="Times New Roman" w:cs="Times New Roman"/>
        </w:rPr>
        <w:tab/>
      </w:r>
      <w:hyperlink r:id="rId12" w:history="1">
        <w:r w:rsidRPr="00974559">
          <w:rPr>
            <w:rStyle w:val="a8"/>
            <w:rFonts w:ascii="Times New Roman" w:eastAsia="Times New Roman" w:hAnsi="Times New Roman" w:cs="Times New Roman"/>
            <w:color w:val="auto"/>
            <w:u w:val="none"/>
          </w:rPr>
          <w:t>Takayama N, Amemiya T, Nishikawa K, Yoshizu J, Ariyoshi H, Suzaki Y, et al. Research on eating behavior of adult workers and adolescent students using Dutch Eating Behavior Questionnaire. J Jpn Health Med Assoc</w:t>
        </w:r>
        <w:r w:rsidRPr="00974559">
          <w:rPr>
            <w:rStyle w:val="a8"/>
            <w:rFonts w:ascii="Times New Roman" w:eastAsia="Times New Roman" w:hAnsi="Times New Roman" w:cs="Times New Roman"/>
            <w:i/>
            <w:color w:val="auto"/>
            <w:u w:val="none"/>
          </w:rPr>
          <w:t xml:space="preserve">. </w:t>
        </w:r>
        <w:proofErr w:type="gramStart"/>
        <w:r w:rsidRPr="00974559">
          <w:rPr>
            <w:rStyle w:val="a8"/>
            <w:rFonts w:ascii="Times New Roman" w:eastAsia="Times New Roman" w:hAnsi="Times New Roman" w:cs="Times New Roman"/>
            <w:color w:val="auto"/>
            <w:u w:val="none"/>
          </w:rPr>
          <w:t>2012</w:t>
        </w:r>
        <w:r w:rsidRPr="00974559">
          <w:rPr>
            <w:rStyle w:val="a8"/>
            <w:rFonts w:ascii="Times New Roman" w:eastAsia="Times New Roman" w:hAnsi="Times New Roman" w:cs="Times New Roman"/>
            <w:i/>
            <w:color w:val="auto"/>
            <w:u w:val="none"/>
          </w:rPr>
          <w:t>;</w:t>
        </w:r>
        <w:r w:rsidRPr="00974559">
          <w:rPr>
            <w:rStyle w:val="a8"/>
            <w:rFonts w:ascii="Times New Roman" w:eastAsia="Times New Roman" w:hAnsi="Times New Roman" w:cs="Times New Roman"/>
            <w:color w:val="auto"/>
            <w:u w:val="none"/>
          </w:rPr>
          <w:t>21</w:t>
        </w:r>
        <w:r w:rsidRPr="00974559">
          <w:rPr>
            <w:rStyle w:val="a8"/>
            <w:rFonts w:ascii="Times New Roman" w:eastAsia="Times New Roman" w:hAnsi="Times New Roman" w:cs="Times New Roman"/>
            <w:i/>
            <w:color w:val="auto"/>
            <w:u w:val="none"/>
          </w:rPr>
          <w:t>:</w:t>
        </w:r>
        <w:r w:rsidRPr="00974559">
          <w:rPr>
            <w:rStyle w:val="a8"/>
            <w:rFonts w:ascii="Times New Roman" w:eastAsia="Times New Roman" w:hAnsi="Times New Roman" w:cs="Times New Roman"/>
            <w:color w:val="auto"/>
            <w:u w:val="none"/>
          </w:rPr>
          <w:t>87</w:t>
        </w:r>
        <w:proofErr w:type="gramEnd"/>
        <w:r w:rsidRPr="00974559">
          <w:rPr>
            <w:rStyle w:val="a8"/>
            <w:rFonts w:ascii="Times New Roman" w:eastAsia="Times New Roman" w:hAnsi="Times New Roman" w:cs="Times New Roman"/>
            <w:color w:val="auto"/>
            <w:u w:val="none"/>
          </w:rPr>
          <w:t>–94</w:t>
        </w:r>
      </w:hyperlink>
    </w:p>
    <w:p w14:paraId="3611EC3B" w14:textId="5148BC3C" w:rsidR="009E33AA" w:rsidRPr="00974559" w:rsidRDefault="00176886">
      <w:pPr>
        <w:pStyle w:val="Web"/>
        <w:spacing w:before="0" w:beforeAutospacing="0" w:after="240" w:afterAutospacing="0" w:line="480" w:lineRule="auto"/>
        <w:rPr>
          <w:rFonts w:ascii="Times New Roman" w:eastAsia="Times New Roman" w:hAnsi="Times New Roman" w:cs="Times New Roman"/>
        </w:rPr>
      </w:pPr>
      <w:r w:rsidRPr="00974559">
        <w:rPr>
          <w:rFonts w:ascii="Times New Roman" w:eastAsia="Times New Roman" w:hAnsi="Times New Roman" w:cs="Times New Roman"/>
        </w:rPr>
        <w:t>3.</w:t>
      </w:r>
      <w:r w:rsidRPr="00974559">
        <w:rPr>
          <w:rFonts w:ascii="Times New Roman" w:eastAsia="Times New Roman" w:hAnsi="Times New Roman" w:cs="Times New Roman"/>
        </w:rPr>
        <w:tab/>
      </w:r>
      <w:hyperlink r:id="rId13" w:history="1">
        <w:r w:rsidRPr="00974559">
          <w:rPr>
            <w:rStyle w:val="a8"/>
            <w:rFonts w:ascii="Times New Roman" w:eastAsia="Times New Roman" w:hAnsi="Times New Roman" w:cs="Times New Roman"/>
            <w:color w:val="auto"/>
            <w:u w:val="none"/>
          </w:rPr>
          <w:t>Ministry of Health, Labour and Welfare</w:t>
        </w:r>
      </w:hyperlink>
      <w:hyperlink r:id="rId14" w:history="1">
        <w:r w:rsidRPr="00974559">
          <w:rPr>
            <w:rStyle w:val="a8"/>
            <w:rFonts w:ascii="Times New Roman" w:eastAsia="Times New Roman" w:hAnsi="Times New Roman" w:cs="Times New Roman"/>
            <w:color w:val="auto"/>
            <w:u w:val="none"/>
          </w:rPr>
          <w:t xml:space="preserve">. </w:t>
        </w:r>
      </w:hyperlink>
      <w:hyperlink r:id="rId15" w:history="1">
        <w:r w:rsidRPr="00974559">
          <w:rPr>
            <w:rStyle w:val="a8"/>
            <w:rFonts w:ascii="Times New Roman" w:eastAsia="Times New Roman" w:hAnsi="Times New Roman" w:cs="Times New Roman"/>
            <w:color w:val="auto"/>
            <w:u w:val="none"/>
          </w:rPr>
          <w:t>Questionnaire of specific health checkups. Secondary questionnaire of specific health checkups</w:t>
        </w:r>
      </w:hyperlink>
      <w:hyperlink r:id="rId16" w:history="1">
        <w:r w:rsidRPr="00974559">
          <w:rPr>
            <w:rStyle w:val="a8"/>
            <w:rFonts w:ascii="Times New Roman" w:eastAsia="Times New Roman" w:hAnsi="Times New Roman" w:cs="Times New Roman"/>
            <w:color w:val="auto"/>
            <w:u w:val="none"/>
          </w:rPr>
          <w:t xml:space="preserve">. </w:t>
        </w:r>
      </w:hyperlink>
      <w:hyperlink r:id="rId17" w:history="1">
        <w:r w:rsidRPr="00974559">
          <w:rPr>
            <w:rStyle w:val="a8"/>
            <w:rFonts w:ascii="Times New Roman" w:eastAsia="Times New Roman" w:hAnsi="Times New Roman" w:cs="Times New Roman"/>
            <w:color w:val="auto"/>
            <w:u w:val="none"/>
          </w:rPr>
          <w:t>https://www.mhlw.go.jp/seisakunitsuite/bunya/kenkou_iryou/kenkou/seikatsu/dl/hoken-program2_02.pdf</w:t>
        </w:r>
      </w:hyperlink>
      <w:r w:rsidRPr="00974559">
        <w:rPr>
          <w:rStyle w:val="a8"/>
          <w:rFonts w:ascii="Times New Roman" w:eastAsia="Times New Roman" w:hAnsi="Times New Roman" w:cs="Times New Roman"/>
          <w:color w:val="auto"/>
          <w:u w:val="none"/>
        </w:rPr>
        <w:t>. Accessed 19 Dec 2023</w:t>
      </w:r>
    </w:p>
    <w:p w14:paraId="3611EC3C" w14:textId="77777777" w:rsidR="009E33AA" w:rsidRPr="00974559" w:rsidRDefault="009E33AA"/>
    <w:sectPr w:rsidR="009E33AA" w:rsidRPr="00974559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3AA"/>
    <w:rsid w:val="00130B43"/>
    <w:rsid w:val="00176886"/>
    <w:rsid w:val="006E29E2"/>
    <w:rsid w:val="00974559"/>
    <w:rsid w:val="009E33AA"/>
    <w:rsid w:val="00AC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11EC31"/>
  <w15:docId w15:val="{CE9727A9-92E4-4BA2-8D08-63D7C9B19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bn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</w:latentStyles>
  <w:style w:type="paragraph" w:default="1" w:styleId="a">
    <w:name w:val="Normal"/>
    <w:qFormat/>
    <w:pPr>
      <w:widowControl w:val="0"/>
      <w:spacing w:after="0" w:line="240" w:lineRule="auto"/>
      <w:jc w:val="both"/>
    </w:pPr>
    <w:rPr>
      <w:rFonts w:ascii="游明朝" w:eastAsia="游明朝" w:hAnsi="游明朝" w:cs="游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styleId="2">
    <w:name w:val="toc 2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styleId="3">
    <w:name w:val="toc 3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styleId="4">
    <w:name w:val="toc 4"/>
    <w:basedOn w:val="a"/>
    <w:pPr>
      <w:spacing w:line="330" w:lineRule="exact"/>
    </w:pPr>
    <w:rPr>
      <w:rFonts w:ascii="Calibri" w:eastAsia="Calibri" w:hAnsi="Calibri" w:cs="Calibri"/>
    </w:rPr>
  </w:style>
  <w:style w:type="paragraph" w:styleId="5">
    <w:name w:val="toc 5"/>
    <w:basedOn w:val="a"/>
    <w:pPr>
      <w:spacing w:line="330" w:lineRule="exact"/>
    </w:pPr>
    <w:rPr>
      <w:rFonts w:ascii="Calibri" w:eastAsia="Calibri" w:hAnsi="Calibri" w:cs="Calibri"/>
    </w:rPr>
  </w:style>
  <w:style w:type="paragraph" w:styleId="6">
    <w:name w:val="toc 6"/>
    <w:basedOn w:val="a"/>
    <w:pPr>
      <w:spacing w:line="330" w:lineRule="exact"/>
    </w:pPr>
    <w:rPr>
      <w:rFonts w:ascii="Calibri" w:eastAsia="Calibri" w:hAnsi="Calibri" w:cs="Calibri"/>
    </w:rPr>
  </w:style>
  <w:style w:type="paragraph" w:styleId="7">
    <w:name w:val="toc 7"/>
    <w:basedOn w:val="a"/>
    <w:pPr>
      <w:spacing w:line="330" w:lineRule="exact"/>
    </w:pPr>
    <w:rPr>
      <w:rFonts w:ascii="Calibri" w:eastAsia="Calibri" w:hAnsi="Calibri" w:cs="Calibri"/>
    </w:rPr>
  </w:style>
  <w:style w:type="paragraph" w:styleId="8">
    <w:name w:val="toc 8"/>
    <w:basedOn w:val="a"/>
    <w:pPr>
      <w:spacing w:line="330" w:lineRule="exact"/>
    </w:pPr>
    <w:rPr>
      <w:rFonts w:ascii="Calibri" w:eastAsia="Calibri" w:hAnsi="Calibri" w:cs="Calibri"/>
    </w:rPr>
  </w:style>
  <w:style w:type="paragraph" w:styleId="9">
    <w:name w:val="toc 9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styleId="a4">
    <w:name w:val="annotation reference"/>
    <w:basedOn w:val="a0"/>
    <w:rPr>
      <w:sz w:val="16"/>
    </w:rPr>
  </w:style>
  <w:style w:type="character" w:styleId="a5">
    <w:name w:val="endnote reference"/>
    <w:basedOn w:val="a0"/>
    <w:rPr>
      <w:vertAlign w:val="superscript"/>
    </w:rPr>
  </w:style>
  <w:style w:type="character" w:styleId="a6">
    <w:name w:val="footnote reference"/>
    <w:basedOn w:val="a0"/>
    <w:rPr>
      <w:vertAlign w:val="superscript"/>
    </w:rPr>
  </w:style>
  <w:style w:type="paragraph" w:styleId="a7">
    <w:name w:val="annotation text"/>
    <w:basedOn w:val="a"/>
    <w:pPr>
      <w:jc w:val="left"/>
    </w:pPr>
    <w:rPr>
      <w:rFonts w:ascii="Calibri" w:eastAsia="Calibri" w:hAnsi="Calibri" w:cs="Calibri"/>
      <w:sz w:val="20"/>
    </w:rPr>
  </w:style>
  <w:style w:type="character" w:styleId="a8">
    <w:name w:val="Hyperlink"/>
    <w:basedOn w:val="a0"/>
    <w:rPr>
      <w:color w:val="0000FF"/>
      <w:u w:val="single"/>
    </w:rPr>
  </w:style>
  <w:style w:type="paragraph" w:styleId="Web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</w:rPr>
  </w:style>
  <w:style w:type="paragraph" w:styleId="a9">
    <w:name w:val="Revision"/>
    <w:pPr>
      <w:spacing w:after="0" w:line="240" w:lineRule="auto"/>
    </w:pPr>
    <w:rPr>
      <w:rFonts w:ascii="游明朝" w:eastAsia="游明朝" w:hAnsi="游明朝" w:cs="游明朝"/>
      <w:sz w:val="21"/>
    </w:rPr>
  </w:style>
  <w:style w:type="paragraph" w:styleId="aa">
    <w:name w:val="header"/>
    <w:basedOn w:val="a"/>
    <w:pPr>
      <w:tabs>
        <w:tab w:val="center" w:pos="4513"/>
        <w:tab w:val="right" w:pos="9026"/>
      </w:tabs>
    </w:pPr>
  </w:style>
  <w:style w:type="paragraph" w:styleId="ab">
    <w:name w:val="footer"/>
    <w:basedOn w:val="a"/>
    <w:pPr>
      <w:tabs>
        <w:tab w:val="center" w:pos="4513"/>
        <w:tab w:val="right" w:pos="9026"/>
      </w:tabs>
    </w:pPr>
  </w:style>
  <w:style w:type="paragraph" w:styleId="ac">
    <w:name w:val="annotation subject"/>
    <w:basedOn w:val="a7"/>
    <w:rPr>
      <w:rFonts w:ascii="游明朝" w:eastAsia="游明朝" w:hAnsi="游明朝" w:cs="游明朝"/>
      <w:b/>
    </w:rPr>
  </w:style>
  <w:style w:type="character" w:customStyle="1" w:styleId="City">
    <w:name w:val="City"/>
    <w:basedOn w:val="a0"/>
    <w:rPr>
      <w:shd w:val="clear" w:color="auto" w:fill="D7D7D7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paragraph" w:styleId="ad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styleId="ae">
    <w:name w:val="endnote text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GivenName">
    <w:name w:val="Given Name"/>
    <w:basedOn w:val="a0"/>
    <w:rPr>
      <w:shd w:val="clear" w:color="auto" w:fill="D0FCE2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AbstractSubheading">
    <w:name w:val="Abstract Subheading"/>
    <w:basedOn w:val="a"/>
    <w:next w:val="a"/>
    <w:pPr>
      <w:keepNext/>
      <w:keepLines/>
      <w:numPr>
        <w:ilvl w:val="8"/>
      </w:numPr>
      <w:ind w:left="1440"/>
      <w:outlineLvl w:val="8"/>
    </w:pPr>
    <w:rPr>
      <w:sz w:val="22"/>
    </w:rPr>
  </w:style>
  <w:style w:type="paragraph" w:styleId="40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paragraph" w:styleId="af">
    <w:name w:val="Sub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styleId="30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styleId="50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styleId="20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Region">
    <w:name w:val="Region"/>
    <w:basedOn w:val="a0"/>
    <w:rPr>
      <w:shd w:val="clear" w:color="auto" w:fill="D8E9EE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character" w:customStyle="1" w:styleId="Source">
    <w:name w:val="Source"/>
    <w:basedOn w:val="a0"/>
    <w:rPr>
      <w:shd w:val="clear" w:color="auto" w:fill="C1EDFF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styleId="af0">
    <w:name w:val="caption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styleId="af1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styleId="af2">
    <w:name w:val="footnote text"/>
    <w:basedOn w:val="a"/>
    <w:rPr>
      <w:rFonts w:ascii="Calibri" w:eastAsia="Calibri" w:hAnsi="Calibri" w:cs="Calibri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perpile.com/c/yiLwwt/adzLH" TargetMode="External"/><Relationship Id="rId13" Type="http://schemas.openxmlformats.org/officeDocument/2006/relationships/hyperlink" Target="http://paperpile.com/b/yiLwwt/adzLH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aperpile.com/c/yiLwwt/eUMPI" TargetMode="External"/><Relationship Id="rId12" Type="http://schemas.openxmlformats.org/officeDocument/2006/relationships/hyperlink" Target="http://paperpile.com/b/yiLwwt/eUMPI" TargetMode="External"/><Relationship Id="rId17" Type="http://schemas.openxmlformats.org/officeDocument/2006/relationships/hyperlink" Target="https://www.mhlw.go.jp/seisakunitsuite/bunya/kenkou_iryou/kenkou/seikatsu/dl/hoken-program2_02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aperpile.com/b/yiLwwt/adzLH" TargetMode="External"/><Relationship Id="rId1" Type="http://schemas.openxmlformats.org/officeDocument/2006/relationships/styles" Target="styles.xml"/><Relationship Id="rId6" Type="http://schemas.openxmlformats.org/officeDocument/2006/relationships/hyperlink" Target="https://paperpile.com/c/yiLwwt/eUMPI" TargetMode="External"/><Relationship Id="rId11" Type="http://schemas.openxmlformats.org/officeDocument/2006/relationships/hyperlink" Target="https://doi.org/10.1002/1098-108x(198602)5:2%3c295::aid-eat2260050209%3e3.0.co;2-t" TargetMode="External"/><Relationship Id="rId5" Type="http://schemas.openxmlformats.org/officeDocument/2006/relationships/hyperlink" Target="https://paperpile.com/c/yiLwwt/qxkoe" TargetMode="External"/><Relationship Id="rId15" Type="http://schemas.openxmlformats.org/officeDocument/2006/relationships/hyperlink" Target="http://paperpile.com/b/yiLwwt/adzLH" TargetMode="External"/><Relationship Id="rId10" Type="http://schemas.openxmlformats.org/officeDocument/2006/relationships/hyperlink" Target="http://paperpile.com/b/yiLwwt/qxkoe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paperpile.com/c/yiLwwt/qxkoe+eUMPI" TargetMode="External"/><Relationship Id="rId9" Type="http://schemas.openxmlformats.org/officeDocument/2006/relationships/hyperlink" Target="https://paperpile.com/c/yiLwwt/adzLH" TargetMode="External"/><Relationship Id="rId14" Type="http://schemas.openxmlformats.org/officeDocument/2006/relationships/hyperlink" Target="http://paperpile.com/b/yiLwwt/adzL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882</Words>
  <Characters>5033</Characters>
  <Application>Microsoft Office Word</Application>
  <DocSecurity>0</DocSecurity>
  <Lines>41</Lines>
  <Paragraphs>11</Paragraphs>
  <ScaleCrop>false</ScaleCrop>
  <Company/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宜明 栗田</cp:lastModifiedBy>
  <cp:revision>4</cp:revision>
  <dcterms:created xsi:type="dcterms:W3CDTF">2025-02-20T10:31:00Z</dcterms:created>
  <dcterms:modified xsi:type="dcterms:W3CDTF">2025-05-25T06:50:00Z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ournalID">
    <vt:lpwstr/>
  </property>
  <property fmtid="{D5CDD505-2E9C-101B-9397-08002B2CF9AE}" pid="3" name="Source">
    <vt:lpwstr/>
  </property>
  <property fmtid="{D5CDD505-2E9C-101B-9397-08002B2CF9AE}" pid="4" name="Source-short">
    <vt:lpwstr/>
  </property>
  <property fmtid="{D5CDD505-2E9C-101B-9397-08002B2CF9AE}" pid="5" name="Source-abbreviated">
    <vt:lpwstr/>
  </property>
  <property fmtid="{D5CDD505-2E9C-101B-9397-08002B2CF9AE}" pid="6" name="epub">
    <vt:lpwstr/>
  </property>
  <property fmtid="{D5CDD505-2E9C-101B-9397-08002B2CF9AE}" pid="7" name="ppub">
    <vt:lpwstr/>
  </property>
  <property fmtid="{D5CDD505-2E9C-101B-9397-08002B2CF9AE}" pid="8" name="Publisher">
    <vt:lpwstr/>
  </property>
  <property fmtid="{D5CDD505-2E9C-101B-9397-08002B2CF9AE}" pid="9" name="Publisher-location">
    <vt:lpwstr/>
  </property>
  <property fmtid="{D5CDD505-2E9C-101B-9397-08002B2CF9AE}" pid="10" name="DOI">
    <vt:lpwstr/>
  </property>
  <property fmtid="{D5CDD505-2E9C-101B-9397-08002B2CF9AE}" pid="11" name="ReceivedDate">
    <vt:lpwstr/>
  </property>
  <property fmtid="{D5CDD505-2E9C-101B-9397-08002B2CF9AE}" pid="12" name="AcceptedDate">
    <vt:lpwstr/>
  </property>
  <property fmtid="{D5CDD505-2E9C-101B-9397-08002B2CF9AE}" pid="13" name="Reference citation style">
    <vt:lpwstr>numerical</vt:lpwstr>
  </property>
  <property fmtid="{D5CDD505-2E9C-101B-9397-08002B2CF9AE}" pid="14" name="Subject">
    <vt:lpwstr/>
  </property>
  <property fmtid="{D5CDD505-2E9C-101B-9397-08002B2CF9AE}" pid="15" name="Merops word count">
    <vt:lpwstr>735</vt:lpwstr>
  </property>
  <property fmtid="{D5CDD505-2E9C-101B-9397-08002B2CF9AE}" pid="16" name="Merops references count">
    <vt:lpwstr>3</vt:lpwstr>
  </property>
  <property fmtid="{D5CDD505-2E9C-101B-9397-08002B2CF9AE}" pid="17" name="Merops PubMed links count">
    <vt:lpwstr>0</vt:lpwstr>
  </property>
  <property fmtid="{D5CDD505-2E9C-101B-9397-08002B2CF9AE}" pid="18" name="Merops DOI links count">
    <vt:lpwstr>1</vt:lpwstr>
  </property>
  <property fmtid="{D5CDD505-2E9C-101B-9397-08002B2CF9AE}" pid="19" name="Merops tables count">
    <vt:lpwstr>0</vt:lpwstr>
  </property>
  <property fmtid="{D5CDD505-2E9C-101B-9397-08002B2CF9AE}" pid="20" name="Merops figures count">
    <vt:lpwstr>1</vt:lpwstr>
  </property>
  <property fmtid="{D5CDD505-2E9C-101B-9397-08002B2CF9AE}" pid="21" name="Merops graphics count">
    <vt:lpwstr>0</vt:lpwstr>
  </property>
  <property fmtid="{D5CDD505-2E9C-101B-9397-08002B2CF9AE}" pid="22" name="Merops footnotes/endnotes count">
    <vt:lpwstr>0</vt:lpwstr>
  </property>
  <property fmtid="{D5CDD505-2E9C-101B-9397-08002B2CF9AE}" pid="23" name="Merops email addresses count">
    <vt:lpwstr>0</vt:lpwstr>
  </property>
  <property fmtid="{D5CDD505-2E9C-101B-9397-08002B2CF9AE}" pid="24" name="Merops intra-document links count">
    <vt:lpwstr>0</vt:lpwstr>
  </property>
  <property fmtid="{D5CDD505-2E9C-101B-9397-08002B2CF9AE}" pid="25" name="Merops Standard Set">
    <vt:lpwstr>merops/preset-v1/springer-vancouver-brackets</vt:lpwstr>
  </property>
  <property fmtid="{D5CDD505-2E9C-101B-9397-08002B2CF9AE}" pid="26" name="Merops Standard Set modified">
    <vt:lpwstr/>
  </property>
  <property fmtid="{D5CDD505-2E9C-101B-9397-08002B2CF9AE}" pid="27" name="Merops client version">
    <vt:lpwstr/>
  </property>
  <property fmtid="{D5CDD505-2E9C-101B-9397-08002B2CF9AE}" pid="28" name="Merops input file path">
    <vt:lpwstr>e8d891ad-a8b6-48db-8460-3d5e7ec1e7b2.docx</vt:lpwstr>
  </property>
  <property fmtid="{D5CDD505-2E9C-101B-9397-08002B2CF9AE}" pid="29" name="Merops -Original extension">
    <vt:lpwstr>docx</vt:lpwstr>
  </property>
  <property fmtid="{D5CDD505-2E9C-101B-9397-08002B2CF9AE}" pid="30" name="Merops server path">
    <vt:lpwstr/>
  </property>
  <property fmtid="{D5CDD505-2E9C-101B-9397-08002B2CF9AE}" pid="31" name="Merops item path">
    <vt:lpwstr>MG-Session/On-20250219/I:c66b73aa-568f-40cd-9975-f2190a9761ae</vt:lpwstr>
  </property>
  <property fmtid="{D5CDD505-2E9C-101B-9397-08002B2CF9AE}" pid="32" name="Merops processed date">
    <vt:lpwstr>2025/02/19 08:32:43 AM</vt:lpwstr>
  </property>
  <property fmtid="{D5CDD505-2E9C-101B-9397-08002B2CF9AE}" pid="33" name="Merops WorldCat links count">
    <vt:lpwstr>0</vt:lpwstr>
  </property>
  <property fmtid="{D5CDD505-2E9C-101B-9397-08002B2CF9AE}" pid="34" name="Merops Scopus links count">
    <vt:lpwstr>0</vt:lpwstr>
  </property>
  <property fmtid="{D5CDD505-2E9C-101B-9397-08002B2CF9AE}" pid="35" name="Merops comment count">
    <vt:lpwstr>0</vt:lpwstr>
  </property>
  <property fmtid="{D5CDD505-2E9C-101B-9397-08002B2CF9AE}" pid="36" name="Merops change count">
    <vt:lpwstr>6</vt:lpwstr>
  </property>
</Properties>
</file>