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72BB2" w14:textId="4D15CE71" w:rsidR="00936882" w:rsidRDefault="0042715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Additional File </w:t>
      </w:r>
      <w:r w:rsidR="00DE766B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>3</w:t>
      </w:r>
      <w:r>
        <w:rPr>
          <w:rFonts w:ascii="Times New Roman" w:eastAsia="Times New Roman" w:hAnsi="Times New Roman" w:cs="Times New Roman"/>
          <w:b/>
          <w:sz w:val="24"/>
        </w:rPr>
        <w:t xml:space="preserve">. Japanese version of The Three-Factor Eating Questionnaire-Revised </w:t>
      </w:r>
      <w:r w:rsidR="001E7675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>18</w:t>
      </w:r>
      <w:r>
        <w:rPr>
          <w:rFonts w:ascii="Times New Roman" w:eastAsia="Times New Roman" w:hAnsi="Times New Roman" w:cs="Times New Roman"/>
          <w:b/>
          <w:sz w:val="24"/>
        </w:rPr>
        <w:t xml:space="preserve">-Item </w:t>
      </w:r>
      <w:r w:rsidR="001E7675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 xml:space="preserve">version 2 </w:t>
      </w:r>
      <w:r>
        <w:rPr>
          <w:rFonts w:ascii="Times New Roman" w:eastAsia="Times New Roman" w:hAnsi="Times New Roman" w:cs="Times New Roman"/>
          <w:b/>
          <w:sz w:val="24"/>
        </w:rPr>
        <w:t>(TFEQ-</w:t>
      </w:r>
      <w:r w:rsidR="001E7675">
        <w:rPr>
          <w:rFonts w:ascii="Times New Roman" w:eastAsia="Times New Roman" w:hAnsi="Times New Roman" w:cs="Times New Roman"/>
          <w:b/>
          <w:sz w:val="24"/>
        </w:rPr>
        <w:t>R</w:t>
      </w:r>
      <w:r w:rsidR="001E7675">
        <w:rPr>
          <w:rFonts w:ascii="Times New Roman" w:eastAsiaTheme="minorEastAsia" w:hAnsi="Times New Roman" w:cs="Times New Roman" w:hint="eastAsia"/>
          <w:b/>
          <w:sz w:val="24"/>
          <w:lang w:eastAsia="ja-JP"/>
        </w:rPr>
        <w:t>18V2</w:t>
      </w:r>
      <w:r>
        <w:rPr>
          <w:rFonts w:ascii="Times New Roman" w:eastAsia="Times New Roman" w:hAnsi="Times New Roman" w:cs="Times New Roman"/>
          <w:b/>
          <w:sz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6820"/>
      </w:tblGrid>
      <w:tr w:rsidR="00936882" w14:paraId="5F372BB6" w14:textId="77777777">
        <w:tc>
          <w:tcPr>
            <w:tcW w:w="1668" w:type="dxa"/>
          </w:tcPr>
          <w:p w14:paraId="5F372BB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Instruction</w:t>
            </w:r>
          </w:p>
        </w:tc>
        <w:tc>
          <w:tcPr>
            <w:tcW w:w="6820" w:type="dxa"/>
          </w:tcPr>
          <w:p w14:paraId="5F372BB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以下の文章について、あなたはどの程度そう思いますか。最もよく表している回答の番号に○をつけてください。</w:t>
            </w:r>
            <w:r>
              <w:rPr>
                <w:rFonts w:ascii="Times New Roman" w:eastAsia="Times New Roman" w:hAnsi="Times New Roman" w:cs="Times New Roman"/>
                <w:sz w:val="24"/>
              </w:rPr>
              <w:t>*</w:t>
            </w:r>
          </w:p>
          <w:p w14:paraId="5F372BB5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“Please circle the number for the response that best describes how much you agree or disagree with each of the following statements.”)</w:t>
            </w:r>
          </w:p>
        </w:tc>
      </w:tr>
      <w:tr w:rsidR="00936882" w14:paraId="5F372BBA" w14:textId="77777777">
        <w:tc>
          <w:tcPr>
            <w:tcW w:w="1668" w:type="dxa"/>
          </w:tcPr>
          <w:p w14:paraId="5F372BB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</w:t>
            </w:r>
          </w:p>
        </w:tc>
        <w:tc>
          <w:tcPr>
            <w:tcW w:w="6820" w:type="dxa"/>
          </w:tcPr>
          <w:p w14:paraId="5F372BB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体重をコントロールするため、盛り付けやとりわけは意識して少なくしている。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B9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“I deliberately take small helpings to control my weight.”)</w:t>
            </w:r>
          </w:p>
        </w:tc>
      </w:tr>
      <w:tr w:rsidR="00936882" w14:paraId="5F372BBE" w14:textId="77777777">
        <w:tc>
          <w:tcPr>
            <w:tcW w:w="1668" w:type="dxa"/>
          </w:tcPr>
          <w:p w14:paraId="5F372BBB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2</w:t>
            </w:r>
          </w:p>
        </w:tc>
        <w:tc>
          <w:tcPr>
            <w:tcW w:w="6820" w:type="dxa"/>
          </w:tcPr>
          <w:p w14:paraId="5F372BBC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不安を感じると食べ始めてしまう。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BD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(Original: “I start to eat when I feel anxious.”)</w:t>
            </w:r>
          </w:p>
        </w:tc>
      </w:tr>
      <w:tr w:rsidR="00936882" w14:paraId="5F372BC2" w14:textId="77777777">
        <w:tc>
          <w:tcPr>
            <w:tcW w:w="1668" w:type="dxa"/>
          </w:tcPr>
          <w:p w14:paraId="5F372BBF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3</w:t>
            </w:r>
          </w:p>
        </w:tc>
        <w:tc>
          <w:tcPr>
            <w:tcW w:w="6820" w:type="dxa"/>
          </w:tcPr>
          <w:p w14:paraId="5F372BC0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食べ始めると、どうにも止められなくなることがある。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C1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“Sometimes when I start eating, I just can’t seem to stop.”)</w:t>
            </w:r>
          </w:p>
        </w:tc>
      </w:tr>
      <w:tr w:rsidR="00936882" w14:paraId="5F372BC6" w14:textId="77777777">
        <w:tc>
          <w:tcPr>
            <w:tcW w:w="1668" w:type="dxa"/>
          </w:tcPr>
          <w:p w14:paraId="5F372BC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4</w:t>
            </w:r>
          </w:p>
        </w:tc>
        <w:tc>
          <w:tcPr>
            <w:tcW w:w="6820" w:type="dxa"/>
          </w:tcPr>
          <w:p w14:paraId="5F372BC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悲しくなると、食べ過ぎてしまうことがよくある。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C5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(Original: “When I feel sad, I often eat too much.”)</w:t>
            </w:r>
          </w:p>
        </w:tc>
      </w:tr>
      <w:tr w:rsidR="00936882" w14:paraId="5F372BCA" w14:textId="77777777">
        <w:tc>
          <w:tcPr>
            <w:tcW w:w="1668" w:type="dxa"/>
          </w:tcPr>
          <w:p w14:paraId="5F372BC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5</w:t>
            </w:r>
          </w:p>
        </w:tc>
        <w:tc>
          <w:tcPr>
            <w:tcW w:w="6820" w:type="dxa"/>
          </w:tcPr>
          <w:p w14:paraId="5F372BC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食べると太るという理由で食べない食品がある。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C9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“I don’t eat some foods because they make me fat.”)</w:t>
            </w:r>
          </w:p>
        </w:tc>
      </w:tr>
      <w:tr w:rsidR="00936882" w14:paraId="5F372BCE" w14:textId="77777777">
        <w:tc>
          <w:tcPr>
            <w:tcW w:w="1668" w:type="dxa"/>
          </w:tcPr>
          <w:p w14:paraId="5F372BCB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6</w:t>
            </w:r>
          </w:p>
        </w:tc>
        <w:tc>
          <w:tcPr>
            <w:tcW w:w="6820" w:type="dxa"/>
          </w:tcPr>
          <w:p w14:paraId="5F372BCC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一緒にいる人が食べていると、自分も食べたくなることがよくある。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† </w:t>
            </w:r>
          </w:p>
          <w:p w14:paraId="5F372BCD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“Being with someone who is eating often makes me want to also eat.”)</w:t>
            </w:r>
          </w:p>
        </w:tc>
      </w:tr>
      <w:tr w:rsidR="00936882" w14:paraId="5F372BD2" w14:textId="77777777">
        <w:tc>
          <w:tcPr>
            <w:tcW w:w="1668" w:type="dxa"/>
          </w:tcPr>
          <w:p w14:paraId="5F372BCF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7</w:t>
            </w:r>
          </w:p>
        </w:tc>
        <w:tc>
          <w:tcPr>
            <w:tcW w:w="6820" w:type="dxa"/>
          </w:tcPr>
          <w:p w14:paraId="5F372BD0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気持ちが張り詰めたり、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"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いっぱいっぱい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"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になったりする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lastRenderedPageBreak/>
              <w:t>と、食べたいと強く思うことがよくある。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D1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“When I feel tense or ‘‘wound up’’, I often feel I need to eat.”)</w:t>
            </w:r>
          </w:p>
        </w:tc>
      </w:tr>
      <w:tr w:rsidR="00936882" w14:paraId="5F372BD6" w14:textId="77777777">
        <w:tc>
          <w:tcPr>
            <w:tcW w:w="1668" w:type="dxa"/>
          </w:tcPr>
          <w:p w14:paraId="5F372BD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Question 8</w:t>
            </w:r>
          </w:p>
        </w:tc>
        <w:tc>
          <w:tcPr>
            <w:tcW w:w="6820" w:type="dxa"/>
          </w:tcPr>
          <w:p w14:paraId="5F372BD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お腹が減りすぎて、胃が底なしに感じることがよくある。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D5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“I often get so hungry that my stomach feels like a bottomless pit.”)</w:t>
            </w:r>
          </w:p>
        </w:tc>
      </w:tr>
      <w:tr w:rsidR="00936882" w14:paraId="5F372BDA" w14:textId="77777777">
        <w:tc>
          <w:tcPr>
            <w:tcW w:w="1668" w:type="dxa"/>
          </w:tcPr>
          <w:p w14:paraId="5F372BD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9</w:t>
            </w:r>
          </w:p>
        </w:tc>
        <w:tc>
          <w:tcPr>
            <w:tcW w:w="6820" w:type="dxa"/>
          </w:tcPr>
          <w:p w14:paraId="5F372BD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途中で止められずにお皿の上の食品を全て食べてしまうほど、いつもお腹が空いている。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D9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“My doctor is well qualified to manage (diagnose and treat or make an appropriate referral) medical problems like mine.”)</w:t>
            </w:r>
          </w:p>
        </w:tc>
      </w:tr>
      <w:tr w:rsidR="00936882" w14:paraId="5F372BDE" w14:textId="77777777">
        <w:tc>
          <w:tcPr>
            <w:tcW w:w="1668" w:type="dxa"/>
          </w:tcPr>
          <w:p w14:paraId="5F372BDB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10</w:t>
            </w:r>
          </w:p>
        </w:tc>
        <w:tc>
          <w:tcPr>
            <w:tcW w:w="6820" w:type="dxa"/>
          </w:tcPr>
          <w:p w14:paraId="5F372BDC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孤独を感じると、食べて自分をなぐさめる。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DD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“When I feel lonely, I console myself by eating.”)</w:t>
            </w:r>
          </w:p>
        </w:tc>
      </w:tr>
      <w:tr w:rsidR="00936882" w14:paraId="5F372BE2" w14:textId="77777777">
        <w:tc>
          <w:tcPr>
            <w:tcW w:w="1668" w:type="dxa"/>
          </w:tcPr>
          <w:p w14:paraId="5F372BDF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11</w:t>
            </w:r>
          </w:p>
        </w:tc>
        <w:tc>
          <w:tcPr>
            <w:tcW w:w="6820" w:type="dxa"/>
          </w:tcPr>
          <w:p w14:paraId="5F372BE0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体重が増えないように、意識して食事の量を抑えるようにしている。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E1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“I consciously hold back on how much I eat at meals to keep from gaining weight.”)</w:t>
            </w:r>
          </w:p>
        </w:tc>
      </w:tr>
      <w:tr w:rsidR="00936882" w14:paraId="5F372BE6" w14:textId="77777777">
        <w:tc>
          <w:tcPr>
            <w:tcW w:w="1668" w:type="dxa"/>
          </w:tcPr>
          <w:p w14:paraId="5F372BE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12</w:t>
            </w:r>
          </w:p>
        </w:tc>
        <w:tc>
          <w:tcPr>
            <w:tcW w:w="6820" w:type="dxa"/>
          </w:tcPr>
          <w:p w14:paraId="5F372BE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自分の好物が調理されているにおいをかいだり見たりすると、たとえ食事したばかりであっても、食べずにはいられない。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E5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“When I smell a sizzling steak or see a juicy piece of meat, I find it very difficult to keep from eating - even if I've just finished a meal.”)</w:t>
            </w:r>
          </w:p>
        </w:tc>
      </w:tr>
      <w:tr w:rsidR="00936882" w14:paraId="5F372BEA" w14:textId="77777777">
        <w:tc>
          <w:tcPr>
            <w:tcW w:w="1668" w:type="dxa"/>
          </w:tcPr>
          <w:p w14:paraId="5F372BE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13</w:t>
            </w:r>
          </w:p>
        </w:tc>
        <w:tc>
          <w:tcPr>
            <w:tcW w:w="6820" w:type="dxa"/>
          </w:tcPr>
          <w:p w14:paraId="5F372BE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いつでも食べられるくらい、つねにお腹が空いている。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E9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(Original: “ I’m always hungry enough to eat at any time.”)</w:t>
            </w:r>
          </w:p>
        </w:tc>
      </w:tr>
      <w:tr w:rsidR="00936882" w14:paraId="5F372BEE" w14:textId="77777777">
        <w:tc>
          <w:tcPr>
            <w:tcW w:w="1668" w:type="dxa"/>
          </w:tcPr>
          <w:p w14:paraId="5F372BEB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Question 14</w:t>
            </w:r>
          </w:p>
        </w:tc>
        <w:tc>
          <w:tcPr>
            <w:tcW w:w="6820" w:type="dxa"/>
          </w:tcPr>
          <w:p w14:paraId="5F372BEC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緊張すると、食べて落ち着こうとする。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ED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“If I feel nervous, I try to calm down by eating.”)</w:t>
            </w:r>
          </w:p>
        </w:tc>
      </w:tr>
      <w:tr w:rsidR="00936882" w14:paraId="5F372BF2" w14:textId="77777777">
        <w:tc>
          <w:tcPr>
            <w:tcW w:w="1668" w:type="dxa"/>
          </w:tcPr>
          <w:p w14:paraId="5F372BEF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15</w:t>
            </w:r>
          </w:p>
        </w:tc>
        <w:tc>
          <w:tcPr>
            <w:tcW w:w="6820" w:type="dxa"/>
          </w:tcPr>
          <w:p w14:paraId="5F372BF0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とてもおいしそうなものを目にしたら、すぐ食べずにいられないぐらい、おなかがすくことがよくある。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F1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“When I see something that looks very delicious, I often get so hungry that I have to eat right away.”)</w:t>
            </w:r>
          </w:p>
        </w:tc>
      </w:tr>
      <w:tr w:rsidR="00936882" w14:paraId="5F372BF6" w14:textId="77777777">
        <w:tc>
          <w:tcPr>
            <w:tcW w:w="1668" w:type="dxa"/>
          </w:tcPr>
          <w:p w14:paraId="5F372BF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Question 16</w:t>
            </w:r>
          </w:p>
        </w:tc>
        <w:tc>
          <w:tcPr>
            <w:tcW w:w="6820" w:type="dxa"/>
          </w:tcPr>
          <w:p w14:paraId="5F372BF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気持ちが落ち込んだときは、食べたくなる。</w:t>
            </w:r>
            <w:r>
              <w:rPr>
                <w:rFonts w:ascii="Times New Roman" w:eastAsia="Times New Roman" w:hAnsi="Times New Roman" w:cs="Times New Roman"/>
                <w:sz w:val="24"/>
              </w:rPr>
              <w:t>†</w:t>
            </w:r>
          </w:p>
          <w:p w14:paraId="5F372BF5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(Original: “When I feel depressed, I want to eat.”)</w:t>
            </w:r>
          </w:p>
        </w:tc>
      </w:tr>
      <w:tr w:rsidR="00936882" w14:paraId="5F372BFA" w14:textId="77777777">
        <w:tc>
          <w:tcPr>
            <w:tcW w:w="1668" w:type="dxa"/>
          </w:tcPr>
          <w:p w14:paraId="5F372BF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Response options for Questions 1 to 16</w:t>
            </w:r>
          </w:p>
        </w:tc>
        <w:tc>
          <w:tcPr>
            <w:tcW w:w="6820" w:type="dxa"/>
          </w:tcPr>
          <w:p w14:paraId="5F372BF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>
              <w:rPr>
                <w:rFonts w:ascii="SimSun" w:eastAsia="SimSun" w:hAnsi="SimSun" w:cs="SimSun"/>
                <w:sz w:val="24"/>
                <w:lang w:eastAsia="ja-JP"/>
              </w:rPr>
              <w:t>全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く当てはまる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ほぼ当てはまる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ほぼ当てはまらない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/ 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全く当てはまらない</w:t>
            </w:r>
          </w:p>
          <w:p w14:paraId="5F372BF9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Definitely true/Mostly true/Mostly false/Definitely false)</w:t>
            </w:r>
          </w:p>
        </w:tc>
      </w:tr>
      <w:tr w:rsidR="00936882" w14:paraId="5F372C0E" w14:textId="77777777">
        <w:tc>
          <w:tcPr>
            <w:tcW w:w="1668" w:type="dxa"/>
          </w:tcPr>
          <w:p w14:paraId="5F372C0B" w14:textId="57D18288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Question </w:t>
            </w:r>
            <w:r w:rsidR="00BA5E2C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6820" w:type="dxa"/>
          </w:tcPr>
          <w:p w14:paraId="5F372C0C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お腹がすいていないのに、一気に極端な量を食べてしまうことはありますか？</w:t>
            </w:r>
          </w:p>
          <w:p w14:paraId="5F372C0D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“Do you go on eating binges even though you’re not hungry?”)</w:t>
            </w:r>
          </w:p>
        </w:tc>
      </w:tr>
      <w:tr w:rsidR="00936882" w14:paraId="5F372C11" w14:textId="77777777">
        <w:tc>
          <w:tcPr>
            <w:tcW w:w="1668" w:type="dxa"/>
          </w:tcPr>
          <w:p w14:paraId="5F372C0F" w14:textId="1B8978D8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Response options for Question </w:t>
            </w:r>
            <w:r w:rsidR="00BA5E2C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6820" w:type="dxa"/>
          </w:tcPr>
          <w:p w14:paraId="5F372C10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ＭＳ 明朝" w:eastAsia="ＭＳ 明朝" w:hAnsi="ＭＳ 明朝" w:cs="ＭＳ 明朝"/>
                <w:sz w:val="24"/>
              </w:rPr>
              <w:t>まったくない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</w:rPr>
              <w:t>めったにない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 </w:t>
            </w:r>
            <w:r>
              <w:rPr>
                <w:rFonts w:ascii="ＭＳ 明朝" w:eastAsia="ＭＳ 明朝" w:hAnsi="ＭＳ 明朝" w:cs="ＭＳ 明朝"/>
                <w:sz w:val="24"/>
              </w:rPr>
              <w:t>ときどきある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</w:rPr>
              <w:t>週に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ＭＳ 明朝" w:eastAsia="ＭＳ 明朝" w:hAnsi="ＭＳ 明朝" w:cs="ＭＳ 明朝"/>
                <w:sz w:val="24"/>
              </w:rPr>
              <w:t>回以上ある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(Original: Never/Rarely/Sometimes/At least once a week)</w:t>
            </w:r>
          </w:p>
        </w:tc>
      </w:tr>
      <w:tr w:rsidR="00936882" w14:paraId="5F372C15" w14:textId="77777777">
        <w:tc>
          <w:tcPr>
            <w:tcW w:w="1668" w:type="dxa"/>
          </w:tcPr>
          <w:p w14:paraId="5F372C12" w14:textId="03EDBD5B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Question </w:t>
            </w:r>
            <w:r w:rsidR="00BA5E2C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6820" w:type="dxa"/>
          </w:tcPr>
          <w:p w14:paraId="5F372C13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お腹が空くと感じることがどのくらいありますか？</w:t>
            </w:r>
          </w:p>
          <w:p w14:paraId="5F372C14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(Original: “How often do you feel hungry?”)</w:t>
            </w:r>
          </w:p>
        </w:tc>
      </w:tr>
      <w:tr w:rsidR="00936882" w14:paraId="5F372C19" w14:textId="77777777">
        <w:tc>
          <w:tcPr>
            <w:tcW w:w="1668" w:type="dxa"/>
          </w:tcPr>
          <w:p w14:paraId="5F372C16" w14:textId="5285F917" w:rsidR="00936882" w:rsidRPr="001E7675" w:rsidRDefault="0042715E">
            <w:pPr>
              <w:spacing w:line="480" w:lineRule="auto"/>
              <w:rPr>
                <w:rFonts w:ascii="Times New Roman" w:eastAsiaTheme="minorEastAsia" w:hAnsi="Times New Roman" w:cs="Times New Roman"/>
                <w:sz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Response options for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Question </w:t>
            </w:r>
            <w:r w:rsidR="00BA5E2C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BA5E2C">
              <w:rPr>
                <w:rFonts w:ascii="Times New Roman" w:eastAsiaTheme="minorEastAsia" w:hAnsi="Times New Roman" w:cs="Times New Roman" w:hint="eastAsia"/>
                <w:sz w:val="24"/>
                <w:lang w:eastAsia="ja-JP"/>
              </w:rPr>
              <w:t>8</w:t>
            </w:r>
          </w:p>
        </w:tc>
        <w:tc>
          <w:tcPr>
            <w:tcW w:w="6820" w:type="dxa"/>
          </w:tcPr>
          <w:p w14:paraId="5F372C17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lastRenderedPageBreak/>
              <w:t>食事の時だけ感じる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食事の合間もときどき感じる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/ 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食事の合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lastRenderedPageBreak/>
              <w:t>間もよく感じる</w:t>
            </w: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>/</w:t>
            </w:r>
            <w:r>
              <w:rPr>
                <w:rFonts w:ascii="ＭＳ 明朝" w:eastAsia="ＭＳ 明朝" w:hAnsi="ＭＳ 明朝" w:cs="ＭＳ 明朝"/>
                <w:sz w:val="24"/>
                <w:lang w:eastAsia="ja-JP"/>
              </w:rPr>
              <w:t>ほとんどいつも感じる</w:t>
            </w:r>
          </w:p>
          <w:p w14:paraId="5F372C18" w14:textId="77777777" w:rsidR="00936882" w:rsidRDefault="0042715E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ja-JP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(Original: Only at mealtimes/Sometimes between meals/Often between meals/Almost always)</w:t>
            </w:r>
          </w:p>
        </w:tc>
      </w:tr>
    </w:tbl>
    <w:p w14:paraId="5F372C3D" w14:textId="77777777" w:rsidR="00936882" w:rsidRPr="008B4763" w:rsidRDefault="0042715E">
      <w:pPr>
        <w:pStyle w:val="Web"/>
        <w:spacing w:before="240" w:beforeAutospacing="0" w:after="240" w:afterAutospacing="0" w:line="480" w:lineRule="auto"/>
        <w:rPr>
          <w:rFonts w:ascii="Times New Roman" w:eastAsia="Times New Roman" w:hAnsi="Times New Roman" w:cs="Times New Roman"/>
        </w:rPr>
      </w:pPr>
      <w:r w:rsidRPr="008B4763">
        <w:rPr>
          <w:rFonts w:ascii="Times New Roman" w:eastAsia="Times New Roman" w:hAnsi="Times New Roman" w:cs="Times New Roman"/>
        </w:rPr>
        <w:lastRenderedPageBreak/>
        <w:t>The original English version</w:t>
      </w:r>
      <w:hyperlink r:id="rId6" w:history="1">
        <w:r w:rsidRPr="008B4763">
          <w:rPr>
            <w:rStyle w:val="a8"/>
            <w:rFonts w:ascii="Times New Roman" w:eastAsia="Times New Roman" w:hAnsi="Times New Roman" w:cs="Times New Roman"/>
            <w:color w:val="auto"/>
            <w:u w:val="none"/>
          </w:rPr>
          <w:t xml:space="preserve"> [1]</w:t>
        </w:r>
      </w:hyperlink>
      <w:r w:rsidRPr="008B4763">
        <w:rPr>
          <w:rFonts w:ascii="Times New Roman" w:eastAsia="Times New Roman" w:hAnsi="Times New Roman" w:cs="Times New Roman"/>
        </w:rPr>
        <w:t xml:space="preserve"> is also provided for each item and response.</w:t>
      </w:r>
    </w:p>
    <w:p w14:paraId="5F372C3E" w14:textId="77777777" w:rsidR="00936882" w:rsidRPr="008B4763" w:rsidRDefault="0042715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sz w:val="24"/>
        </w:rPr>
        <w:t xml:space="preserve">*The instructional statements generated through the formal process of translation are presented. </w:t>
      </w:r>
    </w:p>
    <w:p w14:paraId="5F372C3F" w14:textId="77777777" w:rsidR="00936882" w:rsidRPr="00C77BC7" w:rsidRDefault="0042715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sz w:val="24"/>
        </w:rPr>
        <w:t>†Quest</w:t>
      </w:r>
      <w:r w:rsidRPr="00C77BC7">
        <w:rPr>
          <w:rFonts w:ascii="Times New Roman" w:eastAsia="Times New Roman" w:hAnsi="Times New Roman" w:cs="Times New Roman"/>
          <w:sz w:val="24"/>
        </w:rPr>
        <w:t>ions 1 through Question 16 are reverse-scored items.</w:t>
      </w:r>
    </w:p>
    <w:p w14:paraId="5F372C41" w14:textId="5741C1D8" w:rsidR="00936882" w:rsidRPr="00C77BC7" w:rsidRDefault="0042715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C77BC7">
        <w:rPr>
          <w:rFonts w:ascii="Times New Roman" w:eastAsia="Times New Roman" w:hAnsi="Times New Roman" w:cs="Times New Roman"/>
          <w:sz w:val="24"/>
        </w:rPr>
        <w:t xml:space="preserve">Using the </w:t>
      </w:r>
      <w:r w:rsidR="00BA5E2C" w:rsidRPr="001E7675">
        <w:rPr>
          <w:rFonts w:ascii="Times New Roman" w:eastAsia="ＭＳ 明朝" w:hAnsi="Times New Roman" w:cs="Times New Roman"/>
          <w:sz w:val="24"/>
          <w:lang w:eastAsia="ja-JP"/>
        </w:rPr>
        <w:t>eighteen</w:t>
      </w:r>
      <w:r w:rsidRPr="00C77BC7">
        <w:rPr>
          <w:rFonts w:ascii="Times New Roman" w:eastAsia="Times New Roman" w:hAnsi="Times New Roman" w:cs="Times New Roman"/>
          <w:sz w:val="24"/>
        </w:rPr>
        <w:t xml:space="preserve"> questions, the following three domains can be assessed:</w:t>
      </w:r>
    </w:p>
    <w:p w14:paraId="5F372C42" w14:textId="3D2492AF" w:rsidR="00936882" w:rsidRPr="008B4763" w:rsidRDefault="0042715E">
      <w:pPr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b/>
          <w:sz w:val="24"/>
        </w:rPr>
        <w:t>Uncontrolled eating (UE)</w:t>
      </w:r>
      <w:r w:rsidRPr="008B4763">
        <w:rPr>
          <w:rFonts w:ascii="Times New Roman" w:eastAsia="Times New Roman" w:hAnsi="Times New Roman" w:cs="Times New Roman"/>
          <w:sz w:val="24"/>
        </w:rPr>
        <w:t>: Question 3, Question 6, Question 8, Question 9, Question 12, Question 13, Question 15, Question 1</w:t>
      </w:r>
      <w:r w:rsidR="00BA5E2C">
        <w:rPr>
          <w:rFonts w:ascii="Times New Roman" w:eastAsiaTheme="minorEastAsia" w:hAnsi="Times New Roman" w:cs="Times New Roman" w:hint="eastAsia"/>
          <w:sz w:val="24"/>
          <w:lang w:eastAsia="ja-JP"/>
        </w:rPr>
        <w:t>7</w:t>
      </w:r>
      <w:r w:rsidRPr="008B4763">
        <w:rPr>
          <w:rFonts w:ascii="Times New Roman" w:eastAsia="Times New Roman" w:hAnsi="Times New Roman" w:cs="Times New Roman"/>
          <w:sz w:val="24"/>
        </w:rPr>
        <w:t xml:space="preserve">, and Question </w:t>
      </w:r>
      <w:r w:rsidR="00BA5E2C">
        <w:rPr>
          <w:rFonts w:ascii="Times New Roman" w:eastAsia="Times New Roman" w:hAnsi="Times New Roman" w:cs="Times New Roman"/>
          <w:sz w:val="24"/>
        </w:rPr>
        <w:t>1</w:t>
      </w:r>
      <w:r w:rsidR="00BA5E2C">
        <w:rPr>
          <w:rFonts w:ascii="Times New Roman" w:eastAsiaTheme="minorEastAsia" w:hAnsi="Times New Roman" w:cs="Times New Roman" w:hint="eastAsia"/>
          <w:sz w:val="24"/>
          <w:lang w:eastAsia="ja-JP"/>
        </w:rPr>
        <w:t>8</w:t>
      </w:r>
      <w:r w:rsidRPr="008B4763">
        <w:rPr>
          <w:rFonts w:ascii="Times New Roman" w:eastAsia="Times New Roman" w:hAnsi="Times New Roman" w:cs="Times New Roman"/>
          <w:sz w:val="24"/>
        </w:rPr>
        <w:t>.</w:t>
      </w:r>
    </w:p>
    <w:p w14:paraId="5F372C43" w14:textId="3F1C12C6" w:rsidR="00936882" w:rsidRPr="008B4763" w:rsidRDefault="0042715E">
      <w:pPr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b/>
          <w:sz w:val="24"/>
        </w:rPr>
        <w:t>Cognitive restraint (CR)</w:t>
      </w:r>
      <w:r w:rsidRPr="008B4763">
        <w:rPr>
          <w:rFonts w:ascii="Times New Roman" w:eastAsia="Times New Roman" w:hAnsi="Times New Roman" w:cs="Times New Roman"/>
          <w:sz w:val="24"/>
        </w:rPr>
        <w:t>: Question 1, Question 5, Question 11.</w:t>
      </w:r>
    </w:p>
    <w:p w14:paraId="5F372C44" w14:textId="77777777" w:rsidR="00936882" w:rsidRPr="008B4763" w:rsidRDefault="0042715E">
      <w:pPr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b/>
          <w:sz w:val="24"/>
        </w:rPr>
        <w:t>Emotional eating (EE)</w:t>
      </w:r>
      <w:r w:rsidRPr="008B4763">
        <w:rPr>
          <w:rFonts w:ascii="Times New Roman" w:eastAsia="Times New Roman" w:hAnsi="Times New Roman" w:cs="Times New Roman"/>
          <w:sz w:val="24"/>
        </w:rPr>
        <w:t>: Question 2, Question 4, Question 7, Question 10, Question 14, and Question 16</w:t>
      </w:r>
    </w:p>
    <w:p w14:paraId="5F372C45" w14:textId="1DA6FF6B" w:rsidR="00936882" w:rsidRPr="008B4763" w:rsidRDefault="0042715E">
      <w:pPr>
        <w:spacing w:line="480" w:lineRule="auto"/>
        <w:jc w:val="left"/>
        <w:rPr>
          <w:rFonts w:ascii="Times New Roman" w:eastAsia="Times New Roman" w:hAnsi="Times New Roman" w:cs="Times New Roman"/>
          <w:sz w:val="24"/>
        </w:rPr>
      </w:pPr>
      <w:r w:rsidRPr="008B4763">
        <w:rPr>
          <w:rFonts w:ascii="Times New Roman" w:eastAsia="Times New Roman" w:hAnsi="Times New Roman" w:cs="Times New Roman"/>
          <w:sz w:val="24"/>
        </w:rPr>
        <w:t>Before using this instrument, please register at https://noriaki-kurita.jp/resources/</w:t>
      </w:r>
      <w:r w:rsidR="00BB317A" w:rsidRPr="00BB317A">
        <w:rPr>
          <w:rFonts w:ascii="Times New Roman" w:eastAsia="Times New Roman" w:hAnsi="Times New Roman" w:cs="Times New Roman"/>
          <w:sz w:val="24"/>
        </w:rPr>
        <w:t>tfeq-r18v2-jpn/</w:t>
      </w:r>
      <w:r w:rsidRPr="008B4763">
        <w:rPr>
          <w:rFonts w:ascii="Times New Roman" w:eastAsia="Times New Roman" w:hAnsi="Times New Roman" w:cs="Times New Roman"/>
          <w:sz w:val="24"/>
        </w:rPr>
        <w:t>.</w:t>
      </w:r>
    </w:p>
    <w:p w14:paraId="5F372C46" w14:textId="77777777" w:rsidR="00936882" w:rsidRPr="00ED5424" w:rsidRDefault="0042715E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ED5424">
        <w:rPr>
          <w:rFonts w:ascii="Times New Roman" w:eastAsia="Times New Roman" w:hAnsi="Times New Roman" w:cs="Times New Roman"/>
          <w:sz w:val="24"/>
        </w:rPr>
        <w:t>In addition, please cite this article as follows:</w:t>
      </w:r>
    </w:p>
    <w:p w14:paraId="14461F91" w14:textId="77777777" w:rsidR="008128B1" w:rsidRPr="008128B1" w:rsidRDefault="00ED5424" w:rsidP="008128B1">
      <w:pPr>
        <w:spacing w:line="480" w:lineRule="auto"/>
        <w:rPr>
          <w:rFonts w:ascii="Times New Roman" w:eastAsia="Times New Roman" w:hAnsi="Times New Roman" w:cs="Times New Roman"/>
          <w:i/>
          <w:sz w:val="24"/>
        </w:rPr>
      </w:pPr>
      <w:r w:rsidRPr="00ED5424">
        <w:rPr>
          <w:rFonts w:ascii="Times New Roman" w:eastAsia="Times New Roman" w:hAnsi="Times New Roman" w:cs="Times New Roman"/>
          <w:sz w:val="24"/>
        </w:rPr>
        <w:t>Kurita N, Maeshibu T, Shimizu S, Aita T, Wakita T, Kikuchi H</w:t>
      </w:r>
      <w:r w:rsidR="0042715E" w:rsidRPr="00ED5424">
        <w:rPr>
          <w:rFonts w:ascii="Times New Roman" w:eastAsia="Times New Roman" w:hAnsi="Times New Roman" w:cs="Times New Roman"/>
          <w:sz w:val="24"/>
        </w:rPr>
        <w:t xml:space="preserve">. </w:t>
      </w:r>
      <w:r w:rsidR="00A80EAB" w:rsidRPr="00A80EAB">
        <w:rPr>
          <w:rFonts w:ascii="Times New Roman" w:eastAsia="Times New Roman" w:hAnsi="Times New Roman" w:cs="Times New Roman"/>
          <w:sz w:val="24"/>
        </w:rPr>
        <w:t>Communicative and critical health literacy and eating behaviors in Japanese adults predominantly over 40: the modifying role of body image distortion</w:t>
      </w:r>
      <w:r w:rsidR="0042715E" w:rsidRPr="00ED5424">
        <w:rPr>
          <w:rFonts w:ascii="Times New Roman" w:eastAsia="Times New Roman" w:hAnsi="Times New Roman" w:cs="Times New Roman"/>
          <w:sz w:val="24"/>
        </w:rPr>
        <w:t xml:space="preserve">. </w:t>
      </w:r>
    </w:p>
    <w:p w14:paraId="5F372C47" w14:textId="636696B3" w:rsidR="00936882" w:rsidRPr="00ED5424" w:rsidRDefault="008128B1" w:rsidP="008128B1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 w:rsidRPr="008128B1">
        <w:rPr>
          <w:rFonts w:ascii="Times New Roman" w:eastAsia="Times New Roman" w:hAnsi="Times New Roman" w:cs="Times New Roman"/>
          <w:i/>
          <w:sz w:val="24"/>
        </w:rPr>
        <w:t>BioPsychoSocial Medicine</w:t>
      </w:r>
      <w:r w:rsidR="0042715E" w:rsidRPr="00ED5424">
        <w:rPr>
          <w:rFonts w:ascii="Times New Roman" w:eastAsia="Times New Roman" w:hAnsi="Times New Roman" w:cs="Times New Roman"/>
          <w:sz w:val="24"/>
        </w:rPr>
        <w:t xml:space="preserve">. </w:t>
      </w:r>
      <w:r w:rsidR="00ED5424" w:rsidRPr="00ED5424">
        <w:rPr>
          <w:rFonts w:ascii="Times New Roman" w:eastAsia="Times New Roman" w:hAnsi="Times New Roman" w:cs="Times New Roman"/>
          <w:sz w:val="24"/>
        </w:rPr>
        <w:t xml:space="preserve">2025. </w:t>
      </w:r>
      <w:r w:rsidR="0056104F" w:rsidRPr="0056104F">
        <w:rPr>
          <w:rFonts w:ascii="Times New Roman" w:eastAsia="Times New Roman" w:hAnsi="Times New Roman" w:cs="Times New Roman"/>
          <w:sz w:val="24"/>
        </w:rPr>
        <w:t>https://doi.org/</w:t>
      </w:r>
      <w:r w:rsidR="000B1EB8" w:rsidRPr="000B1EB8">
        <w:rPr>
          <w:rFonts w:ascii="Times New Roman" w:eastAsia="Times New Roman" w:hAnsi="Times New Roman" w:cs="Times New Roman"/>
          <w:sz w:val="24"/>
        </w:rPr>
        <w:t>10.1186/s13030-025-00347-7</w:t>
      </w:r>
    </w:p>
    <w:p w14:paraId="5F372C48" w14:textId="77777777" w:rsidR="00936882" w:rsidRPr="008B4763" w:rsidRDefault="0042715E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 w:rsidRPr="008B4763">
        <w:rPr>
          <w:rFonts w:ascii="Times New Roman" w:eastAsia="Times New Roman" w:hAnsi="Times New Roman" w:cs="Times New Roman"/>
          <w:b/>
          <w:sz w:val="24"/>
        </w:rPr>
        <w:t>Reference</w:t>
      </w:r>
    </w:p>
    <w:p w14:paraId="5F372C4A" w14:textId="5BF5A268" w:rsidR="00936882" w:rsidRPr="008B4763" w:rsidRDefault="0042715E" w:rsidP="008128B1">
      <w:pPr>
        <w:pStyle w:val="a9"/>
        <w:spacing w:line="480" w:lineRule="auto"/>
        <w:ind w:left="567" w:hanging="567"/>
      </w:pPr>
      <w:r w:rsidRPr="008B4763">
        <w:rPr>
          <w:rFonts w:ascii="Times New Roman" w:eastAsia="Times New Roman" w:hAnsi="Times New Roman" w:cs="Times New Roman"/>
          <w:sz w:val="24"/>
        </w:rPr>
        <w:t>1</w:t>
      </w:r>
      <w:r w:rsidRPr="008B4763">
        <w:rPr>
          <w:rFonts w:ascii="Times New Roman" w:eastAsia="Times New Roman" w:hAnsi="Times New Roman" w:cs="Times New Roman"/>
          <w:b/>
          <w:sz w:val="24"/>
        </w:rPr>
        <w:t>.</w:t>
      </w:r>
      <w:r w:rsidRPr="008B4763">
        <w:rPr>
          <w:rFonts w:ascii="Times New Roman" w:eastAsia="Times New Roman" w:hAnsi="Times New Roman" w:cs="Times New Roman"/>
          <w:b/>
          <w:sz w:val="24"/>
        </w:rPr>
        <w:tab/>
      </w:r>
      <w:hyperlink r:id="rId7" w:history="1">
        <w:r w:rsidRPr="008B4763">
          <w:rPr>
            <w:rStyle w:val="a8"/>
            <w:rFonts w:ascii="Times New Roman" w:eastAsia="Times New Roman" w:hAnsi="Times New Roman" w:cs="Times New Roman"/>
            <w:color w:val="auto"/>
            <w:sz w:val="24"/>
            <w:u w:val="none"/>
          </w:rPr>
          <w:t>Cappelleri JC, Bushmakin AG, Gerber RA, Leidy NK, Sexton CC, Lowe MR, et al. Psychometric analysis of the Three-Factor Eating Questionnaire-R21: results from a large diverse sample of obese and non-obese participants. Int J Obes (Lond). 2009</w:t>
        </w:r>
        <w:r w:rsidRPr="008B4763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u w:val="none"/>
          </w:rPr>
          <w:t>;</w:t>
        </w:r>
        <w:r w:rsidRPr="008B4763">
          <w:rPr>
            <w:rStyle w:val="a8"/>
            <w:rFonts w:ascii="Times New Roman" w:eastAsia="Times New Roman" w:hAnsi="Times New Roman" w:cs="Times New Roman"/>
            <w:color w:val="auto"/>
            <w:sz w:val="24"/>
            <w:u w:val="none"/>
          </w:rPr>
          <w:t>33</w:t>
        </w:r>
        <w:r w:rsidRPr="008B4763">
          <w:rPr>
            <w:rStyle w:val="a8"/>
            <w:rFonts w:ascii="Times New Roman" w:eastAsia="Times New Roman" w:hAnsi="Times New Roman" w:cs="Times New Roman"/>
            <w:i/>
            <w:color w:val="auto"/>
            <w:sz w:val="24"/>
            <w:u w:val="none"/>
          </w:rPr>
          <w:t>:</w:t>
        </w:r>
        <w:r w:rsidRPr="008B4763">
          <w:rPr>
            <w:rStyle w:val="a8"/>
            <w:rFonts w:ascii="Times New Roman" w:eastAsia="Times New Roman" w:hAnsi="Times New Roman" w:cs="Times New Roman"/>
            <w:color w:val="auto"/>
            <w:sz w:val="24"/>
            <w:u w:val="none"/>
          </w:rPr>
          <w:t xml:space="preserve">611–20. </w:t>
        </w:r>
        <w:hyperlink r:id="rId8" w:history="1">
          <w:r w:rsidRPr="008B4763">
            <w:rPr>
              <w:rStyle w:val="a8"/>
              <w:rFonts w:ascii="Times New Roman" w:eastAsia="Times New Roman" w:hAnsi="Times New Roman" w:cs="Times New Roman"/>
              <w:color w:val="auto"/>
              <w:sz w:val="24"/>
              <w:u w:val="none"/>
            </w:rPr>
            <w:t>https://doi.org/10.1038/ijo.2009.74</w:t>
          </w:r>
        </w:hyperlink>
      </w:hyperlink>
    </w:p>
    <w:sectPr w:rsidR="00936882" w:rsidRPr="008B4763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699F2" w14:textId="77777777" w:rsidR="00E46533" w:rsidRDefault="00E46533" w:rsidP="00296DBD">
      <w:r>
        <w:separator/>
      </w:r>
    </w:p>
  </w:endnote>
  <w:endnote w:type="continuationSeparator" w:id="0">
    <w:p w14:paraId="750B62AA" w14:textId="77777777" w:rsidR="00E46533" w:rsidRDefault="00E46533" w:rsidP="0029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4406" w14:textId="77777777" w:rsidR="00E46533" w:rsidRDefault="00E46533" w:rsidP="00296DBD">
      <w:r>
        <w:separator/>
      </w:r>
    </w:p>
  </w:footnote>
  <w:footnote w:type="continuationSeparator" w:id="0">
    <w:p w14:paraId="72A112B7" w14:textId="77777777" w:rsidR="00E46533" w:rsidRDefault="00E46533" w:rsidP="00296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882"/>
    <w:rsid w:val="0002678C"/>
    <w:rsid w:val="000B1EB8"/>
    <w:rsid w:val="00130B43"/>
    <w:rsid w:val="001E7675"/>
    <w:rsid w:val="00296DBD"/>
    <w:rsid w:val="00314EEE"/>
    <w:rsid w:val="0042715E"/>
    <w:rsid w:val="0056104F"/>
    <w:rsid w:val="006338B2"/>
    <w:rsid w:val="006E29E2"/>
    <w:rsid w:val="00780336"/>
    <w:rsid w:val="007C3024"/>
    <w:rsid w:val="007D5F75"/>
    <w:rsid w:val="008128B1"/>
    <w:rsid w:val="008B4763"/>
    <w:rsid w:val="008D09A3"/>
    <w:rsid w:val="009277C2"/>
    <w:rsid w:val="00936882"/>
    <w:rsid w:val="00937903"/>
    <w:rsid w:val="00960A8F"/>
    <w:rsid w:val="009D3743"/>
    <w:rsid w:val="00A80EAB"/>
    <w:rsid w:val="00A941A3"/>
    <w:rsid w:val="00BA5E2C"/>
    <w:rsid w:val="00BB317A"/>
    <w:rsid w:val="00C77BC7"/>
    <w:rsid w:val="00DE766B"/>
    <w:rsid w:val="00DF0945"/>
    <w:rsid w:val="00E46533"/>
    <w:rsid w:val="00E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72BB2"/>
  <w15:docId w15:val="{CE9727A9-92E4-4BA2-8D08-63D7C9B1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游明朝" w:eastAsia="游明朝" w:hAnsi="游明朝" w:cs="游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</w:pPr>
    <w:rPr>
      <w:rFonts w:ascii="Century" w:eastAsia="Century" w:hAnsi="Century" w:cs="Century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character" w:styleId="a8">
    <w:name w:val="Hyperlink"/>
    <w:basedOn w:val="a0"/>
    <w:rPr>
      <w:color w:val="0000FF"/>
      <w:u w:val="singl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</w:rPr>
  </w:style>
  <w:style w:type="paragraph" w:styleId="a9">
    <w:name w:val="List Paragraph"/>
    <w:basedOn w:val="a"/>
    <w:pPr>
      <w:ind w:left="720"/>
      <w:contextualSpacing/>
    </w:pPr>
  </w:style>
  <w:style w:type="paragraph" w:styleId="aa">
    <w:name w:val="Revision"/>
    <w:pPr>
      <w:spacing w:after="0" w:line="240" w:lineRule="auto"/>
    </w:pPr>
    <w:rPr>
      <w:rFonts w:ascii="游明朝" w:eastAsia="游明朝" w:hAnsi="游明朝" w:cs="游明朝"/>
      <w:sz w:val="21"/>
    </w:rPr>
  </w:style>
  <w:style w:type="paragraph" w:styleId="ab">
    <w:name w:val="header"/>
    <w:basedOn w:val="a"/>
    <w:pPr>
      <w:tabs>
        <w:tab w:val="center" w:pos="4513"/>
        <w:tab w:val="right" w:pos="9026"/>
      </w:tabs>
    </w:pPr>
  </w:style>
  <w:style w:type="paragraph" w:styleId="ac">
    <w:name w:val="footer"/>
    <w:basedOn w:val="a"/>
    <w:pPr>
      <w:tabs>
        <w:tab w:val="center" w:pos="4513"/>
        <w:tab w:val="right" w:pos="9026"/>
      </w:tabs>
    </w:p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d">
    <w:name w:val="footnote text"/>
    <w:basedOn w:val="a"/>
    <w:rPr>
      <w:rFonts w:ascii="Calibri" w:eastAsia="Calibri" w:hAnsi="Calibri" w:cs="Calibri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e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">
    <w:name w:val="endnote text"/>
    <w:basedOn w:val="a"/>
    <w:rPr>
      <w:rFonts w:ascii="Calibri" w:eastAsia="Calibri" w:hAnsi="Calibri" w:cs="Calibri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1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a0"/>
    <w:rPr>
      <w:shd w:val="clear" w:color="auto" w:fill="D8E9EE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3">
    <w:name w:val="Balloon Text"/>
    <w:basedOn w:val="a"/>
    <w:link w:val="af4"/>
    <w:uiPriority w:val="99"/>
    <w:rsid w:val="00960A8F"/>
    <w:rPr>
      <w:rFonts w:ascii="Segoe UI" w:hAnsi="Segoe UI" w:cs="Segoe UI"/>
      <w:sz w:val="18"/>
      <w:szCs w:val="22"/>
    </w:rPr>
  </w:style>
  <w:style w:type="character" w:customStyle="1" w:styleId="af4">
    <w:name w:val="吹き出し (文字)"/>
    <w:basedOn w:val="a0"/>
    <w:link w:val="af3"/>
    <w:uiPriority w:val="99"/>
    <w:rsid w:val="00960A8F"/>
    <w:rPr>
      <w:rFonts w:ascii="Segoe UI" w:eastAsia="游明朝" w:hAnsi="Segoe UI" w:cs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8/ijo.2009.7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perpile.com/b/yiLwwt/WYR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perpile.com/c/yiLwwt/WYRS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kurita</dc:creator>
  <cp:lastModifiedBy>宜明 栗田</cp:lastModifiedBy>
  <cp:revision>5</cp:revision>
  <dcterms:created xsi:type="dcterms:W3CDTF">2025-11-13T06:33:00Z</dcterms:created>
  <dcterms:modified xsi:type="dcterms:W3CDTF">2025-11-17T12:20:00Z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>numerical</vt:lpwstr>
  </property>
  <property fmtid="{D5CDD505-2E9C-101B-9397-08002B2CF9AE}" pid="14" name="Subject">
    <vt:lpwstr/>
  </property>
  <property fmtid="{D5CDD505-2E9C-101B-9397-08002B2CF9AE}" pid="15" name="Merops word count">
    <vt:lpwstr>722</vt:lpwstr>
  </property>
  <property fmtid="{D5CDD505-2E9C-101B-9397-08002B2CF9AE}" pid="16" name="Merops references count">
    <vt:lpwstr>1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1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merops/preset-v1/springer-vancouver-brackets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24a365e5-32e5-406b-a547-9f716d2b26af.docx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MG-Session/On-20250219/I:f319d606-1179-4823-a7d2-e3c8932b454b</vt:lpwstr>
  </property>
  <property fmtid="{D5CDD505-2E9C-101B-9397-08002B2CF9AE}" pid="32" name="Merops processed date">
    <vt:lpwstr>2025/02/19 08:32:08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