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EC31" w14:textId="3CAE06DB" w:rsidR="009E33AA" w:rsidRPr="00974559" w:rsidRDefault="00176886">
      <w:pPr>
        <w:pStyle w:val="Web"/>
        <w:spacing w:before="0" w:beforeAutospacing="0" w:after="0" w:afterAutospacing="0" w:line="480" w:lineRule="auto"/>
        <w:rPr>
          <w:rFonts w:ascii="Times New Roman" w:eastAsia="Times New Roman" w:hAnsi="Times New Roman" w:cs="Times New Roman"/>
        </w:rPr>
      </w:pPr>
      <w:r w:rsidRPr="00974559">
        <w:rPr>
          <w:rFonts w:ascii="Times New Roman" w:eastAsia="Times New Roman" w:hAnsi="Times New Roman" w:cs="Times New Roman"/>
          <w:b/>
        </w:rPr>
        <w:t xml:space="preserve">Additional File </w:t>
      </w:r>
      <w:r w:rsidR="00645FC7">
        <w:rPr>
          <w:rFonts w:ascii="Times New Roman" w:eastAsiaTheme="minorEastAsia" w:hAnsi="Times New Roman" w:cs="Times New Roman" w:hint="eastAsia"/>
          <w:b/>
          <w:lang w:eastAsia="ja-JP"/>
        </w:rPr>
        <w:t>4</w:t>
      </w:r>
      <w:r w:rsidRPr="00974559">
        <w:rPr>
          <w:rFonts w:ascii="Times New Roman" w:eastAsia="Times New Roman" w:hAnsi="Times New Roman" w:cs="Times New Roman"/>
          <w:b/>
        </w:rPr>
        <w:t xml:space="preserve">. </w:t>
      </w:r>
      <w:r w:rsidR="00645FC7" w:rsidRPr="00645FC7">
        <w:rPr>
          <w:rFonts w:ascii="Times New Roman" w:eastAsia="Times New Roman" w:hAnsi="Times New Roman" w:cs="Times New Roman"/>
          <w:b/>
        </w:rPr>
        <w:t>Survey Items Used in the Present Study</w:t>
      </w:r>
    </w:p>
    <w:p w14:paraId="3611EC32" w14:textId="77777777" w:rsidR="009E33AA" w:rsidRPr="00974559" w:rsidRDefault="009E33AA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3611EC33" w14:textId="05EDE504" w:rsidR="009E33AA" w:rsidRPr="00974559" w:rsidRDefault="00645FC7">
      <w:pPr>
        <w:pStyle w:val="Web"/>
        <w:spacing w:before="0" w:beforeAutospacing="0" w:after="0" w:afterAutospacing="0" w:line="480" w:lineRule="auto"/>
        <w:rPr>
          <w:rFonts w:ascii="Times New Roman" w:eastAsia="Times New Roman" w:hAnsi="Times New Roman" w:cs="Times New Roman"/>
        </w:rPr>
      </w:pPr>
      <w:r w:rsidRPr="00645FC7">
        <w:rPr>
          <w:rFonts w:ascii="Times New Roman" w:eastAsia="Times New Roman" w:hAnsi="Times New Roman" w:cs="Times New Roman"/>
        </w:rPr>
        <w:t>The Japanese version of the Dutch Eating Behavior Questionnaire (DEBQ) is a 33-item instrument assessing three eating behavior domains: emotional eating (13 items), referring to eating in response to emotional arousal; external eating (10 items), triggered by external cues such as taste or smell; and restrained eating (10 items), reflecting intentional dietary restriction</w:t>
      </w:r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 </w:t>
      </w:r>
      <w:hyperlink r:id="rId6" w:history="1">
        <w:r w:rsidR="00176886"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[1, 2]</w:t>
        </w:r>
      </w:hyperlink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>.</w:t>
      </w:r>
      <w:r w:rsidR="00176886" w:rsidRPr="00974559">
        <w:rPr>
          <w:rFonts w:ascii="Times New Roman" w:eastAsia="Times New Roman" w:hAnsi="Times New Roman" w:cs="Times New Roman"/>
        </w:rPr>
        <w:t xml:space="preserve"> </w:t>
      </w:r>
      <w:r w:rsidRPr="00645FC7">
        <w:rPr>
          <w:rFonts w:ascii="Times New Roman" w:eastAsia="Times New Roman" w:hAnsi="Times New Roman" w:cs="Times New Roman"/>
        </w:rPr>
        <w:t>Participants rated each item on a 5-point Likert scale (1 = never to 5 = very often), and mean scores were calculated for each domain. Higher scores indicated greater expression of the corresponding eating behavior</w:t>
      </w:r>
      <w:r w:rsidR="00176886" w:rsidRPr="00974559">
        <w:rPr>
          <w:rFonts w:ascii="Times New Roman" w:eastAsia="Times New Roman" w:hAnsi="Times New Roman" w:cs="Times New Roman"/>
        </w:rPr>
        <w:t xml:space="preserve">. </w:t>
      </w:r>
      <w:r w:rsidRPr="00645FC7">
        <w:rPr>
          <w:rFonts w:ascii="Times New Roman" w:eastAsia="Times New Roman" w:hAnsi="Times New Roman" w:cs="Times New Roman"/>
        </w:rPr>
        <w:t>Internal consistency (Cronbach’s alpha) was 0.95 for emotional eating, 0.73 for external eating, and 0.87 for restrained eating</w:t>
      </w:r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 </w:t>
      </w:r>
      <w:hyperlink r:id="rId7" w:history="1">
        <w:r w:rsidR="00176886"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[2]</w:t>
        </w:r>
      </w:hyperlink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>.</w:t>
      </w:r>
      <w:r w:rsidR="00176886" w:rsidRPr="00974559">
        <w:rPr>
          <w:rFonts w:ascii="Times New Roman" w:eastAsia="Times New Roman" w:hAnsi="Times New Roman" w:cs="Times New Roman"/>
        </w:rPr>
        <w:t xml:space="preserve"> </w:t>
      </w:r>
      <w:r w:rsidRPr="00645FC7">
        <w:rPr>
          <w:rFonts w:ascii="Times New Roman" w:eastAsia="Times New Roman" w:hAnsi="Times New Roman" w:cs="Times New Roman"/>
        </w:rPr>
        <w:t>Criterion validity in Japanese adults showed a weak negative correlation between external eating and BMI, a weak positive correlation between restrained eating and BMI, and no significant correlation with emotional eating</w:t>
      </w:r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 </w:t>
      </w:r>
      <w:hyperlink r:id="rId8" w:history="1">
        <w:r w:rsidR="00176886"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[2]</w:t>
        </w:r>
      </w:hyperlink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>.</w:t>
      </w:r>
    </w:p>
    <w:p w14:paraId="3611EC34" w14:textId="77777777" w:rsidR="009E33AA" w:rsidRPr="00974559" w:rsidRDefault="009E33AA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3611EC35" w14:textId="166928EB" w:rsidR="009E33AA" w:rsidRPr="00974559" w:rsidRDefault="00F83DB3">
      <w:pPr>
        <w:pStyle w:val="Web"/>
        <w:spacing w:before="0" w:beforeAutospacing="0" w:after="0" w:afterAutospacing="0" w:line="480" w:lineRule="auto"/>
        <w:rPr>
          <w:rFonts w:ascii="Times New Roman" w:eastAsia="Times New Roman" w:hAnsi="Times New Roman" w:cs="Times New Roman"/>
        </w:rPr>
      </w:pPr>
      <w:r w:rsidRPr="00F83DB3">
        <w:rPr>
          <w:rFonts w:ascii="Times New Roman" w:eastAsia="Times New Roman" w:hAnsi="Times New Roman" w:cs="Times New Roman"/>
        </w:rPr>
        <w:t>Covariates included demographic characteristics (age, sex, education level, household income, marital status), health behaviors (exercise, smoking, alcohol consumption), and history of psychiatri</w:t>
      </w:r>
      <w:r w:rsidRPr="00F83DB3">
        <w:rPr>
          <w:rFonts w:ascii="Times New Roman" w:eastAsia="Times New Roman" w:hAnsi="Times New Roman" w:cs="Times New Roman"/>
        </w:rPr>
        <w:t xml:space="preserve">c conditions (eating disorders, depression, other mental </w:t>
      </w:r>
      <w:r w:rsidR="00744830" w:rsidRPr="00744830">
        <w:rPr>
          <w:rFonts w:ascii="Times New Roman" w:eastAsia="Times New Roman" w:hAnsi="Times New Roman" w:cs="Times New Roman"/>
        </w:rPr>
        <w:t>disorders)</w:t>
      </w:r>
      <w:r w:rsidR="00744830" w:rsidRPr="00744830">
        <w:rPr>
          <w:rFonts w:ascii="Times New Roman" w:eastAsia="ＭＳ 明朝" w:hAnsi="Times New Roman" w:cs="Times New Roman"/>
          <w:lang w:eastAsia="ja-JP"/>
        </w:rPr>
        <w:t xml:space="preserve"> as well as physical illnesses (e.g., diabetes mellitus, malignancy, renal disease, stroke, congestive heart failure, chronic lung disease).</w:t>
      </w:r>
    </w:p>
    <w:p w14:paraId="3611EC36" w14:textId="77777777" w:rsidR="009E33AA" w:rsidRPr="00974559" w:rsidRDefault="009E33AA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652797FB" w14:textId="1C0D1BB8" w:rsidR="00F83DB3" w:rsidRDefault="00F83DB3">
      <w:pPr>
        <w:pStyle w:val="Web"/>
        <w:spacing w:before="0" w:beforeAutospacing="0" w:after="0" w:afterAutospacing="0" w:line="480" w:lineRule="auto"/>
        <w:rPr>
          <w:rFonts w:ascii="Times New Roman" w:eastAsiaTheme="minorEastAsia" w:hAnsi="Times New Roman" w:cs="Times New Roman"/>
          <w:lang w:eastAsia="ja-JP"/>
        </w:rPr>
      </w:pPr>
      <w:r w:rsidRPr="00F83DB3">
        <w:rPr>
          <w:rFonts w:ascii="Times New Roman" w:eastAsia="Times New Roman" w:hAnsi="Times New Roman" w:cs="Times New Roman"/>
        </w:rPr>
        <w:t>Sex was reported as either male or female.</w:t>
      </w:r>
      <w:r w:rsidR="00176886" w:rsidRPr="00974559">
        <w:rPr>
          <w:rFonts w:ascii="Times New Roman" w:eastAsia="Times New Roman" w:hAnsi="Times New Roman" w:cs="Times New Roman"/>
        </w:rPr>
        <w:t xml:space="preserve"> The educational level was junior high school, high school, professional training college, technology college, junior college, university, or graduate school. For the </w:t>
      </w:r>
      <w:proofErr w:type="gramStart"/>
      <w:r w:rsidR="00176886" w:rsidRPr="00974559">
        <w:rPr>
          <w:rFonts w:ascii="Times New Roman" w:eastAsia="Times New Roman" w:hAnsi="Times New Roman" w:cs="Times New Roman"/>
        </w:rPr>
        <w:t>analyses</w:t>
      </w:r>
      <w:proofErr w:type="gramEnd"/>
      <w:r w:rsidR="00176886" w:rsidRPr="00974559">
        <w:rPr>
          <w:rFonts w:ascii="Times New Roman" w:eastAsia="Times New Roman" w:hAnsi="Times New Roman" w:cs="Times New Roman"/>
        </w:rPr>
        <w:t xml:space="preserve">, the data </w:t>
      </w:r>
      <w:proofErr w:type="gramStart"/>
      <w:r w:rsidR="00176886" w:rsidRPr="00974559">
        <w:rPr>
          <w:rFonts w:ascii="Times New Roman" w:eastAsia="Times New Roman" w:hAnsi="Times New Roman" w:cs="Times New Roman"/>
        </w:rPr>
        <w:t>were collapsed</w:t>
      </w:r>
      <w:proofErr w:type="gramEnd"/>
      <w:r w:rsidR="00176886" w:rsidRPr="00974559">
        <w:rPr>
          <w:rFonts w:ascii="Times New Roman" w:eastAsia="Times New Roman" w:hAnsi="Times New Roman" w:cs="Times New Roman"/>
        </w:rPr>
        <w:t xml:space="preserve"> into five levels (junior high school, high school, professional training college/college of technology/junior college, university, and graduate school). Total household income was classified as &lt; 1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>000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>000 yen; 1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>000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 xml:space="preserve">000 </w:t>
      </w:r>
      <w:r w:rsidR="00176886" w:rsidRPr="00974559">
        <w:rPr>
          <w:rFonts w:ascii="Times New Roman" w:eastAsia="Times New Roman" w:hAnsi="Times New Roman" w:cs="Times New Roman"/>
        </w:rPr>
        <w:lastRenderedPageBreak/>
        <w:t xml:space="preserve">to &lt; </w:t>
      </w:r>
      <w:r w:rsidR="00AC7A32" w:rsidRPr="00974559">
        <w:rPr>
          <w:rFonts w:ascii="Times New Roman" w:eastAsia="Times New Roman" w:hAnsi="Times New Roman" w:cs="Times New Roman"/>
        </w:rPr>
        <w:t>2 999 999</w:t>
      </w:r>
      <w:r w:rsidR="00176886" w:rsidRPr="00974559">
        <w:rPr>
          <w:rFonts w:ascii="Times New Roman" w:eastAsia="Times New Roman" w:hAnsi="Times New Roman" w:cs="Times New Roman"/>
        </w:rPr>
        <w:t xml:space="preserve"> yen; 3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>000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 xml:space="preserve">000 to &lt; </w:t>
      </w:r>
      <w:r w:rsidR="00AC7A32" w:rsidRPr="00974559">
        <w:rPr>
          <w:rFonts w:ascii="Times New Roman" w:eastAsia="Times New Roman" w:hAnsi="Times New Roman" w:cs="Times New Roman"/>
        </w:rPr>
        <w:t>4 999 999</w:t>
      </w:r>
      <w:r w:rsidR="00176886" w:rsidRPr="00974559">
        <w:rPr>
          <w:rFonts w:ascii="Times New Roman" w:eastAsia="Times New Roman" w:hAnsi="Times New Roman" w:cs="Times New Roman"/>
        </w:rPr>
        <w:t xml:space="preserve"> yen; 5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>000</w:t>
      </w:r>
      <w:r w:rsidR="00AC7A32" w:rsidRPr="00974559">
        <w:rPr>
          <w:rFonts w:ascii="Times New Roman" w:eastAsia="Times New Roman" w:hAnsi="Times New Roman" w:cs="Times New Roman"/>
        </w:rPr>
        <w:t xml:space="preserve"> </w:t>
      </w:r>
      <w:r w:rsidR="00176886" w:rsidRPr="00974559">
        <w:rPr>
          <w:rFonts w:ascii="Times New Roman" w:eastAsia="Times New Roman" w:hAnsi="Times New Roman" w:cs="Times New Roman"/>
        </w:rPr>
        <w:t xml:space="preserve">000 to &lt; </w:t>
      </w:r>
      <w:r w:rsidR="00AC7A32" w:rsidRPr="00974559">
        <w:rPr>
          <w:rFonts w:ascii="Times New Roman" w:eastAsia="Times New Roman" w:hAnsi="Times New Roman" w:cs="Times New Roman"/>
        </w:rPr>
        <w:t>9 999 999</w:t>
      </w:r>
      <w:r w:rsidR="00176886" w:rsidRPr="00974559">
        <w:rPr>
          <w:rFonts w:ascii="Times New Roman" w:eastAsia="Times New Roman" w:hAnsi="Times New Roman" w:cs="Times New Roman"/>
        </w:rPr>
        <w:t xml:space="preserve"> yen; ≥ and 10,000,000 yen. For the analyses, the data were collapsed into four levels &lt; 1 000 000 yen; 1 000 000 to &lt; 2 999 999 yen; 3 000 000 to &lt; 4 999 999 yen; 5 000 000 to &lt; 9 999 999 yen; ≥ and 10,000,000 yen). </w:t>
      </w:r>
      <w:r w:rsidRPr="00F83DB3">
        <w:rPr>
          <w:rFonts w:ascii="Times New Roman" w:eastAsia="Times New Roman" w:hAnsi="Times New Roman" w:cs="Times New Roman"/>
        </w:rPr>
        <w:t>Marital status was recorded as unmarried, married, divorced, or widowed.</w:t>
      </w:r>
      <w:r w:rsidR="00176886" w:rsidRPr="00974559">
        <w:rPr>
          <w:rFonts w:ascii="Times New Roman" w:eastAsia="Times New Roman" w:hAnsi="Times New Roman" w:cs="Times New Roman"/>
        </w:rPr>
        <w:t xml:space="preserve"> </w:t>
      </w:r>
    </w:p>
    <w:p w14:paraId="5040983E" w14:textId="77777777" w:rsidR="00F83DB3" w:rsidRDefault="00F83DB3">
      <w:pPr>
        <w:pStyle w:val="Web"/>
        <w:spacing w:before="0" w:beforeAutospacing="0" w:after="0" w:afterAutospacing="0" w:line="480" w:lineRule="auto"/>
        <w:rPr>
          <w:rFonts w:ascii="Times New Roman" w:eastAsiaTheme="minorEastAsia" w:hAnsi="Times New Roman" w:cs="Times New Roman"/>
          <w:lang w:eastAsia="ja-JP"/>
        </w:rPr>
      </w:pPr>
    </w:p>
    <w:p w14:paraId="2E39E803" w14:textId="71BBCC0F" w:rsidR="00F83DB3" w:rsidRDefault="00F83DB3">
      <w:pPr>
        <w:pStyle w:val="Web"/>
        <w:spacing w:before="0" w:beforeAutospacing="0" w:after="0" w:afterAutospacing="0" w:line="480" w:lineRule="auto"/>
        <w:rPr>
          <w:rStyle w:val="a8"/>
          <w:rFonts w:ascii="Times New Roman" w:eastAsiaTheme="minorEastAsia" w:hAnsi="Times New Roman" w:cs="Times New Roman"/>
          <w:color w:val="auto"/>
          <w:u w:val="none"/>
          <w:lang w:eastAsia="ja-JP"/>
        </w:rPr>
      </w:pPr>
      <w:r w:rsidRPr="00F83DB3">
        <w:rPr>
          <w:rFonts w:ascii="Times New Roman" w:eastAsia="Times New Roman" w:hAnsi="Times New Roman" w:cs="Times New Roman"/>
        </w:rPr>
        <w:t xml:space="preserve">Health behaviors were assessed using items adapted from the Ministry of Health, </w:t>
      </w:r>
      <w:proofErr w:type="spellStart"/>
      <w:r w:rsidRPr="00F83DB3">
        <w:rPr>
          <w:rFonts w:ascii="Times New Roman" w:eastAsia="Times New Roman" w:hAnsi="Times New Roman" w:cs="Times New Roman"/>
        </w:rPr>
        <w:t>Labour</w:t>
      </w:r>
      <w:proofErr w:type="spellEnd"/>
      <w:r w:rsidRPr="00F83DB3">
        <w:rPr>
          <w:rFonts w:ascii="Times New Roman" w:eastAsia="Times New Roman" w:hAnsi="Times New Roman" w:cs="Times New Roman"/>
        </w:rPr>
        <w:t xml:space="preserve"> and Welfare’s standard questionnaire for specific health checkups in Japan</w:t>
      </w:r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 </w:t>
      </w:r>
      <w:hyperlink r:id="rId9" w:history="1">
        <w:r w:rsidR="00176886"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[3]</w:t>
        </w:r>
      </w:hyperlink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. </w:t>
      </w:r>
      <w:r w:rsidRPr="00F83DB3">
        <w:rPr>
          <w:rStyle w:val="a8"/>
          <w:rFonts w:ascii="Times New Roman" w:eastAsia="Times New Roman" w:hAnsi="Times New Roman" w:cs="Times New Roman"/>
          <w:color w:val="auto"/>
          <w:u w:val="none"/>
        </w:rPr>
        <w:t>Regular exercise was defined as answering “yes” to the question: “I engage in light, sweaty exercise for at least 30 minutes on two or more days a week and have continued this for at least one year.”</w:t>
      </w:r>
      <w:r>
        <w:rPr>
          <w:rStyle w:val="a8"/>
          <w:rFonts w:ascii="Times New Roman" w:eastAsiaTheme="minorEastAsia" w:hAnsi="Times New Roman" w:cs="Times New Roman" w:hint="eastAsia"/>
          <w:color w:val="auto"/>
          <w:u w:val="none"/>
          <w:lang w:eastAsia="ja-JP"/>
        </w:rPr>
        <w:t xml:space="preserve"> </w:t>
      </w:r>
      <w:r w:rsidRPr="00F83DB3">
        <w:rPr>
          <w:rFonts w:ascii="Times New Roman" w:eastAsia="Times New Roman" w:hAnsi="Times New Roman" w:cs="Times New Roman"/>
        </w:rPr>
        <w:t>This corresponds to ≥60 minutes of moderate activity (≥3 METs) per week, which is associated with a 12% reduction in the risk of lifestyle-related diseases and mortality</w:t>
      </w:r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 </w:t>
      </w:r>
      <w:hyperlink r:id="rId10" w:history="1">
        <w:r w:rsidR="00176886"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[3]</w:t>
        </w:r>
      </w:hyperlink>
      <w:r w:rsidR="00176886"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 xml:space="preserve">. </w:t>
      </w:r>
    </w:p>
    <w:p w14:paraId="0521D436" w14:textId="77777777" w:rsidR="00F83DB3" w:rsidRDefault="00F83DB3">
      <w:pPr>
        <w:pStyle w:val="Web"/>
        <w:spacing w:before="0" w:beforeAutospacing="0" w:after="0" w:afterAutospacing="0" w:line="480" w:lineRule="auto"/>
        <w:rPr>
          <w:rStyle w:val="a8"/>
          <w:rFonts w:ascii="Times New Roman" w:eastAsiaTheme="minorEastAsia" w:hAnsi="Times New Roman" w:cs="Times New Roman"/>
          <w:color w:val="auto"/>
          <w:u w:val="none"/>
          <w:lang w:eastAsia="ja-JP"/>
        </w:rPr>
      </w:pPr>
    </w:p>
    <w:p w14:paraId="3611EC37" w14:textId="6BB1AAB9" w:rsidR="009E33AA" w:rsidRPr="00974559" w:rsidRDefault="00F83DB3">
      <w:pPr>
        <w:pStyle w:val="Web"/>
        <w:spacing w:before="0" w:beforeAutospacing="0" w:after="0" w:afterAutospacing="0" w:line="480" w:lineRule="auto"/>
        <w:rPr>
          <w:rFonts w:ascii="Times New Roman" w:eastAsia="Times New Roman" w:hAnsi="Times New Roman" w:cs="Times New Roman"/>
        </w:rPr>
      </w:pPr>
      <w:r w:rsidRPr="00F83DB3">
        <w:rPr>
          <w:rFonts w:ascii="Times New Roman" w:eastAsia="Times New Roman" w:hAnsi="Times New Roman" w:cs="Times New Roman"/>
        </w:rPr>
        <w:t>Psychiatric history was assessed by asking: “Have you ever been told by a physician that you have any of the following conditions?” (eating disorders, depression, or other mental disorders).</w:t>
      </w:r>
      <w:r w:rsidR="00176886" w:rsidRPr="00974559">
        <w:rPr>
          <w:rFonts w:ascii="Times New Roman" w:eastAsia="Times New Roman" w:hAnsi="Times New Roman" w:cs="Times New Roman"/>
        </w:rPr>
        <w:t xml:space="preserve"> </w:t>
      </w:r>
      <w:r w:rsidRPr="00F83DB3">
        <w:rPr>
          <w:rFonts w:ascii="Times New Roman" w:eastAsia="Times New Roman" w:hAnsi="Times New Roman" w:cs="Times New Roman"/>
        </w:rPr>
        <w:t>Response options were: “never told,” “told in the past,” or “told and currently receiving care.”</w:t>
      </w:r>
      <w:r w:rsidR="00176886" w:rsidRPr="00974559">
        <w:rPr>
          <w:rFonts w:ascii="Times New Roman" w:eastAsia="Times New Roman" w:hAnsi="Times New Roman" w:cs="Times New Roman"/>
        </w:rPr>
        <w:t xml:space="preserve"> </w:t>
      </w:r>
      <w:r w:rsidRPr="00F83DB3">
        <w:rPr>
          <w:rFonts w:ascii="Times New Roman" w:eastAsia="Times New Roman" w:hAnsi="Times New Roman" w:cs="Times New Roman"/>
        </w:rPr>
        <w:t>Respondents selecting either of the latter two options were considered to have the condition.</w:t>
      </w:r>
      <w:r w:rsidR="00176886" w:rsidRPr="00974559">
        <w:br/>
      </w:r>
    </w:p>
    <w:p w14:paraId="3611EC38" w14:textId="77777777" w:rsidR="009E33AA" w:rsidRPr="00974559" w:rsidRDefault="00176886">
      <w:pPr>
        <w:pStyle w:val="Web"/>
        <w:spacing w:before="0" w:beforeAutospacing="0" w:after="0" w:afterAutospacing="0" w:line="480" w:lineRule="auto"/>
        <w:rPr>
          <w:rFonts w:ascii="Times New Roman" w:eastAsia="Times New Roman" w:hAnsi="Times New Roman" w:cs="Times New Roman"/>
          <w:b/>
        </w:rPr>
      </w:pPr>
      <w:r w:rsidRPr="00974559">
        <w:rPr>
          <w:rFonts w:ascii="Times New Roman" w:eastAsia="Times New Roman" w:hAnsi="Times New Roman" w:cs="Times New Roman"/>
          <w:b/>
        </w:rPr>
        <w:t>References</w:t>
      </w:r>
    </w:p>
    <w:p w14:paraId="3611EC39" w14:textId="1126A679" w:rsidR="009E33AA" w:rsidRPr="00974559" w:rsidRDefault="00176886">
      <w:pPr>
        <w:pStyle w:val="Web"/>
        <w:spacing w:before="240" w:beforeAutospacing="0" w:after="240" w:afterAutospacing="0" w:line="480" w:lineRule="auto"/>
        <w:rPr>
          <w:rFonts w:ascii="Times New Roman" w:eastAsia="Times New Roman" w:hAnsi="Times New Roman" w:cs="Times New Roman"/>
        </w:rPr>
      </w:pPr>
      <w:r w:rsidRPr="00974559">
        <w:rPr>
          <w:rFonts w:ascii="Times New Roman" w:eastAsia="Times New Roman" w:hAnsi="Times New Roman" w:cs="Times New Roman"/>
        </w:rPr>
        <w:t>1.</w:t>
      </w:r>
      <w:r w:rsidRPr="00974559">
        <w:rPr>
          <w:rFonts w:ascii="Times New Roman" w:eastAsia="Times New Roman" w:hAnsi="Times New Roman" w:cs="Times New Roman"/>
        </w:rPr>
        <w:tab/>
      </w:r>
      <w:hyperlink r:id="rId11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van Strien T, Frijters JER, Bergers GPA, Defares PB. The Dutch Eating Behavior Questionnaire (DEBQ) for assessment of restrained, emotional, and external eating behavior. Int J Eat Disord. 1986</w:t>
        </w:r>
        <w:r w:rsidRPr="00974559">
          <w:rPr>
            <w:rStyle w:val="a8"/>
            <w:rFonts w:ascii="Times New Roman" w:eastAsia="Times New Roman" w:hAnsi="Times New Roman" w:cs="Times New Roman"/>
            <w:i/>
            <w:color w:val="auto"/>
            <w:u w:val="none"/>
          </w:rPr>
          <w:t>;</w:t>
        </w:r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5</w:t>
        </w:r>
        <w:r w:rsidRPr="00974559">
          <w:rPr>
            <w:rStyle w:val="a8"/>
            <w:rFonts w:ascii="Times New Roman" w:eastAsia="Times New Roman" w:hAnsi="Times New Roman" w:cs="Times New Roman"/>
            <w:i/>
            <w:color w:val="auto"/>
            <w:u w:val="none"/>
          </w:rPr>
          <w:t>:</w:t>
        </w:r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 xml:space="preserve">295–315. </w:t>
        </w:r>
        <w:hyperlink r:id="rId12" w:history="1">
          <w:r w:rsidRPr="00974559">
            <w:rPr>
              <w:rStyle w:val="a8"/>
              <w:rFonts w:ascii="Times New Roman" w:eastAsia="Times New Roman" w:hAnsi="Times New Roman" w:cs="Times New Roman"/>
              <w:color w:val="auto"/>
              <w:u w:val="none"/>
            </w:rPr>
            <w:t>https://doi.org/10.1002/1098-108X(198602)5:2&lt;295::AID-EAT2260050209&gt;3.0.CO;2-T</w:t>
          </w:r>
        </w:hyperlink>
      </w:hyperlink>
    </w:p>
    <w:p w14:paraId="3611EC3A" w14:textId="61795AA5" w:rsidR="009E33AA" w:rsidRPr="00974559" w:rsidRDefault="00176886">
      <w:pPr>
        <w:pStyle w:val="Web"/>
        <w:spacing w:before="0" w:beforeAutospacing="0" w:after="240" w:afterAutospacing="0" w:line="480" w:lineRule="auto"/>
        <w:rPr>
          <w:rFonts w:ascii="Times New Roman" w:eastAsia="Times New Roman" w:hAnsi="Times New Roman" w:cs="Times New Roman"/>
        </w:rPr>
      </w:pPr>
      <w:r w:rsidRPr="00974559">
        <w:rPr>
          <w:rFonts w:ascii="Times New Roman" w:eastAsia="Times New Roman" w:hAnsi="Times New Roman" w:cs="Times New Roman"/>
        </w:rPr>
        <w:lastRenderedPageBreak/>
        <w:t>2.</w:t>
      </w:r>
      <w:r w:rsidRPr="00974559">
        <w:rPr>
          <w:rFonts w:ascii="Times New Roman" w:eastAsia="Times New Roman" w:hAnsi="Times New Roman" w:cs="Times New Roman"/>
        </w:rPr>
        <w:tab/>
      </w:r>
      <w:hyperlink r:id="rId13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Takayama N, Amemiya T, Nishikawa K, Yoshizu J, Ariyoshi H, Suzaki Y, et al. Research on eating behavior of adult workers and adolescent students using Dutch Eating Behavior Questionnaire. J Jpn Health Med Assoc</w:t>
        </w:r>
        <w:r w:rsidRPr="00974559">
          <w:rPr>
            <w:rStyle w:val="a8"/>
            <w:rFonts w:ascii="Times New Roman" w:eastAsia="Times New Roman" w:hAnsi="Times New Roman" w:cs="Times New Roman"/>
            <w:i/>
            <w:color w:val="auto"/>
            <w:u w:val="none"/>
          </w:rPr>
          <w:t xml:space="preserve">. </w:t>
        </w:r>
        <w:proofErr w:type="gramStart"/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2012</w:t>
        </w:r>
        <w:r w:rsidRPr="00974559">
          <w:rPr>
            <w:rStyle w:val="a8"/>
            <w:rFonts w:ascii="Times New Roman" w:eastAsia="Times New Roman" w:hAnsi="Times New Roman" w:cs="Times New Roman"/>
            <w:i/>
            <w:color w:val="auto"/>
            <w:u w:val="none"/>
          </w:rPr>
          <w:t>;</w:t>
        </w:r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21</w:t>
        </w:r>
        <w:r w:rsidRPr="00974559">
          <w:rPr>
            <w:rStyle w:val="a8"/>
            <w:rFonts w:ascii="Times New Roman" w:eastAsia="Times New Roman" w:hAnsi="Times New Roman" w:cs="Times New Roman"/>
            <w:i/>
            <w:color w:val="auto"/>
            <w:u w:val="none"/>
          </w:rPr>
          <w:t>:</w:t>
        </w:r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87</w:t>
        </w:r>
        <w:proofErr w:type="gramEnd"/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–94</w:t>
        </w:r>
      </w:hyperlink>
    </w:p>
    <w:p w14:paraId="3611EC3B" w14:textId="5148BC3C" w:rsidR="009E33AA" w:rsidRPr="00974559" w:rsidRDefault="00176886">
      <w:pPr>
        <w:pStyle w:val="Web"/>
        <w:spacing w:before="0" w:beforeAutospacing="0" w:after="240" w:afterAutospacing="0" w:line="480" w:lineRule="auto"/>
        <w:rPr>
          <w:rFonts w:ascii="Times New Roman" w:eastAsia="Times New Roman" w:hAnsi="Times New Roman" w:cs="Times New Roman"/>
        </w:rPr>
      </w:pPr>
      <w:r w:rsidRPr="00974559">
        <w:rPr>
          <w:rFonts w:ascii="Times New Roman" w:eastAsia="Times New Roman" w:hAnsi="Times New Roman" w:cs="Times New Roman"/>
        </w:rPr>
        <w:t>3.</w:t>
      </w:r>
      <w:r w:rsidRPr="00974559">
        <w:rPr>
          <w:rFonts w:ascii="Times New Roman" w:eastAsia="Times New Roman" w:hAnsi="Times New Roman" w:cs="Times New Roman"/>
        </w:rPr>
        <w:tab/>
      </w:r>
      <w:hyperlink r:id="rId14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Ministry of Health, Labour and Welfare</w:t>
        </w:r>
      </w:hyperlink>
      <w:hyperlink r:id="rId15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 xml:space="preserve">. </w:t>
        </w:r>
      </w:hyperlink>
      <w:hyperlink r:id="rId16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Questionnaire of specific health checkups. Secondary questionnaire of specific health checkups</w:t>
        </w:r>
      </w:hyperlink>
      <w:hyperlink r:id="rId17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 xml:space="preserve">. </w:t>
        </w:r>
      </w:hyperlink>
      <w:hyperlink r:id="rId18" w:history="1">
        <w:r w:rsidRPr="00974559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>https://www.mhlw.go.jp/seisakunitsuite/bunya/kenkou_iryou/kenkou/seikatsu/dl/hoken-program2_02.pdf</w:t>
        </w:r>
      </w:hyperlink>
      <w:r w:rsidRPr="00974559">
        <w:rPr>
          <w:rStyle w:val="a8"/>
          <w:rFonts w:ascii="Times New Roman" w:eastAsia="Times New Roman" w:hAnsi="Times New Roman" w:cs="Times New Roman"/>
          <w:color w:val="auto"/>
          <w:u w:val="none"/>
        </w:rPr>
        <w:t>. Accessed 19 Dec 2023</w:t>
      </w:r>
    </w:p>
    <w:p w14:paraId="3611EC3C" w14:textId="77777777" w:rsidR="009E33AA" w:rsidRPr="00974559" w:rsidRDefault="009E33AA"/>
    <w:sectPr w:rsidR="009E33AA" w:rsidRPr="00974559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FF292" w14:textId="77777777" w:rsidR="00804A12" w:rsidRDefault="00804A12" w:rsidP="00645FC7">
      <w:r>
        <w:separator/>
      </w:r>
    </w:p>
  </w:endnote>
  <w:endnote w:type="continuationSeparator" w:id="0">
    <w:p w14:paraId="47FE798C" w14:textId="77777777" w:rsidR="00804A12" w:rsidRDefault="00804A12" w:rsidP="0064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4FB65" w14:textId="77777777" w:rsidR="00804A12" w:rsidRDefault="00804A12" w:rsidP="00645FC7">
      <w:r>
        <w:separator/>
      </w:r>
    </w:p>
  </w:footnote>
  <w:footnote w:type="continuationSeparator" w:id="0">
    <w:p w14:paraId="6ACFEB05" w14:textId="77777777" w:rsidR="00804A12" w:rsidRDefault="00804A12" w:rsidP="00645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AA"/>
    <w:rsid w:val="00130B43"/>
    <w:rsid w:val="00176886"/>
    <w:rsid w:val="003042BB"/>
    <w:rsid w:val="004B4383"/>
    <w:rsid w:val="00645FC7"/>
    <w:rsid w:val="006E29E2"/>
    <w:rsid w:val="00744830"/>
    <w:rsid w:val="00804A12"/>
    <w:rsid w:val="00974559"/>
    <w:rsid w:val="009E33AA"/>
    <w:rsid w:val="00AC7A32"/>
    <w:rsid w:val="00DF0945"/>
    <w:rsid w:val="00F8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1EC31"/>
  <w15:docId w15:val="{CE9727A9-92E4-4BA2-8D08-63D7C9B1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游明朝" w:eastAsia="游明朝" w:hAnsi="游明朝" w:cs="游明朝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character" w:styleId="a8">
    <w:name w:val="Hyperlink"/>
    <w:basedOn w:val="a0"/>
    <w:rPr>
      <w:color w:val="0000FF"/>
      <w:u w:val="singl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styleId="a9">
    <w:name w:val="Revision"/>
    <w:pPr>
      <w:spacing w:after="0" w:line="240" w:lineRule="auto"/>
    </w:pPr>
    <w:rPr>
      <w:rFonts w:ascii="游明朝" w:eastAsia="游明朝" w:hAnsi="游明朝" w:cs="游明朝"/>
      <w:sz w:val="21"/>
    </w:rPr>
  </w:style>
  <w:style w:type="paragraph" w:styleId="aa">
    <w:name w:val="header"/>
    <w:basedOn w:val="a"/>
    <w:pPr>
      <w:tabs>
        <w:tab w:val="center" w:pos="4513"/>
        <w:tab w:val="right" w:pos="9026"/>
      </w:tabs>
    </w:pPr>
  </w:style>
  <w:style w:type="paragraph" w:styleId="ab">
    <w:name w:val="footer"/>
    <w:basedOn w:val="a"/>
    <w:pPr>
      <w:tabs>
        <w:tab w:val="center" w:pos="4513"/>
        <w:tab w:val="right" w:pos="9026"/>
      </w:tabs>
    </w:pPr>
  </w:style>
  <w:style w:type="paragraph" w:styleId="ac">
    <w:name w:val="annotation subject"/>
    <w:basedOn w:val="a7"/>
    <w:rPr>
      <w:rFonts w:ascii="游明朝" w:eastAsia="游明朝" w:hAnsi="游明朝" w:cs="游明朝"/>
      <w:b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e">
    <w:name w:val="endnote text"/>
    <w:basedOn w:val="a"/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paragraph" w:styleId="af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styleId="af0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styleId="af1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2">
    <w:name w:val="footnote text"/>
    <w:basedOn w:val="a"/>
    <w:rPr>
      <w:rFonts w:ascii="Calibri" w:eastAsia="Calibri" w:hAnsi="Calibri" w:cs="Calibri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pile.com/c/yiLwwt/eUMPI" TargetMode="External"/><Relationship Id="rId13" Type="http://schemas.openxmlformats.org/officeDocument/2006/relationships/hyperlink" Target="http://paperpile.com/b/yiLwwt/eUMPI" TargetMode="External"/><Relationship Id="rId18" Type="http://schemas.openxmlformats.org/officeDocument/2006/relationships/hyperlink" Target="https://www.mhlw.go.jp/seisakunitsuite/bunya/kenkou_iryou/kenkou/seikatsu/dl/hoken-program2_02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aperpile.com/c/yiLwwt/eUMPI" TargetMode="External"/><Relationship Id="rId12" Type="http://schemas.openxmlformats.org/officeDocument/2006/relationships/hyperlink" Target="https://doi.org/10.1002/1098-108x(198602)5:2%3c295::aid-eat2260050209%3e3.0.co;2-t" TargetMode="External"/><Relationship Id="rId17" Type="http://schemas.openxmlformats.org/officeDocument/2006/relationships/hyperlink" Target="http://paperpile.com/b/yiLwwt/adzLH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aperpile.com/b/yiLwwt/adzL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aperpile.com/c/yiLwwt/qxkoe+eUMPI" TargetMode="External"/><Relationship Id="rId11" Type="http://schemas.openxmlformats.org/officeDocument/2006/relationships/hyperlink" Target="http://paperpile.com/b/yiLwwt/qxkoe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paperpile.com/b/yiLwwt/adzLH" TargetMode="External"/><Relationship Id="rId10" Type="http://schemas.openxmlformats.org/officeDocument/2006/relationships/hyperlink" Target="https://paperpile.com/c/yiLwwt/adzLH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aperpile.com/c/yiLwwt/adzLH" TargetMode="External"/><Relationship Id="rId14" Type="http://schemas.openxmlformats.org/officeDocument/2006/relationships/hyperlink" Target="http://paperpile.com/b/yiLwwt/adzL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宜明 栗田</cp:lastModifiedBy>
  <cp:revision>8</cp:revision>
  <dcterms:created xsi:type="dcterms:W3CDTF">2025-02-20T10:31:00Z</dcterms:created>
  <dcterms:modified xsi:type="dcterms:W3CDTF">2025-09-13T14:53:00Z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735</vt:lpwstr>
  </property>
  <property fmtid="{D5CDD505-2E9C-101B-9397-08002B2CF9AE}" pid="16" name="Merops references count">
    <vt:lpwstr>3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1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e8d891ad-a8b6-48db-8460-3d5e7ec1e7b2.docx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MG-Session/On-20250219/I:c66b73aa-568f-40cd-9975-f2190a9761ae</vt:lpwstr>
  </property>
  <property fmtid="{D5CDD505-2E9C-101B-9397-08002B2CF9AE}" pid="32" name="Merops processed date">
    <vt:lpwstr>2025/02/19 08:32:43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6</vt:lpwstr>
  </property>
</Properties>
</file>