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C0D79" w14:textId="7582A3C9" w:rsidR="00DC6FE7" w:rsidRPr="00A63F0C" w:rsidRDefault="0083120E">
      <w:pPr>
        <w:spacing w:line="480" w:lineRule="auto"/>
        <w:rPr>
          <w:rFonts w:ascii="Times New Roman" w:eastAsiaTheme="minorEastAsia" w:hAnsi="Times New Roman" w:cs="Times New Roman"/>
          <w:b/>
          <w:sz w:val="24"/>
          <w:lang w:eastAsia="ja-JP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Additional File </w:t>
      </w:r>
      <w:r w:rsidR="0096513E">
        <w:rPr>
          <w:rFonts w:ascii="Times New Roman" w:eastAsiaTheme="minorEastAsia" w:hAnsi="Times New Roman" w:cs="Times New Roman" w:hint="eastAsia"/>
          <w:b/>
          <w:sz w:val="24"/>
          <w:lang w:eastAsia="ja-JP"/>
        </w:rPr>
        <w:t xml:space="preserve">6. </w:t>
      </w:r>
      <w:r>
        <w:rPr>
          <w:rFonts w:ascii="Times New Roman" w:eastAsia="Times New Roman" w:hAnsi="Times New Roman" w:cs="Times New Roman"/>
          <w:b/>
          <w:sz w:val="24"/>
        </w:rPr>
        <w:t>Three-factor structural validity and internal consistency reliability of the domains in the TFEQ-</w:t>
      </w:r>
      <w:r w:rsidR="004D2FDF">
        <w:rPr>
          <w:rFonts w:ascii="Times New Roman" w:eastAsia="Times New Roman" w:hAnsi="Times New Roman" w:cs="Times New Roman"/>
          <w:b/>
          <w:sz w:val="24"/>
        </w:rPr>
        <w:t>R</w:t>
      </w:r>
      <w:r w:rsidR="004D2FDF">
        <w:rPr>
          <w:rFonts w:ascii="Times New Roman" w:eastAsiaTheme="minorEastAsia" w:hAnsi="Times New Roman" w:cs="Times New Roman" w:hint="eastAsia"/>
          <w:b/>
          <w:sz w:val="24"/>
          <w:lang w:eastAsia="ja-JP"/>
        </w:rPr>
        <w:t>18V2</w:t>
      </w:r>
    </w:p>
    <w:tbl>
      <w:tblPr>
        <w:tblW w:w="670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880"/>
        <w:gridCol w:w="1820"/>
      </w:tblGrid>
      <w:tr w:rsidR="00DC6FE7" w14:paraId="063C0D7C" w14:textId="77777777">
        <w:trPr>
          <w:trHeight w:val="610"/>
        </w:trPr>
        <w:tc>
          <w:tcPr>
            <w:tcW w:w="4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7A" w14:textId="77777777" w:rsidR="00DC6FE7" w:rsidRDefault="0083120E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Goodness-of-fit indices based on confirmatory factor analysis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7B" w14:textId="77777777" w:rsidR="00DC6FE7" w:rsidRDefault="00DC6FE7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DC6FE7" w:rsidRPr="00A63F0C" w14:paraId="063C0D7F" w14:textId="77777777">
        <w:trPr>
          <w:trHeight w:val="31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7D" w14:textId="19A1C109" w:rsidR="00DC6FE7" w:rsidRDefault="0083120E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Comparative Fit Index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7E" w14:textId="3270A134" w:rsidR="00DC6FE7" w:rsidRPr="004D2FDF" w:rsidRDefault="0083120E">
            <w:pPr>
              <w:widowControl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D2FDF">
              <w:rPr>
                <w:rFonts w:ascii="Times New Roman" w:eastAsia="Times New Roman" w:hAnsi="Times New Roman" w:cs="Times New Roman"/>
                <w:color w:val="000000"/>
                <w:sz w:val="24"/>
              </w:rPr>
              <w:t>0.9</w:t>
            </w:r>
            <w:r w:rsidR="004D2FDF" w:rsidRPr="00A63F0C">
              <w:rPr>
                <w:rFonts w:ascii="Times New Roman" w:eastAsia="ＭＳ 明朝" w:hAnsi="Times New Roman" w:cs="Times New Roman"/>
                <w:color w:val="000000"/>
                <w:sz w:val="24"/>
                <w:lang w:eastAsia="ja-JP"/>
              </w:rPr>
              <w:t>3</w:t>
            </w:r>
            <w:r w:rsidRPr="004D2FDF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</w:tr>
      <w:tr w:rsidR="00DC6FE7" w:rsidRPr="00A63F0C" w14:paraId="063C0D82" w14:textId="77777777">
        <w:trPr>
          <w:trHeight w:val="31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80" w14:textId="77777777" w:rsidR="00DC6FE7" w:rsidRDefault="0083120E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Root Mean Square Error of Approximation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81" w14:textId="25E515AB" w:rsidR="00DC6FE7" w:rsidRPr="00A63F0C" w:rsidRDefault="0083120E">
            <w:pPr>
              <w:widowControl/>
              <w:spacing w:line="480" w:lineRule="auto"/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</w:pPr>
            <w:r w:rsidRPr="004D2FDF">
              <w:rPr>
                <w:rFonts w:ascii="Times New Roman" w:eastAsia="Times New Roman" w:hAnsi="Times New Roman" w:cs="Times New Roman"/>
                <w:color w:val="000000"/>
                <w:sz w:val="24"/>
              </w:rPr>
              <w:t>0.</w:t>
            </w:r>
            <w:r w:rsidR="004D2FDF" w:rsidRPr="004D2FDF"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="004D2FDF" w:rsidRPr="00A63F0C"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  <w:t>73</w:t>
            </w:r>
          </w:p>
        </w:tc>
      </w:tr>
      <w:tr w:rsidR="00DC6FE7" w:rsidRPr="00A63F0C" w14:paraId="063C0D85" w14:textId="77777777">
        <w:trPr>
          <w:trHeight w:val="31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83" w14:textId="77777777" w:rsidR="00DC6FE7" w:rsidRDefault="0083120E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Standardized Root Mean Square Residual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84" w14:textId="607D096D" w:rsidR="00DC6FE7" w:rsidRPr="00A63F0C" w:rsidRDefault="0083120E">
            <w:pPr>
              <w:widowControl/>
              <w:spacing w:line="480" w:lineRule="auto"/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</w:pPr>
            <w:r w:rsidRPr="004D2FDF">
              <w:rPr>
                <w:rFonts w:ascii="Times New Roman" w:eastAsia="Times New Roman" w:hAnsi="Times New Roman" w:cs="Times New Roman"/>
                <w:color w:val="000000"/>
                <w:sz w:val="24"/>
              </w:rPr>
              <w:t>0.</w:t>
            </w:r>
            <w:r w:rsidR="004D2FDF" w:rsidRPr="004D2FDF">
              <w:rPr>
                <w:rFonts w:ascii="Times New Roman" w:eastAsia="Times New Roman" w:hAnsi="Times New Roman" w:cs="Times New Roman"/>
                <w:color w:val="000000"/>
                <w:sz w:val="24"/>
              </w:rPr>
              <w:t>05</w:t>
            </w:r>
            <w:r w:rsidR="004D2FDF" w:rsidRPr="00A63F0C"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  <w:t>0</w:t>
            </w:r>
          </w:p>
        </w:tc>
      </w:tr>
      <w:tr w:rsidR="00DC6FE7" w:rsidRPr="00A63F0C" w14:paraId="063C0D88" w14:textId="77777777">
        <w:trPr>
          <w:trHeight w:val="31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86" w14:textId="77777777" w:rsidR="00DC6FE7" w:rsidRDefault="00DC6FE7">
            <w:pPr>
              <w:widowControl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87" w14:textId="77777777" w:rsidR="00DC6FE7" w:rsidRPr="004D2FDF" w:rsidRDefault="00DC6FE7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C6FE7" w:rsidRPr="00A63F0C" w14:paraId="063C0D8B" w14:textId="77777777">
        <w:trPr>
          <w:trHeight w:val="31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89" w14:textId="77777777" w:rsidR="00DC6FE7" w:rsidRDefault="0083120E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Internal consistency reliability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8A" w14:textId="77777777" w:rsidR="00DC6FE7" w:rsidRPr="004D2FDF" w:rsidRDefault="00DC6FE7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</w:tc>
      </w:tr>
      <w:tr w:rsidR="00DC6FE7" w:rsidRPr="00A63F0C" w14:paraId="063C0D8E" w14:textId="77777777">
        <w:trPr>
          <w:trHeight w:val="31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8C" w14:textId="77777777" w:rsidR="00DC6FE7" w:rsidRDefault="0083120E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Cronbach's α coefficient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8D" w14:textId="77777777" w:rsidR="00DC6FE7" w:rsidRPr="004D2FDF" w:rsidRDefault="00DC6FE7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DC6FE7" w:rsidRPr="00A63F0C" w14:paraId="063C0D91" w14:textId="77777777">
        <w:trPr>
          <w:trHeight w:val="31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8F" w14:textId="6D77338F" w:rsidR="00DC6FE7" w:rsidRDefault="0083120E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Uncontrolled Eating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90" w14:textId="77777777" w:rsidR="00DC6FE7" w:rsidRPr="004D2FDF" w:rsidRDefault="0083120E">
            <w:pPr>
              <w:widowControl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D2FDF">
              <w:rPr>
                <w:rFonts w:ascii="Times New Roman" w:eastAsia="Times New Roman" w:hAnsi="Times New Roman" w:cs="Times New Roman"/>
                <w:color w:val="000000"/>
                <w:sz w:val="24"/>
              </w:rPr>
              <w:t>0.89</w:t>
            </w:r>
          </w:p>
        </w:tc>
      </w:tr>
      <w:tr w:rsidR="00DC6FE7" w:rsidRPr="00A63F0C" w14:paraId="063C0D94" w14:textId="77777777">
        <w:trPr>
          <w:trHeight w:val="31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92" w14:textId="1101E51F" w:rsidR="00DC6FE7" w:rsidRDefault="0083120E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Cognitive Restraint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93" w14:textId="77777777" w:rsidR="00DC6FE7" w:rsidRPr="004D2FDF" w:rsidRDefault="0083120E">
            <w:pPr>
              <w:widowControl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D2FDF">
              <w:rPr>
                <w:rFonts w:ascii="Times New Roman" w:eastAsia="Times New Roman" w:hAnsi="Times New Roman" w:cs="Times New Roman"/>
                <w:color w:val="000000"/>
                <w:sz w:val="24"/>
              </w:rPr>
              <w:t>0.79</w:t>
            </w:r>
          </w:p>
        </w:tc>
      </w:tr>
      <w:tr w:rsidR="00DC6FE7" w:rsidRPr="00A63F0C" w14:paraId="063C0D97" w14:textId="77777777">
        <w:trPr>
          <w:trHeight w:val="31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95" w14:textId="10BF8698" w:rsidR="00DC6FE7" w:rsidRDefault="0083120E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Emotional Eating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96" w14:textId="77777777" w:rsidR="00DC6FE7" w:rsidRPr="004D2FDF" w:rsidRDefault="0083120E">
            <w:pPr>
              <w:widowControl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D2FDF">
              <w:rPr>
                <w:rFonts w:ascii="Times New Roman" w:eastAsia="Times New Roman" w:hAnsi="Times New Roman" w:cs="Times New Roman"/>
                <w:color w:val="000000"/>
                <w:sz w:val="24"/>
              </w:rPr>
              <w:t>0.92</w:t>
            </w:r>
          </w:p>
        </w:tc>
      </w:tr>
      <w:tr w:rsidR="00DC6FE7" w:rsidRPr="00A63F0C" w14:paraId="063C0D9A" w14:textId="77777777">
        <w:trPr>
          <w:trHeight w:val="31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98" w14:textId="77777777" w:rsidR="00DC6FE7" w:rsidRDefault="00DC6FE7">
            <w:pPr>
              <w:widowControl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99" w14:textId="77777777" w:rsidR="00DC6FE7" w:rsidRPr="004D2FDF" w:rsidRDefault="00DC6FE7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C6FE7" w:rsidRPr="00A63F0C" w14:paraId="063C0D9D" w14:textId="77777777">
        <w:trPr>
          <w:trHeight w:val="31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9B" w14:textId="77777777" w:rsidR="00DC6FE7" w:rsidRDefault="0083120E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McDonald's ω coefficient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9C" w14:textId="77777777" w:rsidR="00DC6FE7" w:rsidRPr="004D2FDF" w:rsidRDefault="00DC6FE7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DC6FE7" w:rsidRPr="00A63F0C" w14:paraId="063C0DA0" w14:textId="77777777">
        <w:trPr>
          <w:trHeight w:val="310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9E" w14:textId="1E9B2EC4" w:rsidR="00DC6FE7" w:rsidRDefault="0083120E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Uncontrolled Eating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9F" w14:textId="77777777" w:rsidR="00DC6FE7" w:rsidRPr="004D2FDF" w:rsidRDefault="0083120E">
            <w:pPr>
              <w:widowControl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D2FDF">
              <w:rPr>
                <w:rFonts w:ascii="Times New Roman" w:eastAsia="Times New Roman" w:hAnsi="Times New Roman" w:cs="Times New Roman"/>
                <w:color w:val="000000"/>
                <w:sz w:val="24"/>
              </w:rPr>
              <w:t>0.89</w:t>
            </w:r>
          </w:p>
        </w:tc>
      </w:tr>
      <w:tr w:rsidR="00DC6FE7" w:rsidRPr="00A63F0C" w14:paraId="063C0DA3" w14:textId="77777777">
        <w:trPr>
          <w:trHeight w:val="310"/>
        </w:trPr>
        <w:tc>
          <w:tcPr>
            <w:tcW w:w="488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63C0DA1" w14:textId="425DDBDC" w:rsidR="00DC6FE7" w:rsidRDefault="0083120E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Cognitive Restraint</w:t>
            </w:r>
          </w:p>
        </w:tc>
        <w:tc>
          <w:tcPr>
            <w:tcW w:w="18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63C0DA2" w14:textId="37DF7F4D" w:rsidR="00DC6FE7" w:rsidRPr="00A63F0C" w:rsidRDefault="0083120E">
            <w:pPr>
              <w:widowControl/>
              <w:spacing w:line="480" w:lineRule="auto"/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</w:pPr>
            <w:r w:rsidRPr="004D2FDF">
              <w:rPr>
                <w:rFonts w:ascii="Times New Roman" w:eastAsia="Times New Roman" w:hAnsi="Times New Roman" w:cs="Times New Roman"/>
                <w:color w:val="000000"/>
                <w:sz w:val="24"/>
              </w:rPr>
              <w:t>0.</w:t>
            </w:r>
            <w:r w:rsidR="004D2FDF" w:rsidRPr="00A63F0C">
              <w:rPr>
                <w:rFonts w:ascii="Times New Roman" w:eastAsiaTheme="minorEastAsia" w:hAnsi="Times New Roman" w:cs="Times New Roman"/>
                <w:color w:val="000000"/>
                <w:sz w:val="24"/>
                <w:lang w:eastAsia="ja-JP"/>
              </w:rPr>
              <w:t>80</w:t>
            </w:r>
          </w:p>
        </w:tc>
      </w:tr>
      <w:tr w:rsidR="00DC6FE7" w:rsidRPr="00A63F0C" w14:paraId="063C0DA6" w14:textId="77777777">
        <w:trPr>
          <w:trHeight w:val="310"/>
        </w:trPr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63C0DA4" w14:textId="25C86BC7" w:rsidR="00DC6FE7" w:rsidRDefault="0083120E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Emotional Eating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63C0DA5" w14:textId="77777777" w:rsidR="00DC6FE7" w:rsidRPr="004D2FDF" w:rsidRDefault="0083120E">
            <w:pPr>
              <w:widowControl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D2FDF">
              <w:rPr>
                <w:rFonts w:ascii="Times New Roman" w:eastAsia="Times New Roman" w:hAnsi="Times New Roman" w:cs="Times New Roman"/>
                <w:color w:val="000000"/>
                <w:sz w:val="24"/>
              </w:rPr>
              <w:t>0.93</w:t>
            </w:r>
          </w:p>
        </w:tc>
      </w:tr>
      <w:tr w:rsidR="00DC6FE7" w14:paraId="063C0DA9" w14:textId="77777777">
        <w:trPr>
          <w:trHeight w:val="310"/>
        </w:trPr>
        <w:tc>
          <w:tcPr>
            <w:tcW w:w="4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A7" w14:textId="77777777" w:rsidR="00DC6FE7" w:rsidRDefault="00DC6FE7">
            <w:pPr>
              <w:widowControl/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C0DA8" w14:textId="77777777" w:rsidR="00DC6FE7" w:rsidRDefault="00DC6FE7">
            <w:pPr>
              <w:widowControl/>
              <w:spacing w:line="480" w:lineRule="auto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063C0DAB" w14:textId="77777777" w:rsidR="00DC6FE7" w:rsidRDefault="00DC6FE7"/>
    <w:sectPr w:rsidR="00DC6FE7"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A5D92" w14:textId="77777777" w:rsidR="00A622CA" w:rsidRDefault="00A622CA" w:rsidP="0096513E">
      <w:r>
        <w:separator/>
      </w:r>
    </w:p>
  </w:endnote>
  <w:endnote w:type="continuationSeparator" w:id="0">
    <w:p w14:paraId="419A777D" w14:textId="77777777" w:rsidR="00A622CA" w:rsidRDefault="00A622CA" w:rsidP="00965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B0CF6" w14:textId="77777777" w:rsidR="00A622CA" w:rsidRDefault="00A622CA" w:rsidP="0096513E">
      <w:r>
        <w:separator/>
      </w:r>
    </w:p>
  </w:footnote>
  <w:footnote w:type="continuationSeparator" w:id="0">
    <w:p w14:paraId="45A38397" w14:textId="77777777" w:rsidR="00A622CA" w:rsidRDefault="00A622CA" w:rsidP="009651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trackRevisions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FE7"/>
    <w:rsid w:val="00130B43"/>
    <w:rsid w:val="004D2FDF"/>
    <w:rsid w:val="005E34F6"/>
    <w:rsid w:val="007E4B8F"/>
    <w:rsid w:val="0083120E"/>
    <w:rsid w:val="0096513E"/>
    <w:rsid w:val="00A622CA"/>
    <w:rsid w:val="00A63F0C"/>
    <w:rsid w:val="00D0039D"/>
    <w:rsid w:val="00DC6FE7"/>
    <w:rsid w:val="00DF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3C0D78"/>
  <w15:docId w15:val="{CE9727A9-92E4-4BA2-8D08-63D7C9B19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b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a">
    <w:name w:val="Normal"/>
    <w:qFormat/>
    <w:pPr>
      <w:widowControl w:val="0"/>
      <w:spacing w:after="0" w:line="240" w:lineRule="auto"/>
      <w:jc w:val="both"/>
    </w:pPr>
    <w:rPr>
      <w:rFonts w:ascii="游明朝" w:eastAsia="游明朝" w:hAnsi="游明朝" w:cs="游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3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a4">
    <w:name w:val="annotation reference"/>
    <w:basedOn w:val="a0"/>
    <w:rPr>
      <w:sz w:val="16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paragraph" w:styleId="a7">
    <w:name w:val="annotation text"/>
    <w:basedOn w:val="a"/>
    <w:pPr>
      <w:jc w:val="left"/>
    </w:pPr>
    <w:rPr>
      <w:rFonts w:ascii="Calibri" w:eastAsia="Calibri" w:hAnsi="Calibri" w:cs="Calibri"/>
      <w:sz w:val="20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styleId="a8">
    <w:name w:val="footnote text"/>
    <w:basedOn w:val="a"/>
    <w:rPr>
      <w:rFonts w:ascii="Calibri" w:eastAsia="Calibri" w:hAnsi="Calibri" w:cs="Calibri"/>
    </w:rPr>
  </w:style>
  <w:style w:type="character" w:customStyle="1" w:styleId="Country">
    <w:name w:val="Country"/>
    <w:basedOn w:val="a0"/>
    <w:rPr>
      <w:shd w:val="clear" w:color="auto" w:fill="97C5D1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paragraph" w:styleId="30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  <w:shd w:val="clear" w:color="auto" w:fill="F9EDFF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4FFED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styleId="a9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Pr>
      <w:shd w:val="clear" w:color="auto" w:fill="FFF6A4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styleId="aa">
    <w:name w:val="endnote text"/>
    <w:basedOn w:val="a"/>
    <w:rPr>
      <w:rFonts w:ascii="Calibri" w:eastAsia="Calibri" w:hAnsi="Calibri" w:cs="Calibri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z w:val="20"/>
      <w:shd w:val="clear" w:color="auto" w:fill="FFEDFA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3F7F9"/>
    </w:rPr>
  </w:style>
  <w:style w:type="character" w:styleId="ab">
    <w:name w:val="Hyperlink"/>
    <w:basedOn w:val="a0"/>
    <w:rPr>
      <w:color w:val="0563C1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Year">
    <w:name w:val="Year"/>
    <w:basedOn w:val="a0"/>
    <w:rPr>
      <w:shd w:val="clear" w:color="auto" w:fill="FFF9C9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paragraph" w:styleId="ac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styleId="40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character" w:customStyle="1" w:styleId="GivenName">
    <w:name w:val="Given Name"/>
    <w:basedOn w:val="a0"/>
    <w:rPr>
      <w:shd w:val="clear" w:color="auto" w:fill="D0FCE2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styleId="50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styleId="20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character" w:customStyle="1" w:styleId="City">
    <w:name w:val="City"/>
    <w:basedOn w:val="a0"/>
    <w:rPr>
      <w:shd w:val="clear" w:color="auto" w:fill="D7D7D7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styleId="ad">
    <w:name w:val="caption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Source">
    <w:name w:val="Source"/>
    <w:basedOn w:val="a0"/>
    <w:rPr>
      <w:shd w:val="clear" w:color="auto" w:fill="C1EDFF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character" w:customStyle="1" w:styleId="Heading">
    <w:name w:val="Heading:"/>
    <w:basedOn w:val="a0"/>
    <w:rPr>
      <w:color w:val="5B89C1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paragraph" w:styleId="ae">
    <w:name w:val="Sub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  <w:sz w:val="20"/>
    </w:rPr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character" w:customStyle="1" w:styleId="GrantID">
    <w:name w:val="Grant ID"/>
    <w:basedOn w:val="a0"/>
    <w:rPr>
      <w:shd w:val="clear" w:color="auto" w:fill="DDA5FF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paragraph" w:customStyle="1" w:styleId="AbstractSubheading">
    <w:name w:val="Abstract Subheading"/>
    <w:basedOn w:val="a"/>
    <w:next w:val="a"/>
    <w:pPr>
      <w:keepNext/>
      <w:keepLines/>
      <w:numPr>
        <w:ilvl w:val="8"/>
      </w:numPr>
      <w:ind w:left="1440"/>
      <w:outlineLvl w:val="8"/>
    </w:pPr>
    <w:rPr>
      <w:sz w:val="22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Region">
    <w:name w:val="Region"/>
    <w:basedOn w:val="a0"/>
    <w:rPr>
      <w:shd w:val="clear" w:color="auto" w:fill="D8E9EE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character" w:customStyle="1" w:styleId="Postcode">
    <w:name w:val="Postcode"/>
    <w:basedOn w:val="a0"/>
    <w:rPr>
      <w:shd w:val="clear" w:color="auto" w:fill="BEBEBE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styleId="af">
    <w:name w:val="Revision"/>
    <w:hidden/>
    <w:uiPriority w:val="99"/>
    <w:rsid w:val="0083120E"/>
    <w:pPr>
      <w:spacing w:after="0" w:line="240" w:lineRule="auto"/>
    </w:pPr>
    <w:rPr>
      <w:rFonts w:ascii="游明朝" w:eastAsia="游明朝" w:hAnsi="游明朝" w:cs="游明朝"/>
      <w:sz w:val="21"/>
    </w:rPr>
  </w:style>
  <w:style w:type="paragraph" w:styleId="af0">
    <w:name w:val="header"/>
    <w:basedOn w:val="a"/>
    <w:link w:val="af1"/>
    <w:uiPriority w:val="99"/>
    <w:rsid w:val="0096513E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96513E"/>
    <w:rPr>
      <w:rFonts w:ascii="游明朝" w:eastAsia="游明朝" w:hAnsi="游明朝" w:cs="游明朝"/>
      <w:sz w:val="21"/>
    </w:rPr>
  </w:style>
  <w:style w:type="paragraph" w:styleId="af2">
    <w:name w:val="footer"/>
    <w:basedOn w:val="a"/>
    <w:link w:val="af3"/>
    <w:uiPriority w:val="99"/>
    <w:rsid w:val="0096513E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96513E"/>
    <w:rPr>
      <w:rFonts w:ascii="游明朝" w:eastAsia="游明朝" w:hAnsi="游明朝" w:cs="游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宜明 栗田</cp:lastModifiedBy>
  <cp:revision>6</cp:revision>
  <dcterms:created xsi:type="dcterms:W3CDTF">2025-02-20T10:31:00Z</dcterms:created>
  <dcterms:modified xsi:type="dcterms:W3CDTF">2025-07-13T08:39:00Z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ournalID">
    <vt:lpwstr/>
  </property>
  <property fmtid="{D5CDD505-2E9C-101B-9397-08002B2CF9AE}" pid="3" name="Source">
    <vt:lpwstr/>
  </property>
  <property fmtid="{D5CDD505-2E9C-101B-9397-08002B2CF9AE}" pid="4" name="Source-short">
    <vt:lpwstr/>
  </property>
  <property fmtid="{D5CDD505-2E9C-101B-9397-08002B2CF9AE}" pid="5" name="Source-abbreviated">
    <vt:lpwstr/>
  </property>
  <property fmtid="{D5CDD505-2E9C-101B-9397-08002B2CF9AE}" pid="6" name="epub">
    <vt:lpwstr/>
  </property>
  <property fmtid="{D5CDD505-2E9C-101B-9397-08002B2CF9AE}" pid="7" name="ppub">
    <vt:lpwstr/>
  </property>
  <property fmtid="{D5CDD505-2E9C-101B-9397-08002B2CF9AE}" pid="8" name="Publisher">
    <vt:lpwstr/>
  </property>
  <property fmtid="{D5CDD505-2E9C-101B-9397-08002B2CF9AE}" pid="9" name="Publisher-location">
    <vt:lpwstr/>
  </property>
  <property fmtid="{D5CDD505-2E9C-101B-9397-08002B2CF9AE}" pid="10" name="DOI">
    <vt:lpwstr/>
  </property>
  <property fmtid="{D5CDD505-2E9C-101B-9397-08002B2CF9AE}" pid="11" name="ReceivedDate">
    <vt:lpwstr/>
  </property>
  <property fmtid="{D5CDD505-2E9C-101B-9397-08002B2CF9AE}" pid="12" name="AcceptedDate">
    <vt:lpwstr/>
  </property>
  <property fmtid="{D5CDD505-2E9C-101B-9397-08002B2CF9AE}" pid="13" name="Reference citation style">
    <vt:lpwstr/>
  </property>
  <property fmtid="{D5CDD505-2E9C-101B-9397-08002B2CF9AE}" pid="14" name="Subject">
    <vt:lpwstr/>
  </property>
  <property fmtid="{D5CDD505-2E9C-101B-9397-08002B2CF9AE}" pid="15" name="Merops word count">
    <vt:lpwstr>74</vt:lpwstr>
  </property>
  <property fmtid="{D5CDD505-2E9C-101B-9397-08002B2CF9AE}" pid="16" name="Merops references count">
    <vt:lpwstr>0</vt:lpwstr>
  </property>
  <property fmtid="{D5CDD505-2E9C-101B-9397-08002B2CF9AE}" pid="17" name="Merops PubMed links count">
    <vt:lpwstr>0</vt:lpwstr>
  </property>
  <property fmtid="{D5CDD505-2E9C-101B-9397-08002B2CF9AE}" pid="18" name="Merops DOI links count">
    <vt:lpwstr>0</vt:lpwstr>
  </property>
  <property fmtid="{D5CDD505-2E9C-101B-9397-08002B2CF9AE}" pid="19" name="Merops tables count">
    <vt:lpwstr>0</vt:lpwstr>
  </property>
  <property fmtid="{D5CDD505-2E9C-101B-9397-08002B2CF9AE}" pid="20" name="Merops figures count">
    <vt:lpwstr>1</vt:lpwstr>
  </property>
  <property fmtid="{D5CDD505-2E9C-101B-9397-08002B2CF9AE}" pid="21" name="Merops graphics count">
    <vt:lpwstr>0</vt:lpwstr>
  </property>
  <property fmtid="{D5CDD505-2E9C-101B-9397-08002B2CF9AE}" pid="22" name="Merops footnotes/endnotes count">
    <vt:lpwstr>0</vt:lpwstr>
  </property>
  <property fmtid="{D5CDD505-2E9C-101B-9397-08002B2CF9AE}" pid="23" name="Merops email addresses count">
    <vt:lpwstr>0</vt:lpwstr>
  </property>
  <property fmtid="{D5CDD505-2E9C-101B-9397-08002B2CF9AE}" pid="24" name="Merops intra-document links count">
    <vt:lpwstr>0</vt:lpwstr>
  </property>
  <property fmtid="{D5CDD505-2E9C-101B-9397-08002B2CF9AE}" pid="25" name="Merops Standard Set">
    <vt:lpwstr>merops/preset-v1/springer-vancouver-brackets</vt:lpwstr>
  </property>
  <property fmtid="{D5CDD505-2E9C-101B-9397-08002B2CF9AE}" pid="26" name="Merops Standard Set modified">
    <vt:lpwstr/>
  </property>
  <property fmtid="{D5CDD505-2E9C-101B-9397-08002B2CF9AE}" pid="27" name="Merops client version">
    <vt:lpwstr/>
  </property>
  <property fmtid="{D5CDD505-2E9C-101B-9397-08002B2CF9AE}" pid="28" name="Merops input file path">
    <vt:lpwstr>1cd7da14-5351-4b1e-b926-bd6ec61827c9.docx</vt:lpwstr>
  </property>
  <property fmtid="{D5CDD505-2E9C-101B-9397-08002B2CF9AE}" pid="29" name="Merops -Original extension">
    <vt:lpwstr>docx</vt:lpwstr>
  </property>
  <property fmtid="{D5CDD505-2E9C-101B-9397-08002B2CF9AE}" pid="30" name="Merops server path">
    <vt:lpwstr/>
  </property>
  <property fmtid="{D5CDD505-2E9C-101B-9397-08002B2CF9AE}" pid="31" name="Merops item path">
    <vt:lpwstr>MG-Session/On-20250219/I:f5bf98c7-89de-4914-b282-ee6bc42ce49d</vt:lpwstr>
  </property>
  <property fmtid="{D5CDD505-2E9C-101B-9397-08002B2CF9AE}" pid="32" name="Merops processed date">
    <vt:lpwstr>2025/02/19 08:32:21 AM</vt:lpwstr>
  </property>
  <property fmtid="{D5CDD505-2E9C-101B-9397-08002B2CF9AE}" pid="33" name="Merops WorldCat links count">
    <vt:lpwstr>0</vt:lpwstr>
  </property>
  <property fmtid="{D5CDD505-2E9C-101B-9397-08002B2CF9AE}" pid="34" name="Merops Scopus links count">
    <vt:lpwstr>0</vt:lpwstr>
  </property>
  <property fmtid="{D5CDD505-2E9C-101B-9397-08002B2CF9AE}" pid="35" name="Merops comment count">
    <vt:lpwstr>0</vt:lpwstr>
  </property>
  <property fmtid="{D5CDD505-2E9C-101B-9397-08002B2CF9AE}" pid="36" name="Merops change count">
    <vt:lpwstr>0</vt:lpwstr>
  </property>
</Properties>
</file>