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A5675" w14:textId="5E473453" w:rsidR="00F26066" w:rsidRPr="00171321" w:rsidRDefault="007E24DB">
      <w:pPr>
        <w:spacing w:line="480" w:lineRule="auto"/>
        <w:rPr>
          <w:rFonts w:ascii="Times New Roman" w:eastAsia="Times New Roman" w:hAnsi="Times New Roman" w:cs="Times New Roman"/>
          <w:b/>
          <w:color w:val="000000"/>
          <w:sz w:val="24"/>
          <w:lang w:eastAsia="ja-JP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A</w:t>
      </w:r>
      <w:r w:rsidRPr="00171321">
        <w:rPr>
          <w:rFonts w:ascii="Times New Roman" w:eastAsia="Times New Roman" w:hAnsi="Times New Roman" w:cs="Times New Roman"/>
          <w:b/>
          <w:color w:val="000000"/>
          <w:sz w:val="24"/>
        </w:rPr>
        <w:t xml:space="preserve">dditional File </w:t>
      </w:r>
      <w:r w:rsidR="002211D5">
        <w:rPr>
          <w:rFonts w:ascii="Times New Roman" w:eastAsiaTheme="minorEastAsia" w:hAnsi="Times New Roman" w:cs="Times New Roman" w:hint="eastAsia"/>
          <w:b/>
          <w:color w:val="000000"/>
          <w:sz w:val="24"/>
          <w:lang w:eastAsia="ja-JP"/>
        </w:rPr>
        <w:t>9</w:t>
      </w:r>
      <w:r w:rsidRPr="00171321">
        <w:rPr>
          <w:rFonts w:ascii="Times New Roman" w:eastAsia="Times New Roman" w:hAnsi="Times New Roman" w:cs="Times New Roman"/>
          <w:b/>
          <w:color w:val="000000"/>
          <w:sz w:val="24"/>
        </w:rPr>
        <w:t>. Criterion validity of the TFEQ-R</w:t>
      </w:r>
      <w:r w:rsidR="004C69EA" w:rsidRPr="00171321">
        <w:rPr>
          <w:rFonts w:ascii="Times New Roman" w:eastAsia="ＭＳ 明朝" w:hAnsi="Times New Roman" w:cs="Times New Roman"/>
          <w:b/>
          <w:color w:val="000000"/>
          <w:sz w:val="24"/>
          <w:lang w:eastAsia="ja-JP"/>
        </w:rPr>
        <w:t>18V2</w:t>
      </w:r>
    </w:p>
    <w:tbl>
      <w:tblPr>
        <w:tblW w:w="1300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80"/>
        <w:gridCol w:w="2480"/>
        <w:gridCol w:w="2480"/>
        <w:gridCol w:w="2480"/>
        <w:gridCol w:w="2480"/>
      </w:tblGrid>
      <w:tr w:rsidR="00F26066" w:rsidRPr="00171321" w14:paraId="119A5679" w14:textId="77777777">
        <w:trPr>
          <w:trHeight w:val="310"/>
        </w:trPr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76" w14:textId="77777777" w:rsidR="00F26066" w:rsidRPr="00171321" w:rsidRDefault="007E24DB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游ゴシック" w:hAnsi="Times New Roman" w:cs="Times New Roman"/>
                <w:color w:val="000000"/>
                <w:sz w:val="24"/>
              </w:rPr>
              <w:t xml:space="preserve">　</w:t>
            </w:r>
          </w:p>
        </w:tc>
        <w:tc>
          <w:tcPr>
            <w:tcW w:w="7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9A5677" w14:textId="77777777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DEBQ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78" w14:textId="77777777" w:rsidR="00F26066" w:rsidRPr="00171321" w:rsidRDefault="007E24DB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游ゴシック" w:hAnsi="Times New Roman" w:cs="Times New Roman"/>
                <w:color w:val="000000"/>
                <w:sz w:val="24"/>
              </w:rPr>
              <w:t xml:space="preserve">　</w:t>
            </w:r>
          </w:p>
        </w:tc>
      </w:tr>
      <w:tr w:rsidR="00F26066" w:rsidRPr="00171321" w14:paraId="119A567F" w14:textId="77777777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9A567A" w14:textId="77777777" w:rsidR="00F26066" w:rsidRPr="00171321" w:rsidRDefault="007E24DB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游ゴシック" w:hAnsi="Times New Roman" w:cs="Times New Roman"/>
                <w:color w:val="000000"/>
                <w:sz w:val="24"/>
              </w:rPr>
              <w:t xml:space="preserve">　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9A567B" w14:textId="77777777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External eating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9A567C" w14:textId="77777777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Restrained eating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9A567D" w14:textId="77777777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Emotional eating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9A567E" w14:textId="77777777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BMI</w:t>
            </w:r>
          </w:p>
        </w:tc>
      </w:tr>
      <w:tr w:rsidR="00F26066" w:rsidRPr="00171321" w14:paraId="119A5685" w14:textId="77777777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0" w14:textId="0464EB5F" w:rsidR="00F26066" w:rsidRPr="00171321" w:rsidRDefault="007E24DB">
            <w:pPr>
              <w:widowControl/>
              <w:spacing w:line="480" w:lineRule="auto"/>
              <w:jc w:val="left"/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TFEQ-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R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18V2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1" w14:textId="77777777" w:rsidR="00F26066" w:rsidRPr="00171321" w:rsidRDefault="00F26066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2" w14:textId="77777777" w:rsidR="00F26066" w:rsidRPr="00171321" w:rsidRDefault="00F26066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3" w14:textId="77777777" w:rsidR="00F26066" w:rsidRPr="00171321" w:rsidRDefault="00F26066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4" w14:textId="77777777" w:rsidR="00F26066" w:rsidRPr="00171321" w:rsidRDefault="00F26066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26066" w:rsidRPr="00171321" w14:paraId="119A568B" w14:textId="77777777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6" w14:textId="2EA643D3" w:rsidR="00F26066" w:rsidRPr="00171321" w:rsidRDefault="007E24DB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Uncontrolled eating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7" w14:textId="383EC055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327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; p &lt;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.001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8" w14:textId="4AE1E1D4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277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; p &lt;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.001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9" w14:textId="56A165E5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67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35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; p &lt;0.001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A" w14:textId="4A8A1A0C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48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; p &lt;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.001</w:t>
            </w:r>
          </w:p>
        </w:tc>
      </w:tr>
      <w:tr w:rsidR="00F26066" w:rsidRPr="00171321" w14:paraId="119A5691" w14:textId="77777777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C" w14:textId="2F1624F0" w:rsidR="00F26066" w:rsidRPr="00171321" w:rsidRDefault="007E24DB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Cognitive restraint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D" w14:textId="166EA835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119</w:t>
            </w:r>
            <w:r w:rsidR="00171321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0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p 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&lt;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001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E" w14:textId="3C2CE109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231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; p &lt;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.001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8F" w14:textId="20C1F68E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2311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; p &lt;0.001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A5690" w14:textId="5043BD96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557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; p &lt;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.001</w:t>
            </w:r>
          </w:p>
        </w:tc>
      </w:tr>
      <w:tr w:rsidR="00F26066" w:rsidRPr="00171321" w14:paraId="119A5697" w14:textId="77777777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9A5692" w14:textId="51CCF371" w:rsidR="00F26066" w:rsidRPr="00171321" w:rsidRDefault="007E24DB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Emotional eating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9A5693" w14:textId="2ACE3B7F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4825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; p &lt;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.001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9A5694" w14:textId="1922C129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52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; p &lt;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.001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9A5695" w14:textId="65590687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7828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; p &lt;0.001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9A5696" w14:textId="752CFCE3" w:rsidR="00F26066" w:rsidRPr="00171321" w:rsidRDefault="007E24DB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="004C69EA" w:rsidRPr="00171321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752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; p &lt;</w:t>
            </w:r>
            <w:r w:rsidR="004C69EA"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171321">
              <w:rPr>
                <w:rFonts w:ascii="Times New Roman" w:eastAsia="Times New Roman" w:hAnsi="Times New Roman" w:cs="Times New Roman"/>
                <w:color w:val="000000"/>
                <w:sz w:val="24"/>
              </w:rPr>
              <w:t>.001</w:t>
            </w:r>
          </w:p>
        </w:tc>
      </w:tr>
    </w:tbl>
    <w:p w14:paraId="119A5698" w14:textId="59EE81C1" w:rsidR="00F26066" w:rsidRPr="00171321" w:rsidRDefault="00171321">
      <w:pPr>
        <w:widowControl/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Theme="minorEastAsia" w:hAnsi="Times New Roman" w:cs="Times New Roman" w:hint="eastAsia"/>
          <w:color w:val="000000"/>
          <w:sz w:val="24"/>
          <w:lang w:eastAsia="ja-JP"/>
        </w:rPr>
        <w:t>Spearman</w:t>
      </w:r>
      <w:r w:rsidR="007E24DB" w:rsidRPr="00171321">
        <w:rPr>
          <w:rFonts w:ascii="Times New Roman" w:eastAsia="Times New Roman" w:hAnsi="Times New Roman" w:cs="Times New Roman"/>
          <w:color w:val="000000"/>
          <w:sz w:val="24"/>
        </w:rPr>
        <w:t xml:space="preserve"> correlation coefficients between the three factors in the TFEQ-R21 and the three factors in the DBEQ and BMI are shown.</w:t>
      </w:r>
    </w:p>
    <w:p w14:paraId="119A5699" w14:textId="20CB11E5" w:rsidR="00F26066" w:rsidRPr="00171321" w:rsidRDefault="007E24D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171321">
        <w:rPr>
          <w:rFonts w:ascii="Times New Roman" w:eastAsia="Times New Roman" w:hAnsi="Times New Roman" w:cs="Times New Roman"/>
          <w:color w:val="000000"/>
          <w:sz w:val="24"/>
        </w:rPr>
        <w:t>TFEQ-</w:t>
      </w:r>
      <w:r w:rsidR="004C69EA" w:rsidRPr="00171321">
        <w:rPr>
          <w:rFonts w:ascii="Times New Roman" w:eastAsia="Times New Roman" w:hAnsi="Times New Roman" w:cs="Times New Roman"/>
          <w:color w:val="000000"/>
          <w:sz w:val="24"/>
        </w:rPr>
        <w:t>R</w:t>
      </w:r>
      <w:r w:rsidR="004C69EA" w:rsidRPr="00171321">
        <w:rPr>
          <w:rFonts w:ascii="Times New Roman" w:eastAsiaTheme="minorEastAsia" w:hAnsi="Times New Roman" w:cs="Times New Roman"/>
          <w:color w:val="000000"/>
          <w:sz w:val="24"/>
          <w:lang w:eastAsia="ja-JP"/>
        </w:rPr>
        <w:t>18V2</w:t>
      </w:r>
      <w:r w:rsidRPr="00171321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gramStart"/>
      <w:r w:rsidRPr="00171321">
        <w:rPr>
          <w:rFonts w:ascii="Times New Roman" w:eastAsia="Times New Roman" w:hAnsi="Times New Roman" w:cs="Times New Roman"/>
          <w:color w:val="000000"/>
          <w:sz w:val="24"/>
        </w:rPr>
        <w:t>The</w:t>
      </w:r>
      <w:proofErr w:type="gramEnd"/>
      <w:r w:rsidRPr="0017132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4C69EA" w:rsidRPr="00171321">
        <w:rPr>
          <w:rFonts w:ascii="Times New Roman" w:eastAsiaTheme="minorEastAsia" w:hAnsi="Times New Roman" w:cs="Times New Roman"/>
          <w:color w:val="000000"/>
          <w:sz w:val="24"/>
          <w:lang w:eastAsia="ja-JP"/>
        </w:rPr>
        <w:t>18</w:t>
      </w:r>
      <w:r w:rsidRPr="00171321">
        <w:rPr>
          <w:rFonts w:ascii="Times New Roman" w:eastAsia="Times New Roman" w:hAnsi="Times New Roman" w:cs="Times New Roman"/>
          <w:color w:val="000000"/>
          <w:sz w:val="24"/>
        </w:rPr>
        <w:t>-item Three-Factor Eating Questionnaire</w:t>
      </w:r>
      <w:r w:rsidR="004C69EA" w:rsidRPr="00171321">
        <w:rPr>
          <w:rFonts w:ascii="Times New Roman" w:eastAsiaTheme="minorEastAsia" w:hAnsi="Times New Roman" w:cs="Times New Roman"/>
          <w:color w:val="000000"/>
          <w:sz w:val="24"/>
          <w:lang w:eastAsia="ja-JP"/>
        </w:rPr>
        <w:t>, version 2</w:t>
      </w:r>
      <w:r w:rsidRPr="00171321">
        <w:rPr>
          <w:rFonts w:ascii="Times New Roman" w:eastAsia="Times New Roman" w:hAnsi="Times New Roman" w:cs="Times New Roman"/>
          <w:color w:val="000000"/>
          <w:sz w:val="24"/>
        </w:rPr>
        <w:t>; DEBQ, Dutch Eating Behavior Questionnaire; BMI, body mass index.</w:t>
      </w:r>
    </w:p>
    <w:p w14:paraId="119A569A" w14:textId="77777777" w:rsidR="00F26066" w:rsidRDefault="00F26066"/>
    <w:sectPr w:rsidR="00F26066">
      <w:pgSz w:w="16838" w:h="11906" w:orient="landscape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27436" w14:textId="77777777" w:rsidR="00241CA9" w:rsidRDefault="00241CA9" w:rsidP="002211D5">
      <w:r>
        <w:separator/>
      </w:r>
    </w:p>
  </w:endnote>
  <w:endnote w:type="continuationSeparator" w:id="0">
    <w:p w14:paraId="7FF8CD89" w14:textId="77777777" w:rsidR="00241CA9" w:rsidRDefault="00241CA9" w:rsidP="00221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26865" w14:textId="77777777" w:rsidR="00241CA9" w:rsidRDefault="00241CA9" w:rsidP="002211D5">
      <w:r>
        <w:separator/>
      </w:r>
    </w:p>
  </w:footnote>
  <w:footnote w:type="continuationSeparator" w:id="0">
    <w:p w14:paraId="253FCEA7" w14:textId="77777777" w:rsidR="00241CA9" w:rsidRDefault="00241CA9" w:rsidP="002211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066"/>
    <w:rsid w:val="00130B43"/>
    <w:rsid w:val="00171321"/>
    <w:rsid w:val="00191717"/>
    <w:rsid w:val="002211D5"/>
    <w:rsid w:val="00241CA9"/>
    <w:rsid w:val="002A5F16"/>
    <w:rsid w:val="004560A9"/>
    <w:rsid w:val="004C69EA"/>
    <w:rsid w:val="007E24DB"/>
    <w:rsid w:val="00893AAE"/>
    <w:rsid w:val="00DF0945"/>
    <w:rsid w:val="00F26066"/>
    <w:rsid w:val="00FF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9A5675"/>
  <w15:docId w15:val="{CE9727A9-92E4-4BA2-8D08-63D7C9B1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rFonts w:ascii="游明朝" w:eastAsia="游明朝" w:hAnsi="游明朝" w:cs="游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annotation text"/>
    <w:basedOn w:val="a"/>
    <w:pPr>
      <w:jc w:val="left"/>
    </w:pPr>
    <w:rPr>
      <w:rFonts w:ascii="Calibri" w:eastAsia="Calibri" w:hAnsi="Calibri" w:cs="Calibri"/>
      <w:sz w:val="20"/>
    </w:rPr>
  </w:style>
  <w:style w:type="paragraph" w:styleId="a8">
    <w:name w:val="Revision"/>
    <w:pPr>
      <w:spacing w:after="0" w:line="240" w:lineRule="auto"/>
    </w:pPr>
    <w:rPr>
      <w:rFonts w:ascii="游明朝" w:eastAsia="游明朝" w:hAnsi="游明朝" w:cs="游明朝"/>
      <w:sz w:val="21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styleId="a9">
    <w:name w:val="footnote text"/>
    <w:basedOn w:val="a"/>
    <w:rPr>
      <w:rFonts w:ascii="Calibri" w:eastAsia="Calibri" w:hAnsi="Calibri" w:cs="Calibri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paragraph" w:styleId="30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a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b">
    <w:name w:val="endnote text"/>
    <w:basedOn w:val="a"/>
    <w:rPr>
      <w:rFonts w:ascii="Calibri" w:eastAsia="Calibri" w:hAnsi="Calibri" w:cs="Calibri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styleId="ac">
    <w:name w:val="Hyperlink"/>
    <w:basedOn w:val="a0"/>
    <w:rPr>
      <w:color w:val="0563C1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styleId="ad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character" w:customStyle="1" w:styleId="GivenName">
    <w:name w:val="Given Name"/>
    <w:basedOn w:val="a0"/>
    <w:rPr>
      <w:shd w:val="clear" w:color="auto" w:fill="D0FCE2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styleId="ae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Source">
    <w:name w:val="Source"/>
    <w:basedOn w:val="a0"/>
    <w:rPr>
      <w:shd w:val="clear" w:color="auto" w:fill="C1ED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Heading">
    <w:name w:val="Heading:"/>
    <w:basedOn w:val="a0"/>
    <w:rPr>
      <w:color w:val="5B89C1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styleId="af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a0"/>
    <w:rPr>
      <w:shd w:val="clear" w:color="auto" w:fill="D8E9EE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Postcode">
    <w:name w:val="Postcode"/>
    <w:basedOn w:val="a0"/>
    <w:rPr>
      <w:shd w:val="clear" w:color="auto" w:fill="BEBEBE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f0">
    <w:name w:val="header"/>
    <w:basedOn w:val="a"/>
    <w:link w:val="af1"/>
    <w:uiPriority w:val="99"/>
    <w:rsid w:val="002211D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2211D5"/>
    <w:rPr>
      <w:rFonts w:ascii="游明朝" w:eastAsia="游明朝" w:hAnsi="游明朝" w:cs="游明朝"/>
      <w:sz w:val="21"/>
    </w:rPr>
  </w:style>
  <w:style w:type="paragraph" w:styleId="af2">
    <w:name w:val="footer"/>
    <w:basedOn w:val="a"/>
    <w:link w:val="af3"/>
    <w:uiPriority w:val="99"/>
    <w:rsid w:val="002211D5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2211D5"/>
    <w:rPr>
      <w:rFonts w:ascii="游明朝" w:eastAsia="游明朝" w:hAnsi="游明朝" w:cs="游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宜明 栗田</cp:lastModifiedBy>
  <cp:revision>8</cp:revision>
  <dcterms:created xsi:type="dcterms:W3CDTF">2025-02-20T10:31:00Z</dcterms:created>
  <dcterms:modified xsi:type="dcterms:W3CDTF">2025-07-13T08:41:00Z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/>
  </property>
  <property fmtid="{D5CDD505-2E9C-101B-9397-08002B2CF9AE}" pid="14" name="Subject">
    <vt:lpwstr/>
  </property>
  <property fmtid="{D5CDD505-2E9C-101B-9397-08002B2CF9AE}" pid="15" name="Merops word count">
    <vt:lpwstr>101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0</vt:lpwstr>
  </property>
  <property fmtid="{D5CDD505-2E9C-101B-9397-08002B2CF9AE}" pid="20" name="Merops figures count">
    <vt:lpwstr>1</vt:lpwstr>
  </property>
  <property fmtid="{D5CDD505-2E9C-101B-9397-08002B2CF9AE}" pid="21" name="Merops graphics count">
    <vt:lpwstr>0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merops/preset-v1/springer-vancouver-brackets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752a79e5-bdac-4df5-a6bd-cdbc447baefd.docx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MG-Session/On-20250219/I:d63282d4-3b85-45fa-8099-4c20aad2bbb6</vt:lpwstr>
  </property>
  <property fmtid="{D5CDD505-2E9C-101B-9397-08002B2CF9AE}" pid="32" name="Merops processed date">
    <vt:lpwstr>2025/02/19 08:32:44 AM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Merops comment count">
    <vt:lpwstr>0</vt:lpwstr>
  </property>
  <property fmtid="{D5CDD505-2E9C-101B-9397-08002B2CF9AE}" pid="36" name="Merops change count">
    <vt:lpwstr>0</vt:lpwstr>
  </property>
</Properties>
</file>