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2946" w14:textId="77777777" w:rsidR="009525A3" w:rsidRPr="00DB48D8" w:rsidRDefault="00021A38" w:rsidP="009525A3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8677523"/>
      <w:r w:rsidRPr="00DB48D8">
        <w:rPr>
          <w:rFonts w:ascii="Times New Roman" w:hAnsi="Times New Roman" w:cs="Times New Roman"/>
          <w:b/>
          <w:bCs/>
          <w:sz w:val="20"/>
          <w:szCs w:val="20"/>
        </w:rPr>
        <w:t>Cross-cultural adaptation and validation of the Japanese version of the Death and Dying Distress Scale</w:t>
      </w:r>
    </w:p>
    <w:bookmarkEnd w:id="0"/>
    <w:p w14:paraId="50876886" w14:textId="14420EFC" w:rsidR="009525A3" w:rsidRPr="00DB48D8" w:rsidRDefault="00021A38" w:rsidP="009525A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</w:rPr>
        <w:t>Supportive Care in Cancer</w:t>
      </w:r>
    </w:p>
    <w:p w14:paraId="261595A2" w14:textId="77777777" w:rsidR="009525A3" w:rsidRPr="00DB48D8" w:rsidRDefault="009525A3" w:rsidP="009525A3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4DF3B5E" w14:textId="2D51617C" w:rsidR="009525A3" w:rsidRPr="00DB48D8" w:rsidRDefault="00021A38" w:rsidP="009525A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</w:rPr>
        <w:t>Seraki Miyamoto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B48D8">
        <w:rPr>
          <w:rFonts w:ascii="Times New Roman" w:hAnsi="Times New Roman" w:cs="Times New Roman"/>
          <w:sz w:val="20"/>
          <w:szCs w:val="20"/>
        </w:rPr>
        <w:t>, Tadahiro Yamazaki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B48D8">
        <w:rPr>
          <w:rFonts w:ascii="Times New Roman" w:hAnsi="Times New Roman" w:cs="Times New Roman"/>
          <w:sz w:val="20"/>
          <w:szCs w:val="20"/>
        </w:rPr>
        <w:t>, Toshio Matsubara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B48D8">
        <w:rPr>
          <w:rFonts w:ascii="Times New Roman" w:hAnsi="Times New Roman" w:cs="Times New Roman"/>
          <w:sz w:val="20"/>
          <w:szCs w:val="20"/>
        </w:rPr>
        <w:t>, Hiroshi Yamagata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3,4</w:t>
      </w:r>
      <w:r w:rsidRPr="00DB48D8">
        <w:rPr>
          <w:rFonts w:ascii="Times New Roman" w:hAnsi="Times New Roman" w:cs="Times New Roman"/>
          <w:sz w:val="20"/>
          <w:szCs w:val="20"/>
        </w:rPr>
        <w:t>, Saki Harashima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B48D8">
        <w:rPr>
          <w:rFonts w:ascii="Times New Roman" w:hAnsi="Times New Roman" w:cs="Times New Roman"/>
          <w:sz w:val="20"/>
          <w:szCs w:val="20"/>
        </w:rPr>
        <w:t>, Hiroshi Kobo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DB48D8">
        <w:rPr>
          <w:rFonts w:ascii="Times New Roman" w:hAnsi="Times New Roman" w:cs="Times New Roman"/>
          <w:sz w:val="20"/>
          <w:szCs w:val="20"/>
        </w:rPr>
        <w:t>, Hiroaki Abe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DB48D8">
        <w:rPr>
          <w:rFonts w:ascii="Times New Roman" w:hAnsi="Times New Roman" w:cs="Times New Roman"/>
          <w:sz w:val="20"/>
          <w:szCs w:val="20"/>
        </w:rPr>
        <w:t>, Masahiko Sumitani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DB48D8">
        <w:rPr>
          <w:rFonts w:ascii="Times New Roman" w:hAnsi="Times New Roman" w:cs="Times New Roman"/>
          <w:sz w:val="20"/>
          <w:szCs w:val="20"/>
        </w:rPr>
        <w:t>, Ken Shimizu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DB48D8">
        <w:rPr>
          <w:rFonts w:ascii="Times New Roman" w:hAnsi="Times New Roman" w:cs="Times New Roman"/>
          <w:sz w:val="20"/>
          <w:szCs w:val="20"/>
        </w:rPr>
        <w:t>, Gary Rodin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DB48D8">
        <w:rPr>
          <w:rFonts w:ascii="Times New Roman" w:hAnsi="Times New Roman" w:cs="Times New Roman"/>
          <w:sz w:val="20"/>
          <w:szCs w:val="20"/>
        </w:rPr>
        <w:t>, Kazuhiro Yoshiuchi</w:t>
      </w: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bookmarkStart w:id="1" w:name="_Hlk194254697"/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bookmarkEnd w:id="1"/>
    </w:p>
    <w:p w14:paraId="32F5764B" w14:textId="77777777" w:rsidR="009525A3" w:rsidRPr="00DB48D8" w:rsidRDefault="009525A3" w:rsidP="009525A3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DC7D984" w14:textId="77777777" w:rsidR="009525A3" w:rsidRPr="00DB48D8" w:rsidRDefault="00021A38" w:rsidP="009525A3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DB48D8">
        <w:rPr>
          <w:rFonts w:ascii="Times New Roman" w:hAnsi="Times New Roman" w:cs="Times New Roman"/>
          <w:sz w:val="20"/>
          <w:szCs w:val="20"/>
        </w:rPr>
        <w:t>Department of Stress Sciences and Psychosomatic Medicine, Graduate School of Medicine, The University of Tokyo, Bunkyo-ku, Tokyo, Japan</w:t>
      </w:r>
    </w:p>
    <w:p w14:paraId="46F04E41" w14:textId="77777777" w:rsidR="009525A3" w:rsidRPr="00DB48D8" w:rsidRDefault="00021A38" w:rsidP="009525A3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B48D8">
        <w:rPr>
          <w:rFonts w:ascii="Times New Roman" w:hAnsi="Times New Roman" w:cs="Times New Roman"/>
          <w:sz w:val="20"/>
          <w:szCs w:val="20"/>
        </w:rPr>
        <w:t xml:space="preserve"> Division of Neuropsychiatry, Department of Neuroscience, Yamaguchi University Graduate School of Medicine, Ube, Yamaguchi, Japan</w:t>
      </w:r>
    </w:p>
    <w:p w14:paraId="0BF70163" w14:textId="77777777" w:rsidR="009525A3" w:rsidRPr="00DB48D8" w:rsidRDefault="00021A38" w:rsidP="009525A3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B48D8">
        <w:rPr>
          <w:rFonts w:ascii="Times New Roman" w:hAnsi="Times New Roman" w:cs="Times New Roman"/>
          <w:sz w:val="20"/>
          <w:szCs w:val="20"/>
        </w:rPr>
        <w:t xml:space="preserve"> Department of Anesthesiology, Graduate School of Medicine, Yamaguchi University, Ube, Yamaguchi, Japan</w:t>
      </w:r>
    </w:p>
    <w:p w14:paraId="1DFCEA6A" w14:textId="77777777" w:rsidR="009525A3" w:rsidRPr="00DB48D8" w:rsidRDefault="00021A38" w:rsidP="009525A3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DB48D8">
        <w:rPr>
          <w:rFonts w:ascii="Times New Roman" w:hAnsi="Times New Roman" w:cs="Times New Roman"/>
          <w:sz w:val="20"/>
          <w:szCs w:val="20"/>
        </w:rPr>
        <w:t xml:space="preserve"> Palliative Care Center, Yamaguchi University Hospital, Ube,</w:t>
      </w:r>
      <w:r w:rsidRPr="00DB48D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B48D8">
        <w:rPr>
          <w:rFonts w:ascii="Times New Roman" w:hAnsi="Times New Roman" w:cs="Times New Roman"/>
          <w:sz w:val="20"/>
          <w:szCs w:val="20"/>
        </w:rPr>
        <w:t>Yamaguchi, Japan</w:t>
      </w:r>
    </w:p>
    <w:p w14:paraId="0AB9A7DF" w14:textId="77777777" w:rsidR="009525A3" w:rsidRPr="00DB48D8" w:rsidRDefault="00021A38" w:rsidP="009525A3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DB48D8">
        <w:rPr>
          <w:rFonts w:ascii="Times New Roman" w:hAnsi="Times New Roman" w:cs="Times New Roman"/>
          <w:sz w:val="20"/>
          <w:szCs w:val="20"/>
        </w:rPr>
        <w:t xml:space="preserve"> Department of Psycho-Oncology, Cancer Institute Hospital of the Japanese Foundation for Cancer Research, Koto-ku, Tokyo, Japan</w:t>
      </w:r>
    </w:p>
    <w:p w14:paraId="0F69D4CE" w14:textId="77777777" w:rsidR="009525A3" w:rsidRPr="00DB48D8" w:rsidRDefault="00021A38" w:rsidP="009525A3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DB48D8">
        <w:rPr>
          <w:rFonts w:ascii="Times New Roman" w:hAnsi="Times New Roman" w:cs="Times New Roman"/>
          <w:sz w:val="20"/>
          <w:szCs w:val="20"/>
        </w:rPr>
        <w:t xml:space="preserve"> Department of Pain and Palliative Medicine, The University of Tokyo Hospital, Bunkyo-ku, Tokyo, Japan</w:t>
      </w:r>
    </w:p>
    <w:p w14:paraId="6A159E8D" w14:textId="77777777" w:rsidR="009525A3" w:rsidRPr="00DB48D8" w:rsidRDefault="00021A38" w:rsidP="009525A3">
      <w:pPr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DB48D8">
        <w:rPr>
          <w:rFonts w:ascii="Times New Roman" w:hAnsi="Times New Roman" w:cs="Times New Roman"/>
          <w:sz w:val="20"/>
          <w:szCs w:val="20"/>
        </w:rPr>
        <w:t xml:space="preserve"> Department of Supportive Care, Princess Margaret Cancer Centre, University of Toronto, Toronto, Ontario, Canada</w:t>
      </w:r>
    </w:p>
    <w:p w14:paraId="5A707E82" w14:textId="77777777" w:rsidR="009525A3" w:rsidRPr="00DB48D8" w:rsidRDefault="009525A3" w:rsidP="009525A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8B221A9" w14:textId="77777777" w:rsidR="009525A3" w:rsidRPr="00DB48D8" w:rsidRDefault="00021A38" w:rsidP="009525A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</w:rPr>
        <w:t>* Corresponding author</w:t>
      </w:r>
    </w:p>
    <w:p w14:paraId="581ECBFA" w14:textId="5624ACE2" w:rsidR="009525A3" w:rsidRPr="00DB48D8" w:rsidRDefault="00021A38" w:rsidP="00D62BF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sz w:val="20"/>
          <w:szCs w:val="20"/>
        </w:rPr>
        <w:t xml:space="preserve">E-mail: </w:t>
      </w:r>
      <w:r w:rsidRPr="00DB48D8">
        <w:rPr>
          <w:rStyle w:val="ac"/>
          <w:rFonts w:ascii="Times New Roman" w:hAnsi="Times New Roman" w:cs="Times New Roman"/>
          <w:sz w:val="20"/>
          <w:szCs w:val="20"/>
        </w:rPr>
        <w:t>kyoshiuc-tky@umin.ac.jp</w:t>
      </w:r>
      <w:r w:rsidRPr="00DB48D8">
        <w:rPr>
          <w:rFonts w:ascii="Times New Roman" w:hAnsi="Times New Roman" w:cs="Times New Roman"/>
          <w:sz w:val="20"/>
          <w:szCs w:val="20"/>
        </w:rPr>
        <w:t xml:space="preserve"> (KY)</w:t>
      </w:r>
      <w:r w:rsidR="00DB48D8">
        <w:rPr>
          <w:rFonts w:ascii="Times New Roman" w:hAnsi="Times New Roman" w:cs="Times New Roman"/>
          <w:sz w:val="20"/>
          <w:szCs w:val="20"/>
        </w:rPr>
        <w:br w:type="page"/>
      </w:r>
    </w:p>
    <w:p w14:paraId="2ABBC7E0" w14:textId="74350339" w:rsidR="00D62BF0" w:rsidRPr="00DB48D8" w:rsidRDefault="00021A38" w:rsidP="00D62BF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48D8">
        <w:rPr>
          <w:rFonts w:ascii="Times New Roman" w:hAnsi="Times New Roman" w:cs="Times New Roman"/>
          <w:b/>
          <w:bCs/>
          <w:sz w:val="20"/>
          <w:szCs w:val="20"/>
        </w:rPr>
        <w:lastRenderedPageBreak/>
        <w:t>Online Resource 2. First factor loadings, subscales of the 15-item DADDS-J.</w:t>
      </w:r>
      <w:r w:rsidRPr="00DB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1323"/>
        <w:gridCol w:w="1323"/>
        <w:gridCol w:w="1323"/>
      </w:tblGrid>
      <w:tr w:rsidR="00EC3A39" w:rsidRPr="00DB48D8" w14:paraId="01859F92" w14:textId="77777777" w:rsidTr="002760A4">
        <w:trPr>
          <w:trHeight w:val="2486"/>
        </w:trPr>
        <w:tc>
          <w:tcPr>
            <w:tcW w:w="4536" w:type="dxa"/>
            <w:noWrap/>
            <w:vAlign w:val="center"/>
            <w:hideMark/>
          </w:tcPr>
          <w:p w14:paraId="00EFB804" w14:textId="77777777" w:rsidR="00D62BF0" w:rsidRPr="00DB48D8" w:rsidRDefault="00021A38" w:rsidP="002760A4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DADDS item</w:t>
            </w:r>
          </w:p>
        </w:tc>
        <w:tc>
          <w:tcPr>
            <w:tcW w:w="1323" w:type="dxa"/>
            <w:vAlign w:val="center"/>
            <w:hideMark/>
          </w:tcPr>
          <w:p w14:paraId="07732A8D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Factor 1</w:t>
            </w:r>
          </w:p>
        </w:tc>
        <w:tc>
          <w:tcPr>
            <w:tcW w:w="1323" w:type="dxa"/>
            <w:vAlign w:val="center"/>
            <w:hideMark/>
          </w:tcPr>
          <w:p w14:paraId="6834266F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Factor 2</w:t>
            </w:r>
          </w:p>
        </w:tc>
        <w:tc>
          <w:tcPr>
            <w:tcW w:w="1323" w:type="dxa"/>
            <w:vAlign w:val="center"/>
          </w:tcPr>
          <w:p w14:paraId="33B3530B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 xml:space="preserve">Factor 3 </w:t>
            </w:r>
          </w:p>
        </w:tc>
      </w:tr>
      <w:tr w:rsidR="00EC3A39" w:rsidRPr="00DB48D8" w14:paraId="0FACEA5D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7E475DF5" w14:textId="77777777" w:rsidR="00D62BF0" w:rsidRPr="00DB48D8" w:rsidRDefault="00021A38" w:rsidP="002760A4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5. Not having a future (F)</w:t>
            </w:r>
          </w:p>
        </w:tc>
        <w:tc>
          <w:tcPr>
            <w:tcW w:w="1323" w:type="dxa"/>
            <w:noWrap/>
          </w:tcPr>
          <w:p w14:paraId="12EC6982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0.994</w:t>
            </w:r>
          </w:p>
        </w:tc>
        <w:tc>
          <w:tcPr>
            <w:tcW w:w="1323" w:type="dxa"/>
            <w:noWrap/>
          </w:tcPr>
          <w:p w14:paraId="129855A7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-0.106</w:t>
            </w:r>
          </w:p>
        </w:tc>
        <w:tc>
          <w:tcPr>
            <w:tcW w:w="1323" w:type="dxa"/>
          </w:tcPr>
          <w:p w14:paraId="791AAEB2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-0.046</w:t>
            </w:r>
          </w:p>
        </w:tc>
      </w:tr>
      <w:tr w:rsidR="00EC3A39" w:rsidRPr="00DB48D8" w14:paraId="130BB232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77A7A376" w14:textId="77777777" w:rsidR="00D62BF0" w:rsidRPr="00DB48D8" w:rsidRDefault="00021A38" w:rsidP="002760A4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7. Running out of time (F)</w:t>
            </w:r>
          </w:p>
        </w:tc>
        <w:tc>
          <w:tcPr>
            <w:tcW w:w="1323" w:type="dxa"/>
            <w:noWrap/>
          </w:tcPr>
          <w:p w14:paraId="7536D01D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0.872</w:t>
            </w:r>
          </w:p>
        </w:tc>
        <w:tc>
          <w:tcPr>
            <w:tcW w:w="1323" w:type="dxa"/>
            <w:noWrap/>
          </w:tcPr>
          <w:p w14:paraId="52DAD841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-0.051</w:t>
            </w:r>
          </w:p>
        </w:tc>
        <w:tc>
          <w:tcPr>
            <w:tcW w:w="1323" w:type="dxa"/>
          </w:tcPr>
          <w:p w14:paraId="30A708DC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0.018</w:t>
            </w:r>
          </w:p>
        </w:tc>
      </w:tr>
      <w:tr w:rsidR="00EC3A39" w:rsidRPr="00DB48D8" w14:paraId="50D3BCFB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42BFEC93" w14:textId="77777777" w:rsidR="00D62BF0" w:rsidRPr="00DB48D8" w:rsidRDefault="00021A38" w:rsidP="002760A4">
            <w:pPr>
              <w:widowControl/>
              <w:spacing w:line="480" w:lineRule="auto"/>
              <w:ind w:leftChars="50" w:left="305" w:hangingChars="100" w:hanging="2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4. Not knowing what happens near the end of life (F)</w:t>
            </w:r>
          </w:p>
        </w:tc>
        <w:tc>
          <w:tcPr>
            <w:tcW w:w="1323" w:type="dxa"/>
            <w:noWrap/>
          </w:tcPr>
          <w:p w14:paraId="57E39705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0.795</w:t>
            </w:r>
          </w:p>
        </w:tc>
        <w:tc>
          <w:tcPr>
            <w:tcW w:w="1323" w:type="dxa"/>
            <w:noWrap/>
          </w:tcPr>
          <w:p w14:paraId="51258FEE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0.077</w:t>
            </w:r>
          </w:p>
        </w:tc>
        <w:tc>
          <w:tcPr>
            <w:tcW w:w="1323" w:type="dxa"/>
          </w:tcPr>
          <w:p w14:paraId="290F73A1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-0.060</w:t>
            </w:r>
          </w:p>
        </w:tc>
      </w:tr>
      <w:tr w:rsidR="00EC3A39" w:rsidRPr="00DB48D8" w14:paraId="074C7733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6605CCB0" w14:textId="77777777" w:rsidR="00D62BF0" w:rsidRPr="00DB48D8" w:rsidRDefault="00021A38" w:rsidP="002760A4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10. My own death and dying (F)</w:t>
            </w:r>
          </w:p>
        </w:tc>
        <w:tc>
          <w:tcPr>
            <w:tcW w:w="1323" w:type="dxa"/>
            <w:noWrap/>
          </w:tcPr>
          <w:p w14:paraId="078A5E2C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0.707</w:t>
            </w:r>
          </w:p>
        </w:tc>
        <w:tc>
          <w:tcPr>
            <w:tcW w:w="1323" w:type="dxa"/>
            <w:noWrap/>
          </w:tcPr>
          <w:p w14:paraId="624B767B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0.266</w:t>
            </w:r>
          </w:p>
        </w:tc>
        <w:tc>
          <w:tcPr>
            <w:tcW w:w="1323" w:type="dxa"/>
          </w:tcPr>
          <w:p w14:paraId="040D24E1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-0.115</w:t>
            </w:r>
          </w:p>
        </w:tc>
      </w:tr>
      <w:tr w:rsidR="00EC3A39" w:rsidRPr="00DB48D8" w14:paraId="784107CD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1B85A07E" w14:textId="77777777" w:rsidR="00D62BF0" w:rsidRPr="00DB48D8" w:rsidRDefault="00021A38" w:rsidP="002760A4">
            <w:pPr>
              <w:widowControl/>
              <w:spacing w:line="480" w:lineRule="auto"/>
              <w:ind w:leftChars="50" w:left="205" w:hangingChars="50" w:hanging="1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6. The missed opportunities in my life (F)</w:t>
            </w:r>
          </w:p>
        </w:tc>
        <w:tc>
          <w:tcPr>
            <w:tcW w:w="1323" w:type="dxa"/>
            <w:noWrap/>
          </w:tcPr>
          <w:p w14:paraId="706AC7C1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0.673</w:t>
            </w:r>
          </w:p>
        </w:tc>
        <w:tc>
          <w:tcPr>
            <w:tcW w:w="1323" w:type="dxa"/>
            <w:noWrap/>
          </w:tcPr>
          <w:p w14:paraId="4B7E29FA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1323" w:type="dxa"/>
          </w:tcPr>
          <w:p w14:paraId="421D4731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0.259</w:t>
            </w:r>
          </w:p>
        </w:tc>
      </w:tr>
      <w:tr w:rsidR="00EC3A39" w:rsidRPr="00DB48D8" w14:paraId="5B9DF3FC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71D53DFA" w14:textId="77777777" w:rsidR="00D62BF0" w:rsidRPr="00DB48D8" w:rsidRDefault="00021A38" w:rsidP="002760A4">
            <w:pPr>
              <w:widowControl/>
              <w:spacing w:line="480" w:lineRule="auto"/>
              <w:ind w:leftChars="50" w:left="305" w:hangingChars="100" w:hanging="2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3. Not having achieved my life goals and ambitions (F)</w:t>
            </w:r>
          </w:p>
        </w:tc>
        <w:tc>
          <w:tcPr>
            <w:tcW w:w="1323" w:type="dxa"/>
            <w:noWrap/>
          </w:tcPr>
          <w:p w14:paraId="1CB79F6D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0.605</w:t>
            </w:r>
          </w:p>
        </w:tc>
        <w:tc>
          <w:tcPr>
            <w:tcW w:w="1323" w:type="dxa"/>
            <w:noWrap/>
          </w:tcPr>
          <w:p w14:paraId="4B6BD8F6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-0.113</w:t>
            </w:r>
          </w:p>
        </w:tc>
        <w:tc>
          <w:tcPr>
            <w:tcW w:w="1323" w:type="dxa"/>
          </w:tcPr>
          <w:p w14:paraId="036F3056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0.419</w:t>
            </w:r>
          </w:p>
        </w:tc>
      </w:tr>
      <w:tr w:rsidR="00EC3A39" w:rsidRPr="00DB48D8" w14:paraId="50C9F6BD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55A5F2D9" w14:textId="77777777" w:rsidR="00D62BF0" w:rsidRPr="00DB48D8" w:rsidRDefault="00021A38" w:rsidP="002760A4">
            <w:pPr>
              <w:widowControl/>
              <w:spacing w:line="480" w:lineRule="auto"/>
              <w:ind w:leftChars="50" w:left="305" w:hangingChars="100" w:hanging="2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9. The impact of my death on my loved ones (F)</w:t>
            </w:r>
          </w:p>
        </w:tc>
        <w:tc>
          <w:tcPr>
            <w:tcW w:w="1323" w:type="dxa"/>
            <w:noWrap/>
          </w:tcPr>
          <w:p w14:paraId="5A6242AD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0.571</w:t>
            </w:r>
          </w:p>
        </w:tc>
        <w:tc>
          <w:tcPr>
            <w:tcW w:w="1323" w:type="dxa"/>
            <w:noWrap/>
          </w:tcPr>
          <w:p w14:paraId="06A4CA82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0.132</w:t>
            </w:r>
          </w:p>
        </w:tc>
        <w:tc>
          <w:tcPr>
            <w:tcW w:w="1323" w:type="dxa"/>
          </w:tcPr>
          <w:p w14:paraId="7AF980AA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-0.019</w:t>
            </w:r>
          </w:p>
        </w:tc>
      </w:tr>
      <w:tr w:rsidR="00EC3A39" w:rsidRPr="00DB48D8" w14:paraId="0A7C9C8E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6F0B8999" w14:textId="77777777" w:rsidR="00D62BF0" w:rsidRPr="00DB48D8" w:rsidRDefault="00021A38" w:rsidP="002760A4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8. Being a burden to others (F)</w:t>
            </w:r>
          </w:p>
        </w:tc>
        <w:tc>
          <w:tcPr>
            <w:tcW w:w="1323" w:type="dxa"/>
            <w:noWrap/>
          </w:tcPr>
          <w:p w14:paraId="28AAA3BA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0.550</w:t>
            </w:r>
          </w:p>
        </w:tc>
        <w:tc>
          <w:tcPr>
            <w:tcW w:w="1323" w:type="dxa"/>
            <w:noWrap/>
          </w:tcPr>
          <w:p w14:paraId="3557D4D6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0.221</w:t>
            </w:r>
          </w:p>
        </w:tc>
        <w:tc>
          <w:tcPr>
            <w:tcW w:w="1323" w:type="dxa"/>
          </w:tcPr>
          <w:p w14:paraId="058CED6A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0.027</w:t>
            </w:r>
          </w:p>
        </w:tc>
      </w:tr>
      <w:tr w:rsidR="00EC3A39" w:rsidRPr="00DB48D8" w14:paraId="7C4EB950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698EAB08" w14:textId="77777777" w:rsidR="00D62BF0" w:rsidRPr="00DB48D8" w:rsidRDefault="00021A38" w:rsidP="002760A4">
            <w:pPr>
              <w:widowControl/>
              <w:spacing w:line="480" w:lineRule="auto"/>
              <w:ind w:left="200" w:hangingChars="100" w:hanging="2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12. Be prolonged or drawn out (D)</w:t>
            </w:r>
          </w:p>
        </w:tc>
        <w:tc>
          <w:tcPr>
            <w:tcW w:w="1323" w:type="dxa"/>
            <w:noWrap/>
          </w:tcPr>
          <w:p w14:paraId="21443BA2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-0.208</w:t>
            </w:r>
          </w:p>
        </w:tc>
        <w:tc>
          <w:tcPr>
            <w:tcW w:w="1323" w:type="dxa"/>
            <w:noWrap/>
          </w:tcPr>
          <w:p w14:paraId="51B074A4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0.875</w:t>
            </w:r>
          </w:p>
        </w:tc>
        <w:tc>
          <w:tcPr>
            <w:tcW w:w="1323" w:type="dxa"/>
          </w:tcPr>
          <w:p w14:paraId="797799A8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0.324</w:t>
            </w:r>
          </w:p>
        </w:tc>
      </w:tr>
      <w:tr w:rsidR="00EC3A39" w:rsidRPr="00DB48D8" w14:paraId="53BB76C7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732838DB" w14:textId="77777777" w:rsidR="00D62BF0" w:rsidRPr="00DB48D8" w:rsidRDefault="00021A38" w:rsidP="002760A4">
            <w:pPr>
              <w:widowControl/>
              <w:spacing w:line="480" w:lineRule="auto"/>
              <w:ind w:left="200" w:hangingChars="100" w:hanging="2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13. Happen when I am alone (D)</w:t>
            </w:r>
          </w:p>
        </w:tc>
        <w:tc>
          <w:tcPr>
            <w:tcW w:w="1323" w:type="dxa"/>
            <w:noWrap/>
          </w:tcPr>
          <w:p w14:paraId="691A2111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0.031</w:t>
            </w:r>
          </w:p>
        </w:tc>
        <w:tc>
          <w:tcPr>
            <w:tcW w:w="1323" w:type="dxa"/>
            <w:noWrap/>
          </w:tcPr>
          <w:p w14:paraId="2A737E97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0.831</w:t>
            </w:r>
          </w:p>
        </w:tc>
        <w:tc>
          <w:tcPr>
            <w:tcW w:w="1323" w:type="dxa"/>
          </w:tcPr>
          <w:p w14:paraId="2BCC3289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0.004</w:t>
            </w:r>
          </w:p>
        </w:tc>
      </w:tr>
      <w:tr w:rsidR="00EC3A39" w:rsidRPr="00DB48D8" w14:paraId="7D83DC2D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59C8954C" w14:textId="77777777" w:rsidR="00D62BF0" w:rsidRPr="00DB48D8" w:rsidRDefault="00021A38" w:rsidP="002760A4">
            <w:pPr>
              <w:widowControl/>
              <w:spacing w:line="480" w:lineRule="auto"/>
              <w:ind w:left="200" w:hangingChars="100" w:hanging="2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11. Happen suddenly or unexpectedly (D)</w:t>
            </w:r>
          </w:p>
        </w:tc>
        <w:tc>
          <w:tcPr>
            <w:tcW w:w="1323" w:type="dxa"/>
            <w:noWrap/>
          </w:tcPr>
          <w:p w14:paraId="7F1458C0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0.054</w:t>
            </w:r>
          </w:p>
        </w:tc>
        <w:tc>
          <w:tcPr>
            <w:tcW w:w="1323" w:type="dxa"/>
            <w:noWrap/>
          </w:tcPr>
          <w:p w14:paraId="4A9DBD47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0.818</w:t>
            </w:r>
          </w:p>
        </w:tc>
        <w:tc>
          <w:tcPr>
            <w:tcW w:w="1323" w:type="dxa"/>
          </w:tcPr>
          <w:p w14:paraId="20732CA1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-0.038</w:t>
            </w:r>
          </w:p>
        </w:tc>
      </w:tr>
      <w:tr w:rsidR="00EC3A39" w:rsidRPr="00DB48D8" w14:paraId="0A67CAA1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46A29352" w14:textId="77777777" w:rsidR="00D62BF0" w:rsidRPr="00DB48D8" w:rsidRDefault="00021A38" w:rsidP="002760A4">
            <w:pPr>
              <w:widowControl/>
              <w:spacing w:line="480" w:lineRule="auto"/>
              <w:ind w:left="200" w:hangingChars="100" w:hanging="2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lastRenderedPageBreak/>
              <w:t>15. Happen very soon (D)</w:t>
            </w:r>
          </w:p>
        </w:tc>
        <w:tc>
          <w:tcPr>
            <w:tcW w:w="1323" w:type="dxa"/>
            <w:noWrap/>
          </w:tcPr>
          <w:p w14:paraId="65FA9D0F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0.039</w:t>
            </w:r>
          </w:p>
        </w:tc>
        <w:tc>
          <w:tcPr>
            <w:tcW w:w="1323" w:type="dxa"/>
            <w:noWrap/>
          </w:tcPr>
          <w:p w14:paraId="5A683458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0.796</w:t>
            </w:r>
          </w:p>
        </w:tc>
        <w:tc>
          <w:tcPr>
            <w:tcW w:w="1323" w:type="dxa"/>
          </w:tcPr>
          <w:p w14:paraId="6AAD0363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-0.176</w:t>
            </w:r>
          </w:p>
        </w:tc>
      </w:tr>
      <w:tr w:rsidR="00EC3A39" w:rsidRPr="00DB48D8" w14:paraId="0FD47DD1" w14:textId="77777777" w:rsidTr="002760A4">
        <w:trPr>
          <w:trHeight w:val="371"/>
        </w:trPr>
        <w:tc>
          <w:tcPr>
            <w:tcW w:w="4536" w:type="dxa"/>
            <w:noWrap/>
            <w:vAlign w:val="center"/>
          </w:tcPr>
          <w:p w14:paraId="4AD537E9" w14:textId="77777777" w:rsidR="00D62BF0" w:rsidRPr="00DB48D8" w:rsidRDefault="00021A38" w:rsidP="002760A4">
            <w:pPr>
              <w:widowControl/>
              <w:spacing w:line="480" w:lineRule="auto"/>
              <w:ind w:left="300" w:hangingChars="150" w:hanging="3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14. Happen with a lot of pain or suffering (D)</w:t>
            </w:r>
          </w:p>
        </w:tc>
        <w:tc>
          <w:tcPr>
            <w:tcW w:w="1323" w:type="dxa"/>
            <w:noWrap/>
          </w:tcPr>
          <w:p w14:paraId="70CED30A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0.231</w:t>
            </w:r>
          </w:p>
        </w:tc>
        <w:tc>
          <w:tcPr>
            <w:tcW w:w="1323" w:type="dxa"/>
            <w:noWrap/>
          </w:tcPr>
          <w:p w14:paraId="498307F7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0.690</w:t>
            </w:r>
          </w:p>
        </w:tc>
        <w:tc>
          <w:tcPr>
            <w:tcW w:w="1323" w:type="dxa"/>
          </w:tcPr>
          <w:p w14:paraId="42D566C5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-0.041</w:t>
            </w:r>
          </w:p>
        </w:tc>
      </w:tr>
      <w:tr w:rsidR="00EC3A39" w:rsidRPr="00DB48D8" w14:paraId="3988DAF2" w14:textId="77777777" w:rsidTr="002760A4">
        <w:trPr>
          <w:trHeight w:val="371"/>
        </w:trPr>
        <w:tc>
          <w:tcPr>
            <w:tcW w:w="4536" w:type="dxa"/>
            <w:noWrap/>
            <w:vAlign w:val="center"/>
            <w:hideMark/>
          </w:tcPr>
          <w:p w14:paraId="65EB8421" w14:textId="77777777" w:rsidR="00D62BF0" w:rsidRPr="00DB48D8" w:rsidRDefault="00021A38" w:rsidP="002760A4">
            <w:pPr>
              <w:widowControl/>
              <w:spacing w:line="480" w:lineRule="auto"/>
              <w:ind w:left="200" w:hangingChars="100" w:hanging="200"/>
              <w:jc w:val="lef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2. Not having said all that I wanted to say to the people I care about (F)</w:t>
            </w:r>
          </w:p>
        </w:tc>
        <w:tc>
          <w:tcPr>
            <w:tcW w:w="1323" w:type="dxa"/>
            <w:noWrap/>
            <w:hideMark/>
          </w:tcPr>
          <w:p w14:paraId="1738D197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-0.055</w:t>
            </w:r>
          </w:p>
        </w:tc>
        <w:tc>
          <w:tcPr>
            <w:tcW w:w="1323" w:type="dxa"/>
            <w:noWrap/>
            <w:hideMark/>
          </w:tcPr>
          <w:p w14:paraId="79CD3B09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0.005</w:t>
            </w:r>
          </w:p>
        </w:tc>
        <w:tc>
          <w:tcPr>
            <w:tcW w:w="1323" w:type="dxa"/>
          </w:tcPr>
          <w:p w14:paraId="515EB66A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0.892</w:t>
            </w:r>
          </w:p>
        </w:tc>
      </w:tr>
      <w:tr w:rsidR="00EC3A39" w:rsidRPr="00DB48D8" w14:paraId="66178CA6" w14:textId="77777777" w:rsidTr="002760A4">
        <w:trPr>
          <w:trHeight w:val="371"/>
        </w:trPr>
        <w:tc>
          <w:tcPr>
            <w:tcW w:w="4536" w:type="dxa"/>
            <w:noWrap/>
            <w:vAlign w:val="center"/>
            <w:hideMark/>
          </w:tcPr>
          <w:p w14:paraId="524458F8" w14:textId="77777777" w:rsidR="00D62BF0" w:rsidRPr="00DB48D8" w:rsidRDefault="00021A38" w:rsidP="002760A4">
            <w:pPr>
              <w:pStyle w:val="a9"/>
              <w:widowControl/>
              <w:spacing w:line="480" w:lineRule="auto"/>
              <w:ind w:left="200" w:hangingChars="100" w:hanging="200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1. Not having done all the things that I wanted to do (F)</w:t>
            </w:r>
          </w:p>
        </w:tc>
        <w:tc>
          <w:tcPr>
            <w:tcW w:w="1323" w:type="dxa"/>
            <w:noWrap/>
            <w:hideMark/>
          </w:tcPr>
          <w:p w14:paraId="231600E1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0.055</w:t>
            </w:r>
          </w:p>
        </w:tc>
        <w:tc>
          <w:tcPr>
            <w:tcW w:w="1323" w:type="dxa"/>
            <w:noWrap/>
            <w:hideMark/>
          </w:tcPr>
          <w:p w14:paraId="1E2C88F7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kern w:val="0"/>
                <w:sz w:val="20"/>
                <w:szCs w:val="20"/>
              </w:rPr>
              <w:t>-0.023</w:t>
            </w:r>
          </w:p>
        </w:tc>
        <w:tc>
          <w:tcPr>
            <w:tcW w:w="1323" w:type="dxa"/>
          </w:tcPr>
          <w:p w14:paraId="2D8F1B50" w14:textId="77777777" w:rsidR="00D62BF0" w:rsidRPr="00DB48D8" w:rsidRDefault="00021A38" w:rsidP="002760A4">
            <w:pPr>
              <w:widowControl/>
              <w:spacing w:line="480" w:lineRule="auto"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48D8">
              <w:rPr>
                <w:rFonts w:ascii="Times New Roman" w:eastAsia="游ゴシック" w:hAnsi="Times New Roman" w:cs="Times New Roman"/>
                <w:b/>
                <w:bCs/>
                <w:kern w:val="0"/>
                <w:sz w:val="20"/>
                <w:szCs w:val="20"/>
              </w:rPr>
              <w:t>0.834</w:t>
            </w:r>
          </w:p>
        </w:tc>
      </w:tr>
    </w:tbl>
    <w:p w14:paraId="307BAC2D" w14:textId="30C992B3" w:rsidR="00D62BF0" w:rsidRPr="00DB48D8" w:rsidRDefault="00021A38" w:rsidP="00D62BF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B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conducted an </w:t>
      </w:r>
      <w:r w:rsidRPr="00DB48D8">
        <w:rPr>
          <w:rFonts w:ascii="Times New Roman" w:hAnsi="Times New Roman" w:cs="Times New Roman"/>
          <w:sz w:val="20"/>
          <w:szCs w:val="20"/>
        </w:rPr>
        <w:t>exploratory factor analysis using generalized least squares</w:t>
      </w:r>
      <w:r w:rsidRPr="00DB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promax rotation. This three-factor structure was considered appropriate </w:t>
      </w:r>
      <w:r w:rsidRPr="00DB48D8">
        <w:rPr>
          <w:rFonts w:ascii="Times New Roman" w:hAnsi="Times New Roman" w:cs="Times New Roman"/>
          <w:sz w:val="20"/>
          <w:szCs w:val="20"/>
        </w:rPr>
        <w:t>through</w:t>
      </w:r>
      <w:r w:rsidRPr="00DB48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examination </w:t>
      </w:r>
      <w:r w:rsidRPr="00DB48D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of </w:t>
      </w:r>
      <w:r w:rsidRPr="00DB48D8">
        <w:rPr>
          <w:rFonts w:ascii="Times New Roman" w:hAnsi="Times New Roman" w:cs="Times New Roman"/>
          <w:color w:val="000000" w:themeColor="text1"/>
          <w:sz w:val="20"/>
          <w:szCs w:val="20"/>
        </w:rPr>
        <w:t>the magnitude and rate of change in eigenvalues. The original subscale allocations are shown in brackets. Bold values in this table indicate their inclusion in “Factor 1</w:t>
      </w:r>
      <w:r w:rsidRPr="00DB48D8">
        <w:rPr>
          <w:rFonts w:ascii="Times New Roman" w:hAnsi="Times New Roman" w:cs="Times New Roman"/>
          <w:sz w:val="20"/>
          <w:szCs w:val="20"/>
        </w:rPr>
        <w:t>,” “Factor 2,” and “Factor 3</w:t>
      </w:r>
      <w:r w:rsidR="00A44FF4" w:rsidRPr="00DB48D8">
        <w:rPr>
          <w:rFonts w:ascii="Times New Roman" w:hAnsi="Times New Roman" w:cs="Times New Roman"/>
          <w:sz w:val="20"/>
          <w:szCs w:val="20"/>
        </w:rPr>
        <w:t>.</w:t>
      </w:r>
      <w:r w:rsidRPr="00DB48D8">
        <w:rPr>
          <w:rFonts w:ascii="Times New Roman" w:hAnsi="Times New Roman" w:cs="Times New Roman"/>
          <w:sz w:val="20"/>
          <w:szCs w:val="20"/>
        </w:rPr>
        <w:t>”</w:t>
      </w:r>
    </w:p>
    <w:p w14:paraId="1388F518" w14:textId="77777777" w:rsidR="00D62BF0" w:rsidRPr="00DB48D8" w:rsidRDefault="00021A38" w:rsidP="00D62BF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48D8">
        <w:rPr>
          <w:rFonts w:ascii="Times New Roman" w:hAnsi="Times New Roman" w:cs="Times New Roman"/>
          <w:color w:val="000000" w:themeColor="text1"/>
          <w:sz w:val="20"/>
          <w:szCs w:val="20"/>
        </w:rPr>
        <w:t>DADDS, Death and Dying Distress Scale; F, Finitude</w:t>
      </w:r>
      <w:r w:rsidRPr="00DB48D8">
        <w:rPr>
          <w:rFonts w:ascii="Times New Roman" w:hAnsi="Times New Roman" w:cs="Times New Roman"/>
          <w:sz w:val="20"/>
          <w:szCs w:val="20"/>
        </w:rPr>
        <w:t>; D, Dying.</w:t>
      </w:r>
    </w:p>
    <w:p w14:paraId="5B3DD7AD" w14:textId="77777777" w:rsidR="00D62BF0" w:rsidRPr="00DB48D8" w:rsidRDefault="00D62BF0">
      <w:pPr>
        <w:rPr>
          <w:sz w:val="20"/>
          <w:szCs w:val="20"/>
        </w:rPr>
      </w:pPr>
    </w:p>
    <w:sectPr w:rsidR="00D62BF0" w:rsidRPr="00DB48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52AE5" w14:textId="77777777" w:rsidR="00570174" w:rsidRDefault="00570174" w:rsidP="00021A38">
      <w:r>
        <w:separator/>
      </w:r>
    </w:p>
  </w:endnote>
  <w:endnote w:type="continuationSeparator" w:id="0">
    <w:p w14:paraId="6E5B9876" w14:textId="77777777" w:rsidR="00570174" w:rsidRDefault="00570174" w:rsidP="0002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625B9" w14:textId="77777777" w:rsidR="00570174" w:rsidRDefault="00570174" w:rsidP="00021A38">
      <w:r>
        <w:separator/>
      </w:r>
    </w:p>
  </w:footnote>
  <w:footnote w:type="continuationSeparator" w:id="0">
    <w:p w14:paraId="1B8B8A82" w14:textId="77777777" w:rsidR="00570174" w:rsidRDefault="00570174" w:rsidP="0002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F0"/>
    <w:rsid w:val="00010B4C"/>
    <w:rsid w:val="00021A38"/>
    <w:rsid w:val="000B3A0F"/>
    <w:rsid w:val="0014664A"/>
    <w:rsid w:val="002760A4"/>
    <w:rsid w:val="00276D44"/>
    <w:rsid w:val="00426435"/>
    <w:rsid w:val="00450B46"/>
    <w:rsid w:val="004D33B5"/>
    <w:rsid w:val="00540E28"/>
    <w:rsid w:val="00570174"/>
    <w:rsid w:val="00736757"/>
    <w:rsid w:val="00825F53"/>
    <w:rsid w:val="009525A3"/>
    <w:rsid w:val="00954840"/>
    <w:rsid w:val="00A44FF4"/>
    <w:rsid w:val="00A6050A"/>
    <w:rsid w:val="00B76F24"/>
    <w:rsid w:val="00D10D54"/>
    <w:rsid w:val="00D62BF0"/>
    <w:rsid w:val="00DB48D8"/>
    <w:rsid w:val="00E62740"/>
    <w:rsid w:val="00E6526F"/>
    <w:rsid w:val="00EC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CE7B1"/>
  <w15:chartTrackingRefBased/>
  <w15:docId w15:val="{BCC394BC-D4C0-4AA8-BE2A-E96993C1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BF0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2BF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BF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BF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BF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BF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BF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BF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BF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BF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2B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2B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2B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2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2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2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2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2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2B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2B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62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B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62B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2BF0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62B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2BF0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62B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2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62B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2BF0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9525A3"/>
    <w:rPr>
      <w:szCs w:val="22"/>
      <w14:ligatures w14:val="none"/>
    </w:rPr>
  </w:style>
  <w:style w:type="character" w:styleId="ab">
    <w:name w:val="annotation reference"/>
    <w:basedOn w:val="a0"/>
    <w:uiPriority w:val="99"/>
    <w:semiHidden/>
    <w:unhideWhenUsed/>
    <w:rsid w:val="009525A3"/>
    <w:rPr>
      <w:sz w:val="18"/>
      <w:szCs w:val="18"/>
    </w:rPr>
  </w:style>
  <w:style w:type="character" w:styleId="ac">
    <w:name w:val="Hyperlink"/>
    <w:basedOn w:val="a0"/>
    <w:uiPriority w:val="99"/>
    <w:unhideWhenUsed/>
    <w:rsid w:val="009525A3"/>
    <w:rPr>
      <w:color w:val="467886" w:themeColor="hyperlink"/>
      <w:u w:val="single"/>
    </w:rPr>
  </w:style>
  <w:style w:type="paragraph" w:styleId="ad">
    <w:name w:val="annotation text"/>
    <w:basedOn w:val="a"/>
    <w:link w:val="ae"/>
    <w:uiPriority w:val="99"/>
    <w:semiHidden/>
    <w:unhideWhenUsed/>
    <w:rsid w:val="009525A3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semiHidden/>
    <w:rsid w:val="009525A3"/>
    <w:rPr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525A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525A3"/>
    <w:rPr>
      <w:b/>
      <w:bCs/>
      <w:sz w:val="20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021A3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021A38"/>
    <w:rPr>
      <w:szCs w:val="22"/>
      <w14:ligatures w14:val="none"/>
    </w:rPr>
  </w:style>
  <w:style w:type="paragraph" w:styleId="af3">
    <w:name w:val="footer"/>
    <w:basedOn w:val="a"/>
    <w:link w:val="af4"/>
    <w:uiPriority w:val="99"/>
    <w:unhideWhenUsed/>
    <w:rsid w:val="00021A38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021A38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2275</Characters>
  <Application>Microsoft Office Word</Application>
  <DocSecurity>0</DocSecurity>
  <Lines>51</Lines>
  <Paragraphs>25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Seraki Miyamoto</dc:creator>
  <cp:lastModifiedBy>Seraki Miyamoto</cp:lastModifiedBy>
  <cp:revision>2</cp:revision>
  <dcterms:created xsi:type="dcterms:W3CDTF">2025-12-26T06:10:00Z</dcterms:created>
  <dcterms:modified xsi:type="dcterms:W3CDTF">2025-12-26T06:10:00Z</dcterms:modified>
</cp:coreProperties>
</file>