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567D1" w14:textId="789A20FD" w:rsidR="002E1ADD" w:rsidRPr="00403DC8" w:rsidRDefault="002E1ADD" w:rsidP="002E1ADD"/>
    <w:tbl>
      <w:tblPr>
        <w:tblStyle w:val="TableGrid"/>
        <w:tblW w:w="0" w:type="auto"/>
        <w:tblLook w:val="04A0" w:firstRow="1" w:lastRow="0" w:firstColumn="1" w:lastColumn="0" w:noHBand="0" w:noVBand="1"/>
      </w:tblPr>
      <w:tblGrid>
        <w:gridCol w:w="9350"/>
      </w:tblGrid>
      <w:tr w:rsidR="002E1ADD" w14:paraId="34DCE270" w14:textId="77777777" w:rsidTr="002E1ADD">
        <w:tc>
          <w:tcPr>
            <w:tcW w:w="9350" w:type="dxa"/>
          </w:tcPr>
          <w:p w14:paraId="35CDD7CF" w14:textId="58235424" w:rsidR="002E1ADD" w:rsidRPr="002E1ADD" w:rsidRDefault="002E1ADD" w:rsidP="002E1ADD">
            <w:pPr>
              <w:rPr>
                <w:b/>
                <w:bCs/>
                <w:lang w:val="en-GB"/>
              </w:rPr>
            </w:pPr>
            <w:r>
              <w:rPr>
                <w:b/>
                <w:bCs/>
                <w:lang w:val="en-GB"/>
              </w:rPr>
              <w:t xml:space="preserve">Suplemmentary Figure </w:t>
            </w:r>
            <w:proofErr w:type="gramStart"/>
            <w:r>
              <w:rPr>
                <w:b/>
                <w:bCs/>
                <w:lang w:val="en-GB"/>
              </w:rPr>
              <w:t>1 :</w:t>
            </w:r>
            <w:proofErr w:type="gramEnd"/>
            <w:r>
              <w:rPr>
                <w:b/>
                <w:bCs/>
                <w:lang w:val="en-GB"/>
              </w:rPr>
              <w:t xml:space="preserve"> </w:t>
            </w:r>
            <w:r w:rsidRPr="00403DC8">
              <w:rPr>
                <w:b/>
                <w:bCs/>
                <w:lang w:val="en-GB"/>
              </w:rPr>
              <w:t xml:space="preserve"> Flow Chart</w:t>
            </w:r>
            <w:r>
              <w:rPr>
                <w:b/>
                <w:bCs/>
                <w:lang w:val="en-GB"/>
              </w:rPr>
              <w:t xml:space="preserve"> for </w:t>
            </w:r>
            <w:r w:rsidRPr="00403DC8">
              <w:rPr>
                <w:b/>
                <w:bCs/>
                <w:lang w:val="en-GB"/>
              </w:rPr>
              <w:t xml:space="preserve">Prospective Cohort </w:t>
            </w:r>
            <w:r>
              <w:rPr>
                <w:b/>
                <w:bCs/>
                <w:lang w:val="en-GB"/>
              </w:rPr>
              <w:t>Study among Children with complicated SAM Admitted to Therapeutic Feeding Centre, Sana’a City, Yemen</w:t>
            </w:r>
          </w:p>
        </w:tc>
      </w:tr>
      <w:tr w:rsidR="002E1ADD" w14:paraId="0ABFF52C" w14:textId="77777777" w:rsidTr="002E1ADD">
        <w:tc>
          <w:tcPr>
            <w:tcW w:w="9350" w:type="dxa"/>
          </w:tcPr>
          <w:p w14:paraId="18E7AC0C" w14:textId="3A654F6F" w:rsidR="002E1ADD" w:rsidRDefault="002E1ADD">
            <w:pPr>
              <w:rPr>
                <w:lang w:val="en-GB"/>
              </w:rPr>
            </w:pPr>
            <w:r w:rsidRPr="002E1ADD">
              <w:drawing>
                <wp:inline distT="0" distB="0" distL="0" distR="0" wp14:anchorId="5BA526D8" wp14:editId="69D01E48">
                  <wp:extent cx="5943600" cy="3343275"/>
                  <wp:effectExtent l="0" t="0" r="0" b="9525"/>
                  <wp:docPr id="3" name="Picture 2">
                    <a:extLst xmlns:a="http://schemas.openxmlformats.org/drawingml/2006/main">
                      <a:ext uri="{FF2B5EF4-FFF2-40B4-BE49-F238E27FC236}">
                        <a16:creationId xmlns:a16="http://schemas.microsoft.com/office/drawing/2014/main" id="{CE7A2C42-B99A-AAD7-7ECC-2F9714A89E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E7A2C42-B99A-AAD7-7ECC-2F9714A89EC5}"/>
                              </a:ext>
                            </a:extLst>
                          </pic:cNvPr>
                          <pic:cNvPicPr>
                            <a:picLocks noChangeAspect="1"/>
                          </pic:cNvPicPr>
                        </pic:nvPicPr>
                        <pic:blipFill>
                          <a:blip r:embed="rId4"/>
                          <a:stretch>
                            <a:fillRect/>
                          </a:stretch>
                        </pic:blipFill>
                        <pic:spPr>
                          <a:xfrm>
                            <a:off x="0" y="0"/>
                            <a:ext cx="5943600" cy="3343275"/>
                          </a:xfrm>
                          <a:prstGeom prst="rect">
                            <a:avLst/>
                          </a:prstGeom>
                        </pic:spPr>
                      </pic:pic>
                    </a:graphicData>
                  </a:graphic>
                </wp:inline>
              </w:drawing>
            </w:r>
          </w:p>
        </w:tc>
      </w:tr>
      <w:tr w:rsidR="002E1ADD" w14:paraId="3970E09A" w14:textId="77777777" w:rsidTr="002E1ADD">
        <w:tc>
          <w:tcPr>
            <w:tcW w:w="9350" w:type="dxa"/>
          </w:tcPr>
          <w:p w14:paraId="186A19EA" w14:textId="2A15F455" w:rsidR="002E1ADD" w:rsidRPr="00A97D15" w:rsidRDefault="00A97D15">
            <w:pPr>
              <w:rPr>
                <w:lang w:val="en-GB"/>
              </w:rPr>
            </w:pPr>
            <w:r w:rsidRPr="00A97D15">
              <w:rPr>
                <w:rFonts w:asciiTheme="majorBidi" w:eastAsia="Times New Roman" w:hAnsiTheme="majorBidi" w:cstheme="majorBidi"/>
                <w:color w:val="000000"/>
                <w:sz w:val="20"/>
                <w:szCs w:val="20"/>
              </w:rPr>
              <w:t xml:space="preserve">Supplementary Figure 1: </w:t>
            </w:r>
            <w:r w:rsidRPr="00A97D15">
              <w:rPr>
                <w:rFonts w:asciiTheme="majorBidi" w:hAnsiTheme="majorBidi" w:cstheme="majorBidi"/>
              </w:rPr>
              <w:t>The flowchart illustrates the journey of 334 children with complicated Severe Acute Malnutrition (SAM), followed prospectively from admission at Therapeutic Feeding Centers (TFCs) through their transition to Outpatient Therapeutic Programs (OTPs) and into a 12-month post-discharge period. Of 190 children completed treatments. Two cases were excluded due to implausible WHZ values (&lt; -5 or &gt; 5), resulting in a final analytic sample of 188 children included in the retrospective analysis.</w:t>
            </w:r>
          </w:p>
        </w:tc>
      </w:tr>
    </w:tbl>
    <w:p w14:paraId="6426EEAA" w14:textId="77777777" w:rsidR="00403DC8" w:rsidRDefault="00403DC8">
      <w:pPr>
        <w:rPr>
          <w:lang w:val="en-GB"/>
        </w:rPr>
      </w:pPr>
    </w:p>
    <w:p w14:paraId="059A4B8F" w14:textId="77777777" w:rsidR="00A97D15" w:rsidRDefault="00A97D15">
      <w:pPr>
        <w:rPr>
          <w:lang w:val="en-GB"/>
        </w:rPr>
      </w:pPr>
    </w:p>
    <w:p w14:paraId="4D62B675" w14:textId="77777777" w:rsidR="00A97D15" w:rsidRDefault="00A97D15">
      <w:pPr>
        <w:rPr>
          <w:lang w:val="en-GB"/>
        </w:rPr>
      </w:pPr>
    </w:p>
    <w:p w14:paraId="64B10016" w14:textId="77777777" w:rsidR="00A97D15" w:rsidRDefault="00A97D15">
      <w:pPr>
        <w:rPr>
          <w:lang w:val="en-GB"/>
        </w:rPr>
      </w:pPr>
    </w:p>
    <w:p w14:paraId="15863FC1" w14:textId="77777777" w:rsidR="00A97D15" w:rsidRDefault="00A97D15">
      <w:pPr>
        <w:rPr>
          <w:lang w:val="en-GB"/>
        </w:rPr>
      </w:pPr>
    </w:p>
    <w:p w14:paraId="2DD4895A" w14:textId="77777777" w:rsidR="00A97D15" w:rsidRDefault="00A97D15">
      <w:pPr>
        <w:rPr>
          <w:lang w:val="en-GB"/>
        </w:rPr>
      </w:pPr>
    </w:p>
    <w:p w14:paraId="4B9DA1C4" w14:textId="77777777" w:rsidR="00A97D15" w:rsidRDefault="00A97D15">
      <w:pPr>
        <w:rPr>
          <w:lang w:val="en-GB"/>
        </w:rPr>
      </w:pPr>
    </w:p>
    <w:p w14:paraId="7727F7B3" w14:textId="77777777" w:rsidR="00A97D15" w:rsidRDefault="00A97D15">
      <w:pPr>
        <w:rPr>
          <w:lang w:val="en-GB"/>
        </w:rPr>
      </w:pPr>
    </w:p>
    <w:p w14:paraId="38ACD56D" w14:textId="77777777" w:rsidR="00A97D15" w:rsidRDefault="00A97D15">
      <w:pPr>
        <w:rPr>
          <w:lang w:val="en-GB"/>
        </w:rPr>
      </w:pPr>
    </w:p>
    <w:tbl>
      <w:tblPr>
        <w:tblW w:w="9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1284"/>
        <w:gridCol w:w="1245"/>
        <w:gridCol w:w="1245"/>
        <w:gridCol w:w="1245"/>
        <w:gridCol w:w="1245"/>
        <w:gridCol w:w="1245"/>
      </w:tblGrid>
      <w:tr w:rsidR="00A97D15" w:rsidRPr="00BB7C59" w14:paraId="1B201617" w14:textId="77777777" w:rsidTr="009E1BB1">
        <w:trPr>
          <w:trHeight w:val="288"/>
        </w:trPr>
        <w:tc>
          <w:tcPr>
            <w:tcW w:w="9844" w:type="dxa"/>
            <w:gridSpan w:val="7"/>
            <w:shd w:val="clear" w:color="auto" w:fill="auto"/>
            <w:noWrap/>
            <w:vAlign w:val="center"/>
          </w:tcPr>
          <w:p w14:paraId="38FE9ED5" w14:textId="77777777" w:rsidR="00A97D15" w:rsidRDefault="00A97D15" w:rsidP="009E1BB1">
            <w:pPr>
              <w:spacing w:after="0" w:line="360" w:lineRule="auto"/>
              <w:jc w:val="center"/>
              <w:rPr>
                <w:rFonts w:asciiTheme="majorBidi" w:eastAsia="Times New Roman" w:hAnsiTheme="majorBidi" w:cstheme="majorBidi"/>
                <w:b/>
                <w:bCs/>
                <w:color w:val="000000"/>
                <w:sz w:val="20"/>
                <w:szCs w:val="20"/>
              </w:rPr>
            </w:pPr>
            <w:r>
              <w:rPr>
                <w:rFonts w:asciiTheme="majorBidi" w:eastAsia="Times New Roman" w:hAnsiTheme="majorBidi" w:cstheme="majorBidi"/>
                <w:b/>
                <w:bCs/>
                <w:color w:val="000000"/>
                <w:sz w:val="20"/>
                <w:szCs w:val="20"/>
              </w:rPr>
              <w:lastRenderedPageBreak/>
              <w:t xml:space="preserve">Supplementary </w:t>
            </w:r>
            <w:r w:rsidRPr="006D536A">
              <w:rPr>
                <w:rFonts w:asciiTheme="majorBidi" w:eastAsia="Times New Roman" w:hAnsiTheme="majorBidi" w:cstheme="majorBidi"/>
                <w:b/>
                <w:bCs/>
                <w:color w:val="000000"/>
                <w:sz w:val="20"/>
                <w:szCs w:val="20"/>
              </w:rPr>
              <w:t>Table</w:t>
            </w:r>
            <w:r>
              <w:rPr>
                <w:rFonts w:asciiTheme="majorBidi" w:eastAsia="Times New Roman" w:hAnsiTheme="majorBidi" w:cstheme="majorBidi"/>
                <w:b/>
                <w:bCs/>
                <w:color w:val="000000"/>
                <w:sz w:val="20"/>
                <w:szCs w:val="20"/>
              </w:rPr>
              <w:t xml:space="preserve"> 1</w:t>
            </w:r>
            <w:r w:rsidRPr="006D536A">
              <w:rPr>
                <w:rFonts w:asciiTheme="majorBidi" w:eastAsia="Times New Roman" w:hAnsiTheme="majorBidi" w:cstheme="majorBidi"/>
                <w:b/>
                <w:bCs/>
                <w:color w:val="000000"/>
                <w:sz w:val="20"/>
                <w:szCs w:val="20"/>
              </w:rPr>
              <w:t>:</w:t>
            </w:r>
            <w:r>
              <w:rPr>
                <w:rFonts w:asciiTheme="majorBidi" w:eastAsia="Times New Roman" w:hAnsiTheme="majorBidi" w:cstheme="majorBidi"/>
                <w:b/>
                <w:bCs/>
                <w:color w:val="000000"/>
                <w:sz w:val="20"/>
                <w:szCs w:val="20"/>
              </w:rPr>
              <w:t xml:space="preserve"> </w:t>
            </w:r>
            <w:r w:rsidRPr="00382676">
              <w:rPr>
                <w:rFonts w:asciiTheme="majorBidi" w:hAnsiTheme="majorBidi" w:cstheme="majorBidi"/>
                <w:b/>
                <w:bCs/>
                <w:sz w:val="20"/>
                <w:szCs w:val="20"/>
              </w:rPr>
              <w:t>Anthropometric Status and Admission Criteria of Children with Complicated SAM at Admission to Inpatient Therapeutic Care, Sana’a City</w:t>
            </w:r>
            <w:r>
              <w:rPr>
                <w:rFonts w:asciiTheme="majorBidi" w:hAnsiTheme="majorBidi" w:cstheme="majorBidi"/>
                <w:b/>
                <w:bCs/>
                <w:sz w:val="20"/>
                <w:szCs w:val="20"/>
              </w:rPr>
              <w:t xml:space="preserve">, Yemen </w:t>
            </w:r>
            <w:r w:rsidRPr="006D536A">
              <w:rPr>
                <w:rFonts w:asciiTheme="majorBidi" w:eastAsia="Times New Roman" w:hAnsiTheme="majorBidi" w:cstheme="majorBidi"/>
                <w:b/>
                <w:bCs/>
                <w:color w:val="000000"/>
                <w:sz w:val="20"/>
                <w:szCs w:val="20"/>
              </w:rPr>
              <w:t>by Group</w:t>
            </w:r>
          </w:p>
        </w:tc>
      </w:tr>
      <w:tr w:rsidR="00A97D15" w:rsidRPr="006C2D14" w14:paraId="2CCDE15C" w14:textId="77777777" w:rsidTr="009E1BB1">
        <w:trPr>
          <w:trHeight w:val="288"/>
        </w:trPr>
        <w:tc>
          <w:tcPr>
            <w:tcW w:w="2335" w:type="dxa"/>
            <w:shd w:val="clear" w:color="auto" w:fill="auto"/>
            <w:noWrap/>
            <w:vAlign w:val="center"/>
          </w:tcPr>
          <w:p w14:paraId="38FC397C" w14:textId="77777777" w:rsidR="00A97D15" w:rsidRPr="006C2D14" w:rsidRDefault="00A97D15" w:rsidP="009E1BB1">
            <w:pPr>
              <w:spacing w:after="0" w:line="360" w:lineRule="auto"/>
              <w:jc w:val="center"/>
              <w:rPr>
                <w:rFonts w:asciiTheme="majorBidi" w:eastAsia="Times New Roman" w:hAnsiTheme="majorBidi" w:cstheme="majorBidi"/>
                <w:b/>
                <w:bCs/>
                <w:color w:val="000000"/>
                <w:sz w:val="20"/>
                <w:szCs w:val="20"/>
              </w:rPr>
            </w:pPr>
            <w:r w:rsidRPr="006C2D14">
              <w:rPr>
                <w:rFonts w:asciiTheme="majorBidi" w:eastAsia="Times New Roman" w:hAnsiTheme="majorBidi" w:cstheme="majorBidi"/>
                <w:b/>
                <w:bCs/>
                <w:color w:val="000000"/>
                <w:sz w:val="20"/>
                <w:szCs w:val="20"/>
              </w:rPr>
              <w:t>Study</w:t>
            </w:r>
          </w:p>
        </w:tc>
        <w:tc>
          <w:tcPr>
            <w:tcW w:w="3774" w:type="dxa"/>
            <w:gridSpan w:val="3"/>
            <w:shd w:val="clear" w:color="auto" w:fill="auto"/>
            <w:noWrap/>
            <w:vAlign w:val="center"/>
          </w:tcPr>
          <w:p w14:paraId="3F362EAD" w14:textId="77777777" w:rsidR="00A97D15" w:rsidRPr="006C2D14" w:rsidRDefault="00A97D15" w:rsidP="009E1BB1">
            <w:pPr>
              <w:spacing w:after="0" w:line="360" w:lineRule="auto"/>
              <w:jc w:val="center"/>
              <w:rPr>
                <w:rFonts w:asciiTheme="majorBidi" w:eastAsia="Times New Roman" w:hAnsiTheme="majorBidi" w:cstheme="majorBidi"/>
                <w:b/>
                <w:bCs/>
                <w:color w:val="000000"/>
                <w:sz w:val="20"/>
                <w:szCs w:val="20"/>
              </w:rPr>
            </w:pPr>
            <w:r w:rsidRPr="006C2D14">
              <w:rPr>
                <w:rFonts w:asciiTheme="majorBidi" w:eastAsia="Times New Roman" w:hAnsiTheme="majorBidi" w:cstheme="majorBidi"/>
                <w:b/>
                <w:bCs/>
                <w:color w:val="000000"/>
                <w:sz w:val="20"/>
                <w:szCs w:val="20"/>
              </w:rPr>
              <w:t>Prospective study n=334</w:t>
            </w:r>
          </w:p>
        </w:tc>
        <w:tc>
          <w:tcPr>
            <w:tcW w:w="3735" w:type="dxa"/>
            <w:gridSpan w:val="3"/>
            <w:vAlign w:val="center"/>
          </w:tcPr>
          <w:p w14:paraId="1CA97A84" w14:textId="77777777" w:rsidR="00A97D15" w:rsidRPr="006C2D14" w:rsidRDefault="00A97D15" w:rsidP="009E1BB1">
            <w:pPr>
              <w:spacing w:after="0" w:line="360" w:lineRule="auto"/>
              <w:jc w:val="center"/>
              <w:rPr>
                <w:rFonts w:asciiTheme="majorBidi" w:eastAsia="Times New Roman" w:hAnsiTheme="majorBidi" w:cstheme="majorBidi"/>
                <w:b/>
                <w:bCs/>
                <w:color w:val="000000"/>
                <w:sz w:val="20"/>
                <w:szCs w:val="20"/>
              </w:rPr>
            </w:pPr>
            <w:r w:rsidRPr="006C2D14">
              <w:rPr>
                <w:rFonts w:asciiTheme="majorBidi" w:eastAsia="Times New Roman" w:hAnsiTheme="majorBidi" w:cstheme="majorBidi"/>
                <w:b/>
                <w:bCs/>
                <w:color w:val="000000"/>
                <w:sz w:val="20"/>
                <w:szCs w:val="20"/>
              </w:rPr>
              <w:t>Retrospective analysis n=188</w:t>
            </w:r>
          </w:p>
        </w:tc>
      </w:tr>
      <w:tr w:rsidR="00A97D15" w:rsidRPr="00BB7C59" w14:paraId="1D99A71B" w14:textId="77777777" w:rsidTr="009E1BB1">
        <w:trPr>
          <w:trHeight w:val="288"/>
        </w:trPr>
        <w:tc>
          <w:tcPr>
            <w:tcW w:w="2335" w:type="dxa"/>
            <w:shd w:val="clear" w:color="auto" w:fill="auto"/>
            <w:noWrap/>
            <w:vAlign w:val="center"/>
            <w:hideMark/>
          </w:tcPr>
          <w:p w14:paraId="714B643B" w14:textId="77777777" w:rsidR="00A97D15" w:rsidRPr="00BB7C59" w:rsidRDefault="00A97D15" w:rsidP="009E1BB1">
            <w:pPr>
              <w:spacing w:after="0" w:line="360" w:lineRule="auto"/>
              <w:jc w:val="center"/>
              <w:rPr>
                <w:rFonts w:asciiTheme="majorBidi" w:eastAsia="Times New Roman" w:hAnsiTheme="majorBidi" w:cstheme="majorBidi"/>
                <w:b/>
                <w:bCs/>
                <w:color w:val="000000"/>
                <w:sz w:val="20"/>
                <w:szCs w:val="20"/>
              </w:rPr>
            </w:pPr>
            <w:r w:rsidRPr="00BB7C59">
              <w:rPr>
                <w:rFonts w:asciiTheme="majorBidi" w:eastAsia="Times New Roman" w:hAnsiTheme="majorBidi" w:cstheme="majorBidi"/>
                <w:sz w:val="20"/>
                <w:szCs w:val="20"/>
              </w:rPr>
              <w:t>Admission criteria WHO)</w:t>
            </w:r>
          </w:p>
        </w:tc>
        <w:tc>
          <w:tcPr>
            <w:tcW w:w="1284" w:type="dxa"/>
            <w:shd w:val="clear" w:color="auto" w:fill="auto"/>
            <w:noWrap/>
            <w:vAlign w:val="center"/>
            <w:hideMark/>
          </w:tcPr>
          <w:p w14:paraId="74511528" w14:textId="77777777" w:rsidR="00A97D15" w:rsidRPr="00BB7C59" w:rsidRDefault="00A97D15" w:rsidP="009E1BB1">
            <w:pPr>
              <w:spacing w:after="0" w:line="360" w:lineRule="auto"/>
              <w:jc w:val="center"/>
              <w:rPr>
                <w:rFonts w:asciiTheme="majorBidi" w:eastAsia="Times New Roman" w:hAnsiTheme="majorBidi" w:cstheme="majorBidi"/>
                <w:b/>
                <w:bCs/>
                <w:color w:val="000000"/>
                <w:sz w:val="20"/>
                <w:szCs w:val="20"/>
              </w:rPr>
            </w:pPr>
            <w:proofErr w:type="gramStart"/>
            <w:r>
              <w:rPr>
                <w:rFonts w:asciiTheme="majorBidi" w:eastAsia="Times New Roman" w:hAnsiTheme="majorBidi" w:cstheme="majorBidi"/>
                <w:b/>
                <w:bCs/>
                <w:color w:val="000000"/>
                <w:sz w:val="20"/>
                <w:szCs w:val="20"/>
              </w:rPr>
              <w:t>n(</w:t>
            </w:r>
            <w:proofErr w:type="gramEnd"/>
            <w:r>
              <w:rPr>
                <w:rFonts w:asciiTheme="majorBidi" w:eastAsia="Times New Roman" w:hAnsiTheme="majorBidi" w:cstheme="majorBidi"/>
                <w:b/>
                <w:bCs/>
                <w:color w:val="000000"/>
                <w:sz w:val="20"/>
                <w:szCs w:val="20"/>
              </w:rPr>
              <w:t>%)</w:t>
            </w:r>
          </w:p>
        </w:tc>
        <w:tc>
          <w:tcPr>
            <w:tcW w:w="1245" w:type="dxa"/>
            <w:shd w:val="clear" w:color="auto" w:fill="auto"/>
            <w:noWrap/>
            <w:vAlign w:val="center"/>
            <w:hideMark/>
          </w:tcPr>
          <w:p w14:paraId="65A584C2" w14:textId="77777777" w:rsidR="00A97D15" w:rsidRPr="00BB7C59" w:rsidRDefault="00A97D15" w:rsidP="009E1BB1">
            <w:pPr>
              <w:spacing w:after="0" w:line="360" w:lineRule="auto"/>
              <w:jc w:val="center"/>
              <w:rPr>
                <w:rFonts w:asciiTheme="majorBidi" w:eastAsia="Times New Roman" w:hAnsiTheme="majorBidi" w:cstheme="majorBidi"/>
                <w:b/>
                <w:bCs/>
                <w:color w:val="000000"/>
                <w:sz w:val="20"/>
                <w:szCs w:val="20"/>
              </w:rPr>
            </w:pPr>
            <w:r w:rsidRPr="00BB7C59">
              <w:rPr>
                <w:rFonts w:asciiTheme="majorBidi" w:eastAsia="Times New Roman" w:hAnsiTheme="majorBidi" w:cstheme="majorBidi"/>
                <w:b/>
                <w:bCs/>
                <w:color w:val="000000"/>
                <w:sz w:val="20"/>
                <w:szCs w:val="20"/>
              </w:rPr>
              <w:t>Mean ±SD</w:t>
            </w:r>
          </w:p>
        </w:tc>
        <w:tc>
          <w:tcPr>
            <w:tcW w:w="1245" w:type="dxa"/>
            <w:shd w:val="clear" w:color="auto" w:fill="auto"/>
            <w:noWrap/>
            <w:vAlign w:val="bottom"/>
            <w:hideMark/>
          </w:tcPr>
          <w:p w14:paraId="19E2EF9B" w14:textId="77777777" w:rsidR="00A97D15" w:rsidRPr="00BB7C59" w:rsidRDefault="00A97D15" w:rsidP="009E1BB1">
            <w:pPr>
              <w:spacing w:after="0" w:line="360" w:lineRule="auto"/>
              <w:jc w:val="center"/>
              <w:rPr>
                <w:rFonts w:asciiTheme="majorBidi" w:eastAsia="Times New Roman" w:hAnsiTheme="majorBidi" w:cstheme="majorBidi"/>
                <w:b/>
                <w:bCs/>
                <w:color w:val="000000"/>
                <w:sz w:val="20"/>
                <w:szCs w:val="20"/>
              </w:rPr>
            </w:pPr>
            <w:r w:rsidRPr="00BB7C59">
              <w:rPr>
                <w:rFonts w:asciiTheme="majorBidi" w:eastAsia="Times New Roman" w:hAnsiTheme="majorBidi" w:cstheme="majorBidi"/>
                <w:b/>
                <w:bCs/>
                <w:color w:val="000000"/>
                <w:sz w:val="20"/>
                <w:szCs w:val="20"/>
              </w:rPr>
              <w:t>Mean ±SD</w:t>
            </w:r>
          </w:p>
        </w:tc>
        <w:tc>
          <w:tcPr>
            <w:tcW w:w="1245" w:type="dxa"/>
            <w:vAlign w:val="center"/>
          </w:tcPr>
          <w:p w14:paraId="320EBAB7" w14:textId="77777777" w:rsidR="00A97D15" w:rsidRPr="00BB7C59" w:rsidRDefault="00A97D15" w:rsidP="009E1BB1">
            <w:pPr>
              <w:spacing w:after="0" w:line="360" w:lineRule="auto"/>
              <w:jc w:val="center"/>
              <w:rPr>
                <w:rFonts w:asciiTheme="majorBidi" w:eastAsia="Times New Roman" w:hAnsiTheme="majorBidi" w:cstheme="majorBidi"/>
                <w:b/>
                <w:bCs/>
                <w:color w:val="000000"/>
                <w:sz w:val="20"/>
                <w:szCs w:val="20"/>
              </w:rPr>
            </w:pPr>
            <w:proofErr w:type="gramStart"/>
            <w:r>
              <w:rPr>
                <w:rFonts w:asciiTheme="majorBidi" w:eastAsia="Times New Roman" w:hAnsiTheme="majorBidi" w:cstheme="majorBidi"/>
                <w:b/>
                <w:bCs/>
                <w:color w:val="000000"/>
                <w:sz w:val="20"/>
                <w:szCs w:val="20"/>
              </w:rPr>
              <w:t>n(</w:t>
            </w:r>
            <w:proofErr w:type="gramEnd"/>
            <w:r>
              <w:rPr>
                <w:rFonts w:asciiTheme="majorBidi" w:eastAsia="Times New Roman" w:hAnsiTheme="majorBidi" w:cstheme="majorBidi"/>
                <w:b/>
                <w:bCs/>
                <w:color w:val="000000"/>
                <w:sz w:val="20"/>
                <w:szCs w:val="20"/>
              </w:rPr>
              <w:t>%)</w:t>
            </w:r>
          </w:p>
        </w:tc>
        <w:tc>
          <w:tcPr>
            <w:tcW w:w="1245" w:type="dxa"/>
            <w:vAlign w:val="center"/>
          </w:tcPr>
          <w:p w14:paraId="7A1DDB2A" w14:textId="77777777" w:rsidR="00A97D15" w:rsidRPr="00BB7C59" w:rsidRDefault="00A97D15" w:rsidP="009E1BB1">
            <w:pPr>
              <w:spacing w:after="0" w:line="360" w:lineRule="auto"/>
              <w:jc w:val="center"/>
              <w:rPr>
                <w:rFonts w:asciiTheme="majorBidi" w:eastAsia="Times New Roman" w:hAnsiTheme="majorBidi" w:cstheme="majorBidi"/>
                <w:b/>
                <w:bCs/>
                <w:color w:val="000000"/>
                <w:sz w:val="20"/>
                <w:szCs w:val="20"/>
              </w:rPr>
            </w:pPr>
            <w:r w:rsidRPr="00BB7C59">
              <w:rPr>
                <w:rFonts w:asciiTheme="majorBidi" w:eastAsia="Times New Roman" w:hAnsiTheme="majorBidi" w:cstheme="majorBidi"/>
                <w:b/>
                <w:bCs/>
                <w:color w:val="000000"/>
                <w:sz w:val="20"/>
                <w:szCs w:val="20"/>
              </w:rPr>
              <w:t>Mean ±SD</w:t>
            </w:r>
          </w:p>
        </w:tc>
        <w:tc>
          <w:tcPr>
            <w:tcW w:w="1245" w:type="dxa"/>
            <w:vAlign w:val="bottom"/>
          </w:tcPr>
          <w:p w14:paraId="666DCE8B" w14:textId="77777777" w:rsidR="00A97D15" w:rsidRPr="00BB7C59" w:rsidRDefault="00A97D15" w:rsidP="009E1BB1">
            <w:pPr>
              <w:spacing w:after="0" w:line="360" w:lineRule="auto"/>
              <w:jc w:val="center"/>
              <w:rPr>
                <w:rFonts w:asciiTheme="majorBidi" w:eastAsia="Times New Roman" w:hAnsiTheme="majorBidi" w:cstheme="majorBidi"/>
                <w:b/>
                <w:bCs/>
                <w:color w:val="000000"/>
                <w:sz w:val="20"/>
                <w:szCs w:val="20"/>
              </w:rPr>
            </w:pPr>
            <w:r w:rsidRPr="00BB7C59">
              <w:rPr>
                <w:rFonts w:asciiTheme="majorBidi" w:eastAsia="Times New Roman" w:hAnsiTheme="majorBidi" w:cstheme="majorBidi"/>
                <w:b/>
                <w:bCs/>
                <w:color w:val="000000"/>
                <w:sz w:val="20"/>
                <w:szCs w:val="20"/>
              </w:rPr>
              <w:t>Mean ±SD</w:t>
            </w:r>
          </w:p>
        </w:tc>
      </w:tr>
      <w:tr w:rsidR="00A97D15" w:rsidRPr="00BB7C59" w14:paraId="2AD260E8" w14:textId="77777777" w:rsidTr="009E1BB1">
        <w:trPr>
          <w:trHeight w:val="288"/>
        </w:trPr>
        <w:tc>
          <w:tcPr>
            <w:tcW w:w="2335" w:type="dxa"/>
            <w:shd w:val="clear" w:color="auto" w:fill="auto"/>
            <w:noWrap/>
            <w:vAlign w:val="center"/>
          </w:tcPr>
          <w:p w14:paraId="2AAC6CE9" w14:textId="77777777" w:rsidR="00A97D15" w:rsidRPr="00BB7C59" w:rsidRDefault="00A97D15" w:rsidP="009E1BB1">
            <w:pPr>
              <w:spacing w:after="0" w:line="360" w:lineRule="auto"/>
              <w:rPr>
                <w:rFonts w:asciiTheme="majorBidi" w:eastAsia="Times New Roman" w:hAnsiTheme="majorBidi" w:cstheme="majorBidi"/>
                <w:color w:val="000000"/>
                <w:sz w:val="20"/>
                <w:szCs w:val="20"/>
              </w:rPr>
            </w:pPr>
            <w:r w:rsidRPr="00BB7C59">
              <w:rPr>
                <w:rFonts w:asciiTheme="majorBidi" w:eastAsia="Times New Roman" w:hAnsiTheme="majorBidi" w:cstheme="majorBidi"/>
                <w:sz w:val="20"/>
                <w:szCs w:val="20"/>
              </w:rPr>
              <w:t xml:space="preserve">WHZ &lt;-3 SD </w:t>
            </w:r>
          </w:p>
        </w:tc>
        <w:tc>
          <w:tcPr>
            <w:tcW w:w="1284" w:type="dxa"/>
            <w:shd w:val="clear" w:color="auto" w:fill="auto"/>
            <w:noWrap/>
            <w:vAlign w:val="bottom"/>
          </w:tcPr>
          <w:p w14:paraId="33DADFAB" w14:textId="77777777" w:rsidR="00A97D15" w:rsidRPr="00BB7C59" w:rsidRDefault="00A97D15" w:rsidP="009E1BB1">
            <w:pPr>
              <w:spacing w:after="0" w:line="360" w:lineRule="auto"/>
              <w:rPr>
                <w:rFonts w:asciiTheme="majorBidi" w:eastAsia="Times New Roman" w:hAnsiTheme="majorBidi" w:cstheme="majorBidi"/>
                <w:color w:val="000000"/>
                <w:sz w:val="20"/>
                <w:szCs w:val="20"/>
              </w:rPr>
            </w:pPr>
            <w:bookmarkStart w:id="0" w:name="_Hlk176981172"/>
            <w:r w:rsidRPr="00BB7C59">
              <w:rPr>
                <w:rFonts w:asciiTheme="majorBidi" w:hAnsiTheme="majorBidi" w:cstheme="majorBidi"/>
                <w:color w:val="000000"/>
                <w:sz w:val="20"/>
                <w:szCs w:val="20"/>
              </w:rPr>
              <w:t>265(79%)</w:t>
            </w:r>
            <w:bookmarkEnd w:id="0"/>
          </w:p>
        </w:tc>
        <w:tc>
          <w:tcPr>
            <w:tcW w:w="1245" w:type="dxa"/>
            <w:shd w:val="clear" w:color="auto" w:fill="auto"/>
            <w:noWrap/>
            <w:vAlign w:val="bottom"/>
          </w:tcPr>
          <w:p w14:paraId="6EC35F5C"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hAnsiTheme="majorBidi" w:cstheme="majorBidi"/>
                <w:color w:val="000000"/>
                <w:sz w:val="20"/>
                <w:szCs w:val="20"/>
              </w:rPr>
              <w:t>-4.15</w:t>
            </w:r>
            <w:r w:rsidRPr="00BB7C59">
              <w:rPr>
                <w:rFonts w:asciiTheme="majorBidi" w:eastAsia="Times New Roman" w:hAnsiTheme="majorBidi" w:cstheme="majorBidi"/>
                <w:color w:val="000000"/>
                <w:sz w:val="20"/>
                <w:szCs w:val="20"/>
              </w:rPr>
              <w:t>±0.8</w:t>
            </w:r>
          </w:p>
        </w:tc>
        <w:tc>
          <w:tcPr>
            <w:tcW w:w="1245" w:type="dxa"/>
            <w:shd w:val="clear" w:color="auto" w:fill="auto"/>
            <w:noWrap/>
            <w:vAlign w:val="bottom"/>
          </w:tcPr>
          <w:p w14:paraId="582E4E1F"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hAnsiTheme="majorBidi" w:cstheme="majorBidi"/>
                <w:color w:val="000000"/>
                <w:sz w:val="20"/>
                <w:szCs w:val="20"/>
              </w:rPr>
              <w:t>10.7</w:t>
            </w:r>
            <w:r w:rsidRPr="00BB7C59">
              <w:rPr>
                <w:rFonts w:asciiTheme="majorBidi" w:eastAsia="Times New Roman" w:hAnsiTheme="majorBidi" w:cstheme="majorBidi"/>
                <w:color w:val="000000"/>
                <w:sz w:val="20"/>
                <w:szCs w:val="20"/>
              </w:rPr>
              <w:t>±1.1</w:t>
            </w:r>
          </w:p>
        </w:tc>
        <w:tc>
          <w:tcPr>
            <w:tcW w:w="1245" w:type="dxa"/>
            <w:vAlign w:val="bottom"/>
          </w:tcPr>
          <w:p w14:paraId="0377E54A" w14:textId="77777777" w:rsidR="00A97D15" w:rsidRPr="00BB7C59" w:rsidRDefault="00A97D15" w:rsidP="009E1BB1">
            <w:pPr>
              <w:spacing w:after="0" w:line="360" w:lineRule="auto"/>
              <w:jc w:val="center"/>
              <w:rPr>
                <w:rFonts w:asciiTheme="majorBidi" w:hAnsiTheme="majorBidi" w:cstheme="majorBidi"/>
                <w:color w:val="000000"/>
                <w:sz w:val="20"/>
                <w:szCs w:val="20"/>
              </w:rPr>
            </w:pPr>
            <w:r w:rsidRPr="00BB7C59">
              <w:rPr>
                <w:rFonts w:asciiTheme="majorBidi" w:hAnsiTheme="majorBidi" w:cstheme="majorBidi"/>
                <w:color w:val="000000"/>
                <w:sz w:val="20"/>
                <w:szCs w:val="20"/>
              </w:rPr>
              <w:t>154(82%)</w:t>
            </w:r>
          </w:p>
        </w:tc>
        <w:tc>
          <w:tcPr>
            <w:tcW w:w="1245" w:type="dxa"/>
            <w:vAlign w:val="bottom"/>
          </w:tcPr>
          <w:p w14:paraId="29A3FC2F" w14:textId="77777777" w:rsidR="00A97D15" w:rsidRPr="00BB7C59" w:rsidRDefault="00A97D15" w:rsidP="009E1BB1">
            <w:pPr>
              <w:spacing w:after="0" w:line="360" w:lineRule="auto"/>
              <w:jc w:val="center"/>
              <w:rPr>
                <w:rFonts w:asciiTheme="majorBidi" w:hAnsiTheme="majorBidi" w:cstheme="majorBidi"/>
                <w:color w:val="000000"/>
                <w:sz w:val="20"/>
                <w:szCs w:val="20"/>
              </w:rPr>
            </w:pPr>
            <w:r w:rsidRPr="00BB7C59">
              <w:rPr>
                <w:rFonts w:asciiTheme="majorBidi" w:hAnsiTheme="majorBidi" w:cstheme="majorBidi"/>
                <w:color w:val="000000"/>
                <w:sz w:val="20"/>
                <w:szCs w:val="20"/>
              </w:rPr>
              <w:t>-3.97</w:t>
            </w:r>
            <w:r w:rsidRPr="00BB7C59">
              <w:rPr>
                <w:rFonts w:asciiTheme="majorBidi" w:eastAsia="Times New Roman" w:hAnsiTheme="majorBidi" w:cstheme="majorBidi"/>
                <w:color w:val="000000"/>
                <w:sz w:val="20"/>
                <w:szCs w:val="20"/>
              </w:rPr>
              <w:t>±</w:t>
            </w:r>
            <w:r>
              <w:rPr>
                <w:rFonts w:asciiTheme="majorBidi" w:eastAsia="Times New Roman" w:hAnsiTheme="majorBidi" w:cstheme="majorBidi"/>
                <w:color w:val="000000"/>
                <w:sz w:val="20"/>
                <w:szCs w:val="20"/>
              </w:rPr>
              <w:t>0.71</w:t>
            </w:r>
          </w:p>
        </w:tc>
        <w:tc>
          <w:tcPr>
            <w:tcW w:w="1245" w:type="dxa"/>
            <w:vAlign w:val="bottom"/>
          </w:tcPr>
          <w:p w14:paraId="130E68AD" w14:textId="77777777" w:rsidR="00A97D15" w:rsidRPr="00BB7C59" w:rsidRDefault="00A97D15" w:rsidP="009E1BB1">
            <w:pPr>
              <w:spacing w:after="0" w:line="360" w:lineRule="auto"/>
              <w:jc w:val="center"/>
              <w:rPr>
                <w:rFonts w:asciiTheme="majorBidi" w:hAnsiTheme="majorBidi" w:cstheme="majorBidi"/>
                <w:color w:val="000000"/>
                <w:sz w:val="20"/>
                <w:szCs w:val="20"/>
              </w:rPr>
            </w:pPr>
            <w:r w:rsidRPr="00BB7C59">
              <w:rPr>
                <w:rFonts w:asciiTheme="majorBidi" w:hAnsiTheme="majorBidi" w:cstheme="majorBidi"/>
                <w:color w:val="000000"/>
                <w:sz w:val="20"/>
                <w:szCs w:val="20"/>
              </w:rPr>
              <w:t>10.71</w:t>
            </w:r>
            <w:r w:rsidRPr="00BB7C59">
              <w:rPr>
                <w:rFonts w:asciiTheme="majorBidi" w:eastAsia="Times New Roman" w:hAnsiTheme="majorBidi" w:cstheme="majorBidi"/>
                <w:color w:val="000000"/>
                <w:sz w:val="20"/>
                <w:szCs w:val="20"/>
              </w:rPr>
              <w:t>±</w:t>
            </w:r>
            <w:r>
              <w:rPr>
                <w:rFonts w:asciiTheme="majorBidi" w:eastAsia="Times New Roman" w:hAnsiTheme="majorBidi" w:cstheme="majorBidi"/>
                <w:color w:val="000000"/>
                <w:sz w:val="20"/>
                <w:szCs w:val="20"/>
              </w:rPr>
              <w:t>0.1.0</w:t>
            </w:r>
          </w:p>
        </w:tc>
      </w:tr>
      <w:tr w:rsidR="00A97D15" w:rsidRPr="00BB7C59" w14:paraId="4A52A1A2" w14:textId="77777777" w:rsidTr="009E1BB1">
        <w:trPr>
          <w:trHeight w:val="288"/>
        </w:trPr>
        <w:tc>
          <w:tcPr>
            <w:tcW w:w="2335" w:type="dxa"/>
            <w:shd w:val="clear" w:color="auto" w:fill="auto"/>
            <w:noWrap/>
            <w:vAlign w:val="center"/>
          </w:tcPr>
          <w:p w14:paraId="63DC76A0" w14:textId="77777777" w:rsidR="00A97D15" w:rsidRPr="00BB7C59" w:rsidRDefault="00A97D15" w:rsidP="009E1BB1">
            <w:pPr>
              <w:spacing w:after="0" w:line="360" w:lineRule="auto"/>
              <w:rPr>
                <w:rFonts w:asciiTheme="majorBidi" w:eastAsia="Times New Roman" w:hAnsiTheme="majorBidi" w:cstheme="majorBidi"/>
                <w:color w:val="000000"/>
                <w:sz w:val="20"/>
                <w:szCs w:val="20"/>
              </w:rPr>
            </w:pPr>
            <w:r w:rsidRPr="00BB7C59">
              <w:rPr>
                <w:rFonts w:asciiTheme="majorBidi" w:eastAsia="Times New Roman" w:hAnsiTheme="majorBidi" w:cstheme="majorBidi"/>
                <w:sz w:val="20"/>
                <w:szCs w:val="20"/>
              </w:rPr>
              <w:t>MUAC&lt;11.5 cm</w:t>
            </w:r>
          </w:p>
        </w:tc>
        <w:tc>
          <w:tcPr>
            <w:tcW w:w="1284" w:type="dxa"/>
            <w:shd w:val="clear" w:color="auto" w:fill="auto"/>
            <w:noWrap/>
            <w:vAlign w:val="bottom"/>
          </w:tcPr>
          <w:p w14:paraId="1BBFC9DE"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hAnsiTheme="majorBidi" w:cstheme="majorBidi"/>
                <w:color w:val="000000"/>
                <w:sz w:val="20"/>
                <w:szCs w:val="20"/>
              </w:rPr>
              <w:t>54(16%)</w:t>
            </w:r>
          </w:p>
        </w:tc>
        <w:tc>
          <w:tcPr>
            <w:tcW w:w="1245" w:type="dxa"/>
            <w:shd w:val="clear" w:color="auto" w:fill="auto"/>
            <w:noWrap/>
            <w:vAlign w:val="bottom"/>
          </w:tcPr>
          <w:p w14:paraId="27B01926"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hAnsiTheme="majorBidi" w:cstheme="majorBidi"/>
                <w:color w:val="000000"/>
                <w:sz w:val="20"/>
                <w:szCs w:val="20"/>
              </w:rPr>
              <w:t>-2.35</w:t>
            </w:r>
            <w:r w:rsidRPr="00BB7C59">
              <w:rPr>
                <w:rFonts w:asciiTheme="majorBidi" w:eastAsia="Times New Roman" w:hAnsiTheme="majorBidi" w:cstheme="majorBidi"/>
                <w:color w:val="000000"/>
                <w:sz w:val="20"/>
                <w:szCs w:val="20"/>
              </w:rPr>
              <w:t>±0.7</w:t>
            </w:r>
          </w:p>
        </w:tc>
        <w:tc>
          <w:tcPr>
            <w:tcW w:w="1245" w:type="dxa"/>
            <w:shd w:val="clear" w:color="auto" w:fill="auto"/>
            <w:noWrap/>
            <w:vAlign w:val="bottom"/>
          </w:tcPr>
          <w:p w14:paraId="29C195EE"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hAnsiTheme="majorBidi" w:cstheme="majorBidi"/>
                <w:color w:val="000000"/>
                <w:sz w:val="20"/>
                <w:szCs w:val="20"/>
              </w:rPr>
              <w:t>10.9</w:t>
            </w:r>
            <w:r w:rsidRPr="00BB7C59">
              <w:rPr>
                <w:rFonts w:asciiTheme="majorBidi" w:eastAsia="Times New Roman" w:hAnsiTheme="majorBidi" w:cstheme="majorBidi"/>
                <w:color w:val="000000"/>
                <w:sz w:val="20"/>
                <w:szCs w:val="20"/>
              </w:rPr>
              <w:t>±0.6</w:t>
            </w:r>
          </w:p>
        </w:tc>
        <w:tc>
          <w:tcPr>
            <w:tcW w:w="1245" w:type="dxa"/>
            <w:vAlign w:val="bottom"/>
          </w:tcPr>
          <w:p w14:paraId="02A19E1C" w14:textId="77777777" w:rsidR="00A97D15" w:rsidRPr="00BB7C59" w:rsidRDefault="00A97D15" w:rsidP="009E1BB1">
            <w:pPr>
              <w:spacing w:after="0" w:line="360" w:lineRule="auto"/>
              <w:jc w:val="center"/>
              <w:rPr>
                <w:rFonts w:asciiTheme="majorBidi" w:hAnsiTheme="majorBidi" w:cstheme="majorBidi"/>
                <w:color w:val="000000"/>
                <w:sz w:val="20"/>
                <w:szCs w:val="20"/>
              </w:rPr>
            </w:pPr>
            <w:r w:rsidRPr="00BB7C59">
              <w:rPr>
                <w:rFonts w:asciiTheme="majorBidi" w:hAnsiTheme="majorBidi" w:cstheme="majorBidi"/>
                <w:color w:val="000000"/>
                <w:sz w:val="20"/>
                <w:szCs w:val="20"/>
              </w:rPr>
              <w:t>34(18%)</w:t>
            </w:r>
          </w:p>
        </w:tc>
        <w:tc>
          <w:tcPr>
            <w:tcW w:w="1245" w:type="dxa"/>
            <w:vAlign w:val="bottom"/>
          </w:tcPr>
          <w:p w14:paraId="0D3B5910" w14:textId="77777777" w:rsidR="00A97D15" w:rsidRPr="00BB7C59" w:rsidRDefault="00A97D15" w:rsidP="009E1BB1">
            <w:pPr>
              <w:spacing w:after="0" w:line="360" w:lineRule="auto"/>
              <w:jc w:val="center"/>
              <w:rPr>
                <w:rFonts w:asciiTheme="majorBidi" w:hAnsiTheme="majorBidi" w:cstheme="majorBidi"/>
                <w:color w:val="000000"/>
                <w:sz w:val="20"/>
                <w:szCs w:val="20"/>
              </w:rPr>
            </w:pPr>
            <w:r w:rsidRPr="00BB7C59">
              <w:rPr>
                <w:rFonts w:asciiTheme="majorBidi" w:hAnsiTheme="majorBidi" w:cstheme="majorBidi"/>
                <w:color w:val="000000"/>
                <w:sz w:val="20"/>
                <w:szCs w:val="20"/>
              </w:rPr>
              <w:t>-2.50</w:t>
            </w:r>
            <w:r w:rsidRPr="00BB7C59">
              <w:rPr>
                <w:rFonts w:asciiTheme="majorBidi" w:eastAsia="Times New Roman" w:hAnsiTheme="majorBidi" w:cstheme="majorBidi"/>
                <w:color w:val="000000"/>
                <w:sz w:val="20"/>
                <w:szCs w:val="20"/>
              </w:rPr>
              <w:t>±</w:t>
            </w:r>
            <w:r>
              <w:rPr>
                <w:rFonts w:asciiTheme="majorBidi" w:eastAsia="Times New Roman" w:hAnsiTheme="majorBidi" w:cstheme="majorBidi"/>
                <w:color w:val="000000"/>
                <w:sz w:val="20"/>
                <w:szCs w:val="20"/>
              </w:rPr>
              <w:t>0.48</w:t>
            </w:r>
          </w:p>
        </w:tc>
        <w:tc>
          <w:tcPr>
            <w:tcW w:w="1245" w:type="dxa"/>
            <w:vAlign w:val="bottom"/>
          </w:tcPr>
          <w:p w14:paraId="38D479D5" w14:textId="77777777" w:rsidR="00A97D15" w:rsidRPr="00BB7C59" w:rsidRDefault="00A97D15" w:rsidP="009E1BB1">
            <w:pPr>
              <w:spacing w:after="0" w:line="360" w:lineRule="auto"/>
              <w:jc w:val="center"/>
              <w:rPr>
                <w:rFonts w:asciiTheme="majorBidi" w:hAnsiTheme="majorBidi" w:cstheme="majorBidi"/>
                <w:color w:val="000000"/>
                <w:sz w:val="20"/>
                <w:szCs w:val="20"/>
              </w:rPr>
            </w:pPr>
            <w:r w:rsidRPr="00BB7C59">
              <w:rPr>
                <w:rFonts w:asciiTheme="majorBidi" w:hAnsiTheme="majorBidi" w:cstheme="majorBidi"/>
                <w:color w:val="000000"/>
                <w:sz w:val="20"/>
                <w:szCs w:val="20"/>
              </w:rPr>
              <w:t>11.05</w:t>
            </w:r>
            <w:r>
              <w:rPr>
                <w:rFonts w:asciiTheme="majorBidi" w:hAnsiTheme="majorBidi" w:cstheme="majorBidi"/>
                <w:color w:val="000000"/>
                <w:sz w:val="20"/>
                <w:szCs w:val="20"/>
              </w:rPr>
              <w:t xml:space="preserve"> </w:t>
            </w:r>
            <w:r w:rsidRPr="00BB7C59">
              <w:rPr>
                <w:rFonts w:asciiTheme="majorBidi" w:eastAsia="Times New Roman" w:hAnsiTheme="majorBidi" w:cstheme="majorBidi"/>
                <w:color w:val="000000"/>
                <w:sz w:val="20"/>
                <w:szCs w:val="20"/>
              </w:rPr>
              <w:t>±</w:t>
            </w:r>
            <w:r>
              <w:rPr>
                <w:rFonts w:asciiTheme="majorBidi" w:eastAsia="Times New Roman" w:hAnsiTheme="majorBidi" w:cstheme="majorBidi"/>
                <w:color w:val="000000"/>
                <w:sz w:val="20"/>
                <w:szCs w:val="20"/>
              </w:rPr>
              <w:t>0.34</w:t>
            </w:r>
          </w:p>
        </w:tc>
      </w:tr>
      <w:tr w:rsidR="00A97D15" w:rsidRPr="00BB7C59" w14:paraId="38713663" w14:textId="77777777" w:rsidTr="009E1BB1">
        <w:trPr>
          <w:trHeight w:val="288"/>
        </w:trPr>
        <w:tc>
          <w:tcPr>
            <w:tcW w:w="2335" w:type="dxa"/>
            <w:shd w:val="clear" w:color="auto" w:fill="auto"/>
            <w:noWrap/>
            <w:vAlign w:val="bottom"/>
          </w:tcPr>
          <w:p w14:paraId="5F0F966C" w14:textId="77777777" w:rsidR="00A97D15" w:rsidRPr="00BB7C59" w:rsidRDefault="00A97D15" w:rsidP="009E1BB1">
            <w:pPr>
              <w:spacing w:after="0" w:line="360" w:lineRule="auto"/>
              <w:rPr>
                <w:rFonts w:asciiTheme="majorBidi" w:eastAsia="Times New Roman" w:hAnsiTheme="majorBidi" w:cstheme="majorBidi"/>
                <w:color w:val="000000"/>
                <w:sz w:val="20"/>
                <w:szCs w:val="20"/>
              </w:rPr>
            </w:pPr>
            <w:r w:rsidRPr="00BB7C59">
              <w:rPr>
                <w:rFonts w:asciiTheme="majorBidi" w:hAnsiTheme="majorBidi" w:cstheme="majorBidi"/>
                <w:color w:val="000000"/>
                <w:sz w:val="20"/>
                <w:szCs w:val="20"/>
              </w:rPr>
              <w:t xml:space="preserve">Oedema* </w:t>
            </w:r>
          </w:p>
        </w:tc>
        <w:tc>
          <w:tcPr>
            <w:tcW w:w="1284" w:type="dxa"/>
            <w:shd w:val="clear" w:color="auto" w:fill="auto"/>
            <w:noWrap/>
            <w:vAlign w:val="bottom"/>
          </w:tcPr>
          <w:p w14:paraId="740A8D84"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hAnsiTheme="majorBidi" w:cstheme="majorBidi"/>
                <w:color w:val="000000"/>
                <w:sz w:val="20"/>
                <w:szCs w:val="20"/>
              </w:rPr>
              <w:t>15(5%)</w:t>
            </w:r>
          </w:p>
        </w:tc>
        <w:tc>
          <w:tcPr>
            <w:tcW w:w="1245" w:type="dxa"/>
            <w:shd w:val="clear" w:color="auto" w:fill="auto"/>
            <w:noWrap/>
            <w:vAlign w:val="bottom"/>
          </w:tcPr>
          <w:p w14:paraId="53E3EA74"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hAnsiTheme="majorBidi" w:cstheme="majorBidi"/>
                <w:color w:val="000000"/>
                <w:sz w:val="20"/>
                <w:szCs w:val="20"/>
              </w:rPr>
              <w:t>-1.24</w:t>
            </w:r>
            <w:r w:rsidRPr="00BB7C59">
              <w:rPr>
                <w:rFonts w:asciiTheme="majorBidi" w:eastAsia="Times New Roman" w:hAnsiTheme="majorBidi" w:cstheme="majorBidi"/>
                <w:color w:val="000000"/>
                <w:sz w:val="20"/>
                <w:szCs w:val="20"/>
              </w:rPr>
              <w:t>±1.0</w:t>
            </w:r>
          </w:p>
        </w:tc>
        <w:tc>
          <w:tcPr>
            <w:tcW w:w="1245" w:type="dxa"/>
            <w:shd w:val="clear" w:color="auto" w:fill="auto"/>
            <w:noWrap/>
            <w:vAlign w:val="bottom"/>
          </w:tcPr>
          <w:p w14:paraId="69A63463"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hAnsiTheme="majorBidi" w:cstheme="majorBidi"/>
                <w:color w:val="000000"/>
                <w:sz w:val="20"/>
                <w:szCs w:val="20"/>
              </w:rPr>
              <w:t>12.9</w:t>
            </w:r>
            <w:r w:rsidRPr="00BB7C59">
              <w:rPr>
                <w:rFonts w:asciiTheme="majorBidi" w:eastAsia="Times New Roman" w:hAnsiTheme="majorBidi" w:cstheme="majorBidi"/>
                <w:color w:val="000000"/>
                <w:sz w:val="20"/>
                <w:szCs w:val="20"/>
              </w:rPr>
              <w:t>±1.1</w:t>
            </w:r>
          </w:p>
        </w:tc>
        <w:tc>
          <w:tcPr>
            <w:tcW w:w="1245" w:type="dxa"/>
            <w:shd w:val="clear" w:color="auto" w:fill="000000" w:themeFill="text1"/>
          </w:tcPr>
          <w:p w14:paraId="2834A869" w14:textId="77777777" w:rsidR="00A97D15" w:rsidRPr="00BB7C59" w:rsidRDefault="00A97D15" w:rsidP="009E1BB1">
            <w:pPr>
              <w:spacing w:after="0" w:line="360" w:lineRule="auto"/>
              <w:jc w:val="center"/>
              <w:rPr>
                <w:rFonts w:asciiTheme="majorBidi" w:hAnsiTheme="majorBidi" w:cstheme="majorBidi"/>
                <w:color w:val="000000"/>
                <w:sz w:val="20"/>
                <w:szCs w:val="20"/>
              </w:rPr>
            </w:pPr>
          </w:p>
        </w:tc>
        <w:tc>
          <w:tcPr>
            <w:tcW w:w="1245" w:type="dxa"/>
            <w:shd w:val="clear" w:color="auto" w:fill="000000" w:themeFill="text1"/>
          </w:tcPr>
          <w:p w14:paraId="072D93F2" w14:textId="77777777" w:rsidR="00A97D15" w:rsidRPr="00BB7C59" w:rsidRDefault="00A97D15" w:rsidP="009E1BB1">
            <w:pPr>
              <w:spacing w:after="0" w:line="360" w:lineRule="auto"/>
              <w:jc w:val="center"/>
              <w:rPr>
                <w:rFonts w:asciiTheme="majorBidi" w:hAnsiTheme="majorBidi" w:cstheme="majorBidi"/>
                <w:color w:val="000000"/>
                <w:sz w:val="20"/>
                <w:szCs w:val="20"/>
              </w:rPr>
            </w:pPr>
          </w:p>
        </w:tc>
        <w:tc>
          <w:tcPr>
            <w:tcW w:w="1245" w:type="dxa"/>
            <w:shd w:val="clear" w:color="auto" w:fill="000000" w:themeFill="text1"/>
          </w:tcPr>
          <w:p w14:paraId="7A916F8C" w14:textId="77777777" w:rsidR="00A97D15" w:rsidRPr="00BB7C59" w:rsidRDefault="00A97D15" w:rsidP="009E1BB1">
            <w:pPr>
              <w:spacing w:after="0" w:line="360" w:lineRule="auto"/>
              <w:jc w:val="center"/>
              <w:rPr>
                <w:rFonts w:asciiTheme="majorBidi" w:hAnsiTheme="majorBidi" w:cstheme="majorBidi"/>
                <w:color w:val="000000"/>
                <w:sz w:val="20"/>
                <w:szCs w:val="20"/>
              </w:rPr>
            </w:pPr>
          </w:p>
        </w:tc>
      </w:tr>
      <w:tr w:rsidR="00A97D15" w:rsidRPr="00BB7C59" w14:paraId="69FFF15C" w14:textId="77777777" w:rsidTr="009E1BB1">
        <w:trPr>
          <w:trHeight w:val="288"/>
        </w:trPr>
        <w:tc>
          <w:tcPr>
            <w:tcW w:w="2335" w:type="dxa"/>
            <w:shd w:val="clear" w:color="auto" w:fill="auto"/>
            <w:noWrap/>
            <w:vAlign w:val="bottom"/>
          </w:tcPr>
          <w:p w14:paraId="6A40366D" w14:textId="77777777" w:rsidR="00A97D15" w:rsidRPr="00BB7C59" w:rsidRDefault="00A97D15" w:rsidP="009E1BB1">
            <w:pPr>
              <w:spacing w:after="0" w:line="360" w:lineRule="auto"/>
              <w:rPr>
                <w:rFonts w:asciiTheme="majorBidi" w:eastAsia="Times New Roman" w:hAnsiTheme="majorBidi" w:cstheme="majorBidi"/>
                <w:color w:val="000000"/>
                <w:sz w:val="20"/>
                <w:szCs w:val="20"/>
              </w:rPr>
            </w:pPr>
          </w:p>
        </w:tc>
        <w:tc>
          <w:tcPr>
            <w:tcW w:w="3774" w:type="dxa"/>
            <w:gridSpan w:val="3"/>
            <w:shd w:val="clear" w:color="auto" w:fill="auto"/>
            <w:noWrap/>
            <w:vAlign w:val="center"/>
          </w:tcPr>
          <w:p w14:paraId="3C74D1DC"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b/>
                <w:bCs/>
                <w:color w:val="000000"/>
                <w:sz w:val="20"/>
                <w:szCs w:val="20"/>
              </w:rPr>
              <w:t>Prospective study n=319</w:t>
            </w:r>
          </w:p>
        </w:tc>
        <w:tc>
          <w:tcPr>
            <w:tcW w:w="3735" w:type="dxa"/>
            <w:gridSpan w:val="3"/>
            <w:vAlign w:val="bottom"/>
          </w:tcPr>
          <w:p w14:paraId="68A3ABBA"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b/>
                <w:bCs/>
                <w:color w:val="000000"/>
                <w:sz w:val="20"/>
                <w:szCs w:val="20"/>
              </w:rPr>
              <w:t>Retrospective analysis n=188</w:t>
            </w:r>
          </w:p>
        </w:tc>
      </w:tr>
      <w:tr w:rsidR="00A97D15" w:rsidRPr="00BB7C59" w14:paraId="1AE26124" w14:textId="77777777" w:rsidTr="009E1BB1">
        <w:trPr>
          <w:trHeight w:val="288"/>
        </w:trPr>
        <w:tc>
          <w:tcPr>
            <w:tcW w:w="2335" w:type="dxa"/>
            <w:shd w:val="clear" w:color="auto" w:fill="auto"/>
            <w:noWrap/>
            <w:vAlign w:val="bottom"/>
          </w:tcPr>
          <w:p w14:paraId="1ADB3AC1" w14:textId="77777777" w:rsidR="00A97D15" w:rsidRPr="00BB7C59" w:rsidRDefault="00A97D15" w:rsidP="009E1BB1">
            <w:pPr>
              <w:spacing w:after="0" w:line="360" w:lineRule="auto"/>
              <w:rPr>
                <w:rFonts w:asciiTheme="majorBidi" w:eastAsia="Times New Roman" w:hAnsiTheme="majorBidi" w:cstheme="majorBidi"/>
                <w:color w:val="000000"/>
                <w:sz w:val="20"/>
                <w:szCs w:val="20"/>
              </w:rPr>
            </w:pPr>
            <w:r>
              <w:rPr>
                <w:rFonts w:asciiTheme="majorBidi" w:eastAsia="Times New Roman" w:hAnsiTheme="majorBidi" w:cstheme="majorBidi"/>
                <w:color w:val="000000"/>
              </w:rPr>
              <w:t xml:space="preserve">Status at admission </w:t>
            </w:r>
          </w:p>
        </w:tc>
        <w:tc>
          <w:tcPr>
            <w:tcW w:w="1284" w:type="dxa"/>
            <w:shd w:val="clear" w:color="auto" w:fill="auto"/>
            <w:noWrap/>
            <w:vAlign w:val="center"/>
          </w:tcPr>
          <w:p w14:paraId="6769B9E7"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proofErr w:type="gramStart"/>
            <w:r>
              <w:rPr>
                <w:rFonts w:asciiTheme="majorBidi" w:eastAsia="Times New Roman" w:hAnsiTheme="majorBidi" w:cstheme="majorBidi"/>
                <w:b/>
                <w:bCs/>
                <w:color w:val="000000"/>
                <w:sz w:val="20"/>
                <w:szCs w:val="20"/>
              </w:rPr>
              <w:t>n(</w:t>
            </w:r>
            <w:proofErr w:type="gramEnd"/>
            <w:r>
              <w:rPr>
                <w:rFonts w:asciiTheme="majorBidi" w:eastAsia="Times New Roman" w:hAnsiTheme="majorBidi" w:cstheme="majorBidi"/>
                <w:b/>
                <w:bCs/>
                <w:color w:val="000000"/>
                <w:sz w:val="20"/>
                <w:szCs w:val="20"/>
              </w:rPr>
              <w:t>%)</w:t>
            </w:r>
          </w:p>
        </w:tc>
        <w:tc>
          <w:tcPr>
            <w:tcW w:w="1245" w:type="dxa"/>
            <w:shd w:val="clear" w:color="auto" w:fill="auto"/>
            <w:noWrap/>
            <w:vAlign w:val="center"/>
          </w:tcPr>
          <w:p w14:paraId="5E0DD12C"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b/>
                <w:bCs/>
                <w:color w:val="000000"/>
                <w:sz w:val="20"/>
                <w:szCs w:val="20"/>
              </w:rPr>
              <w:t>Mean ±SD</w:t>
            </w:r>
          </w:p>
        </w:tc>
        <w:tc>
          <w:tcPr>
            <w:tcW w:w="1245" w:type="dxa"/>
            <w:shd w:val="clear" w:color="auto" w:fill="auto"/>
            <w:noWrap/>
            <w:vAlign w:val="bottom"/>
          </w:tcPr>
          <w:p w14:paraId="531E614C"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b/>
                <w:bCs/>
                <w:color w:val="000000"/>
                <w:sz w:val="20"/>
                <w:szCs w:val="20"/>
              </w:rPr>
              <w:t>Mean ±SD</w:t>
            </w:r>
          </w:p>
        </w:tc>
        <w:tc>
          <w:tcPr>
            <w:tcW w:w="1245" w:type="dxa"/>
            <w:vAlign w:val="center"/>
          </w:tcPr>
          <w:p w14:paraId="4F87720E" w14:textId="77777777" w:rsidR="00A97D15" w:rsidRPr="00BB7C59" w:rsidRDefault="00A97D15" w:rsidP="009E1BB1">
            <w:pPr>
              <w:spacing w:after="0" w:line="360" w:lineRule="auto"/>
              <w:jc w:val="center"/>
              <w:rPr>
                <w:rFonts w:asciiTheme="majorBidi" w:hAnsiTheme="majorBidi" w:cstheme="majorBidi"/>
                <w:color w:val="000000"/>
                <w:sz w:val="20"/>
                <w:szCs w:val="20"/>
              </w:rPr>
            </w:pPr>
            <w:proofErr w:type="gramStart"/>
            <w:r>
              <w:rPr>
                <w:rFonts w:asciiTheme="majorBidi" w:eastAsia="Times New Roman" w:hAnsiTheme="majorBidi" w:cstheme="majorBidi"/>
                <w:b/>
                <w:bCs/>
                <w:color w:val="000000"/>
                <w:sz w:val="20"/>
                <w:szCs w:val="20"/>
              </w:rPr>
              <w:t>n(</w:t>
            </w:r>
            <w:proofErr w:type="gramEnd"/>
            <w:r>
              <w:rPr>
                <w:rFonts w:asciiTheme="majorBidi" w:eastAsia="Times New Roman" w:hAnsiTheme="majorBidi" w:cstheme="majorBidi"/>
                <w:b/>
                <w:bCs/>
                <w:color w:val="000000"/>
                <w:sz w:val="20"/>
                <w:szCs w:val="20"/>
              </w:rPr>
              <w:t>%)</w:t>
            </w:r>
          </w:p>
        </w:tc>
        <w:tc>
          <w:tcPr>
            <w:tcW w:w="1245" w:type="dxa"/>
            <w:vAlign w:val="center"/>
          </w:tcPr>
          <w:p w14:paraId="1A2F6DF0"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b/>
                <w:bCs/>
                <w:color w:val="000000"/>
                <w:sz w:val="20"/>
                <w:szCs w:val="20"/>
              </w:rPr>
              <w:t>Mean ±SD</w:t>
            </w:r>
          </w:p>
        </w:tc>
        <w:tc>
          <w:tcPr>
            <w:tcW w:w="1245" w:type="dxa"/>
            <w:vAlign w:val="bottom"/>
          </w:tcPr>
          <w:p w14:paraId="2899446A"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b/>
                <w:bCs/>
                <w:color w:val="000000"/>
                <w:sz w:val="20"/>
                <w:szCs w:val="20"/>
              </w:rPr>
              <w:t>Mean ±SD</w:t>
            </w:r>
          </w:p>
        </w:tc>
      </w:tr>
      <w:tr w:rsidR="00A97D15" w:rsidRPr="00BB7C59" w14:paraId="6F33BB7D" w14:textId="77777777" w:rsidTr="009E1BB1">
        <w:trPr>
          <w:trHeight w:val="288"/>
        </w:trPr>
        <w:tc>
          <w:tcPr>
            <w:tcW w:w="2335" w:type="dxa"/>
            <w:shd w:val="clear" w:color="auto" w:fill="auto"/>
            <w:noWrap/>
            <w:vAlign w:val="bottom"/>
          </w:tcPr>
          <w:p w14:paraId="79B55241" w14:textId="77777777" w:rsidR="00A97D15" w:rsidRPr="00BB7C59" w:rsidRDefault="00A97D15" w:rsidP="009E1BB1">
            <w:pPr>
              <w:spacing w:after="0" w:line="360" w:lineRule="auto"/>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sz w:val="20"/>
                <w:szCs w:val="20"/>
              </w:rPr>
              <w:t>WHZ &amp; MUAC</w:t>
            </w:r>
          </w:p>
        </w:tc>
        <w:tc>
          <w:tcPr>
            <w:tcW w:w="1284" w:type="dxa"/>
            <w:shd w:val="clear" w:color="auto" w:fill="auto"/>
            <w:noWrap/>
            <w:vAlign w:val="bottom"/>
          </w:tcPr>
          <w:p w14:paraId="3C217FF3"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sz w:val="20"/>
                <w:szCs w:val="20"/>
              </w:rPr>
              <w:t>192(60%)</w:t>
            </w:r>
          </w:p>
        </w:tc>
        <w:tc>
          <w:tcPr>
            <w:tcW w:w="1245" w:type="dxa"/>
            <w:shd w:val="clear" w:color="auto" w:fill="auto"/>
            <w:noWrap/>
            <w:vAlign w:val="bottom"/>
          </w:tcPr>
          <w:p w14:paraId="6C365C53"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sz w:val="20"/>
                <w:szCs w:val="20"/>
              </w:rPr>
              <w:t>-4.15±0.9</w:t>
            </w:r>
          </w:p>
        </w:tc>
        <w:tc>
          <w:tcPr>
            <w:tcW w:w="1245" w:type="dxa"/>
            <w:shd w:val="clear" w:color="auto" w:fill="auto"/>
            <w:noWrap/>
            <w:vAlign w:val="bottom"/>
          </w:tcPr>
          <w:p w14:paraId="7C80CE31"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sz w:val="20"/>
                <w:szCs w:val="20"/>
              </w:rPr>
              <w:t>10.2±0.9</w:t>
            </w:r>
          </w:p>
        </w:tc>
        <w:tc>
          <w:tcPr>
            <w:tcW w:w="1245" w:type="dxa"/>
            <w:vAlign w:val="bottom"/>
          </w:tcPr>
          <w:p w14:paraId="74731952"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hAnsiTheme="majorBidi" w:cstheme="majorBidi"/>
                <w:color w:val="000000"/>
                <w:sz w:val="20"/>
                <w:szCs w:val="20"/>
              </w:rPr>
              <w:t>111(59%)</w:t>
            </w:r>
          </w:p>
        </w:tc>
        <w:tc>
          <w:tcPr>
            <w:tcW w:w="1245" w:type="dxa"/>
            <w:vAlign w:val="center"/>
          </w:tcPr>
          <w:p w14:paraId="7E9F51CD"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kern w:val="0"/>
                <w:sz w:val="20"/>
                <w:szCs w:val="20"/>
                <w14:ligatures w14:val="none"/>
              </w:rPr>
              <w:t xml:space="preserve">-3.96 </w:t>
            </w:r>
            <w:r w:rsidRPr="00BB7C59">
              <w:rPr>
                <w:rFonts w:asciiTheme="majorBidi" w:eastAsia="Times New Roman" w:hAnsiTheme="majorBidi" w:cstheme="majorBidi"/>
                <w:color w:val="000000"/>
                <w:sz w:val="20"/>
                <w:szCs w:val="20"/>
              </w:rPr>
              <w:t>±</w:t>
            </w:r>
            <w:r>
              <w:rPr>
                <w:rFonts w:asciiTheme="majorBidi" w:eastAsia="Times New Roman" w:hAnsiTheme="majorBidi" w:cstheme="majorBidi"/>
                <w:color w:val="000000"/>
                <w:sz w:val="20"/>
                <w:szCs w:val="20"/>
              </w:rPr>
              <w:t>0.73</w:t>
            </w:r>
          </w:p>
        </w:tc>
        <w:tc>
          <w:tcPr>
            <w:tcW w:w="1245" w:type="dxa"/>
            <w:vAlign w:val="center"/>
          </w:tcPr>
          <w:p w14:paraId="41121EC8"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kern w:val="0"/>
                <w:sz w:val="20"/>
                <w:szCs w:val="20"/>
                <w14:ligatures w14:val="none"/>
              </w:rPr>
              <w:t>10.27</w:t>
            </w:r>
            <w:r w:rsidRPr="00BB7C59">
              <w:rPr>
                <w:rFonts w:asciiTheme="majorBidi" w:eastAsia="Times New Roman" w:hAnsiTheme="majorBidi" w:cstheme="majorBidi"/>
                <w:color w:val="000000"/>
                <w:sz w:val="20"/>
                <w:szCs w:val="20"/>
              </w:rPr>
              <w:t>±</w:t>
            </w:r>
            <w:r>
              <w:rPr>
                <w:rFonts w:asciiTheme="majorBidi" w:eastAsia="Times New Roman" w:hAnsiTheme="majorBidi" w:cstheme="majorBidi"/>
                <w:color w:val="000000"/>
                <w:sz w:val="20"/>
                <w:szCs w:val="20"/>
              </w:rPr>
              <w:t>0.88</w:t>
            </w:r>
          </w:p>
        </w:tc>
      </w:tr>
      <w:tr w:rsidR="00A97D15" w:rsidRPr="00BB7C59" w14:paraId="4E5DACB8" w14:textId="77777777" w:rsidTr="009E1BB1">
        <w:trPr>
          <w:trHeight w:val="288"/>
        </w:trPr>
        <w:tc>
          <w:tcPr>
            <w:tcW w:w="2335" w:type="dxa"/>
            <w:shd w:val="clear" w:color="auto" w:fill="auto"/>
            <w:noWrap/>
            <w:vAlign w:val="bottom"/>
          </w:tcPr>
          <w:p w14:paraId="2EACACA3" w14:textId="77777777" w:rsidR="00A97D15" w:rsidRPr="00BB7C59" w:rsidRDefault="00A97D15" w:rsidP="009E1BB1">
            <w:pPr>
              <w:spacing w:after="0" w:line="360" w:lineRule="auto"/>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sz w:val="20"/>
                <w:szCs w:val="20"/>
              </w:rPr>
              <w:t xml:space="preserve">WHZ &lt;-3 </w:t>
            </w:r>
          </w:p>
        </w:tc>
        <w:tc>
          <w:tcPr>
            <w:tcW w:w="1284" w:type="dxa"/>
            <w:shd w:val="clear" w:color="auto" w:fill="auto"/>
            <w:noWrap/>
            <w:vAlign w:val="bottom"/>
          </w:tcPr>
          <w:p w14:paraId="3167B75E"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sz w:val="20"/>
                <w:szCs w:val="20"/>
              </w:rPr>
              <w:t>73(23%)</w:t>
            </w:r>
          </w:p>
        </w:tc>
        <w:tc>
          <w:tcPr>
            <w:tcW w:w="1245" w:type="dxa"/>
            <w:shd w:val="clear" w:color="auto" w:fill="auto"/>
            <w:noWrap/>
            <w:vAlign w:val="bottom"/>
          </w:tcPr>
          <w:p w14:paraId="72F255EE"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sz w:val="20"/>
                <w:szCs w:val="20"/>
              </w:rPr>
              <w:t>-3.94±0.7</w:t>
            </w:r>
          </w:p>
        </w:tc>
        <w:tc>
          <w:tcPr>
            <w:tcW w:w="1245" w:type="dxa"/>
            <w:shd w:val="clear" w:color="auto" w:fill="auto"/>
            <w:noWrap/>
            <w:vAlign w:val="bottom"/>
          </w:tcPr>
          <w:p w14:paraId="55D781EC"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sz w:val="20"/>
                <w:szCs w:val="20"/>
              </w:rPr>
              <w:t>11.9±0.4</w:t>
            </w:r>
          </w:p>
        </w:tc>
        <w:tc>
          <w:tcPr>
            <w:tcW w:w="1245" w:type="dxa"/>
            <w:vAlign w:val="bottom"/>
          </w:tcPr>
          <w:p w14:paraId="47A01B51"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hAnsiTheme="majorBidi" w:cstheme="majorBidi"/>
                <w:color w:val="000000"/>
                <w:sz w:val="20"/>
                <w:szCs w:val="20"/>
              </w:rPr>
              <w:t>43(23%)</w:t>
            </w:r>
          </w:p>
        </w:tc>
        <w:tc>
          <w:tcPr>
            <w:tcW w:w="1245" w:type="dxa"/>
            <w:vAlign w:val="center"/>
          </w:tcPr>
          <w:p w14:paraId="6444D16F"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kern w:val="0"/>
                <w:sz w:val="20"/>
                <w:szCs w:val="20"/>
                <w14:ligatures w14:val="none"/>
              </w:rPr>
              <w:t xml:space="preserve">-4.01 </w:t>
            </w:r>
            <w:r w:rsidRPr="00BB7C59">
              <w:rPr>
                <w:rFonts w:asciiTheme="majorBidi" w:eastAsia="Times New Roman" w:hAnsiTheme="majorBidi" w:cstheme="majorBidi"/>
                <w:color w:val="000000"/>
                <w:sz w:val="20"/>
                <w:szCs w:val="20"/>
              </w:rPr>
              <w:t>±</w:t>
            </w:r>
            <w:r>
              <w:rPr>
                <w:rFonts w:asciiTheme="majorBidi" w:eastAsia="Times New Roman" w:hAnsiTheme="majorBidi" w:cstheme="majorBidi"/>
                <w:color w:val="000000"/>
                <w:sz w:val="20"/>
                <w:szCs w:val="20"/>
              </w:rPr>
              <w:t>0.68</w:t>
            </w:r>
          </w:p>
        </w:tc>
        <w:tc>
          <w:tcPr>
            <w:tcW w:w="1245" w:type="dxa"/>
            <w:vAlign w:val="center"/>
          </w:tcPr>
          <w:p w14:paraId="3F237574"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kern w:val="0"/>
                <w:sz w:val="20"/>
                <w:szCs w:val="20"/>
                <w14:ligatures w14:val="none"/>
              </w:rPr>
              <w:t>11.84</w:t>
            </w:r>
            <w:r w:rsidRPr="00BB7C59">
              <w:rPr>
                <w:rFonts w:asciiTheme="majorBidi" w:eastAsia="Times New Roman" w:hAnsiTheme="majorBidi" w:cstheme="majorBidi"/>
                <w:color w:val="000000"/>
                <w:sz w:val="20"/>
                <w:szCs w:val="20"/>
              </w:rPr>
              <w:t>±</w:t>
            </w:r>
            <w:r>
              <w:rPr>
                <w:rFonts w:asciiTheme="majorBidi" w:eastAsia="Times New Roman" w:hAnsiTheme="majorBidi" w:cstheme="majorBidi"/>
                <w:color w:val="000000"/>
                <w:sz w:val="20"/>
                <w:szCs w:val="20"/>
              </w:rPr>
              <w:t>0.37</w:t>
            </w:r>
          </w:p>
        </w:tc>
      </w:tr>
      <w:tr w:rsidR="00A97D15" w:rsidRPr="00BB7C59" w14:paraId="46977385" w14:textId="77777777" w:rsidTr="009E1BB1">
        <w:trPr>
          <w:trHeight w:val="288"/>
        </w:trPr>
        <w:tc>
          <w:tcPr>
            <w:tcW w:w="2335" w:type="dxa"/>
            <w:shd w:val="clear" w:color="auto" w:fill="auto"/>
            <w:noWrap/>
            <w:vAlign w:val="bottom"/>
          </w:tcPr>
          <w:p w14:paraId="7AB7F6EA" w14:textId="77777777" w:rsidR="00A97D15" w:rsidRPr="00BB7C59" w:rsidRDefault="00A97D15" w:rsidP="009E1BB1">
            <w:pPr>
              <w:spacing w:after="0" w:line="360" w:lineRule="auto"/>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sz w:val="20"/>
                <w:szCs w:val="20"/>
              </w:rPr>
              <w:t xml:space="preserve">MUAC alone </w:t>
            </w:r>
          </w:p>
        </w:tc>
        <w:tc>
          <w:tcPr>
            <w:tcW w:w="1284" w:type="dxa"/>
            <w:shd w:val="clear" w:color="auto" w:fill="auto"/>
            <w:noWrap/>
            <w:vAlign w:val="bottom"/>
          </w:tcPr>
          <w:p w14:paraId="7E887AAC"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sz w:val="20"/>
                <w:szCs w:val="20"/>
              </w:rPr>
              <w:t>54(17%)</w:t>
            </w:r>
          </w:p>
        </w:tc>
        <w:tc>
          <w:tcPr>
            <w:tcW w:w="1245" w:type="dxa"/>
            <w:shd w:val="clear" w:color="auto" w:fill="auto"/>
            <w:noWrap/>
            <w:vAlign w:val="bottom"/>
          </w:tcPr>
          <w:p w14:paraId="54D70880"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sz w:val="20"/>
                <w:szCs w:val="20"/>
              </w:rPr>
              <w:t>-2.35±0.7</w:t>
            </w:r>
          </w:p>
        </w:tc>
        <w:tc>
          <w:tcPr>
            <w:tcW w:w="1245" w:type="dxa"/>
            <w:shd w:val="clear" w:color="auto" w:fill="auto"/>
            <w:noWrap/>
            <w:vAlign w:val="bottom"/>
          </w:tcPr>
          <w:p w14:paraId="586E059E"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sz w:val="20"/>
                <w:szCs w:val="20"/>
              </w:rPr>
              <w:t>10.9±0.6</w:t>
            </w:r>
          </w:p>
        </w:tc>
        <w:tc>
          <w:tcPr>
            <w:tcW w:w="1245" w:type="dxa"/>
            <w:vAlign w:val="bottom"/>
          </w:tcPr>
          <w:p w14:paraId="0FDA668D"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hAnsiTheme="majorBidi" w:cstheme="majorBidi"/>
                <w:color w:val="000000"/>
                <w:sz w:val="20"/>
                <w:szCs w:val="20"/>
              </w:rPr>
              <w:t>34(18%)</w:t>
            </w:r>
          </w:p>
        </w:tc>
        <w:tc>
          <w:tcPr>
            <w:tcW w:w="1245" w:type="dxa"/>
            <w:vAlign w:val="center"/>
          </w:tcPr>
          <w:p w14:paraId="489CF521"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kern w:val="0"/>
                <w:sz w:val="20"/>
                <w:szCs w:val="20"/>
                <w14:ligatures w14:val="none"/>
              </w:rPr>
              <w:t>-2.50</w:t>
            </w:r>
            <w:r w:rsidRPr="00BB7C59">
              <w:rPr>
                <w:rFonts w:asciiTheme="majorBidi" w:eastAsia="Times New Roman" w:hAnsiTheme="majorBidi" w:cstheme="majorBidi"/>
                <w:color w:val="000000"/>
                <w:sz w:val="20"/>
                <w:szCs w:val="20"/>
              </w:rPr>
              <w:t>±</w:t>
            </w:r>
            <w:r>
              <w:rPr>
                <w:rFonts w:asciiTheme="majorBidi" w:eastAsia="Times New Roman" w:hAnsiTheme="majorBidi" w:cstheme="majorBidi"/>
                <w:color w:val="000000"/>
                <w:sz w:val="20"/>
                <w:szCs w:val="20"/>
              </w:rPr>
              <w:t>0.49</w:t>
            </w:r>
            <w:r w:rsidRPr="00BB7C59">
              <w:rPr>
                <w:rFonts w:asciiTheme="majorBidi" w:eastAsia="Times New Roman" w:hAnsiTheme="majorBidi" w:cstheme="majorBidi"/>
                <w:color w:val="000000"/>
                <w:kern w:val="0"/>
                <w:sz w:val="20"/>
                <w:szCs w:val="20"/>
                <w14:ligatures w14:val="none"/>
              </w:rPr>
              <w:t xml:space="preserve"> </w:t>
            </w:r>
          </w:p>
        </w:tc>
        <w:tc>
          <w:tcPr>
            <w:tcW w:w="1245" w:type="dxa"/>
            <w:vAlign w:val="center"/>
          </w:tcPr>
          <w:p w14:paraId="4874DEE3"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kern w:val="0"/>
                <w:sz w:val="20"/>
                <w:szCs w:val="20"/>
                <w14:ligatures w14:val="none"/>
              </w:rPr>
              <w:t xml:space="preserve">11.05 </w:t>
            </w:r>
            <w:r w:rsidRPr="00BB7C59">
              <w:rPr>
                <w:rFonts w:asciiTheme="majorBidi" w:eastAsia="Times New Roman" w:hAnsiTheme="majorBidi" w:cstheme="majorBidi"/>
                <w:color w:val="000000"/>
                <w:sz w:val="20"/>
                <w:szCs w:val="20"/>
              </w:rPr>
              <w:t>±</w:t>
            </w:r>
            <w:r>
              <w:rPr>
                <w:rFonts w:asciiTheme="majorBidi" w:eastAsia="Times New Roman" w:hAnsiTheme="majorBidi" w:cstheme="majorBidi"/>
                <w:color w:val="000000"/>
                <w:sz w:val="20"/>
                <w:szCs w:val="20"/>
              </w:rPr>
              <w:t>0.34</w:t>
            </w:r>
          </w:p>
        </w:tc>
      </w:tr>
      <w:tr w:rsidR="00A97D15" w:rsidRPr="00BB7C59" w14:paraId="27588A8C" w14:textId="77777777" w:rsidTr="009E1BB1">
        <w:trPr>
          <w:trHeight w:val="288"/>
        </w:trPr>
        <w:tc>
          <w:tcPr>
            <w:tcW w:w="2335" w:type="dxa"/>
            <w:shd w:val="clear" w:color="auto" w:fill="auto"/>
            <w:noWrap/>
            <w:vAlign w:val="bottom"/>
          </w:tcPr>
          <w:p w14:paraId="3B3792FA"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sz w:val="20"/>
                <w:szCs w:val="20"/>
              </w:rPr>
              <w:t>Total</w:t>
            </w:r>
          </w:p>
        </w:tc>
        <w:tc>
          <w:tcPr>
            <w:tcW w:w="1284" w:type="dxa"/>
            <w:shd w:val="clear" w:color="auto" w:fill="auto"/>
            <w:noWrap/>
            <w:vAlign w:val="bottom"/>
          </w:tcPr>
          <w:p w14:paraId="5E0E5C9B"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sz w:val="20"/>
                <w:szCs w:val="20"/>
              </w:rPr>
              <w:t>319(100%)</w:t>
            </w:r>
          </w:p>
        </w:tc>
        <w:tc>
          <w:tcPr>
            <w:tcW w:w="1245" w:type="dxa"/>
            <w:shd w:val="clear" w:color="auto" w:fill="auto"/>
            <w:noWrap/>
            <w:vAlign w:val="bottom"/>
          </w:tcPr>
          <w:p w14:paraId="680393B4"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sz w:val="20"/>
                <w:szCs w:val="20"/>
              </w:rPr>
              <w:t>-3.80±1.0</w:t>
            </w:r>
          </w:p>
        </w:tc>
        <w:tc>
          <w:tcPr>
            <w:tcW w:w="1245" w:type="dxa"/>
            <w:shd w:val="clear" w:color="auto" w:fill="auto"/>
            <w:noWrap/>
            <w:vAlign w:val="bottom"/>
          </w:tcPr>
          <w:p w14:paraId="6C4641B8"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sz w:val="20"/>
                <w:szCs w:val="20"/>
              </w:rPr>
              <w:t>10.7±1.0</w:t>
            </w:r>
          </w:p>
        </w:tc>
        <w:tc>
          <w:tcPr>
            <w:tcW w:w="1245" w:type="dxa"/>
            <w:vAlign w:val="bottom"/>
          </w:tcPr>
          <w:p w14:paraId="5E542E2C"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hAnsiTheme="majorBidi" w:cstheme="majorBidi"/>
                <w:color w:val="000000"/>
                <w:sz w:val="20"/>
                <w:szCs w:val="20"/>
              </w:rPr>
              <w:t>188(100%)</w:t>
            </w:r>
          </w:p>
        </w:tc>
        <w:tc>
          <w:tcPr>
            <w:tcW w:w="1245" w:type="dxa"/>
            <w:vAlign w:val="bottom"/>
          </w:tcPr>
          <w:p w14:paraId="5E7C316A"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kern w:val="0"/>
                <w:sz w:val="20"/>
                <w:szCs w:val="20"/>
                <w14:ligatures w14:val="none"/>
              </w:rPr>
              <w:t>-3.71</w:t>
            </w:r>
            <w:r w:rsidRPr="00BB7C59">
              <w:rPr>
                <w:rFonts w:asciiTheme="majorBidi" w:eastAsia="Times New Roman" w:hAnsiTheme="majorBidi" w:cstheme="majorBidi"/>
                <w:color w:val="000000"/>
                <w:sz w:val="20"/>
                <w:szCs w:val="20"/>
              </w:rPr>
              <w:t>±</w:t>
            </w:r>
            <w:r>
              <w:rPr>
                <w:rFonts w:asciiTheme="majorBidi" w:eastAsia="Times New Roman" w:hAnsiTheme="majorBidi" w:cstheme="majorBidi"/>
                <w:color w:val="000000"/>
                <w:sz w:val="20"/>
                <w:szCs w:val="20"/>
              </w:rPr>
              <w:t>0.88</w:t>
            </w:r>
          </w:p>
        </w:tc>
        <w:tc>
          <w:tcPr>
            <w:tcW w:w="1245" w:type="dxa"/>
            <w:vAlign w:val="bottom"/>
          </w:tcPr>
          <w:p w14:paraId="5D808AC5" w14:textId="77777777" w:rsidR="00A97D15" w:rsidRPr="00BB7C59" w:rsidRDefault="00A97D15" w:rsidP="009E1BB1">
            <w:pPr>
              <w:spacing w:after="0" w:line="360" w:lineRule="auto"/>
              <w:jc w:val="center"/>
              <w:rPr>
                <w:rFonts w:asciiTheme="majorBidi" w:eastAsia="Times New Roman" w:hAnsiTheme="majorBidi" w:cstheme="majorBidi"/>
                <w:color w:val="000000"/>
                <w:sz w:val="20"/>
                <w:szCs w:val="20"/>
              </w:rPr>
            </w:pPr>
            <w:r w:rsidRPr="00BB7C59">
              <w:rPr>
                <w:rFonts w:asciiTheme="majorBidi" w:eastAsia="Times New Roman" w:hAnsiTheme="majorBidi" w:cstheme="majorBidi"/>
                <w:color w:val="000000"/>
                <w:kern w:val="0"/>
                <w:sz w:val="20"/>
                <w:szCs w:val="20"/>
                <w14:ligatures w14:val="none"/>
              </w:rPr>
              <w:t>10.77</w:t>
            </w:r>
            <w:r w:rsidRPr="00BB7C59">
              <w:rPr>
                <w:rFonts w:asciiTheme="majorBidi" w:eastAsia="Times New Roman" w:hAnsiTheme="majorBidi" w:cstheme="majorBidi"/>
                <w:color w:val="000000"/>
                <w:sz w:val="20"/>
                <w:szCs w:val="20"/>
              </w:rPr>
              <w:t>±</w:t>
            </w:r>
            <w:r>
              <w:rPr>
                <w:rFonts w:asciiTheme="majorBidi" w:eastAsia="Times New Roman" w:hAnsiTheme="majorBidi" w:cstheme="majorBidi"/>
                <w:color w:val="000000"/>
                <w:sz w:val="20"/>
                <w:szCs w:val="20"/>
              </w:rPr>
              <w:t>0.97</w:t>
            </w:r>
          </w:p>
        </w:tc>
      </w:tr>
      <w:tr w:rsidR="00A97D15" w:rsidRPr="00BB7C59" w14:paraId="34026631" w14:textId="77777777" w:rsidTr="009E1BB1">
        <w:trPr>
          <w:trHeight w:val="288"/>
        </w:trPr>
        <w:tc>
          <w:tcPr>
            <w:tcW w:w="9844" w:type="dxa"/>
            <w:gridSpan w:val="7"/>
            <w:shd w:val="clear" w:color="auto" w:fill="auto"/>
            <w:noWrap/>
            <w:vAlign w:val="center"/>
          </w:tcPr>
          <w:p w14:paraId="0AC7F4AE" w14:textId="77777777" w:rsidR="00A97D15" w:rsidRPr="00BB7C59" w:rsidRDefault="00A97D15" w:rsidP="009E1BB1">
            <w:pPr>
              <w:spacing w:after="0" w:line="360" w:lineRule="auto"/>
              <w:rPr>
                <w:rFonts w:asciiTheme="majorBidi" w:eastAsia="Times New Roman" w:hAnsiTheme="majorBidi" w:cstheme="majorBidi"/>
                <w:color w:val="000000"/>
                <w:kern w:val="0"/>
                <w:sz w:val="20"/>
                <w:szCs w:val="20"/>
                <w14:ligatures w14:val="none"/>
              </w:rPr>
            </w:pPr>
            <w:r w:rsidRPr="00FD3112">
              <w:rPr>
                <w:rFonts w:asciiTheme="majorBidi" w:eastAsia="Times New Roman" w:hAnsiTheme="majorBidi" w:cstheme="majorBidi"/>
              </w:rPr>
              <w:t xml:space="preserve"> M</w:t>
            </w:r>
            <w:r w:rsidRPr="00FD3112">
              <w:rPr>
                <w:rFonts w:asciiTheme="majorBidi" w:hAnsiTheme="majorBidi" w:cstheme="majorBidi"/>
              </w:rPr>
              <w:t>id-upper arm circumference</w:t>
            </w:r>
            <w:r w:rsidRPr="00FD3112">
              <w:rPr>
                <w:rFonts w:asciiTheme="majorBidi" w:eastAsia="Times New Roman" w:hAnsiTheme="majorBidi" w:cstheme="majorBidi"/>
              </w:rPr>
              <w:t xml:space="preserve">, </w:t>
            </w:r>
            <w:r>
              <w:rPr>
                <w:rFonts w:asciiTheme="majorBidi" w:eastAsia="Times New Roman" w:hAnsiTheme="majorBidi" w:cstheme="majorBidi"/>
              </w:rPr>
              <w:t>n</w:t>
            </w:r>
            <w:r w:rsidRPr="00FD3112">
              <w:rPr>
                <w:rFonts w:asciiTheme="majorBidi" w:eastAsia="Times New Roman" w:hAnsiTheme="majorBidi" w:cstheme="majorBidi"/>
              </w:rPr>
              <w:t>.: Number, cm: centimeter, SD; standard deviation WHZ: weight for height z score,</w:t>
            </w:r>
          </w:p>
        </w:tc>
      </w:tr>
    </w:tbl>
    <w:p w14:paraId="1D742FBB" w14:textId="77777777" w:rsidR="00A97D15" w:rsidRDefault="00A97D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1499"/>
        <w:gridCol w:w="2770"/>
        <w:gridCol w:w="2243"/>
      </w:tblGrid>
      <w:tr w:rsidR="00A97D15" w:rsidRPr="00296386" w14:paraId="5A7E3D75" w14:textId="77777777" w:rsidTr="009E1BB1">
        <w:trPr>
          <w:trHeight w:val="288"/>
        </w:trPr>
        <w:tc>
          <w:tcPr>
            <w:tcW w:w="0" w:type="auto"/>
            <w:gridSpan w:val="4"/>
            <w:shd w:val="clear" w:color="auto" w:fill="auto"/>
            <w:noWrap/>
            <w:vAlign w:val="center"/>
          </w:tcPr>
          <w:p w14:paraId="37B5F4D4" w14:textId="77777777" w:rsidR="00A97D15" w:rsidRPr="00296386" w:rsidRDefault="00A97D15" w:rsidP="009E1BB1">
            <w:pPr>
              <w:spacing w:after="0" w:line="240" w:lineRule="auto"/>
              <w:jc w:val="center"/>
              <w:rPr>
                <w:rFonts w:asciiTheme="majorBidi" w:eastAsia="Times New Roman" w:hAnsiTheme="majorBidi" w:cstheme="majorBidi"/>
                <w:b/>
                <w:bCs/>
                <w:color w:val="000000"/>
                <w:kern w:val="0"/>
                <w14:ligatures w14:val="none"/>
              </w:rPr>
            </w:pPr>
            <w:r w:rsidRPr="00296386">
              <w:rPr>
                <w:rFonts w:asciiTheme="majorBidi" w:eastAsia="Times New Roman" w:hAnsiTheme="majorBidi" w:cstheme="majorBidi"/>
                <w:b/>
                <w:bCs/>
                <w:color w:val="000000"/>
                <w:kern w:val="0"/>
                <w14:ligatures w14:val="none"/>
              </w:rPr>
              <w:t xml:space="preserve">Supplementary </w:t>
            </w:r>
            <w:r w:rsidRPr="006022E1">
              <w:rPr>
                <w:rFonts w:asciiTheme="majorBidi" w:eastAsia="Times New Roman" w:hAnsiTheme="majorBidi" w:cstheme="majorBidi"/>
                <w:b/>
                <w:bCs/>
                <w:color w:val="000000"/>
                <w:kern w:val="0"/>
                <w14:ligatures w14:val="none"/>
              </w:rPr>
              <w:t xml:space="preserve">Table </w:t>
            </w:r>
            <w:r w:rsidRPr="00296386">
              <w:rPr>
                <w:rFonts w:asciiTheme="majorBidi" w:eastAsia="Times New Roman" w:hAnsiTheme="majorBidi" w:cstheme="majorBidi"/>
                <w:b/>
                <w:bCs/>
                <w:color w:val="000000"/>
                <w:kern w:val="0"/>
                <w14:ligatures w14:val="none"/>
              </w:rPr>
              <w:t>2</w:t>
            </w:r>
            <w:r w:rsidRPr="006022E1">
              <w:rPr>
                <w:rFonts w:asciiTheme="majorBidi" w:eastAsia="Times New Roman" w:hAnsiTheme="majorBidi" w:cstheme="majorBidi"/>
                <w:b/>
                <w:bCs/>
                <w:color w:val="000000"/>
                <w:kern w:val="0"/>
                <w14:ligatures w14:val="none"/>
              </w:rPr>
              <w:t>. Weight gain and length of stay by SAM status at admission</w:t>
            </w:r>
            <w:r w:rsidRPr="00296386">
              <w:rPr>
                <w:rFonts w:asciiTheme="majorBidi" w:eastAsia="Times New Roman" w:hAnsiTheme="majorBidi" w:cstheme="majorBidi"/>
                <w:b/>
                <w:bCs/>
                <w:color w:val="000000"/>
                <w:kern w:val="0"/>
                <w14:ligatures w14:val="none"/>
              </w:rPr>
              <w:t xml:space="preserve"> to </w:t>
            </w:r>
            <w:r w:rsidRPr="00296386">
              <w:rPr>
                <w:rFonts w:asciiTheme="majorBidi" w:eastAsia="Times New Roman" w:hAnsiTheme="majorBidi" w:cstheme="majorBidi"/>
                <w:b/>
                <w:bCs/>
              </w:rPr>
              <w:t>Therapeutic Feeding Centers</w:t>
            </w:r>
            <w:r w:rsidRPr="00296386">
              <w:rPr>
                <w:rFonts w:asciiTheme="majorBidi" w:hAnsiTheme="majorBidi" w:cstheme="majorBidi"/>
                <w:b/>
                <w:bCs/>
              </w:rPr>
              <w:t>, Sana’a City, Yemen</w:t>
            </w:r>
          </w:p>
        </w:tc>
      </w:tr>
      <w:tr w:rsidR="00A97D15" w:rsidRPr="00296386" w14:paraId="0C6FDC7E" w14:textId="77777777" w:rsidTr="009E1BB1">
        <w:trPr>
          <w:trHeight w:val="288"/>
        </w:trPr>
        <w:tc>
          <w:tcPr>
            <w:tcW w:w="0" w:type="auto"/>
            <w:shd w:val="clear" w:color="auto" w:fill="auto"/>
            <w:noWrap/>
            <w:vAlign w:val="center"/>
            <w:hideMark/>
          </w:tcPr>
          <w:p w14:paraId="3808A68B" w14:textId="77777777" w:rsidR="00A97D15" w:rsidRPr="006022E1" w:rsidRDefault="00A97D15" w:rsidP="009E1BB1">
            <w:pPr>
              <w:spacing w:after="0" w:line="240" w:lineRule="auto"/>
              <w:jc w:val="center"/>
              <w:rPr>
                <w:rFonts w:asciiTheme="majorBidi" w:eastAsia="Times New Roman" w:hAnsiTheme="majorBidi" w:cstheme="majorBidi"/>
                <w:b/>
                <w:bCs/>
                <w:color w:val="000000"/>
                <w:kern w:val="0"/>
                <w14:ligatures w14:val="none"/>
              </w:rPr>
            </w:pPr>
            <w:r w:rsidRPr="00296386">
              <w:rPr>
                <w:rFonts w:asciiTheme="majorBidi" w:eastAsia="Times New Roman" w:hAnsiTheme="majorBidi" w:cstheme="majorBidi"/>
                <w:b/>
                <w:bCs/>
                <w:color w:val="000000"/>
                <w:kern w:val="0"/>
                <w14:ligatures w14:val="none"/>
              </w:rPr>
              <w:t xml:space="preserve">Status </w:t>
            </w:r>
            <w:r w:rsidRPr="006022E1">
              <w:rPr>
                <w:rFonts w:asciiTheme="majorBidi" w:eastAsia="Times New Roman" w:hAnsiTheme="majorBidi" w:cstheme="majorBidi"/>
                <w:b/>
                <w:bCs/>
                <w:color w:val="000000"/>
                <w:kern w:val="0"/>
                <w14:ligatures w14:val="none"/>
              </w:rPr>
              <w:t>at Admission</w:t>
            </w:r>
          </w:p>
        </w:tc>
        <w:tc>
          <w:tcPr>
            <w:tcW w:w="0" w:type="auto"/>
            <w:shd w:val="clear" w:color="auto" w:fill="auto"/>
            <w:noWrap/>
            <w:vAlign w:val="center"/>
            <w:hideMark/>
          </w:tcPr>
          <w:p w14:paraId="3EE9F1B2" w14:textId="77777777" w:rsidR="00A97D15" w:rsidRPr="006022E1" w:rsidRDefault="00A97D15" w:rsidP="009E1BB1">
            <w:pPr>
              <w:spacing w:after="0" w:line="240" w:lineRule="auto"/>
              <w:jc w:val="center"/>
              <w:rPr>
                <w:rFonts w:asciiTheme="majorBidi" w:eastAsia="Times New Roman" w:hAnsiTheme="majorBidi" w:cstheme="majorBidi"/>
                <w:b/>
                <w:bCs/>
                <w:color w:val="000000"/>
                <w:kern w:val="0"/>
                <w14:ligatures w14:val="none"/>
              </w:rPr>
            </w:pPr>
            <w:r w:rsidRPr="006022E1">
              <w:rPr>
                <w:rFonts w:asciiTheme="majorBidi" w:eastAsia="Times New Roman" w:hAnsiTheme="majorBidi" w:cstheme="majorBidi"/>
                <w:b/>
                <w:bCs/>
                <w:color w:val="000000"/>
                <w:kern w:val="0"/>
                <w14:ligatures w14:val="none"/>
              </w:rPr>
              <w:t>All Admissions n (%)</w:t>
            </w:r>
          </w:p>
        </w:tc>
        <w:tc>
          <w:tcPr>
            <w:tcW w:w="0" w:type="auto"/>
            <w:shd w:val="clear" w:color="auto" w:fill="auto"/>
            <w:noWrap/>
            <w:vAlign w:val="center"/>
            <w:hideMark/>
          </w:tcPr>
          <w:p w14:paraId="2FEA1348" w14:textId="77777777" w:rsidR="00A97D15" w:rsidRPr="006022E1" w:rsidRDefault="00A97D15" w:rsidP="009E1BB1">
            <w:pPr>
              <w:spacing w:after="0" w:line="240" w:lineRule="auto"/>
              <w:jc w:val="center"/>
              <w:rPr>
                <w:rFonts w:asciiTheme="majorBidi" w:eastAsia="Times New Roman" w:hAnsiTheme="majorBidi" w:cstheme="majorBidi"/>
                <w:b/>
                <w:bCs/>
                <w:color w:val="000000"/>
                <w:kern w:val="0"/>
                <w14:ligatures w14:val="none"/>
              </w:rPr>
            </w:pPr>
            <w:r w:rsidRPr="006022E1">
              <w:rPr>
                <w:rFonts w:asciiTheme="majorBidi" w:eastAsia="Times New Roman" w:hAnsiTheme="majorBidi" w:cstheme="majorBidi"/>
                <w:b/>
                <w:bCs/>
                <w:color w:val="000000"/>
                <w:kern w:val="0"/>
                <w14:ligatures w14:val="none"/>
              </w:rPr>
              <w:t>Weight Gain at Discharge (kg), Mean (SD)</w:t>
            </w:r>
          </w:p>
        </w:tc>
        <w:tc>
          <w:tcPr>
            <w:tcW w:w="0" w:type="auto"/>
            <w:shd w:val="clear" w:color="auto" w:fill="auto"/>
            <w:noWrap/>
            <w:vAlign w:val="center"/>
            <w:hideMark/>
          </w:tcPr>
          <w:p w14:paraId="41F26DEC" w14:textId="77777777" w:rsidR="00A97D15" w:rsidRPr="006022E1" w:rsidRDefault="00A97D15" w:rsidP="009E1BB1">
            <w:pPr>
              <w:spacing w:after="0" w:line="240" w:lineRule="auto"/>
              <w:jc w:val="center"/>
              <w:rPr>
                <w:rFonts w:asciiTheme="majorBidi" w:eastAsia="Times New Roman" w:hAnsiTheme="majorBidi" w:cstheme="majorBidi"/>
                <w:b/>
                <w:bCs/>
                <w:color w:val="000000"/>
                <w:kern w:val="0"/>
                <w14:ligatures w14:val="none"/>
              </w:rPr>
            </w:pPr>
            <w:r w:rsidRPr="006022E1">
              <w:rPr>
                <w:rFonts w:asciiTheme="majorBidi" w:eastAsia="Times New Roman" w:hAnsiTheme="majorBidi" w:cstheme="majorBidi"/>
                <w:b/>
                <w:bCs/>
                <w:color w:val="000000"/>
                <w:kern w:val="0"/>
                <w14:ligatures w14:val="none"/>
              </w:rPr>
              <w:t>Length of Stay (Days), Mean (SD)</w:t>
            </w:r>
          </w:p>
        </w:tc>
      </w:tr>
      <w:tr w:rsidR="00A97D15" w:rsidRPr="00296386" w14:paraId="0C798F39" w14:textId="77777777" w:rsidTr="009E1BB1">
        <w:trPr>
          <w:trHeight w:val="288"/>
        </w:trPr>
        <w:tc>
          <w:tcPr>
            <w:tcW w:w="0" w:type="auto"/>
            <w:shd w:val="clear" w:color="auto" w:fill="auto"/>
            <w:noWrap/>
            <w:vAlign w:val="center"/>
            <w:hideMark/>
          </w:tcPr>
          <w:p w14:paraId="3A6A7483" w14:textId="77777777" w:rsidR="00A97D15" w:rsidRPr="006022E1" w:rsidRDefault="00A97D15" w:rsidP="009E1BB1">
            <w:pPr>
              <w:spacing w:after="0" w:line="240" w:lineRule="auto"/>
              <w:rPr>
                <w:rFonts w:asciiTheme="majorBidi" w:eastAsia="Times New Roman" w:hAnsiTheme="majorBidi" w:cstheme="majorBidi"/>
                <w:color w:val="000000"/>
                <w:kern w:val="0"/>
                <w14:ligatures w14:val="none"/>
              </w:rPr>
            </w:pPr>
            <w:r w:rsidRPr="006022E1">
              <w:rPr>
                <w:rFonts w:asciiTheme="majorBidi" w:eastAsia="Times New Roman" w:hAnsiTheme="majorBidi" w:cstheme="majorBidi"/>
                <w:color w:val="000000"/>
                <w:kern w:val="0"/>
                <w14:ligatures w14:val="none"/>
              </w:rPr>
              <w:t>SAM Both (WHZ &lt; -3 and MUAC &lt; 11.5 cm)</w:t>
            </w:r>
          </w:p>
        </w:tc>
        <w:tc>
          <w:tcPr>
            <w:tcW w:w="0" w:type="auto"/>
            <w:shd w:val="clear" w:color="auto" w:fill="auto"/>
            <w:noWrap/>
            <w:vAlign w:val="center"/>
            <w:hideMark/>
          </w:tcPr>
          <w:p w14:paraId="21049BE9" w14:textId="77777777" w:rsidR="00A97D15" w:rsidRPr="006022E1" w:rsidRDefault="00A97D15" w:rsidP="009E1BB1">
            <w:pPr>
              <w:spacing w:after="0" w:line="240" w:lineRule="auto"/>
              <w:jc w:val="center"/>
              <w:rPr>
                <w:rFonts w:asciiTheme="majorBidi" w:eastAsia="Times New Roman" w:hAnsiTheme="majorBidi" w:cstheme="majorBidi"/>
                <w:color w:val="000000"/>
                <w:kern w:val="0"/>
                <w14:ligatures w14:val="none"/>
              </w:rPr>
            </w:pPr>
            <w:r w:rsidRPr="006022E1">
              <w:rPr>
                <w:rFonts w:asciiTheme="majorBidi" w:eastAsia="Times New Roman" w:hAnsiTheme="majorBidi" w:cstheme="majorBidi"/>
                <w:color w:val="000000"/>
                <w:kern w:val="0"/>
                <w14:ligatures w14:val="none"/>
              </w:rPr>
              <w:t>111 (59%)</w:t>
            </w:r>
          </w:p>
        </w:tc>
        <w:tc>
          <w:tcPr>
            <w:tcW w:w="0" w:type="auto"/>
            <w:shd w:val="clear" w:color="auto" w:fill="auto"/>
            <w:noWrap/>
            <w:vAlign w:val="center"/>
            <w:hideMark/>
          </w:tcPr>
          <w:p w14:paraId="48DDF6B6" w14:textId="77777777" w:rsidR="00A97D15" w:rsidRPr="006022E1" w:rsidRDefault="00A97D15" w:rsidP="009E1BB1">
            <w:pPr>
              <w:spacing w:after="0" w:line="240" w:lineRule="auto"/>
              <w:jc w:val="center"/>
              <w:rPr>
                <w:rFonts w:asciiTheme="majorBidi" w:eastAsia="Times New Roman" w:hAnsiTheme="majorBidi" w:cstheme="majorBidi"/>
                <w:color w:val="000000"/>
                <w:kern w:val="0"/>
                <w14:ligatures w14:val="none"/>
              </w:rPr>
            </w:pPr>
            <w:r w:rsidRPr="006022E1">
              <w:rPr>
                <w:rFonts w:asciiTheme="majorBidi" w:eastAsia="Times New Roman" w:hAnsiTheme="majorBidi" w:cstheme="majorBidi"/>
                <w:color w:val="000000"/>
                <w:kern w:val="0"/>
                <w14:ligatures w14:val="none"/>
              </w:rPr>
              <w:t>2.1 (0.9)</w:t>
            </w:r>
          </w:p>
        </w:tc>
        <w:tc>
          <w:tcPr>
            <w:tcW w:w="0" w:type="auto"/>
            <w:shd w:val="clear" w:color="auto" w:fill="auto"/>
            <w:noWrap/>
            <w:vAlign w:val="center"/>
            <w:hideMark/>
          </w:tcPr>
          <w:p w14:paraId="064E7F62" w14:textId="77777777" w:rsidR="00A97D15" w:rsidRPr="006022E1" w:rsidRDefault="00A97D15" w:rsidP="009E1BB1">
            <w:pPr>
              <w:spacing w:after="0" w:line="240" w:lineRule="auto"/>
              <w:jc w:val="center"/>
              <w:rPr>
                <w:rFonts w:asciiTheme="majorBidi" w:eastAsia="Times New Roman" w:hAnsiTheme="majorBidi" w:cstheme="majorBidi"/>
                <w:color w:val="000000"/>
                <w:kern w:val="0"/>
                <w14:ligatures w14:val="none"/>
              </w:rPr>
            </w:pPr>
            <w:r w:rsidRPr="006022E1">
              <w:rPr>
                <w:rFonts w:asciiTheme="majorBidi" w:eastAsia="Times New Roman" w:hAnsiTheme="majorBidi" w:cstheme="majorBidi"/>
                <w:color w:val="000000"/>
                <w:kern w:val="0"/>
                <w14:ligatures w14:val="none"/>
              </w:rPr>
              <w:t>77.7 (27.3)</w:t>
            </w:r>
          </w:p>
        </w:tc>
      </w:tr>
      <w:tr w:rsidR="00A97D15" w:rsidRPr="00296386" w14:paraId="5EA7A81B" w14:textId="77777777" w:rsidTr="009E1BB1">
        <w:trPr>
          <w:trHeight w:val="288"/>
        </w:trPr>
        <w:tc>
          <w:tcPr>
            <w:tcW w:w="0" w:type="auto"/>
            <w:shd w:val="clear" w:color="auto" w:fill="auto"/>
            <w:noWrap/>
            <w:vAlign w:val="center"/>
            <w:hideMark/>
          </w:tcPr>
          <w:p w14:paraId="2E782F29" w14:textId="77777777" w:rsidR="00A97D15" w:rsidRPr="006022E1" w:rsidRDefault="00A97D15" w:rsidP="009E1BB1">
            <w:pPr>
              <w:spacing w:after="0" w:line="240" w:lineRule="auto"/>
              <w:rPr>
                <w:rFonts w:asciiTheme="majorBidi" w:eastAsia="Times New Roman" w:hAnsiTheme="majorBidi" w:cstheme="majorBidi"/>
                <w:color w:val="000000"/>
                <w:kern w:val="0"/>
                <w14:ligatures w14:val="none"/>
              </w:rPr>
            </w:pPr>
            <w:r w:rsidRPr="006022E1">
              <w:rPr>
                <w:rFonts w:asciiTheme="majorBidi" w:eastAsia="Times New Roman" w:hAnsiTheme="majorBidi" w:cstheme="majorBidi"/>
                <w:color w:val="000000"/>
                <w:kern w:val="0"/>
                <w14:ligatures w14:val="none"/>
              </w:rPr>
              <w:t>SAM WHZ only</w:t>
            </w:r>
          </w:p>
        </w:tc>
        <w:tc>
          <w:tcPr>
            <w:tcW w:w="0" w:type="auto"/>
            <w:shd w:val="clear" w:color="auto" w:fill="auto"/>
            <w:noWrap/>
            <w:vAlign w:val="center"/>
            <w:hideMark/>
          </w:tcPr>
          <w:p w14:paraId="53B60D3D" w14:textId="77777777" w:rsidR="00A97D15" w:rsidRPr="006022E1" w:rsidRDefault="00A97D15" w:rsidP="009E1BB1">
            <w:pPr>
              <w:spacing w:after="0" w:line="240" w:lineRule="auto"/>
              <w:jc w:val="center"/>
              <w:rPr>
                <w:rFonts w:asciiTheme="majorBidi" w:eastAsia="Times New Roman" w:hAnsiTheme="majorBidi" w:cstheme="majorBidi"/>
                <w:color w:val="000000"/>
                <w:kern w:val="0"/>
                <w14:ligatures w14:val="none"/>
              </w:rPr>
            </w:pPr>
            <w:r w:rsidRPr="006022E1">
              <w:rPr>
                <w:rFonts w:asciiTheme="majorBidi" w:eastAsia="Times New Roman" w:hAnsiTheme="majorBidi" w:cstheme="majorBidi"/>
                <w:color w:val="000000"/>
                <w:kern w:val="0"/>
                <w14:ligatures w14:val="none"/>
              </w:rPr>
              <w:t>43 (23%)</w:t>
            </w:r>
          </w:p>
        </w:tc>
        <w:tc>
          <w:tcPr>
            <w:tcW w:w="0" w:type="auto"/>
            <w:shd w:val="clear" w:color="auto" w:fill="auto"/>
            <w:noWrap/>
            <w:vAlign w:val="center"/>
            <w:hideMark/>
          </w:tcPr>
          <w:p w14:paraId="0A26B2BB" w14:textId="77777777" w:rsidR="00A97D15" w:rsidRPr="006022E1" w:rsidRDefault="00A97D15" w:rsidP="009E1BB1">
            <w:pPr>
              <w:spacing w:after="0" w:line="240" w:lineRule="auto"/>
              <w:jc w:val="center"/>
              <w:rPr>
                <w:rFonts w:asciiTheme="majorBidi" w:eastAsia="Times New Roman" w:hAnsiTheme="majorBidi" w:cstheme="majorBidi"/>
                <w:color w:val="000000"/>
                <w:kern w:val="0"/>
                <w14:ligatures w14:val="none"/>
              </w:rPr>
            </w:pPr>
            <w:r w:rsidRPr="006022E1">
              <w:rPr>
                <w:rFonts w:asciiTheme="majorBidi" w:eastAsia="Times New Roman" w:hAnsiTheme="majorBidi" w:cstheme="majorBidi"/>
                <w:color w:val="000000"/>
                <w:kern w:val="0"/>
                <w14:ligatures w14:val="none"/>
              </w:rPr>
              <w:t>2.0 (0.7)</w:t>
            </w:r>
          </w:p>
        </w:tc>
        <w:tc>
          <w:tcPr>
            <w:tcW w:w="0" w:type="auto"/>
            <w:shd w:val="clear" w:color="auto" w:fill="auto"/>
            <w:noWrap/>
            <w:vAlign w:val="center"/>
            <w:hideMark/>
          </w:tcPr>
          <w:p w14:paraId="09A3740C" w14:textId="77777777" w:rsidR="00A97D15" w:rsidRPr="006022E1" w:rsidRDefault="00A97D15" w:rsidP="009E1BB1">
            <w:pPr>
              <w:spacing w:after="0" w:line="240" w:lineRule="auto"/>
              <w:jc w:val="center"/>
              <w:rPr>
                <w:rFonts w:asciiTheme="majorBidi" w:eastAsia="Times New Roman" w:hAnsiTheme="majorBidi" w:cstheme="majorBidi"/>
                <w:color w:val="000000"/>
                <w:kern w:val="0"/>
                <w14:ligatures w14:val="none"/>
              </w:rPr>
            </w:pPr>
            <w:r w:rsidRPr="006022E1">
              <w:rPr>
                <w:rFonts w:asciiTheme="majorBidi" w:eastAsia="Times New Roman" w:hAnsiTheme="majorBidi" w:cstheme="majorBidi"/>
                <w:color w:val="000000"/>
                <w:kern w:val="0"/>
                <w14:ligatures w14:val="none"/>
              </w:rPr>
              <w:t>74.0 (28.6)</w:t>
            </w:r>
          </w:p>
        </w:tc>
      </w:tr>
      <w:tr w:rsidR="00A97D15" w:rsidRPr="00296386" w14:paraId="6B18AFC9" w14:textId="77777777" w:rsidTr="009E1BB1">
        <w:trPr>
          <w:trHeight w:val="288"/>
        </w:trPr>
        <w:tc>
          <w:tcPr>
            <w:tcW w:w="0" w:type="auto"/>
            <w:shd w:val="clear" w:color="auto" w:fill="auto"/>
            <w:noWrap/>
            <w:vAlign w:val="center"/>
            <w:hideMark/>
          </w:tcPr>
          <w:p w14:paraId="60E8F30A" w14:textId="77777777" w:rsidR="00A97D15" w:rsidRPr="006022E1" w:rsidRDefault="00A97D15" w:rsidP="009E1BB1">
            <w:pPr>
              <w:spacing w:after="0" w:line="240" w:lineRule="auto"/>
              <w:rPr>
                <w:rFonts w:asciiTheme="majorBidi" w:eastAsia="Times New Roman" w:hAnsiTheme="majorBidi" w:cstheme="majorBidi"/>
                <w:color w:val="000000"/>
                <w:kern w:val="0"/>
                <w14:ligatures w14:val="none"/>
              </w:rPr>
            </w:pPr>
            <w:r w:rsidRPr="006022E1">
              <w:rPr>
                <w:rFonts w:asciiTheme="majorBidi" w:eastAsia="Times New Roman" w:hAnsiTheme="majorBidi" w:cstheme="majorBidi"/>
                <w:color w:val="000000"/>
                <w:kern w:val="0"/>
                <w14:ligatures w14:val="none"/>
              </w:rPr>
              <w:t>SAM MUAC only</w:t>
            </w:r>
          </w:p>
        </w:tc>
        <w:tc>
          <w:tcPr>
            <w:tcW w:w="0" w:type="auto"/>
            <w:shd w:val="clear" w:color="auto" w:fill="auto"/>
            <w:noWrap/>
            <w:vAlign w:val="center"/>
            <w:hideMark/>
          </w:tcPr>
          <w:p w14:paraId="63C0C1AA" w14:textId="77777777" w:rsidR="00A97D15" w:rsidRPr="006022E1" w:rsidRDefault="00A97D15" w:rsidP="009E1BB1">
            <w:pPr>
              <w:spacing w:after="0" w:line="240" w:lineRule="auto"/>
              <w:jc w:val="center"/>
              <w:rPr>
                <w:rFonts w:asciiTheme="majorBidi" w:eastAsia="Times New Roman" w:hAnsiTheme="majorBidi" w:cstheme="majorBidi"/>
                <w:color w:val="000000"/>
                <w:kern w:val="0"/>
                <w14:ligatures w14:val="none"/>
              </w:rPr>
            </w:pPr>
            <w:r w:rsidRPr="006022E1">
              <w:rPr>
                <w:rFonts w:asciiTheme="majorBidi" w:eastAsia="Times New Roman" w:hAnsiTheme="majorBidi" w:cstheme="majorBidi"/>
                <w:color w:val="000000"/>
                <w:kern w:val="0"/>
                <w14:ligatures w14:val="none"/>
              </w:rPr>
              <w:t>34 (18%)</w:t>
            </w:r>
          </w:p>
        </w:tc>
        <w:tc>
          <w:tcPr>
            <w:tcW w:w="0" w:type="auto"/>
            <w:shd w:val="clear" w:color="auto" w:fill="auto"/>
            <w:noWrap/>
            <w:vAlign w:val="center"/>
            <w:hideMark/>
          </w:tcPr>
          <w:p w14:paraId="74D27A56" w14:textId="77777777" w:rsidR="00A97D15" w:rsidRPr="006022E1" w:rsidRDefault="00A97D15" w:rsidP="009E1BB1">
            <w:pPr>
              <w:spacing w:after="0" w:line="240" w:lineRule="auto"/>
              <w:jc w:val="center"/>
              <w:rPr>
                <w:rFonts w:asciiTheme="majorBidi" w:eastAsia="Times New Roman" w:hAnsiTheme="majorBidi" w:cstheme="majorBidi"/>
                <w:color w:val="000000"/>
                <w:kern w:val="0"/>
                <w14:ligatures w14:val="none"/>
              </w:rPr>
            </w:pPr>
            <w:r w:rsidRPr="006022E1">
              <w:rPr>
                <w:rFonts w:asciiTheme="majorBidi" w:eastAsia="Times New Roman" w:hAnsiTheme="majorBidi" w:cstheme="majorBidi"/>
                <w:color w:val="000000"/>
                <w:kern w:val="0"/>
                <w14:ligatures w14:val="none"/>
              </w:rPr>
              <w:t>1.4 (0.9)</w:t>
            </w:r>
          </w:p>
        </w:tc>
        <w:tc>
          <w:tcPr>
            <w:tcW w:w="0" w:type="auto"/>
            <w:shd w:val="clear" w:color="auto" w:fill="auto"/>
            <w:noWrap/>
            <w:vAlign w:val="center"/>
            <w:hideMark/>
          </w:tcPr>
          <w:p w14:paraId="49AC1E71" w14:textId="77777777" w:rsidR="00A97D15" w:rsidRPr="006022E1" w:rsidRDefault="00A97D15" w:rsidP="009E1BB1">
            <w:pPr>
              <w:spacing w:after="0" w:line="240" w:lineRule="auto"/>
              <w:jc w:val="center"/>
              <w:rPr>
                <w:rFonts w:asciiTheme="majorBidi" w:eastAsia="Times New Roman" w:hAnsiTheme="majorBidi" w:cstheme="majorBidi"/>
                <w:color w:val="000000"/>
                <w:kern w:val="0"/>
                <w14:ligatures w14:val="none"/>
              </w:rPr>
            </w:pPr>
            <w:r w:rsidRPr="006022E1">
              <w:rPr>
                <w:rFonts w:asciiTheme="majorBidi" w:eastAsia="Times New Roman" w:hAnsiTheme="majorBidi" w:cstheme="majorBidi"/>
                <w:color w:val="000000"/>
                <w:kern w:val="0"/>
                <w14:ligatures w14:val="none"/>
              </w:rPr>
              <w:t>64.6 (23.4)</w:t>
            </w:r>
          </w:p>
        </w:tc>
      </w:tr>
      <w:tr w:rsidR="00A97D15" w:rsidRPr="00296386" w14:paraId="5201115D" w14:textId="77777777" w:rsidTr="009E1BB1">
        <w:trPr>
          <w:trHeight w:val="288"/>
        </w:trPr>
        <w:tc>
          <w:tcPr>
            <w:tcW w:w="0" w:type="auto"/>
            <w:shd w:val="clear" w:color="auto" w:fill="auto"/>
            <w:noWrap/>
            <w:vAlign w:val="center"/>
            <w:hideMark/>
          </w:tcPr>
          <w:p w14:paraId="2D1CB0F3" w14:textId="77777777" w:rsidR="00A97D15" w:rsidRPr="006022E1" w:rsidRDefault="00A97D15" w:rsidP="009E1BB1">
            <w:pPr>
              <w:spacing w:after="0" w:line="240" w:lineRule="auto"/>
              <w:jc w:val="center"/>
              <w:rPr>
                <w:rFonts w:asciiTheme="majorBidi" w:eastAsia="Times New Roman" w:hAnsiTheme="majorBidi" w:cstheme="majorBidi"/>
                <w:color w:val="000000"/>
                <w:kern w:val="0"/>
                <w14:ligatures w14:val="none"/>
              </w:rPr>
            </w:pPr>
            <w:r w:rsidRPr="006022E1">
              <w:rPr>
                <w:rFonts w:asciiTheme="majorBidi" w:eastAsia="Times New Roman" w:hAnsiTheme="majorBidi" w:cstheme="majorBidi"/>
                <w:color w:val="000000"/>
                <w:kern w:val="0"/>
                <w14:ligatures w14:val="none"/>
              </w:rPr>
              <w:t>P Value</w:t>
            </w:r>
          </w:p>
        </w:tc>
        <w:tc>
          <w:tcPr>
            <w:tcW w:w="0" w:type="auto"/>
            <w:shd w:val="clear" w:color="auto" w:fill="000000" w:themeFill="text1"/>
            <w:noWrap/>
            <w:vAlign w:val="center"/>
            <w:hideMark/>
          </w:tcPr>
          <w:p w14:paraId="40BD28BA" w14:textId="77777777" w:rsidR="00A97D15" w:rsidRPr="006022E1" w:rsidRDefault="00A97D15" w:rsidP="009E1BB1">
            <w:pPr>
              <w:spacing w:after="0" w:line="240" w:lineRule="auto"/>
              <w:jc w:val="center"/>
              <w:rPr>
                <w:rFonts w:asciiTheme="majorBidi" w:eastAsia="Times New Roman" w:hAnsiTheme="majorBidi" w:cstheme="majorBidi"/>
                <w:color w:val="000000"/>
                <w:kern w:val="0"/>
                <w:highlight w:val="black"/>
                <w14:ligatures w14:val="none"/>
              </w:rPr>
            </w:pPr>
          </w:p>
        </w:tc>
        <w:tc>
          <w:tcPr>
            <w:tcW w:w="0" w:type="auto"/>
            <w:shd w:val="clear" w:color="auto" w:fill="auto"/>
            <w:noWrap/>
            <w:vAlign w:val="center"/>
            <w:hideMark/>
          </w:tcPr>
          <w:p w14:paraId="33D0483B" w14:textId="77777777" w:rsidR="00A97D15" w:rsidRPr="006022E1" w:rsidRDefault="00A97D15" w:rsidP="009E1BB1">
            <w:pPr>
              <w:spacing w:after="0" w:line="240" w:lineRule="auto"/>
              <w:jc w:val="center"/>
              <w:rPr>
                <w:rFonts w:asciiTheme="majorBidi" w:eastAsia="Times New Roman" w:hAnsiTheme="majorBidi" w:cstheme="majorBidi"/>
                <w:color w:val="000000"/>
                <w:kern w:val="0"/>
                <w14:ligatures w14:val="none"/>
              </w:rPr>
            </w:pPr>
            <w:r w:rsidRPr="006022E1">
              <w:rPr>
                <w:rFonts w:asciiTheme="majorBidi" w:eastAsia="Times New Roman" w:hAnsiTheme="majorBidi" w:cstheme="majorBidi"/>
                <w:color w:val="000000"/>
                <w:kern w:val="0"/>
                <w14:ligatures w14:val="none"/>
              </w:rPr>
              <w:t>0.006</w:t>
            </w:r>
          </w:p>
        </w:tc>
        <w:tc>
          <w:tcPr>
            <w:tcW w:w="0" w:type="auto"/>
            <w:shd w:val="clear" w:color="auto" w:fill="auto"/>
            <w:noWrap/>
            <w:vAlign w:val="center"/>
            <w:hideMark/>
          </w:tcPr>
          <w:p w14:paraId="586FBF0C" w14:textId="77777777" w:rsidR="00A97D15" w:rsidRPr="006022E1" w:rsidRDefault="00A97D15" w:rsidP="009E1BB1">
            <w:pPr>
              <w:spacing w:after="0" w:line="240" w:lineRule="auto"/>
              <w:jc w:val="center"/>
              <w:rPr>
                <w:rFonts w:asciiTheme="majorBidi" w:eastAsia="Times New Roman" w:hAnsiTheme="majorBidi" w:cstheme="majorBidi"/>
                <w:color w:val="000000"/>
                <w:kern w:val="0"/>
                <w14:ligatures w14:val="none"/>
              </w:rPr>
            </w:pPr>
            <w:r w:rsidRPr="006022E1">
              <w:rPr>
                <w:rFonts w:asciiTheme="majorBidi" w:eastAsia="Times New Roman" w:hAnsiTheme="majorBidi" w:cstheme="majorBidi"/>
                <w:color w:val="000000"/>
                <w:kern w:val="0"/>
                <w14:ligatures w14:val="none"/>
              </w:rPr>
              <w:t>0.048</w:t>
            </w:r>
          </w:p>
        </w:tc>
      </w:tr>
      <w:tr w:rsidR="00A97D15" w:rsidRPr="00296386" w14:paraId="4C778300" w14:textId="77777777" w:rsidTr="009E1BB1">
        <w:trPr>
          <w:trHeight w:val="288"/>
        </w:trPr>
        <w:tc>
          <w:tcPr>
            <w:tcW w:w="0" w:type="auto"/>
            <w:gridSpan w:val="4"/>
            <w:shd w:val="clear" w:color="auto" w:fill="auto"/>
            <w:noWrap/>
            <w:vAlign w:val="center"/>
          </w:tcPr>
          <w:p w14:paraId="0E040D1B" w14:textId="77777777" w:rsidR="00A97D15" w:rsidRPr="00296386" w:rsidRDefault="00A97D15" w:rsidP="009E1BB1">
            <w:pPr>
              <w:spacing w:after="0" w:line="240" w:lineRule="auto"/>
              <w:rPr>
                <w:rFonts w:asciiTheme="majorBidi" w:eastAsia="Times New Roman" w:hAnsiTheme="majorBidi" w:cstheme="majorBidi"/>
                <w:color w:val="000000"/>
                <w:kern w:val="0"/>
                <w14:ligatures w14:val="none"/>
              </w:rPr>
            </w:pPr>
            <w:r w:rsidRPr="00296386">
              <w:rPr>
                <w:rFonts w:asciiTheme="majorBidi" w:eastAsia="Times New Roman" w:hAnsiTheme="majorBidi" w:cstheme="majorBidi"/>
              </w:rPr>
              <w:t xml:space="preserve">*p-values calculated using </w:t>
            </w:r>
            <w:r w:rsidRPr="006022E1">
              <w:rPr>
                <w:rFonts w:asciiTheme="majorBidi" w:eastAsia="Times New Roman" w:hAnsiTheme="majorBidi" w:cstheme="majorBidi"/>
                <w:color w:val="000000"/>
                <w:kern w:val="0"/>
                <w14:ligatures w14:val="none"/>
              </w:rPr>
              <w:t xml:space="preserve">ANOVA </w:t>
            </w:r>
            <w:r w:rsidRPr="00296386">
              <w:rPr>
                <w:rFonts w:asciiTheme="majorBidi" w:eastAsia="Times New Roman" w:hAnsiTheme="majorBidi" w:cstheme="majorBidi"/>
                <w:color w:val="000000"/>
                <w:kern w:val="0"/>
                <w14:ligatures w14:val="none"/>
              </w:rPr>
              <w:t xml:space="preserve">test </w:t>
            </w:r>
            <w:r w:rsidRPr="00296386">
              <w:rPr>
                <w:rFonts w:asciiTheme="majorBidi" w:eastAsia="Times New Roman" w:hAnsiTheme="majorBidi" w:cstheme="majorBidi"/>
              </w:rPr>
              <w:t>for comparisons of normally data across diagnostic categories</w:t>
            </w:r>
            <w:r w:rsidRPr="00296386">
              <w:rPr>
                <w:rFonts w:asciiTheme="majorBidi" w:eastAsia="Times New Roman" w:hAnsiTheme="majorBidi" w:cstheme="majorBidi"/>
                <w:color w:val="000000"/>
                <w:kern w:val="0"/>
                <w14:ligatures w14:val="none"/>
              </w:rPr>
              <w:t xml:space="preserve">  </w:t>
            </w:r>
          </w:p>
        </w:tc>
      </w:tr>
    </w:tbl>
    <w:p w14:paraId="3E900FAB" w14:textId="77777777" w:rsidR="00A97D15" w:rsidRPr="00A97D15" w:rsidRDefault="00A97D15"/>
    <w:sectPr w:rsidR="00A97D15" w:rsidRPr="00A97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3D1"/>
    <w:rsid w:val="002C2365"/>
    <w:rsid w:val="002E1ADD"/>
    <w:rsid w:val="00403DC8"/>
    <w:rsid w:val="004C66C1"/>
    <w:rsid w:val="00504F67"/>
    <w:rsid w:val="00645A20"/>
    <w:rsid w:val="0083102C"/>
    <w:rsid w:val="00903730"/>
    <w:rsid w:val="00A97D15"/>
    <w:rsid w:val="00B753D1"/>
    <w:rsid w:val="00B87D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9FF2B"/>
  <w15:chartTrackingRefBased/>
  <w15:docId w15:val="{E24B0DDB-3F80-4B1B-99C6-41BA49F4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53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53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53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53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53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53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53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53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53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3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53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53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53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53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53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53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53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53D1"/>
    <w:rPr>
      <w:rFonts w:eastAsiaTheme="majorEastAsia" w:cstheme="majorBidi"/>
      <w:color w:val="272727" w:themeColor="text1" w:themeTint="D8"/>
    </w:rPr>
  </w:style>
  <w:style w:type="paragraph" w:styleId="Title">
    <w:name w:val="Title"/>
    <w:basedOn w:val="Normal"/>
    <w:next w:val="Normal"/>
    <w:link w:val="TitleChar"/>
    <w:uiPriority w:val="10"/>
    <w:qFormat/>
    <w:rsid w:val="00B753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53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53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3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53D1"/>
    <w:pPr>
      <w:spacing w:before="160"/>
      <w:jc w:val="center"/>
    </w:pPr>
    <w:rPr>
      <w:i/>
      <w:iCs/>
      <w:color w:val="404040" w:themeColor="text1" w:themeTint="BF"/>
    </w:rPr>
  </w:style>
  <w:style w:type="character" w:customStyle="1" w:styleId="QuoteChar">
    <w:name w:val="Quote Char"/>
    <w:basedOn w:val="DefaultParagraphFont"/>
    <w:link w:val="Quote"/>
    <w:uiPriority w:val="29"/>
    <w:rsid w:val="00B753D1"/>
    <w:rPr>
      <w:i/>
      <w:iCs/>
      <w:color w:val="404040" w:themeColor="text1" w:themeTint="BF"/>
    </w:rPr>
  </w:style>
  <w:style w:type="paragraph" w:styleId="ListParagraph">
    <w:name w:val="List Paragraph"/>
    <w:basedOn w:val="Normal"/>
    <w:uiPriority w:val="34"/>
    <w:qFormat/>
    <w:rsid w:val="00B753D1"/>
    <w:pPr>
      <w:ind w:left="720"/>
      <w:contextualSpacing/>
    </w:pPr>
  </w:style>
  <w:style w:type="character" w:styleId="IntenseEmphasis">
    <w:name w:val="Intense Emphasis"/>
    <w:basedOn w:val="DefaultParagraphFont"/>
    <w:uiPriority w:val="21"/>
    <w:qFormat/>
    <w:rsid w:val="00B753D1"/>
    <w:rPr>
      <w:i/>
      <w:iCs/>
      <w:color w:val="2F5496" w:themeColor="accent1" w:themeShade="BF"/>
    </w:rPr>
  </w:style>
  <w:style w:type="paragraph" w:styleId="IntenseQuote">
    <w:name w:val="Intense Quote"/>
    <w:basedOn w:val="Normal"/>
    <w:next w:val="Normal"/>
    <w:link w:val="IntenseQuoteChar"/>
    <w:uiPriority w:val="30"/>
    <w:qFormat/>
    <w:rsid w:val="00B753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53D1"/>
    <w:rPr>
      <w:i/>
      <w:iCs/>
      <w:color w:val="2F5496" w:themeColor="accent1" w:themeShade="BF"/>
    </w:rPr>
  </w:style>
  <w:style w:type="character" w:styleId="IntenseReference">
    <w:name w:val="Intense Reference"/>
    <w:basedOn w:val="DefaultParagraphFont"/>
    <w:uiPriority w:val="32"/>
    <w:qFormat/>
    <w:rsid w:val="00B753D1"/>
    <w:rPr>
      <w:b/>
      <w:bCs/>
      <w:smallCaps/>
      <w:color w:val="2F5496" w:themeColor="accent1" w:themeShade="BF"/>
      <w:spacing w:val="5"/>
    </w:rPr>
  </w:style>
  <w:style w:type="table" w:styleId="TableGrid">
    <w:name w:val="Table Grid"/>
    <w:basedOn w:val="TableNormal"/>
    <w:uiPriority w:val="39"/>
    <w:rsid w:val="002E1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71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Alemad</dc:creator>
  <cp:keywords/>
  <dc:description/>
  <cp:lastModifiedBy>Mohammad Alemad</cp:lastModifiedBy>
  <cp:revision>2</cp:revision>
  <dcterms:created xsi:type="dcterms:W3CDTF">2025-04-17T18:16:00Z</dcterms:created>
  <dcterms:modified xsi:type="dcterms:W3CDTF">2025-04-17T18:16:00Z</dcterms:modified>
</cp:coreProperties>
</file>