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82261" w14:textId="5A04FCA0" w:rsidR="007478A5" w:rsidRPr="006F0284" w:rsidRDefault="007478A5" w:rsidP="00B33190">
      <w:pPr>
        <w:jc w:val="center"/>
        <w:rPr>
          <w:b/>
          <w:bCs/>
          <w:sz w:val="24"/>
          <w:szCs w:val="24"/>
          <w:lang w:val="en-US"/>
        </w:rPr>
      </w:pPr>
      <w:r w:rsidRPr="006F0284">
        <w:rPr>
          <w:b/>
          <w:bCs/>
          <w:sz w:val="24"/>
          <w:szCs w:val="24"/>
          <w:lang w:val="en-US"/>
        </w:rPr>
        <w:t>Supplementary File 1</w:t>
      </w:r>
    </w:p>
    <w:p w14:paraId="24708755" w14:textId="185F9838" w:rsidR="007478A5" w:rsidRPr="007478A5" w:rsidRDefault="007478A5" w:rsidP="007478A5">
      <w:pPr>
        <w:rPr>
          <w:sz w:val="20"/>
          <w:szCs w:val="20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94"/>
        <w:gridCol w:w="5720"/>
      </w:tblGrid>
      <w:tr w:rsidR="00D62FCC" w:rsidRPr="00D62FCC" w14:paraId="7BE52449" w14:textId="77777777" w:rsidTr="00D62FCC">
        <w:tc>
          <w:tcPr>
            <w:tcW w:w="5000" w:type="pct"/>
            <w:gridSpan w:val="2"/>
            <w:tcBorders>
              <w:bottom w:val="single" w:sz="4" w:space="0" w:color="auto"/>
            </w:tcBorders>
            <w:shd w:val="pct5" w:color="auto" w:fill="auto"/>
          </w:tcPr>
          <w:p w14:paraId="0ABF7D73" w14:textId="77777777" w:rsidR="00D62FCC" w:rsidRPr="00D62FCC" w:rsidRDefault="00D62FCC" w:rsidP="00A25211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7478A5">
              <w:rPr>
                <w:b/>
                <w:bCs/>
                <w:lang w:val="en-US"/>
              </w:rPr>
              <w:t xml:space="preserve">Structured Data Collection Instrument for Follow-up of </w:t>
            </w:r>
          </w:p>
          <w:p w14:paraId="115C463A" w14:textId="77777777" w:rsidR="00D62FCC" w:rsidRDefault="00D62FCC" w:rsidP="00A25211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7478A5">
              <w:rPr>
                <w:b/>
                <w:bCs/>
                <w:lang w:val="en-US"/>
              </w:rPr>
              <w:t>Hemodialysis Patients During Armed Conflict</w:t>
            </w:r>
          </w:p>
          <w:p w14:paraId="08ECB4EA" w14:textId="0B6558CF" w:rsidR="00D62FCC" w:rsidRPr="00D62FCC" w:rsidRDefault="00D62FCC" w:rsidP="00A25211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D62FCC" w:rsidRPr="00D62FCC" w14:paraId="37E11848" w14:textId="77777777" w:rsidTr="00D62FCC">
        <w:tc>
          <w:tcPr>
            <w:tcW w:w="5000" w:type="pct"/>
            <w:gridSpan w:val="2"/>
            <w:shd w:val="pct5" w:color="auto" w:fill="auto"/>
          </w:tcPr>
          <w:p w14:paraId="51475051" w14:textId="51595F84" w:rsidR="00D62FCC" w:rsidRPr="00D62FCC" w:rsidRDefault="00D62FCC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Section A. Patient Identification (De-identified)</w:t>
            </w:r>
          </w:p>
        </w:tc>
      </w:tr>
      <w:tr w:rsidR="00D62FCC" w:rsidRPr="007478A5" w14:paraId="1576F45D" w14:textId="77777777" w:rsidTr="00D62FCC">
        <w:tc>
          <w:tcPr>
            <w:tcW w:w="2200" w:type="pct"/>
            <w:shd w:val="pct5" w:color="auto" w:fill="auto"/>
            <w:hideMark/>
          </w:tcPr>
          <w:p w14:paraId="26F995D2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800" w:type="pct"/>
            <w:shd w:val="pct5" w:color="auto" w:fill="auto"/>
            <w:hideMark/>
          </w:tcPr>
          <w:p w14:paraId="4FF56D82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Response</w:t>
            </w:r>
          </w:p>
        </w:tc>
      </w:tr>
      <w:tr w:rsidR="00D62FCC" w:rsidRPr="007478A5" w14:paraId="448A7AF7" w14:textId="77777777" w:rsidTr="00D62FCC">
        <w:trPr>
          <w:trHeight w:val="269"/>
        </w:trPr>
        <w:tc>
          <w:tcPr>
            <w:tcW w:w="2200" w:type="pct"/>
            <w:hideMark/>
          </w:tcPr>
          <w:p w14:paraId="0F8948FD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Study ID</w:t>
            </w:r>
          </w:p>
        </w:tc>
        <w:tc>
          <w:tcPr>
            <w:tcW w:w="2800" w:type="pct"/>
            <w:hideMark/>
          </w:tcPr>
          <w:p w14:paraId="20C1C40A" w14:textId="23BBFBC6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038224E2" w14:textId="77777777" w:rsidTr="00D62FCC">
        <w:tc>
          <w:tcPr>
            <w:tcW w:w="2200" w:type="pct"/>
            <w:hideMark/>
          </w:tcPr>
          <w:p w14:paraId="0F9C2C93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800" w:type="pct"/>
            <w:hideMark/>
          </w:tcPr>
          <w:p w14:paraId="7566CAE2" w14:textId="7DB69213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096B2CCE" w14:textId="77777777" w:rsidTr="00D62FCC">
        <w:tc>
          <w:tcPr>
            <w:tcW w:w="2200" w:type="pct"/>
            <w:hideMark/>
          </w:tcPr>
          <w:p w14:paraId="32CDB16B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Sex</w:t>
            </w:r>
          </w:p>
        </w:tc>
        <w:tc>
          <w:tcPr>
            <w:tcW w:w="2800" w:type="pct"/>
            <w:hideMark/>
          </w:tcPr>
          <w:p w14:paraId="181C1C02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Male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Female</w:t>
            </w:r>
          </w:p>
        </w:tc>
      </w:tr>
      <w:tr w:rsidR="00D62FCC" w:rsidRPr="007478A5" w14:paraId="390C3A50" w14:textId="77777777" w:rsidTr="00D62FCC">
        <w:tc>
          <w:tcPr>
            <w:tcW w:w="2200" w:type="pct"/>
            <w:hideMark/>
          </w:tcPr>
          <w:p w14:paraId="6FA29786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Primary diagnosis of kidney disease (if available)</w:t>
            </w:r>
          </w:p>
        </w:tc>
        <w:tc>
          <w:tcPr>
            <w:tcW w:w="2800" w:type="pct"/>
            <w:hideMark/>
          </w:tcPr>
          <w:p w14:paraId="4B9BF4D4" w14:textId="3FCA544D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6E2AEAC2" w14:textId="77777777" w:rsidTr="00D62FCC">
        <w:tc>
          <w:tcPr>
            <w:tcW w:w="2200" w:type="pct"/>
            <w:tcBorders>
              <w:bottom w:val="single" w:sz="4" w:space="0" w:color="auto"/>
            </w:tcBorders>
            <w:hideMark/>
          </w:tcPr>
          <w:p w14:paraId="2525EBFA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Duration of hemodialysis prior to conflict (years)</w:t>
            </w:r>
          </w:p>
        </w:tc>
        <w:tc>
          <w:tcPr>
            <w:tcW w:w="2800" w:type="pct"/>
            <w:tcBorders>
              <w:bottom w:val="single" w:sz="4" w:space="0" w:color="auto"/>
            </w:tcBorders>
          </w:tcPr>
          <w:p w14:paraId="3ADA924A" w14:textId="07B82E06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D62FCC" w14:paraId="6A25B478" w14:textId="77777777" w:rsidTr="00D62FCC">
        <w:tc>
          <w:tcPr>
            <w:tcW w:w="5000" w:type="pct"/>
            <w:gridSpan w:val="2"/>
            <w:shd w:val="pct5" w:color="auto" w:fill="auto"/>
          </w:tcPr>
          <w:p w14:paraId="275B06EF" w14:textId="6A8EB475" w:rsidR="00D62FCC" w:rsidRPr="00D62FCC" w:rsidRDefault="00D62FCC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Section B. Baseline Clinical Information (Pre-conflict)</w:t>
            </w:r>
          </w:p>
        </w:tc>
      </w:tr>
      <w:tr w:rsidR="00D62FCC" w:rsidRPr="007478A5" w14:paraId="0283DD2C" w14:textId="77777777" w:rsidTr="00D62FCC">
        <w:tc>
          <w:tcPr>
            <w:tcW w:w="2200" w:type="pct"/>
            <w:shd w:val="pct5" w:color="auto" w:fill="auto"/>
            <w:hideMark/>
          </w:tcPr>
          <w:p w14:paraId="24E3CDF9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800" w:type="pct"/>
            <w:shd w:val="pct5" w:color="auto" w:fill="auto"/>
            <w:hideMark/>
          </w:tcPr>
          <w:p w14:paraId="526186F9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Response Options</w:t>
            </w:r>
          </w:p>
        </w:tc>
      </w:tr>
      <w:tr w:rsidR="00D62FCC" w:rsidRPr="007478A5" w14:paraId="10C04945" w14:textId="77777777" w:rsidTr="00D62FCC">
        <w:tc>
          <w:tcPr>
            <w:tcW w:w="2200" w:type="pct"/>
            <w:hideMark/>
          </w:tcPr>
          <w:p w14:paraId="17C884E1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Dialysis frequency prior to conflict</w:t>
            </w:r>
          </w:p>
        </w:tc>
        <w:tc>
          <w:tcPr>
            <w:tcW w:w="2800" w:type="pct"/>
            <w:hideMark/>
          </w:tcPr>
          <w:p w14:paraId="26E53F76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3 sessions/week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2 sessions/week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029E5F72" w14:textId="51E00F02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Other</w:t>
            </w:r>
            <w:r w:rsidR="00232184">
              <w:rPr>
                <w:sz w:val="20"/>
                <w:szCs w:val="20"/>
                <w:lang w:val="en-US"/>
              </w:rPr>
              <w:t xml:space="preserve"> </w:t>
            </w:r>
            <w:r w:rsidR="00232184" w:rsidRPr="00232184">
              <w:rPr>
                <w:i/>
                <w:iCs/>
                <w:sz w:val="20"/>
                <w:szCs w:val="20"/>
                <w:lang w:val="en-US"/>
              </w:rPr>
              <w:t>(specify)</w:t>
            </w:r>
            <w:r w:rsidRPr="007478A5">
              <w:rPr>
                <w:sz w:val="20"/>
                <w:szCs w:val="20"/>
                <w:lang w:val="en-US"/>
              </w:rPr>
              <w:t xml:space="preserve">: </w:t>
            </w:r>
          </w:p>
        </w:tc>
      </w:tr>
      <w:tr w:rsidR="00D62FCC" w:rsidRPr="007478A5" w14:paraId="32285841" w14:textId="77777777" w:rsidTr="00D62FCC">
        <w:tc>
          <w:tcPr>
            <w:tcW w:w="2200" w:type="pct"/>
            <w:hideMark/>
          </w:tcPr>
          <w:p w14:paraId="3BC7A007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Vascular access at conflict onset</w:t>
            </w:r>
          </w:p>
        </w:tc>
        <w:tc>
          <w:tcPr>
            <w:tcW w:w="2800" w:type="pct"/>
            <w:hideMark/>
          </w:tcPr>
          <w:p w14:paraId="4889A2C3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Arteriovenous fistula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Tunneled catheter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745313B7" w14:textId="58F4F5E1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Temporary catheter</w:t>
            </w:r>
          </w:p>
        </w:tc>
      </w:tr>
      <w:tr w:rsidR="00D62FCC" w:rsidRPr="007478A5" w14:paraId="48C3B263" w14:textId="77777777" w:rsidTr="00D62FCC">
        <w:tc>
          <w:tcPr>
            <w:tcW w:w="2200" w:type="pct"/>
            <w:hideMark/>
          </w:tcPr>
          <w:p w14:paraId="50CE8A5B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Comorbidities</w:t>
            </w:r>
          </w:p>
        </w:tc>
        <w:tc>
          <w:tcPr>
            <w:tcW w:w="2800" w:type="pct"/>
            <w:hideMark/>
          </w:tcPr>
          <w:p w14:paraId="1E9EAF9C" w14:textId="794A6CAD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Diabetes mellitus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Hypertension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Cardiovascular disease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Other</w:t>
            </w:r>
            <w:r w:rsidR="00232184">
              <w:rPr>
                <w:sz w:val="20"/>
                <w:szCs w:val="20"/>
                <w:lang w:val="en-US"/>
              </w:rPr>
              <w:t xml:space="preserve"> </w:t>
            </w:r>
            <w:r w:rsidR="00232184" w:rsidRPr="00232184">
              <w:rPr>
                <w:i/>
                <w:iCs/>
                <w:sz w:val="20"/>
                <w:szCs w:val="20"/>
                <w:lang w:val="en-US"/>
              </w:rPr>
              <w:t>(specify)</w:t>
            </w:r>
            <w:r w:rsidRPr="007478A5">
              <w:rPr>
                <w:sz w:val="20"/>
                <w:szCs w:val="20"/>
                <w:lang w:val="en-US"/>
              </w:rPr>
              <w:t xml:space="preserve">: </w:t>
            </w:r>
          </w:p>
        </w:tc>
      </w:tr>
      <w:tr w:rsidR="00D62FCC" w:rsidRPr="007478A5" w14:paraId="179E2DC3" w14:textId="77777777" w:rsidTr="00D62FCC">
        <w:tc>
          <w:tcPr>
            <w:tcW w:w="2200" w:type="pct"/>
            <w:hideMark/>
          </w:tcPr>
          <w:p w14:paraId="169F5B15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Access to erythropoiesis-stimulating agents (ESA)</w:t>
            </w:r>
          </w:p>
        </w:tc>
        <w:tc>
          <w:tcPr>
            <w:tcW w:w="2800" w:type="pct"/>
            <w:hideMark/>
          </w:tcPr>
          <w:p w14:paraId="7A75E34E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Yes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No</w:t>
            </w:r>
          </w:p>
        </w:tc>
      </w:tr>
      <w:tr w:rsidR="00D62FCC" w:rsidRPr="007478A5" w14:paraId="5830A5E8" w14:textId="77777777" w:rsidTr="00D62FCC">
        <w:tc>
          <w:tcPr>
            <w:tcW w:w="2200" w:type="pct"/>
            <w:tcBorders>
              <w:bottom w:val="single" w:sz="4" w:space="0" w:color="auto"/>
            </w:tcBorders>
            <w:hideMark/>
          </w:tcPr>
          <w:p w14:paraId="2A4E4039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Access to routine laboratory monitoring</w:t>
            </w:r>
          </w:p>
        </w:tc>
        <w:tc>
          <w:tcPr>
            <w:tcW w:w="2800" w:type="pct"/>
            <w:tcBorders>
              <w:bottom w:val="single" w:sz="4" w:space="0" w:color="auto"/>
            </w:tcBorders>
            <w:hideMark/>
          </w:tcPr>
          <w:p w14:paraId="17028EE5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Yes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No</w:t>
            </w:r>
          </w:p>
        </w:tc>
      </w:tr>
      <w:tr w:rsidR="00D62FCC" w:rsidRPr="00D62FCC" w14:paraId="4DFD36E7" w14:textId="77777777" w:rsidTr="00D62FCC">
        <w:tc>
          <w:tcPr>
            <w:tcW w:w="5000" w:type="pct"/>
            <w:gridSpan w:val="2"/>
            <w:shd w:val="pct5" w:color="auto" w:fill="auto"/>
          </w:tcPr>
          <w:p w14:paraId="5D277696" w14:textId="49D659E0" w:rsidR="00D62FCC" w:rsidRPr="00D62FCC" w:rsidRDefault="00D62FCC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Section C. Follow-up Information</w:t>
            </w:r>
          </w:p>
        </w:tc>
      </w:tr>
      <w:tr w:rsidR="00D62FCC" w:rsidRPr="007478A5" w14:paraId="2B15ED5B" w14:textId="77777777" w:rsidTr="00D62FCC">
        <w:tc>
          <w:tcPr>
            <w:tcW w:w="2200" w:type="pct"/>
            <w:shd w:val="pct5" w:color="auto" w:fill="auto"/>
            <w:hideMark/>
          </w:tcPr>
          <w:p w14:paraId="759DD75A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800" w:type="pct"/>
            <w:shd w:val="pct5" w:color="auto" w:fill="auto"/>
            <w:hideMark/>
          </w:tcPr>
          <w:p w14:paraId="435B92A7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Response Options</w:t>
            </w:r>
          </w:p>
        </w:tc>
      </w:tr>
      <w:tr w:rsidR="00D62FCC" w:rsidRPr="007478A5" w14:paraId="2B4A47D9" w14:textId="77777777" w:rsidTr="00D62FCC">
        <w:tc>
          <w:tcPr>
            <w:tcW w:w="2200" w:type="pct"/>
            <w:hideMark/>
          </w:tcPr>
          <w:p w14:paraId="033F89FD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Source of information</w:t>
            </w:r>
          </w:p>
        </w:tc>
        <w:tc>
          <w:tcPr>
            <w:tcW w:w="2800" w:type="pct"/>
            <w:hideMark/>
          </w:tcPr>
          <w:p w14:paraId="266056F7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Patient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Family member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Healthcare provider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379D5ECA" w14:textId="247E8FD3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Dialysis center</w:t>
            </w:r>
          </w:p>
        </w:tc>
      </w:tr>
      <w:tr w:rsidR="00D62FCC" w:rsidRPr="007478A5" w14:paraId="2090113F" w14:textId="77777777" w:rsidTr="00D62FCC">
        <w:tc>
          <w:tcPr>
            <w:tcW w:w="2200" w:type="pct"/>
            <w:hideMark/>
          </w:tcPr>
          <w:p w14:paraId="5BB31FDB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Mode of contact</w:t>
            </w:r>
          </w:p>
        </w:tc>
        <w:tc>
          <w:tcPr>
            <w:tcW w:w="2800" w:type="pct"/>
            <w:hideMark/>
          </w:tcPr>
          <w:p w14:paraId="30616C25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Phone call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WhatsApp (text/voice)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SMS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01D9EE1A" w14:textId="0251D50A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Other</w:t>
            </w:r>
            <w:r w:rsidR="00232184">
              <w:rPr>
                <w:sz w:val="20"/>
                <w:szCs w:val="20"/>
                <w:lang w:val="en-US"/>
              </w:rPr>
              <w:t xml:space="preserve"> </w:t>
            </w:r>
            <w:r w:rsidR="00232184" w:rsidRPr="00232184">
              <w:rPr>
                <w:i/>
                <w:iCs/>
                <w:sz w:val="20"/>
                <w:szCs w:val="20"/>
                <w:lang w:val="en-US"/>
              </w:rPr>
              <w:t>(specify)</w:t>
            </w:r>
            <w:r w:rsidRPr="007478A5">
              <w:rPr>
                <w:sz w:val="20"/>
                <w:szCs w:val="20"/>
                <w:lang w:val="en-US"/>
              </w:rPr>
              <w:t>:</w:t>
            </w:r>
          </w:p>
        </w:tc>
      </w:tr>
      <w:tr w:rsidR="00D62FCC" w:rsidRPr="007478A5" w14:paraId="4ADA14CB" w14:textId="77777777" w:rsidTr="00D62FCC">
        <w:tc>
          <w:tcPr>
            <w:tcW w:w="2200" w:type="pct"/>
            <w:hideMark/>
          </w:tcPr>
          <w:p w14:paraId="51F26166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Number of contact attempts</w:t>
            </w:r>
          </w:p>
        </w:tc>
        <w:tc>
          <w:tcPr>
            <w:tcW w:w="2800" w:type="pct"/>
            <w:hideMark/>
          </w:tcPr>
          <w:p w14:paraId="5A8F69C8" w14:textId="4B1535A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1105C85E" w14:textId="77777777" w:rsidTr="00D62FCC">
        <w:tc>
          <w:tcPr>
            <w:tcW w:w="2200" w:type="pct"/>
            <w:hideMark/>
          </w:tcPr>
          <w:p w14:paraId="2B5C823E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Follow-up confirmed</w:t>
            </w:r>
          </w:p>
        </w:tc>
        <w:tc>
          <w:tcPr>
            <w:tcW w:w="2800" w:type="pct"/>
            <w:hideMark/>
          </w:tcPr>
          <w:p w14:paraId="16FD5DD7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Yes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No</w:t>
            </w:r>
          </w:p>
        </w:tc>
      </w:tr>
      <w:tr w:rsidR="00D62FCC" w:rsidRPr="007478A5" w14:paraId="59DFE00A" w14:textId="77777777" w:rsidTr="00D62FCC">
        <w:tc>
          <w:tcPr>
            <w:tcW w:w="2200" w:type="pct"/>
            <w:tcBorders>
              <w:bottom w:val="single" w:sz="4" w:space="0" w:color="auto"/>
            </w:tcBorders>
            <w:hideMark/>
          </w:tcPr>
          <w:p w14:paraId="25E467A9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Date of last verified contact</w:t>
            </w:r>
          </w:p>
        </w:tc>
        <w:tc>
          <w:tcPr>
            <w:tcW w:w="2800" w:type="pct"/>
            <w:tcBorders>
              <w:bottom w:val="single" w:sz="4" w:space="0" w:color="auto"/>
            </w:tcBorders>
            <w:hideMark/>
          </w:tcPr>
          <w:p w14:paraId="466989FF" w14:textId="3A4A2FB6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27AD6E34" w14:textId="77777777" w:rsidTr="00D62FCC">
        <w:tc>
          <w:tcPr>
            <w:tcW w:w="5000" w:type="pct"/>
            <w:gridSpan w:val="2"/>
            <w:shd w:val="pct5" w:color="auto" w:fill="auto"/>
          </w:tcPr>
          <w:p w14:paraId="04D98419" w14:textId="0D743975" w:rsidR="00D62FCC" w:rsidRPr="007478A5" w:rsidRDefault="00D62FCC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Section D. Survival Status</w:t>
            </w:r>
          </w:p>
        </w:tc>
      </w:tr>
      <w:tr w:rsidR="00D62FCC" w:rsidRPr="007478A5" w14:paraId="4225DCB1" w14:textId="77777777" w:rsidTr="00D62FCC">
        <w:tc>
          <w:tcPr>
            <w:tcW w:w="2200" w:type="pct"/>
            <w:shd w:val="pct5" w:color="auto" w:fill="auto"/>
            <w:hideMark/>
          </w:tcPr>
          <w:p w14:paraId="72E9E3B8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800" w:type="pct"/>
            <w:shd w:val="pct5" w:color="auto" w:fill="auto"/>
            <w:hideMark/>
          </w:tcPr>
          <w:p w14:paraId="11D20C13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Response Options</w:t>
            </w:r>
          </w:p>
        </w:tc>
      </w:tr>
      <w:tr w:rsidR="00D62FCC" w:rsidRPr="007478A5" w14:paraId="4FE8ADDD" w14:textId="77777777" w:rsidTr="00D62FCC">
        <w:tc>
          <w:tcPr>
            <w:tcW w:w="2200" w:type="pct"/>
            <w:hideMark/>
          </w:tcPr>
          <w:p w14:paraId="41903716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gramStart"/>
            <w:r w:rsidRPr="007478A5">
              <w:rPr>
                <w:sz w:val="20"/>
                <w:szCs w:val="20"/>
                <w:lang w:val="en-US"/>
              </w:rPr>
              <w:t>Current status</w:t>
            </w:r>
            <w:proofErr w:type="gramEnd"/>
          </w:p>
        </w:tc>
        <w:tc>
          <w:tcPr>
            <w:tcW w:w="2800" w:type="pct"/>
            <w:hideMark/>
          </w:tcPr>
          <w:p w14:paraId="549E1717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Alive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Deceased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Unknown / untraceable</w:t>
            </w:r>
          </w:p>
        </w:tc>
      </w:tr>
      <w:tr w:rsidR="00D62FCC" w:rsidRPr="007478A5" w14:paraId="7415719F" w14:textId="77777777" w:rsidTr="00D62FCC">
        <w:tc>
          <w:tcPr>
            <w:tcW w:w="2200" w:type="pct"/>
            <w:hideMark/>
          </w:tcPr>
          <w:p w14:paraId="2C62CF54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Date of death (if applicable)</w:t>
            </w:r>
          </w:p>
        </w:tc>
        <w:tc>
          <w:tcPr>
            <w:tcW w:w="2800" w:type="pct"/>
          </w:tcPr>
          <w:p w14:paraId="65B88D66" w14:textId="099528C8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0094C9F4" w14:textId="77777777" w:rsidTr="00D62FCC">
        <w:tc>
          <w:tcPr>
            <w:tcW w:w="2200" w:type="pct"/>
            <w:hideMark/>
          </w:tcPr>
          <w:p w14:paraId="75B4CC5B" w14:textId="5C709481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lastRenderedPageBreak/>
              <w:t xml:space="preserve">Source of </w:t>
            </w:r>
            <w:r w:rsidR="00232184">
              <w:rPr>
                <w:sz w:val="20"/>
                <w:szCs w:val="20"/>
                <w:lang w:val="en-US"/>
              </w:rPr>
              <w:t xml:space="preserve">death </w:t>
            </w:r>
            <w:r w:rsidRPr="007478A5">
              <w:rPr>
                <w:sz w:val="20"/>
                <w:szCs w:val="20"/>
                <w:lang w:val="en-US"/>
              </w:rPr>
              <w:t>information</w:t>
            </w:r>
          </w:p>
        </w:tc>
        <w:tc>
          <w:tcPr>
            <w:tcW w:w="2800" w:type="pct"/>
            <w:hideMark/>
          </w:tcPr>
          <w:p w14:paraId="3410B8F8" w14:textId="03B9CA5E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075A1A12" w14:textId="77777777" w:rsidTr="00D62FCC">
        <w:tc>
          <w:tcPr>
            <w:tcW w:w="2200" w:type="pct"/>
            <w:tcBorders>
              <w:bottom w:val="single" w:sz="4" w:space="0" w:color="auto"/>
            </w:tcBorders>
            <w:hideMark/>
          </w:tcPr>
          <w:p w14:paraId="67145088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Suspected cause of death (if available)</w:t>
            </w:r>
          </w:p>
        </w:tc>
        <w:tc>
          <w:tcPr>
            <w:tcW w:w="2800" w:type="pct"/>
            <w:tcBorders>
              <w:bottom w:val="single" w:sz="4" w:space="0" w:color="auto"/>
            </w:tcBorders>
            <w:hideMark/>
          </w:tcPr>
          <w:p w14:paraId="116268C5" w14:textId="118DB086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6DF9857B" w14:textId="77777777" w:rsidTr="00D62FCC">
        <w:tc>
          <w:tcPr>
            <w:tcW w:w="5000" w:type="pct"/>
            <w:gridSpan w:val="2"/>
            <w:shd w:val="pct5" w:color="auto" w:fill="auto"/>
          </w:tcPr>
          <w:p w14:paraId="03B91223" w14:textId="3157892D" w:rsidR="00D62FCC" w:rsidRPr="007478A5" w:rsidRDefault="00D62FCC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Section E. Displacement Status (First 3 Months)</w:t>
            </w:r>
          </w:p>
        </w:tc>
      </w:tr>
      <w:tr w:rsidR="00D62FCC" w:rsidRPr="007478A5" w14:paraId="3A5E0AC2" w14:textId="77777777" w:rsidTr="00D62FCC">
        <w:tc>
          <w:tcPr>
            <w:tcW w:w="2200" w:type="pct"/>
            <w:shd w:val="pct5" w:color="auto" w:fill="auto"/>
            <w:hideMark/>
          </w:tcPr>
          <w:p w14:paraId="79617C89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800" w:type="pct"/>
            <w:shd w:val="pct5" w:color="auto" w:fill="auto"/>
            <w:hideMark/>
          </w:tcPr>
          <w:p w14:paraId="2BF39313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Response Options</w:t>
            </w:r>
          </w:p>
        </w:tc>
      </w:tr>
      <w:tr w:rsidR="00D62FCC" w:rsidRPr="007478A5" w14:paraId="0A1B83C3" w14:textId="77777777" w:rsidTr="00D62FCC">
        <w:tc>
          <w:tcPr>
            <w:tcW w:w="2200" w:type="pct"/>
            <w:hideMark/>
          </w:tcPr>
          <w:p w14:paraId="44CF798F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Predominant location during first 3 months</w:t>
            </w:r>
          </w:p>
        </w:tc>
        <w:tc>
          <w:tcPr>
            <w:tcW w:w="2800" w:type="pct"/>
            <w:hideMark/>
          </w:tcPr>
          <w:p w14:paraId="2B116536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Remained in capital (Khartoum)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0C160997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Internally displaced within Sudan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66774EEB" w14:textId="55648383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Relocated outside Sudan</w:t>
            </w:r>
          </w:p>
        </w:tc>
      </w:tr>
      <w:tr w:rsidR="00D62FCC" w:rsidRPr="007478A5" w14:paraId="736DCCE8" w14:textId="77777777" w:rsidTr="00D62FCC">
        <w:tc>
          <w:tcPr>
            <w:tcW w:w="2200" w:type="pct"/>
            <w:hideMark/>
          </w:tcPr>
          <w:p w14:paraId="5C9A8304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Destination (if displaced)</w:t>
            </w:r>
          </w:p>
        </w:tc>
        <w:tc>
          <w:tcPr>
            <w:tcW w:w="2800" w:type="pct"/>
            <w:hideMark/>
          </w:tcPr>
          <w:p w14:paraId="2EA10C9E" w14:textId="153AF31F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414BF75E" w14:textId="77777777" w:rsidTr="00D62FCC">
        <w:tc>
          <w:tcPr>
            <w:tcW w:w="2200" w:type="pct"/>
            <w:tcBorders>
              <w:bottom w:val="single" w:sz="4" w:space="0" w:color="auto"/>
            </w:tcBorders>
            <w:hideMark/>
          </w:tcPr>
          <w:p w14:paraId="565AD35F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Timing of displacement (approximate)</w:t>
            </w:r>
          </w:p>
        </w:tc>
        <w:tc>
          <w:tcPr>
            <w:tcW w:w="2800" w:type="pct"/>
            <w:tcBorders>
              <w:bottom w:val="single" w:sz="4" w:space="0" w:color="auto"/>
            </w:tcBorders>
            <w:hideMark/>
          </w:tcPr>
          <w:p w14:paraId="756BBD59" w14:textId="33E5E2CF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3194A87D" w14:textId="77777777" w:rsidTr="00D62FCC">
        <w:tc>
          <w:tcPr>
            <w:tcW w:w="5000" w:type="pct"/>
            <w:gridSpan w:val="2"/>
            <w:shd w:val="pct5" w:color="auto" w:fill="auto"/>
          </w:tcPr>
          <w:p w14:paraId="10FC13EA" w14:textId="752D3ADE" w:rsidR="00D62FCC" w:rsidRPr="007478A5" w:rsidRDefault="00D62FCC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Section F. Dialysis During Follow-up</w:t>
            </w:r>
          </w:p>
        </w:tc>
      </w:tr>
      <w:tr w:rsidR="00D62FCC" w:rsidRPr="007478A5" w14:paraId="523554C6" w14:textId="77777777" w:rsidTr="00D62FCC">
        <w:tc>
          <w:tcPr>
            <w:tcW w:w="2200" w:type="pct"/>
            <w:shd w:val="pct5" w:color="auto" w:fill="auto"/>
            <w:hideMark/>
          </w:tcPr>
          <w:p w14:paraId="7B45EEF4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800" w:type="pct"/>
            <w:shd w:val="pct5" w:color="auto" w:fill="auto"/>
            <w:hideMark/>
          </w:tcPr>
          <w:p w14:paraId="44ECF9BB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Response Options</w:t>
            </w:r>
          </w:p>
        </w:tc>
      </w:tr>
      <w:tr w:rsidR="00D62FCC" w:rsidRPr="007478A5" w14:paraId="42A49378" w14:textId="77777777" w:rsidTr="00D62FCC">
        <w:tc>
          <w:tcPr>
            <w:tcW w:w="2200" w:type="pct"/>
            <w:hideMark/>
          </w:tcPr>
          <w:p w14:paraId="6302019A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Average dialysis frequency during follow-up</w:t>
            </w:r>
          </w:p>
        </w:tc>
        <w:tc>
          <w:tcPr>
            <w:tcW w:w="2800" w:type="pct"/>
            <w:hideMark/>
          </w:tcPr>
          <w:p w14:paraId="7C6F068D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≥ 2 sessions/week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≤ 1 session/week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5F044A55" w14:textId="047E4D7A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Emergency-only dialysis</w:t>
            </w:r>
          </w:p>
        </w:tc>
      </w:tr>
      <w:tr w:rsidR="00D62FCC" w:rsidRPr="007478A5" w14:paraId="5AC72F95" w14:textId="77777777" w:rsidTr="00D62FCC">
        <w:tc>
          <w:tcPr>
            <w:tcW w:w="2200" w:type="pct"/>
            <w:hideMark/>
          </w:tcPr>
          <w:p w14:paraId="3EBA2E59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Access to dialysis services</w:t>
            </w:r>
          </w:p>
        </w:tc>
        <w:tc>
          <w:tcPr>
            <w:tcW w:w="2800" w:type="pct"/>
            <w:hideMark/>
          </w:tcPr>
          <w:p w14:paraId="0790D850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Regular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Intermittent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Severely limited</w:t>
            </w:r>
          </w:p>
        </w:tc>
      </w:tr>
      <w:tr w:rsidR="00D62FCC" w:rsidRPr="007478A5" w14:paraId="4B80495B" w14:textId="77777777" w:rsidTr="00D62FCC">
        <w:tc>
          <w:tcPr>
            <w:tcW w:w="2200" w:type="pct"/>
            <w:tcBorders>
              <w:bottom w:val="single" w:sz="4" w:space="0" w:color="auto"/>
            </w:tcBorders>
            <w:hideMark/>
          </w:tcPr>
          <w:p w14:paraId="26793BA6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Main dialysis provider during follow-up</w:t>
            </w:r>
          </w:p>
        </w:tc>
        <w:tc>
          <w:tcPr>
            <w:tcW w:w="2800" w:type="pct"/>
            <w:tcBorders>
              <w:bottom w:val="single" w:sz="4" w:space="0" w:color="auto"/>
            </w:tcBorders>
            <w:hideMark/>
          </w:tcPr>
          <w:p w14:paraId="0878270A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Government facility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Private center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13F224F3" w14:textId="336F1AC9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NGO/charity-supported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Other</w:t>
            </w:r>
            <w:r w:rsidR="00232184">
              <w:rPr>
                <w:sz w:val="20"/>
                <w:szCs w:val="20"/>
                <w:lang w:val="en-US"/>
              </w:rPr>
              <w:t xml:space="preserve"> </w:t>
            </w:r>
            <w:r w:rsidR="00232184" w:rsidRPr="00232184">
              <w:rPr>
                <w:i/>
                <w:iCs/>
                <w:sz w:val="20"/>
                <w:szCs w:val="20"/>
                <w:lang w:val="en-US"/>
              </w:rPr>
              <w:t>(specify)</w:t>
            </w:r>
            <w:r w:rsidRPr="007478A5">
              <w:rPr>
                <w:sz w:val="20"/>
                <w:szCs w:val="20"/>
                <w:lang w:val="en-US"/>
              </w:rPr>
              <w:t xml:space="preserve">: </w:t>
            </w:r>
          </w:p>
        </w:tc>
      </w:tr>
      <w:tr w:rsidR="00D62FCC" w:rsidRPr="007478A5" w14:paraId="5676574B" w14:textId="77777777" w:rsidTr="00D62FCC">
        <w:tc>
          <w:tcPr>
            <w:tcW w:w="5000" w:type="pct"/>
            <w:gridSpan w:val="2"/>
            <w:shd w:val="pct5" w:color="auto" w:fill="auto"/>
          </w:tcPr>
          <w:p w14:paraId="669AA9F0" w14:textId="3D297F18" w:rsidR="00D62FCC" w:rsidRPr="007478A5" w:rsidRDefault="00D62FCC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Section G. Medication and Monitoring</w:t>
            </w:r>
          </w:p>
        </w:tc>
      </w:tr>
      <w:tr w:rsidR="00D62FCC" w:rsidRPr="007478A5" w14:paraId="4F961435" w14:textId="77777777" w:rsidTr="00D62FCC">
        <w:tc>
          <w:tcPr>
            <w:tcW w:w="2200" w:type="pct"/>
            <w:shd w:val="pct5" w:color="auto" w:fill="auto"/>
            <w:hideMark/>
          </w:tcPr>
          <w:p w14:paraId="1386AC3E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800" w:type="pct"/>
            <w:shd w:val="pct5" w:color="auto" w:fill="auto"/>
            <w:hideMark/>
          </w:tcPr>
          <w:p w14:paraId="308A9580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Response Options</w:t>
            </w:r>
          </w:p>
        </w:tc>
      </w:tr>
      <w:tr w:rsidR="00D62FCC" w:rsidRPr="007478A5" w14:paraId="390CA91F" w14:textId="77777777" w:rsidTr="00D62FCC">
        <w:tc>
          <w:tcPr>
            <w:tcW w:w="2200" w:type="pct"/>
            <w:hideMark/>
          </w:tcPr>
          <w:p w14:paraId="4B9224BF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Access to ESA</w:t>
            </w:r>
          </w:p>
        </w:tc>
        <w:tc>
          <w:tcPr>
            <w:tcW w:w="2800" w:type="pct"/>
            <w:hideMark/>
          </w:tcPr>
          <w:p w14:paraId="40989804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Continuous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Intermittent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None</w:t>
            </w:r>
          </w:p>
        </w:tc>
      </w:tr>
      <w:tr w:rsidR="00D62FCC" w:rsidRPr="007478A5" w14:paraId="2C6B1630" w14:textId="77777777" w:rsidTr="00D62FCC">
        <w:tc>
          <w:tcPr>
            <w:tcW w:w="2200" w:type="pct"/>
            <w:hideMark/>
          </w:tcPr>
          <w:p w14:paraId="35C0D1AB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Access to antihypertensive medications</w:t>
            </w:r>
          </w:p>
        </w:tc>
        <w:tc>
          <w:tcPr>
            <w:tcW w:w="2800" w:type="pct"/>
            <w:hideMark/>
          </w:tcPr>
          <w:p w14:paraId="41386AEE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Continuous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Intermittent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None</w:t>
            </w:r>
          </w:p>
        </w:tc>
      </w:tr>
      <w:tr w:rsidR="00D62FCC" w:rsidRPr="007478A5" w14:paraId="59D9EE17" w14:textId="77777777" w:rsidTr="00D62FCC">
        <w:tc>
          <w:tcPr>
            <w:tcW w:w="2200" w:type="pct"/>
            <w:hideMark/>
          </w:tcPr>
          <w:p w14:paraId="233EEE3B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Access to antidiabetic medications (if applicable)</w:t>
            </w:r>
          </w:p>
        </w:tc>
        <w:tc>
          <w:tcPr>
            <w:tcW w:w="2800" w:type="pct"/>
            <w:hideMark/>
          </w:tcPr>
          <w:p w14:paraId="40460927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Continuous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Intermittent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None</w:t>
            </w:r>
          </w:p>
        </w:tc>
      </w:tr>
      <w:tr w:rsidR="00D62FCC" w:rsidRPr="007478A5" w14:paraId="06955684" w14:textId="77777777" w:rsidTr="00D62FCC">
        <w:tc>
          <w:tcPr>
            <w:tcW w:w="2200" w:type="pct"/>
            <w:tcBorders>
              <w:bottom w:val="single" w:sz="4" w:space="0" w:color="auto"/>
            </w:tcBorders>
            <w:hideMark/>
          </w:tcPr>
          <w:p w14:paraId="188FC8CA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Access to laboratory monitoring</w:t>
            </w:r>
          </w:p>
        </w:tc>
        <w:tc>
          <w:tcPr>
            <w:tcW w:w="2800" w:type="pct"/>
            <w:tcBorders>
              <w:bottom w:val="single" w:sz="4" w:space="0" w:color="auto"/>
            </w:tcBorders>
            <w:hideMark/>
          </w:tcPr>
          <w:p w14:paraId="668DA36E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Basic tests available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Extended tests available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5F16BE74" w14:textId="70A434E2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No access</w:t>
            </w:r>
          </w:p>
        </w:tc>
      </w:tr>
      <w:tr w:rsidR="00D62FCC" w:rsidRPr="007478A5" w14:paraId="68747236" w14:textId="77777777" w:rsidTr="00D62FCC">
        <w:tc>
          <w:tcPr>
            <w:tcW w:w="5000" w:type="pct"/>
            <w:gridSpan w:val="2"/>
            <w:shd w:val="pct5" w:color="auto" w:fill="auto"/>
          </w:tcPr>
          <w:p w14:paraId="37BCFE4C" w14:textId="3EC19D13" w:rsidR="00D62FCC" w:rsidRPr="007478A5" w:rsidRDefault="00D62FCC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Section H. Financial Burden</w:t>
            </w:r>
          </w:p>
        </w:tc>
      </w:tr>
      <w:tr w:rsidR="00D62FCC" w:rsidRPr="007478A5" w14:paraId="230BFABE" w14:textId="77777777" w:rsidTr="00D62FCC">
        <w:trPr>
          <w:trHeight w:val="161"/>
        </w:trPr>
        <w:tc>
          <w:tcPr>
            <w:tcW w:w="2200" w:type="pct"/>
            <w:shd w:val="pct5" w:color="auto" w:fill="auto"/>
            <w:hideMark/>
          </w:tcPr>
          <w:p w14:paraId="40327510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800" w:type="pct"/>
            <w:shd w:val="pct5" w:color="auto" w:fill="auto"/>
            <w:hideMark/>
          </w:tcPr>
          <w:p w14:paraId="6AC1ACB8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Response Options</w:t>
            </w:r>
          </w:p>
        </w:tc>
      </w:tr>
      <w:tr w:rsidR="00D62FCC" w:rsidRPr="007478A5" w14:paraId="6A45FFE2" w14:textId="77777777" w:rsidTr="00D62FCC">
        <w:tc>
          <w:tcPr>
            <w:tcW w:w="2200" w:type="pct"/>
            <w:hideMark/>
          </w:tcPr>
          <w:p w14:paraId="1D9F1415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Estimated monthly dialysis-related costs (USD)</w:t>
            </w:r>
          </w:p>
        </w:tc>
        <w:tc>
          <w:tcPr>
            <w:tcW w:w="2800" w:type="pct"/>
            <w:hideMark/>
          </w:tcPr>
          <w:p w14:paraId="7AD220EC" w14:textId="7D30B559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D62FCC" w:rsidRPr="007478A5" w14:paraId="68C54073" w14:textId="77777777" w:rsidTr="00D62FCC">
        <w:tc>
          <w:tcPr>
            <w:tcW w:w="2200" w:type="pct"/>
            <w:hideMark/>
          </w:tcPr>
          <w:p w14:paraId="1A766E93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Cost components</w:t>
            </w:r>
          </w:p>
        </w:tc>
        <w:tc>
          <w:tcPr>
            <w:tcW w:w="2800" w:type="pct"/>
            <w:hideMark/>
          </w:tcPr>
          <w:p w14:paraId="5E5B53A1" w14:textId="77777777" w:rsidR="00BC1F4D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Dialysis sessions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Medications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Transportation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4C7CBF57" w14:textId="046629B9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Accommodation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  <w:r w:rsidRPr="007478A5">
              <w:rPr>
                <w:sz w:val="20"/>
                <w:szCs w:val="20"/>
                <w:lang w:val="en-US"/>
              </w:rPr>
              <w:t>☐ Laboratory tests</w:t>
            </w:r>
          </w:p>
        </w:tc>
      </w:tr>
      <w:tr w:rsidR="00D62FCC" w:rsidRPr="007478A5" w14:paraId="612D9BAE" w14:textId="77777777" w:rsidTr="00D62FCC">
        <w:tc>
          <w:tcPr>
            <w:tcW w:w="2200" w:type="pct"/>
            <w:tcBorders>
              <w:bottom w:val="single" w:sz="4" w:space="0" w:color="auto"/>
            </w:tcBorders>
            <w:hideMark/>
          </w:tcPr>
          <w:p w14:paraId="72465F6E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Timing of cost reporting</w:t>
            </w:r>
          </w:p>
        </w:tc>
        <w:tc>
          <w:tcPr>
            <w:tcW w:w="2800" w:type="pct"/>
            <w:tcBorders>
              <w:bottom w:val="single" w:sz="4" w:space="0" w:color="auto"/>
            </w:tcBorders>
            <w:hideMark/>
          </w:tcPr>
          <w:p w14:paraId="32423901" w14:textId="77777777" w:rsidR="009736B3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Early displacement (first 2–3 months)</w:t>
            </w:r>
            <w:r w:rsidRPr="007478A5">
              <w:rPr>
                <w:sz w:val="20"/>
                <w:szCs w:val="20"/>
                <w:lang w:val="en-US"/>
              </w:rPr>
              <w:t> </w:t>
            </w:r>
          </w:p>
          <w:p w14:paraId="10C7EF22" w14:textId="2CDCEB79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☐ After stabilization (&gt;3 months)</w:t>
            </w:r>
          </w:p>
        </w:tc>
      </w:tr>
      <w:tr w:rsidR="00D62FCC" w:rsidRPr="007478A5" w14:paraId="6BF4B9F1" w14:textId="77777777" w:rsidTr="00D62FCC">
        <w:tc>
          <w:tcPr>
            <w:tcW w:w="5000" w:type="pct"/>
            <w:gridSpan w:val="2"/>
            <w:shd w:val="pct5" w:color="auto" w:fill="auto"/>
          </w:tcPr>
          <w:p w14:paraId="2B9AC7EE" w14:textId="2E9CAE7F" w:rsidR="00D62FCC" w:rsidRPr="007478A5" w:rsidRDefault="00D62FCC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Section I. Additional Notes</w:t>
            </w:r>
          </w:p>
        </w:tc>
      </w:tr>
      <w:tr w:rsidR="00D62FCC" w:rsidRPr="007478A5" w14:paraId="3C8CB533" w14:textId="77777777" w:rsidTr="00D62FCC">
        <w:tc>
          <w:tcPr>
            <w:tcW w:w="2200" w:type="pct"/>
            <w:shd w:val="pct5" w:color="auto" w:fill="auto"/>
            <w:hideMark/>
          </w:tcPr>
          <w:p w14:paraId="2E5DCD3A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800" w:type="pct"/>
            <w:shd w:val="pct5" w:color="auto" w:fill="auto"/>
            <w:hideMark/>
          </w:tcPr>
          <w:p w14:paraId="5F96F047" w14:textId="77777777" w:rsidR="007478A5" w:rsidRPr="007478A5" w:rsidRDefault="007478A5" w:rsidP="00A25211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478A5">
              <w:rPr>
                <w:b/>
                <w:bCs/>
                <w:sz w:val="20"/>
                <w:szCs w:val="20"/>
                <w:lang w:val="en-US"/>
              </w:rPr>
              <w:t>Response</w:t>
            </w:r>
          </w:p>
        </w:tc>
      </w:tr>
      <w:tr w:rsidR="00D62FCC" w:rsidRPr="007478A5" w14:paraId="6E34D464" w14:textId="77777777" w:rsidTr="00D62FCC">
        <w:tc>
          <w:tcPr>
            <w:tcW w:w="2200" w:type="pct"/>
            <w:hideMark/>
          </w:tcPr>
          <w:p w14:paraId="7D104475" w14:textId="77777777" w:rsidR="007478A5" w:rsidRPr="007478A5" w:rsidRDefault="007478A5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478A5">
              <w:rPr>
                <w:sz w:val="20"/>
                <w:szCs w:val="20"/>
                <w:lang w:val="en-US"/>
              </w:rPr>
              <w:t>Additional clinical or contextual information</w:t>
            </w:r>
          </w:p>
        </w:tc>
        <w:tc>
          <w:tcPr>
            <w:tcW w:w="2800" w:type="pct"/>
            <w:hideMark/>
          </w:tcPr>
          <w:p w14:paraId="727AD132" w14:textId="77777777" w:rsidR="00070352" w:rsidRDefault="00070352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  <w:p w14:paraId="741F4206" w14:textId="3A6899C0" w:rsidR="00D62FCC" w:rsidRPr="007478A5" w:rsidRDefault="00D62FCC" w:rsidP="00A25211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7591E394" w14:textId="46607EB5" w:rsidR="007478A5" w:rsidRPr="003D4C3E" w:rsidRDefault="007478A5" w:rsidP="003D4C3E">
      <w:pPr>
        <w:rPr>
          <w:sz w:val="20"/>
          <w:szCs w:val="20"/>
        </w:rPr>
      </w:pPr>
    </w:p>
    <w:sectPr w:rsidR="007478A5" w:rsidRPr="003D4C3E" w:rsidSect="00D62FCC">
      <w:footerReference w:type="default" r:id="rId7"/>
      <w:pgSz w:w="12240" w:h="15840"/>
      <w:pgMar w:top="1008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2D738" w14:textId="77777777" w:rsidR="00474405" w:rsidRDefault="00474405" w:rsidP="00CD0D63">
      <w:pPr>
        <w:spacing w:after="0" w:line="240" w:lineRule="auto"/>
      </w:pPr>
      <w:r>
        <w:separator/>
      </w:r>
    </w:p>
  </w:endnote>
  <w:endnote w:type="continuationSeparator" w:id="0">
    <w:p w14:paraId="59B43716" w14:textId="77777777" w:rsidR="00474405" w:rsidRDefault="00474405" w:rsidP="00CD0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33794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ADA41B" w14:textId="40FC5CD4" w:rsidR="007478A5" w:rsidRDefault="007478A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BC1697" w14:textId="77777777" w:rsidR="00CD0D63" w:rsidRDefault="00CD0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BD313" w14:textId="77777777" w:rsidR="00474405" w:rsidRDefault="00474405" w:rsidP="00CD0D63">
      <w:pPr>
        <w:spacing w:after="0" w:line="240" w:lineRule="auto"/>
      </w:pPr>
      <w:r>
        <w:separator/>
      </w:r>
    </w:p>
  </w:footnote>
  <w:footnote w:type="continuationSeparator" w:id="0">
    <w:p w14:paraId="79F15602" w14:textId="77777777" w:rsidR="00474405" w:rsidRDefault="00474405" w:rsidP="00CD0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0A8"/>
    <w:multiLevelType w:val="multilevel"/>
    <w:tmpl w:val="6DFC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C0989"/>
    <w:multiLevelType w:val="multilevel"/>
    <w:tmpl w:val="E4F2D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A727F1"/>
    <w:multiLevelType w:val="multilevel"/>
    <w:tmpl w:val="12A22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78795E"/>
    <w:multiLevelType w:val="multilevel"/>
    <w:tmpl w:val="D8F0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31DCB"/>
    <w:multiLevelType w:val="multilevel"/>
    <w:tmpl w:val="7420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F1EDD"/>
    <w:multiLevelType w:val="multilevel"/>
    <w:tmpl w:val="71F2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A7469C"/>
    <w:multiLevelType w:val="multilevel"/>
    <w:tmpl w:val="33F2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A14E0"/>
    <w:multiLevelType w:val="multilevel"/>
    <w:tmpl w:val="1EEA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84A3D"/>
    <w:multiLevelType w:val="multilevel"/>
    <w:tmpl w:val="A59CE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312DCF"/>
    <w:multiLevelType w:val="multilevel"/>
    <w:tmpl w:val="3676D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774A49"/>
    <w:multiLevelType w:val="multilevel"/>
    <w:tmpl w:val="2A56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E20E6B"/>
    <w:multiLevelType w:val="multilevel"/>
    <w:tmpl w:val="BCD2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067316"/>
    <w:multiLevelType w:val="multilevel"/>
    <w:tmpl w:val="C4DCD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B16AD7"/>
    <w:multiLevelType w:val="multilevel"/>
    <w:tmpl w:val="ED5A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051A15"/>
    <w:multiLevelType w:val="multilevel"/>
    <w:tmpl w:val="81F6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8826D2"/>
    <w:multiLevelType w:val="multilevel"/>
    <w:tmpl w:val="DB9CB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826025"/>
    <w:multiLevelType w:val="multilevel"/>
    <w:tmpl w:val="883E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F276E5"/>
    <w:multiLevelType w:val="multilevel"/>
    <w:tmpl w:val="1376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664BDB"/>
    <w:multiLevelType w:val="multilevel"/>
    <w:tmpl w:val="9E10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544888">
    <w:abstractNumId w:val="8"/>
  </w:num>
  <w:num w:numId="2" w16cid:durableId="1274940183">
    <w:abstractNumId w:val="1"/>
  </w:num>
  <w:num w:numId="3" w16cid:durableId="1396854353">
    <w:abstractNumId w:val="0"/>
  </w:num>
  <w:num w:numId="4" w16cid:durableId="924609831">
    <w:abstractNumId w:val="14"/>
  </w:num>
  <w:num w:numId="5" w16cid:durableId="1550726394">
    <w:abstractNumId w:val="9"/>
  </w:num>
  <w:num w:numId="6" w16cid:durableId="478808988">
    <w:abstractNumId w:val="3"/>
  </w:num>
  <w:num w:numId="7" w16cid:durableId="1626934110">
    <w:abstractNumId w:val="6"/>
  </w:num>
  <w:num w:numId="8" w16cid:durableId="548423543">
    <w:abstractNumId w:val="10"/>
  </w:num>
  <w:num w:numId="9" w16cid:durableId="329334603">
    <w:abstractNumId w:val="12"/>
  </w:num>
  <w:num w:numId="10" w16cid:durableId="1888906863">
    <w:abstractNumId w:val="16"/>
  </w:num>
  <w:num w:numId="11" w16cid:durableId="1651056647">
    <w:abstractNumId w:val="15"/>
  </w:num>
  <w:num w:numId="12" w16cid:durableId="2113474903">
    <w:abstractNumId w:val="11"/>
  </w:num>
  <w:num w:numId="13" w16cid:durableId="148252983">
    <w:abstractNumId w:val="17"/>
  </w:num>
  <w:num w:numId="14" w16cid:durableId="1206716204">
    <w:abstractNumId w:val="13"/>
  </w:num>
  <w:num w:numId="15" w16cid:durableId="396126032">
    <w:abstractNumId w:val="5"/>
  </w:num>
  <w:num w:numId="16" w16cid:durableId="1990210523">
    <w:abstractNumId w:val="18"/>
  </w:num>
  <w:num w:numId="17" w16cid:durableId="1072005045">
    <w:abstractNumId w:val="4"/>
  </w:num>
  <w:num w:numId="18" w16cid:durableId="1934315085">
    <w:abstractNumId w:val="2"/>
  </w:num>
  <w:num w:numId="19" w16cid:durableId="10348421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8F"/>
    <w:rsid w:val="00006B3A"/>
    <w:rsid w:val="00070352"/>
    <w:rsid w:val="0007416A"/>
    <w:rsid w:val="001466EF"/>
    <w:rsid w:val="001C2C16"/>
    <w:rsid w:val="00215759"/>
    <w:rsid w:val="00232184"/>
    <w:rsid w:val="002B3F04"/>
    <w:rsid w:val="002B62D3"/>
    <w:rsid w:val="002F0F1E"/>
    <w:rsid w:val="00350451"/>
    <w:rsid w:val="003544E2"/>
    <w:rsid w:val="00360F2D"/>
    <w:rsid w:val="00395B87"/>
    <w:rsid w:val="003D4C3E"/>
    <w:rsid w:val="00407718"/>
    <w:rsid w:val="00414791"/>
    <w:rsid w:val="00474405"/>
    <w:rsid w:val="00475618"/>
    <w:rsid w:val="004A1D4A"/>
    <w:rsid w:val="00527C2C"/>
    <w:rsid w:val="00540086"/>
    <w:rsid w:val="005A0409"/>
    <w:rsid w:val="005C18E9"/>
    <w:rsid w:val="005C6D4E"/>
    <w:rsid w:val="00681D89"/>
    <w:rsid w:val="00690DB7"/>
    <w:rsid w:val="006B223A"/>
    <w:rsid w:val="006F0284"/>
    <w:rsid w:val="00727DDC"/>
    <w:rsid w:val="007478A5"/>
    <w:rsid w:val="007B464D"/>
    <w:rsid w:val="008C07F7"/>
    <w:rsid w:val="00955E23"/>
    <w:rsid w:val="009736B3"/>
    <w:rsid w:val="009D0F49"/>
    <w:rsid w:val="009E5D8F"/>
    <w:rsid w:val="009F5BAE"/>
    <w:rsid w:val="00A06214"/>
    <w:rsid w:val="00A25211"/>
    <w:rsid w:val="00A706D0"/>
    <w:rsid w:val="00A84226"/>
    <w:rsid w:val="00B02056"/>
    <w:rsid w:val="00B33190"/>
    <w:rsid w:val="00B53AB4"/>
    <w:rsid w:val="00B733DA"/>
    <w:rsid w:val="00BC1F4D"/>
    <w:rsid w:val="00C27B5D"/>
    <w:rsid w:val="00C9100F"/>
    <w:rsid w:val="00CB13F0"/>
    <w:rsid w:val="00CD0D63"/>
    <w:rsid w:val="00CE3710"/>
    <w:rsid w:val="00CF15E7"/>
    <w:rsid w:val="00D06D0F"/>
    <w:rsid w:val="00D62FCC"/>
    <w:rsid w:val="00D8115C"/>
    <w:rsid w:val="00DA10DC"/>
    <w:rsid w:val="00E85A73"/>
    <w:rsid w:val="00ED713C"/>
    <w:rsid w:val="00EF3A94"/>
    <w:rsid w:val="00F07771"/>
    <w:rsid w:val="00F67820"/>
    <w:rsid w:val="00F804FE"/>
    <w:rsid w:val="00F81491"/>
    <w:rsid w:val="00F8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75694"/>
  <w15:chartTrackingRefBased/>
  <w15:docId w15:val="{E1443313-B2D9-472A-B52A-A41ACFE6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8E9"/>
    <w:pPr>
      <w:spacing w:line="259" w:lineRule="auto"/>
    </w:pPr>
    <w:rPr>
      <w:rFonts w:ascii="Aptos" w:hAnsi="Aptos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D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D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D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D8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D8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D8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D8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B53AB4"/>
    <w:pPr>
      <w:spacing w:after="0" w:line="240" w:lineRule="auto"/>
    </w:pPr>
    <w:rPr>
      <w:rFonts w:ascii="Cambria" w:hAnsi="Cambria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E5D8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D8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D8F"/>
    <w:rPr>
      <w:rFonts w:eastAsiaTheme="majorEastAsia" w:cstheme="majorBidi"/>
      <w:color w:val="0F4761" w:themeColor="accent1" w:themeShade="BF"/>
      <w:kern w:val="0"/>
      <w:sz w:val="28"/>
      <w:szCs w:val="28"/>
      <w:lang w:val="e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D8F"/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e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D8F"/>
    <w:rPr>
      <w:rFonts w:eastAsiaTheme="majorEastAsia" w:cstheme="majorBidi"/>
      <w:color w:val="0F4761" w:themeColor="accent1" w:themeShade="BF"/>
      <w:kern w:val="0"/>
      <w:sz w:val="22"/>
      <w:szCs w:val="22"/>
      <w:lang w:val="en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D8F"/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n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D8F"/>
    <w:rPr>
      <w:rFonts w:eastAsiaTheme="majorEastAsia" w:cstheme="majorBidi"/>
      <w:color w:val="595959" w:themeColor="text1" w:themeTint="A6"/>
      <w:kern w:val="0"/>
      <w:sz w:val="22"/>
      <w:szCs w:val="22"/>
      <w:lang w:val="en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D8F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n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D8F"/>
    <w:rPr>
      <w:rFonts w:eastAsiaTheme="majorEastAsia" w:cstheme="majorBidi"/>
      <w:color w:val="272727" w:themeColor="text1" w:themeTint="D8"/>
      <w:kern w:val="0"/>
      <w:sz w:val="22"/>
      <w:szCs w:val="22"/>
      <w:lang w:val="e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E5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D8F"/>
    <w:rPr>
      <w:rFonts w:asciiTheme="majorHAnsi" w:eastAsiaTheme="majorEastAsia" w:hAnsiTheme="majorHAnsi" w:cstheme="majorBidi"/>
      <w:spacing w:val="-10"/>
      <w:kern w:val="28"/>
      <w:sz w:val="56"/>
      <w:szCs w:val="56"/>
      <w:lang w:val="e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D8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D8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E5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D8F"/>
    <w:rPr>
      <w:rFonts w:ascii="Aptos" w:hAnsi="Aptos" w:cs="Calibri"/>
      <w:i/>
      <w:iCs/>
      <w:color w:val="404040" w:themeColor="text1" w:themeTint="BF"/>
      <w:kern w:val="0"/>
      <w:sz w:val="22"/>
      <w:szCs w:val="22"/>
      <w:lang w:val="en"/>
      <w14:ligatures w14:val="none"/>
    </w:rPr>
  </w:style>
  <w:style w:type="paragraph" w:styleId="ListParagraph">
    <w:name w:val="List Paragraph"/>
    <w:basedOn w:val="Normal"/>
    <w:uiPriority w:val="34"/>
    <w:qFormat/>
    <w:rsid w:val="009E5D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D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D8F"/>
    <w:rPr>
      <w:rFonts w:ascii="Aptos" w:hAnsi="Aptos" w:cs="Calibri"/>
      <w:i/>
      <w:iCs/>
      <w:color w:val="0F4761" w:themeColor="accent1" w:themeShade="BF"/>
      <w:kern w:val="0"/>
      <w:sz w:val="22"/>
      <w:szCs w:val="22"/>
      <w:lang w:val="en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E5D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18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621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0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D63"/>
    <w:rPr>
      <w:rFonts w:ascii="Aptos" w:hAnsi="Aptos" w:cs="Calibri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0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D63"/>
    <w:rPr>
      <w:rFonts w:ascii="Aptos" w:hAnsi="Aptos" w:cs="Calibri"/>
      <w:kern w:val="0"/>
      <w:sz w:val="22"/>
      <w:szCs w:val="22"/>
      <w:lang w:val="en"/>
      <w14:ligatures w14:val="none"/>
    </w:rPr>
  </w:style>
  <w:style w:type="table" w:styleId="TableGridLight">
    <w:name w:val="Grid Table Light"/>
    <w:basedOn w:val="TableNormal"/>
    <w:uiPriority w:val="40"/>
    <w:rsid w:val="0021575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74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Mazin Shigidi</dc:creator>
  <cp:keywords/>
  <dc:description/>
  <cp:lastModifiedBy>Mazin Shigidi</cp:lastModifiedBy>
  <cp:revision>32</cp:revision>
  <dcterms:created xsi:type="dcterms:W3CDTF">2026-02-09T14:51:00Z</dcterms:created>
  <dcterms:modified xsi:type="dcterms:W3CDTF">2026-04-21T10:49:00Z</dcterms:modified>
</cp:coreProperties>
</file>