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0379C" w14:textId="524F732B" w:rsidR="001C7B70" w:rsidRPr="009108C2" w:rsidRDefault="001C7B70" w:rsidP="001C7B70">
      <w:pPr>
        <w:rPr>
          <w:b/>
          <w:bCs/>
          <w:lang w:val="en-GB"/>
        </w:rPr>
      </w:pPr>
      <w:r w:rsidRPr="009108C2">
        <w:rPr>
          <w:b/>
          <w:bCs/>
          <w:lang w:val="en-GB"/>
        </w:rPr>
        <w:t xml:space="preserve">Definitions used in the paper </w:t>
      </w:r>
    </w:p>
    <w:p w14:paraId="64150454" w14:textId="77777777" w:rsidR="001C7B70" w:rsidRPr="009108C2" w:rsidRDefault="001C7B70" w:rsidP="001C7B70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521"/>
        <w:gridCol w:w="2551"/>
      </w:tblGrid>
      <w:tr w:rsidR="001C7B70" w:rsidRPr="009108C2" w14:paraId="31975BEF" w14:textId="77777777" w:rsidTr="00AE36EB">
        <w:tc>
          <w:tcPr>
            <w:tcW w:w="3397" w:type="dxa"/>
          </w:tcPr>
          <w:p w14:paraId="50923A3B" w14:textId="77777777" w:rsidR="001C7B70" w:rsidRPr="009108C2" w:rsidRDefault="001C7B70" w:rsidP="000013C7">
            <w:pPr>
              <w:rPr>
                <w:b/>
                <w:bCs/>
                <w:lang w:val="en-GB"/>
              </w:rPr>
            </w:pPr>
            <w:r w:rsidRPr="009108C2">
              <w:rPr>
                <w:b/>
                <w:bCs/>
                <w:lang w:val="en-GB"/>
              </w:rPr>
              <w:t>Term</w:t>
            </w:r>
          </w:p>
        </w:tc>
        <w:tc>
          <w:tcPr>
            <w:tcW w:w="6521" w:type="dxa"/>
          </w:tcPr>
          <w:p w14:paraId="14D0CC1E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b/>
                <w:bCs/>
                <w:lang w:val="en-GB"/>
              </w:rPr>
              <w:t>Definition</w:t>
            </w:r>
          </w:p>
        </w:tc>
        <w:tc>
          <w:tcPr>
            <w:tcW w:w="2551" w:type="dxa"/>
          </w:tcPr>
          <w:p w14:paraId="293356D8" w14:textId="77777777" w:rsidR="001C7B70" w:rsidRPr="009108C2" w:rsidRDefault="001C7B70" w:rsidP="000013C7">
            <w:pPr>
              <w:rPr>
                <w:b/>
                <w:bCs/>
                <w:lang w:val="en-GB"/>
              </w:rPr>
            </w:pPr>
            <w:r w:rsidRPr="009108C2">
              <w:rPr>
                <w:b/>
                <w:bCs/>
                <w:lang w:val="en-GB"/>
              </w:rPr>
              <w:t>Citation (s) that the definition is based on</w:t>
            </w:r>
          </w:p>
        </w:tc>
      </w:tr>
      <w:tr w:rsidR="001C7B70" w:rsidRPr="00007376" w14:paraId="6D8C8112" w14:textId="77777777" w:rsidTr="00AE36EB">
        <w:tc>
          <w:tcPr>
            <w:tcW w:w="3397" w:type="dxa"/>
          </w:tcPr>
          <w:p w14:paraId="16AEB3E6" w14:textId="791DB140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Organized violence/conflict</w:t>
            </w:r>
          </w:p>
        </w:tc>
        <w:tc>
          <w:tcPr>
            <w:tcW w:w="6521" w:type="dxa"/>
          </w:tcPr>
          <w:p w14:paraId="47382A63" w14:textId="4BC69865" w:rsidR="001C7B70" w:rsidRPr="009108C2" w:rsidRDefault="001C7B70" w:rsidP="000013C7">
            <w:pPr>
              <w:rPr>
                <w:rFonts w:eastAsiaTheme="minorHAnsi"/>
                <w:color w:val="000000" w:themeColor="text1"/>
                <w:lang w:val="en-GB" w:eastAsia="en-US"/>
                <w14:ligatures w14:val="standardContextual"/>
              </w:rPr>
            </w:pPr>
            <w:r w:rsidRPr="009108C2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t xml:space="preserve">Includes three mutually exclusive the Uppsala Conflict Data Program (UCDP) categories: state-based armed conflict, non-state conflict, and one-sided violence, which can be aggregated as ‘organized violence’. All three categories share a common intensity cut-off of 25 fatalities in a </w:t>
            </w:r>
            <w:r w:rsidRPr="009108C2">
              <w:rPr>
                <w:rFonts w:eastAsiaTheme="minorHAnsi"/>
                <w:color w:val="000000" w:themeColor="text1"/>
                <w:lang w:val="en-GB" w:eastAsia="en-US"/>
                <w14:ligatures w14:val="standardContextual"/>
              </w:rPr>
              <w:t>calendar year.</w:t>
            </w:r>
          </w:p>
          <w:p w14:paraId="50BEFBC5" w14:textId="77777777" w:rsidR="001C7B70" w:rsidRPr="009108C2" w:rsidRDefault="001C7B70" w:rsidP="000013C7">
            <w:pP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pPr>
            <w:r w:rsidRPr="009108C2">
              <w:rPr>
                <w:rFonts w:eastAsiaTheme="minorHAnsi"/>
                <w:color w:val="000000" w:themeColor="text1"/>
                <w:lang w:val="en-GB" w:eastAsia="en-US"/>
                <w14:ligatures w14:val="standardContextual"/>
              </w:rPr>
              <w:t>In this paper, the terms “conflict,” “armed conflict,” “violence,” and “war” are used interchangeably as an operational shorthand to ease the reading. We acknowledge that “war” detonates high-intensity subtype of armed conflict (≥1,000 battle-related deaths in a year) but adopt this simplification for coherence of presentation.</w:t>
            </w:r>
          </w:p>
        </w:tc>
        <w:tc>
          <w:tcPr>
            <w:tcW w:w="2551" w:type="dxa"/>
          </w:tcPr>
          <w:p w14:paraId="49CD8C4F" w14:textId="7C37222A" w:rsidR="001C7B70" w:rsidRPr="009108C2" w:rsidRDefault="00007376" w:rsidP="000013C7">
            <w:pPr>
              <w:pStyle w:val="NormalWeb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ldData xml:space="preserve">PEVuZE5vdGU+PENpdGU+PEF1dGhvcj5VcHBzYWxhIENvbmZsaWN0IERhdGEgUHJvZ3JhbTwvQXV0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==
</w:fldData>
              </w:fldChar>
            </w:r>
            <w:r>
              <w:rPr>
                <w:lang w:val="en-GB"/>
              </w:rPr>
              <w:instrText xml:space="preserve"> ADDIN EN.JS.CITE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197EDF">
              <w:rPr>
                <w:noProof/>
                <w:lang w:val="en-GB"/>
              </w:rPr>
              <w:t>(Davies et al., 2025; Uppsala Conflict Data Program)</w:t>
            </w:r>
            <w:r>
              <w:rPr>
                <w:lang w:val="en-GB"/>
              </w:rPr>
              <w:fldChar w:fldCharType="end"/>
            </w:r>
          </w:p>
        </w:tc>
      </w:tr>
      <w:tr w:rsidR="001C7B70" w:rsidRPr="009108C2" w14:paraId="5B0443CB" w14:textId="77777777" w:rsidTr="00AE36EB">
        <w:trPr>
          <w:trHeight w:val="932"/>
        </w:trPr>
        <w:tc>
          <w:tcPr>
            <w:tcW w:w="3397" w:type="dxa"/>
          </w:tcPr>
          <w:p w14:paraId="42408F97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Conflict-induced humanitarian settings</w:t>
            </w:r>
          </w:p>
        </w:tc>
        <w:tc>
          <w:tcPr>
            <w:tcW w:w="6521" w:type="dxa"/>
          </w:tcPr>
          <w:p w14:paraId="41D17E07" w14:textId="77777777" w:rsidR="001C7B70" w:rsidRPr="009108C2" w:rsidRDefault="001C7B70" w:rsidP="000013C7">
            <w:pP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pPr>
            <w:r w:rsidRPr="009108C2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t xml:space="preserve">Settings characterised by complexity, turbulence, sociopolitical instability, resource constraints, and </w:t>
            </w:r>
            <w:r w:rsidRPr="009108C2">
              <w:rPr>
                <w:rFonts w:eastAsiaTheme="minorHAnsi"/>
                <w:color w:val="000000" w:themeColor="text1"/>
                <w:lang w:val="en-GB" w:eastAsia="en-US"/>
                <w14:ligatures w14:val="standardContextual"/>
              </w:rPr>
              <w:t xml:space="preserve">multiple stressors affecting populations as a result of conflict. </w:t>
            </w:r>
          </w:p>
        </w:tc>
        <w:tc>
          <w:tcPr>
            <w:tcW w:w="2551" w:type="dxa"/>
          </w:tcPr>
          <w:p w14:paraId="1CDCBB25" w14:textId="02ECEE36" w:rsidR="001C7B70" w:rsidRPr="009108C2" w:rsidRDefault="004C1A33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begin">
                <w:fldData xml:space="preserve">PEVuZE5vdGU+PENpdGU+PEF1dGhvcj5NYXNzYXp6YTwvQXV0aG9yPjxZZWFyPjIwMjI8L1llYXI+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</w:fldData>
              </w:fldChar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instrText xml:space="preserve"> ADDIN EN.JS.CITE </w:instrText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separate"/>
            </w:r>
            <w:r>
              <w:rPr>
                <w:rFonts w:eastAsiaTheme="minorHAnsi"/>
                <w:noProof/>
                <w:color w:val="000000"/>
                <w:lang w:val="en-GB" w:eastAsia="en-US"/>
                <w14:ligatures w14:val="standardContextual"/>
              </w:rPr>
              <w:t>(Massazza et al., 2022)</w:t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end"/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t xml:space="preserve"> </w:t>
            </w:r>
            <w:r w:rsidR="001C7B70" w:rsidRPr="009108C2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t>and authors adaptation</w:t>
            </w:r>
          </w:p>
        </w:tc>
      </w:tr>
      <w:tr w:rsidR="001C7B70" w:rsidRPr="009108C2" w14:paraId="27515C3F" w14:textId="77777777" w:rsidTr="00AE36EB">
        <w:tc>
          <w:tcPr>
            <w:tcW w:w="3397" w:type="dxa"/>
          </w:tcPr>
          <w:p w14:paraId="4DA9BC47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Refugee</w:t>
            </w:r>
          </w:p>
        </w:tc>
        <w:tc>
          <w:tcPr>
            <w:tcW w:w="6521" w:type="dxa"/>
          </w:tcPr>
          <w:p w14:paraId="03A8E177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A person who has been forced to flee his or her country because of persecution, war or violence.</w:t>
            </w:r>
          </w:p>
          <w:p w14:paraId="00DE3467" w14:textId="12CD3407" w:rsidR="001C7B70" w:rsidRPr="009108C2" w:rsidRDefault="001C7B70" w:rsidP="000013C7">
            <w:pP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pPr>
            <w:r w:rsidRPr="009108C2">
              <w:rPr>
                <w:color w:val="000000"/>
                <w:lang w:val="en-GB"/>
              </w:rPr>
              <w:t xml:space="preserve">In the context of this review, we focus specifically on </w:t>
            </w:r>
            <w:r w:rsidR="001F3B7E" w:rsidRPr="009108C2">
              <w:rPr>
                <w:color w:val="000000"/>
                <w:lang w:val="en-GB"/>
              </w:rPr>
              <w:t>refugees’</w:t>
            </w:r>
            <w:r w:rsidRPr="009108C2">
              <w:rPr>
                <w:color w:val="000000"/>
                <w:lang w:val="en-GB"/>
              </w:rPr>
              <w:t xml:space="preserve"> displacement due to conflict.</w:t>
            </w:r>
          </w:p>
        </w:tc>
        <w:tc>
          <w:tcPr>
            <w:tcW w:w="2551" w:type="dxa"/>
          </w:tcPr>
          <w:p w14:paraId="678D004C" w14:textId="65844A2F" w:rsidR="001C7B70" w:rsidRPr="009108C2" w:rsidRDefault="00007376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highlight w:val="yellow"/>
                <w:lang w:val="en-GB" w:eastAsia="en-US"/>
                <w14:ligatures w14:val="standardContextual"/>
              </w:rPr>
            </w:pPr>
            <w:r w:rsidRPr="00007376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begin">
                <w:fldData xml:space="preserve">PEVuZE5vdGU+PENpdGU+PEF1dGhvcj5Vbml0ZWQgTmF0aW9ucyBIaWdoIENvbW1pc3Npb25lciBm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</w:fldData>
              </w:fldChar>
            </w:r>
            <w:r w:rsidRPr="00007376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instrText xml:space="preserve"> ADDIN EN.JS.CITE </w:instrText>
            </w:r>
            <w:r w:rsidRPr="00007376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r>
            <w:r w:rsidRPr="00007376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separate"/>
            </w:r>
            <w:r w:rsidRPr="00007376">
              <w:rPr>
                <w:rFonts w:eastAsiaTheme="minorHAnsi"/>
                <w:noProof/>
                <w:color w:val="000000"/>
                <w:lang w:val="en-GB" w:eastAsia="en-US"/>
                <w14:ligatures w14:val="standardContextual"/>
              </w:rPr>
              <w:t>(United Nations High Commissioner for Refugees)</w:t>
            </w:r>
            <w:r w:rsidRPr="00007376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end"/>
            </w:r>
          </w:p>
        </w:tc>
      </w:tr>
      <w:tr w:rsidR="001C7B70" w:rsidRPr="009108C2" w14:paraId="36195223" w14:textId="77777777" w:rsidTr="00AE36EB">
        <w:tc>
          <w:tcPr>
            <w:tcW w:w="3397" w:type="dxa"/>
          </w:tcPr>
          <w:p w14:paraId="774CACC2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Internally displaced persons (IDPs)</w:t>
            </w:r>
          </w:p>
        </w:tc>
        <w:tc>
          <w:tcPr>
            <w:tcW w:w="6521" w:type="dxa"/>
          </w:tcPr>
          <w:p w14:paraId="538C8071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Persons or groups of persons who have been forced or obliged to flee or to leave their homes or places of habitual residence as a result of, or in order to avoid, the effects of conflict, and who have not crossed an internationally recognized border.</w:t>
            </w:r>
          </w:p>
        </w:tc>
        <w:tc>
          <w:tcPr>
            <w:tcW w:w="2551" w:type="dxa"/>
          </w:tcPr>
          <w:p w14:paraId="50285387" w14:textId="7E178A44" w:rsidR="001C7B70" w:rsidRPr="009108C2" w:rsidRDefault="001C7B70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pPr>
            <w:r w:rsidRPr="009108C2">
              <w:rPr>
                <w:lang w:val="en-GB"/>
              </w:rPr>
              <w:t xml:space="preserve">Authors adaptation of the </w:t>
            </w:r>
            <w:r w:rsidR="00007376" w:rsidRPr="009108C2"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t>definition</w:t>
            </w:r>
            <w:r w:rsidR="00007376">
              <w:rPr>
                <w:lang w:val="en-GB"/>
              </w:rPr>
              <w:t xml:space="preserve"> of the </w:t>
            </w:r>
            <w:r w:rsidR="00007376">
              <w:rPr>
                <w:lang w:val="en-GB"/>
              </w:rPr>
              <w:fldChar w:fldCharType="begin">
                <w:fldData xml:space="preserve">PEVuZE5vdGU+PENpdGU+PEF1dGhvcj5Vbml0ZWQgTmF0aW9ucyBIaWdoIENvbW1pc3Npb25lciBm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==
</w:fldData>
              </w:fldChar>
            </w:r>
            <w:r w:rsidR="00007376">
              <w:rPr>
                <w:lang w:val="en-GB"/>
              </w:rPr>
              <w:instrText xml:space="preserve"> ADDIN EN.JS.CITE </w:instrText>
            </w:r>
            <w:r w:rsidR="00007376">
              <w:rPr>
                <w:lang w:val="en-GB"/>
              </w:rPr>
            </w:r>
            <w:r w:rsidR="00007376">
              <w:rPr>
                <w:lang w:val="en-GB"/>
              </w:rPr>
              <w:fldChar w:fldCharType="separate"/>
            </w:r>
            <w:r w:rsidR="00007376">
              <w:rPr>
                <w:noProof/>
                <w:lang w:val="en-GB"/>
              </w:rPr>
              <w:t>(United Nations High Commissioner for Refugees)</w:t>
            </w:r>
            <w:r w:rsidR="00007376">
              <w:rPr>
                <w:lang w:val="en-GB"/>
              </w:rPr>
              <w:fldChar w:fldCharType="end"/>
            </w:r>
            <w:r w:rsidR="00007376">
              <w:rPr>
                <w:lang w:val="en-GB"/>
              </w:rPr>
              <w:t xml:space="preserve"> </w:t>
            </w:r>
          </w:p>
        </w:tc>
      </w:tr>
      <w:tr w:rsidR="001C7B70" w:rsidRPr="009108C2" w14:paraId="3FDFFCDF" w14:textId="77777777" w:rsidTr="00AE36EB">
        <w:tc>
          <w:tcPr>
            <w:tcW w:w="3397" w:type="dxa"/>
          </w:tcPr>
          <w:p w14:paraId="0470D85E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Low and Middle-Income Country (LMIC)</w:t>
            </w:r>
          </w:p>
        </w:tc>
        <w:tc>
          <w:tcPr>
            <w:tcW w:w="6521" w:type="dxa"/>
          </w:tcPr>
          <w:p w14:paraId="782944D8" w14:textId="523F0D68" w:rsidR="001C7B70" w:rsidRPr="001F3B7E" w:rsidRDefault="001C7B70" w:rsidP="000013C7">
            <w:pPr>
              <w:rPr>
                <w:lang w:val="uk-UA"/>
              </w:rPr>
            </w:pPr>
            <w:r w:rsidRPr="009108C2">
              <w:rPr>
                <w:lang w:val="en-GB"/>
              </w:rPr>
              <w:t xml:space="preserve">For the </w:t>
            </w:r>
            <w:r w:rsidR="001F3B7E" w:rsidRPr="009108C2">
              <w:rPr>
                <w:lang w:val="en-GB"/>
              </w:rPr>
              <w:t>2026-year</w:t>
            </w:r>
            <w:r w:rsidRPr="009108C2">
              <w:rPr>
                <w:lang w:val="en-GB"/>
              </w:rPr>
              <w:t xml:space="preserve">, low-income economies are defined as those with a GNI per capita, calculated using the World Bank Atlas method, of $1,135 or less in 2024; lower middle-income economies are those with a GNI per capita between $1,136 and </w:t>
            </w:r>
            <w:r w:rsidRPr="009108C2">
              <w:rPr>
                <w:lang w:val="en-GB"/>
              </w:rPr>
              <w:lastRenderedPageBreak/>
              <w:t>$4,495; upper middle-income economies are those with a GNI per capita between $4,496 and $13,935</w:t>
            </w:r>
            <w:r w:rsidR="001F3B7E">
              <w:rPr>
                <w:lang w:val="uk-UA"/>
              </w:rPr>
              <w:t>.</w:t>
            </w:r>
          </w:p>
        </w:tc>
        <w:tc>
          <w:tcPr>
            <w:tcW w:w="2551" w:type="dxa"/>
          </w:tcPr>
          <w:p w14:paraId="6243033C" w14:textId="3B94FA8B" w:rsidR="001C7B70" w:rsidRPr="00197EDF" w:rsidRDefault="00197EDF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highlight w:val="yellow"/>
                <w:lang w:val="en-US" w:eastAsia="en-US"/>
                <w14:ligatures w14:val="standardContextual"/>
              </w:rPr>
            </w:pPr>
            <w:r w:rsidRPr="00197EDF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lastRenderedPageBreak/>
              <w:fldChar w:fldCharType="begin">
                <w:fldData xml:space="preserve">PEVuZE5vdGU+PENpdGU+PEF1dGhvcj5Xb3JsZCBCYW5rPC9BdXRob3I+PFJlY051bT45NTwvUmVj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</w:fldData>
              </w:fldChar>
            </w:r>
            <w:r w:rsidRPr="00197EDF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instrText xml:space="preserve"> ADDIN EN.JS.CITE </w:instrText>
            </w:r>
            <w:r w:rsidRPr="00197EDF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r>
            <w:r w:rsidRPr="00197EDF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fldChar w:fldCharType="separate"/>
            </w:r>
            <w:r w:rsidRPr="00197EDF">
              <w:rPr>
                <w:rFonts w:eastAsiaTheme="minorHAnsi"/>
                <w:noProof/>
                <w:color w:val="000000"/>
                <w:lang w:val="en-US" w:eastAsia="en-US"/>
                <w14:ligatures w14:val="standardContextual"/>
              </w:rPr>
              <w:t>(World Bank)</w:t>
            </w:r>
            <w:r w:rsidRPr="00197EDF">
              <w:rPr>
                <w:rFonts w:eastAsiaTheme="minorHAnsi"/>
                <w:color w:val="000000"/>
                <w:lang w:val="en-US" w:eastAsia="en-US"/>
                <w14:ligatures w14:val="standardContextual"/>
              </w:rPr>
              <w:fldChar w:fldCharType="end"/>
            </w:r>
          </w:p>
        </w:tc>
      </w:tr>
      <w:tr w:rsidR="002120E6" w:rsidRPr="009108C2" w14:paraId="7D37CE41" w14:textId="77777777" w:rsidTr="00AE36EB">
        <w:tc>
          <w:tcPr>
            <w:tcW w:w="3397" w:type="dxa"/>
          </w:tcPr>
          <w:p w14:paraId="3E1FA020" w14:textId="7EFB2056" w:rsidR="002120E6" w:rsidRPr="009108C2" w:rsidRDefault="002120E6" w:rsidP="000013C7">
            <w:pPr>
              <w:rPr>
                <w:lang w:val="en-GB"/>
              </w:rPr>
            </w:pPr>
            <w:r>
              <w:rPr>
                <w:lang w:val="en-GB"/>
              </w:rPr>
              <w:t xml:space="preserve">Implementation research </w:t>
            </w:r>
          </w:p>
        </w:tc>
        <w:tc>
          <w:tcPr>
            <w:tcW w:w="6521" w:type="dxa"/>
          </w:tcPr>
          <w:p w14:paraId="5E4EBEA5" w14:textId="046E4CAB" w:rsidR="002120E6" w:rsidRPr="009108C2" w:rsidRDefault="00991A29" w:rsidP="000013C7">
            <w:pPr>
              <w:rPr>
                <w:lang w:val="en-GB"/>
              </w:rPr>
            </w:pPr>
            <w:r>
              <w:rPr>
                <w:color w:val="000000" w:themeColor="text1"/>
                <w:lang w:val="en-US"/>
              </w:rPr>
              <w:t>T</w:t>
            </w:r>
            <w:r w:rsidRPr="005E4E8B">
              <w:rPr>
                <w:color w:val="000000" w:themeColor="text1"/>
              </w:rPr>
              <w:t>he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>scientific study of methods to promote the systematic uptake of research findings and other evidence-based practices into routine practice.</w:t>
            </w:r>
          </w:p>
        </w:tc>
        <w:tc>
          <w:tcPr>
            <w:tcW w:w="2551" w:type="dxa"/>
          </w:tcPr>
          <w:p w14:paraId="56BD1DC6" w14:textId="25258E67" w:rsidR="002120E6" w:rsidRDefault="003E7F5F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  <w14:ligatures w14:val="standardContextual"/>
              </w:rPr>
            </w:pP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begin">
                <w:fldData xml:space="preserve">PEVuZE5vdGU+PENpdGU+PEF1dGhvcj5FY2NsZXM8L0F1dGhvcj48WWVhcj4yMDA2PC9ZZWFyPjxS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</w:fldData>
              </w:fldChar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instrText xml:space="preserve"> ADDIN EN.JS.CITE </w:instrText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separate"/>
            </w:r>
            <w:r>
              <w:rPr>
                <w:rFonts w:eastAsiaTheme="minorHAnsi"/>
                <w:noProof/>
                <w:color w:val="000000"/>
                <w:lang w:val="en-GB" w:eastAsia="en-US"/>
                <w14:ligatures w14:val="standardContextual"/>
              </w:rPr>
              <w:t>(Eccles &amp; Mittman, 2006)</w:t>
            </w:r>
            <w:r>
              <w:rPr>
                <w:rFonts w:eastAsiaTheme="minorHAnsi"/>
                <w:color w:val="000000"/>
                <w:lang w:val="en-GB" w:eastAsia="en-US"/>
                <w14:ligatures w14:val="standardContextual"/>
              </w:rPr>
              <w:fldChar w:fldCharType="end"/>
            </w:r>
          </w:p>
          <w:p w14:paraId="0DF4A3AD" w14:textId="784A017F" w:rsidR="003E7F5F" w:rsidRPr="003E7F5F" w:rsidRDefault="003E7F5F" w:rsidP="000013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  <w14:ligatures w14:val="standardContextual"/>
              </w:rPr>
            </w:pPr>
          </w:p>
        </w:tc>
      </w:tr>
      <w:tr w:rsidR="001C7B70" w:rsidRPr="009108C2" w14:paraId="38698EE2" w14:textId="77777777" w:rsidTr="00AE36EB">
        <w:tc>
          <w:tcPr>
            <w:tcW w:w="3397" w:type="dxa"/>
          </w:tcPr>
          <w:p w14:paraId="0EF4DC51" w14:textId="77777777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>Meta-</w:t>
            </w:r>
            <w:r w:rsidRPr="009108C2">
              <w:rPr>
                <w:color w:val="000000" w:themeColor="text1"/>
                <w:lang w:val="en-GB"/>
              </w:rPr>
              <w:t>implementation research</w:t>
            </w:r>
          </w:p>
        </w:tc>
        <w:tc>
          <w:tcPr>
            <w:tcW w:w="6521" w:type="dxa"/>
          </w:tcPr>
          <w:p w14:paraId="62B4D914" w14:textId="0E5DFB19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color w:val="000000" w:themeColor="text1"/>
                <w:lang w:val="en-GB"/>
              </w:rPr>
              <w:t>Investigation of the peculiarities of the process</w:t>
            </w:r>
            <w:r w:rsidR="00796699">
              <w:rPr>
                <w:color w:val="000000" w:themeColor="text1"/>
                <w:lang w:val="uk-UA"/>
              </w:rPr>
              <w:t xml:space="preserve"> </w:t>
            </w:r>
            <w:r w:rsidR="00796699">
              <w:rPr>
                <w:color w:val="000000" w:themeColor="text1"/>
                <w:lang w:val="en-US"/>
              </w:rPr>
              <w:t xml:space="preserve">of </w:t>
            </w:r>
            <w:r w:rsidR="00796699" w:rsidRPr="009108C2">
              <w:rPr>
                <w:color w:val="000000" w:themeColor="text1"/>
                <w:lang w:val="en-GB"/>
              </w:rPr>
              <w:t>conducti</w:t>
            </w:r>
            <w:r w:rsidR="00796699">
              <w:rPr>
                <w:color w:val="000000" w:themeColor="text1"/>
                <w:lang w:val="en-GB"/>
              </w:rPr>
              <w:t xml:space="preserve">ng </w:t>
            </w:r>
            <w:r w:rsidR="00796699" w:rsidRPr="009108C2">
              <w:rPr>
                <w:color w:val="000000" w:themeColor="text1"/>
                <w:lang w:val="en-GB"/>
              </w:rPr>
              <w:t>implementation research</w:t>
            </w:r>
            <w:r w:rsidRPr="009108C2">
              <w:rPr>
                <w:color w:val="000000" w:themeColor="text1"/>
                <w:lang w:val="en-GB"/>
              </w:rPr>
              <w:t>.</w:t>
            </w:r>
          </w:p>
        </w:tc>
        <w:tc>
          <w:tcPr>
            <w:tcW w:w="2551" w:type="dxa"/>
          </w:tcPr>
          <w:p w14:paraId="4EF8C34F" w14:textId="354772E6" w:rsidR="001C7B70" w:rsidRPr="009108C2" w:rsidRDefault="001C7B70" w:rsidP="000013C7">
            <w:pPr>
              <w:rPr>
                <w:lang w:val="en-GB"/>
              </w:rPr>
            </w:pPr>
            <w:r w:rsidRPr="009108C2">
              <w:rPr>
                <w:lang w:val="en-GB"/>
              </w:rPr>
              <w:t xml:space="preserve">Authors </w:t>
            </w:r>
            <w:r w:rsidR="0085792C" w:rsidRPr="009108C2">
              <w:rPr>
                <w:lang w:val="en-GB"/>
              </w:rPr>
              <w:t>definition</w:t>
            </w:r>
          </w:p>
        </w:tc>
      </w:tr>
      <w:tr w:rsidR="00744800" w:rsidRPr="009108C2" w14:paraId="53D6EE86" w14:textId="77777777" w:rsidTr="00AE36EB">
        <w:tc>
          <w:tcPr>
            <w:tcW w:w="3397" w:type="dxa"/>
          </w:tcPr>
          <w:p w14:paraId="17176392" w14:textId="00561608" w:rsidR="008435B9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Interpersonal trust</w:t>
            </w:r>
          </w:p>
          <w:p w14:paraId="449B3E21" w14:textId="641F128C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(Relational aspects of trust)</w:t>
            </w:r>
          </w:p>
        </w:tc>
        <w:tc>
          <w:tcPr>
            <w:tcW w:w="6521" w:type="dxa"/>
          </w:tcPr>
          <w:p w14:paraId="12AB6383" w14:textId="538D6A75" w:rsidR="00466405" w:rsidRPr="004C1A33" w:rsidRDefault="00466405" w:rsidP="008435B9">
            <w:pPr>
              <w:jc w:val="both"/>
              <w:rPr>
                <w:lang w:val="en-GB"/>
              </w:rPr>
            </w:pPr>
            <w:r w:rsidRPr="00875B05">
              <w:rPr>
                <w:lang w:val="en-GB"/>
              </w:rPr>
              <w:t xml:space="preserve">In this work, interpersonal trust is understood as a </w:t>
            </w:r>
            <w:r w:rsidR="004C1A33" w:rsidRPr="00875B05">
              <w:rPr>
                <w:lang w:val="en-GB"/>
              </w:rPr>
              <w:t xml:space="preserve">form of trust </w:t>
            </w:r>
            <w:r w:rsidR="004C1A33">
              <w:rPr>
                <w:lang w:val="en-GB"/>
              </w:rPr>
              <w:t>that is</w:t>
            </w:r>
            <w:r w:rsidR="004C1A33" w:rsidRPr="00875B05">
              <w:rPr>
                <w:lang w:val="en-GB"/>
              </w:rPr>
              <w:t xml:space="preserve"> relational </w:t>
            </w:r>
            <w:r w:rsidR="004C1A33" w:rsidRPr="000344BC">
              <w:rPr>
                <w:color w:val="000000" w:themeColor="text1"/>
                <w:lang w:val="en-GB"/>
              </w:rPr>
              <w:t>and emotional</w:t>
            </w:r>
            <w:r w:rsidR="004C1A33">
              <w:rPr>
                <w:lang w:val="uk-UA"/>
              </w:rPr>
              <w:t>,</w:t>
            </w:r>
            <w:r w:rsidR="004C1A33" w:rsidRPr="00875B05">
              <w:rPr>
                <w:lang w:val="en-GB"/>
              </w:rPr>
              <w:t xml:space="preserve"> </w:t>
            </w:r>
            <w:r w:rsidR="004C1A33">
              <w:rPr>
                <w:lang w:val="en-US"/>
              </w:rPr>
              <w:t>and</w:t>
            </w:r>
            <w:r w:rsidR="004C1A33" w:rsidRPr="00875B05">
              <w:rPr>
                <w:lang w:val="en-GB"/>
              </w:rPr>
              <w:t xml:space="preserve"> grounded in intra- and interpersonal processes</w:t>
            </w:r>
            <w:r w:rsidR="004C1A33">
              <w:rPr>
                <w:lang w:val="en-GB"/>
              </w:rPr>
              <w:t xml:space="preserve">, requiring </w:t>
            </w:r>
            <w:r w:rsidRPr="00875B05">
              <w:rPr>
                <w:lang w:val="en-GB"/>
              </w:rPr>
              <w:t xml:space="preserve">active engagement and interaction between </w:t>
            </w:r>
            <w:r>
              <w:rPr>
                <w:lang w:val="en-GB"/>
              </w:rPr>
              <w:t xml:space="preserve">researchers </w:t>
            </w:r>
            <w:r>
              <w:rPr>
                <w:lang w:val="en-US"/>
              </w:rPr>
              <w:t xml:space="preserve">and </w:t>
            </w:r>
            <w:r>
              <w:rPr>
                <w:lang w:val="en-GB"/>
              </w:rPr>
              <w:t>participants</w:t>
            </w:r>
            <w:r w:rsidRPr="00875B05">
              <w:rPr>
                <w:lang w:val="en-GB"/>
              </w:rPr>
              <w:t>.</w:t>
            </w:r>
            <w:r w:rsidR="004C1A33">
              <w:rPr>
                <w:lang w:val="en-GB"/>
              </w:rPr>
              <w:t xml:space="preserve"> The possibility of developing</w:t>
            </w:r>
            <w:r w:rsidRPr="00875B05">
              <w:rPr>
                <w:lang w:val="en-GB"/>
              </w:rPr>
              <w:t xml:space="preserve"> trusting relationships depends on </w:t>
            </w:r>
            <w:r>
              <w:rPr>
                <w:lang w:val="en-US"/>
              </w:rPr>
              <w:t>the</w:t>
            </w:r>
            <w:r w:rsidRPr="00875B05">
              <w:rPr>
                <w:lang w:val="en-GB"/>
              </w:rPr>
              <w:t xml:space="preserve"> perceived</w:t>
            </w:r>
            <w:r>
              <w:rPr>
                <w:lang w:val="en-GB"/>
              </w:rPr>
              <w:t xml:space="preserve"> </w:t>
            </w:r>
            <w:r w:rsidRPr="00875B05">
              <w:rPr>
                <w:lang w:val="en-GB"/>
              </w:rPr>
              <w:t>trustworth</w:t>
            </w:r>
            <w:r>
              <w:rPr>
                <w:lang w:val="en-GB"/>
              </w:rPr>
              <w:t xml:space="preserve">iness of </w:t>
            </w:r>
            <w:r w:rsidRPr="00875B05">
              <w:rPr>
                <w:lang w:val="en-GB"/>
              </w:rPr>
              <w:t>the trustee, in this case, the researcher</w:t>
            </w:r>
            <w:r w:rsidR="00A158F9">
              <w:rPr>
                <w:lang w:val="en-GB"/>
              </w:rPr>
              <w:t xml:space="preserve">, </w:t>
            </w:r>
            <w:r w:rsidR="00A20872">
              <w:rPr>
                <w:lang w:val="en-US"/>
              </w:rPr>
              <w:t>which ultimately shapes</w:t>
            </w:r>
            <w:r w:rsidR="00A158F9">
              <w:rPr>
                <w:lang w:val="en-GB"/>
              </w:rPr>
              <w:t xml:space="preserve"> the success of </w:t>
            </w:r>
            <w:r w:rsidR="00A158F9" w:rsidRPr="00A158F9">
              <w:rPr>
                <w:lang w:val="en-GB"/>
              </w:rPr>
              <w:t>research endeavour.</w:t>
            </w:r>
          </w:p>
        </w:tc>
        <w:tc>
          <w:tcPr>
            <w:tcW w:w="2551" w:type="dxa"/>
          </w:tcPr>
          <w:p w14:paraId="5415652A" w14:textId="42A6C778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 xml:space="preserve">Authors </w:t>
            </w:r>
            <w:r w:rsidR="00931E7E" w:rsidRPr="009108C2">
              <w:rPr>
                <w:lang w:val="en-GB"/>
              </w:rPr>
              <w:t>definition</w:t>
            </w:r>
            <w:r w:rsidRPr="009108C2">
              <w:rPr>
                <w:lang w:val="en-GB"/>
              </w:rPr>
              <w:t xml:space="preserve"> </w:t>
            </w:r>
          </w:p>
        </w:tc>
      </w:tr>
      <w:tr w:rsidR="00744800" w:rsidRPr="009108C2" w14:paraId="3EFB0369" w14:textId="77777777" w:rsidTr="00AE36EB">
        <w:tc>
          <w:tcPr>
            <w:tcW w:w="3397" w:type="dxa"/>
          </w:tcPr>
          <w:p w14:paraId="5E85F14F" w14:textId="0197E24A" w:rsidR="008435B9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Institutional trust</w:t>
            </w:r>
          </w:p>
          <w:p w14:paraId="77896497" w14:textId="7753A24A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(Systemic aspects of trust)</w:t>
            </w:r>
          </w:p>
          <w:p w14:paraId="6CE4F3DB" w14:textId="77777777" w:rsidR="00744800" w:rsidRPr="009108C2" w:rsidRDefault="00744800" w:rsidP="00744800">
            <w:pPr>
              <w:rPr>
                <w:lang w:val="en-GB"/>
              </w:rPr>
            </w:pPr>
          </w:p>
        </w:tc>
        <w:tc>
          <w:tcPr>
            <w:tcW w:w="6521" w:type="dxa"/>
          </w:tcPr>
          <w:p w14:paraId="266C1444" w14:textId="1F5AC375" w:rsidR="00744800" w:rsidRPr="00BA0966" w:rsidRDefault="00AA650C" w:rsidP="00851EA0">
            <w:pPr>
              <w:jc w:val="both"/>
              <w:rPr>
                <w:lang w:val="uk-UA"/>
              </w:rPr>
            </w:pPr>
            <w:r w:rsidRPr="00616623">
              <w:rPr>
                <w:lang w:val="en-GB"/>
              </w:rPr>
              <w:t>In this work, institutional trust</w:t>
            </w:r>
            <w:r w:rsidR="00A1280C" w:rsidRPr="00616623">
              <w:rPr>
                <w:lang w:val="en-GB"/>
              </w:rPr>
              <w:t xml:space="preserve"> is </w:t>
            </w:r>
            <w:r w:rsidR="00616623" w:rsidRPr="00616623">
              <w:rPr>
                <w:lang w:val="en-GB"/>
              </w:rPr>
              <w:t>understood as a</w:t>
            </w:r>
            <w:r w:rsidR="00A1280C" w:rsidRPr="00616623">
              <w:rPr>
                <w:lang w:val="en-GB"/>
              </w:rPr>
              <w:t xml:space="preserve"> systemic </w:t>
            </w:r>
            <w:r w:rsidR="00BA0966" w:rsidRPr="0038125D">
              <w:rPr>
                <w:color w:val="000000" w:themeColor="text1"/>
                <w:lang w:val="en-GB"/>
              </w:rPr>
              <w:t xml:space="preserve">form </w:t>
            </w:r>
            <w:r w:rsidR="00BA0966" w:rsidRPr="00616623">
              <w:rPr>
                <w:lang w:val="en-GB"/>
              </w:rPr>
              <w:t xml:space="preserve">of trust </w:t>
            </w:r>
            <w:r w:rsidR="00BA0966">
              <w:rPr>
                <w:lang w:val="en-GB"/>
              </w:rPr>
              <w:t xml:space="preserve">that is </w:t>
            </w:r>
            <w:r w:rsidR="00616623" w:rsidRPr="00616623">
              <w:rPr>
                <w:lang w:val="en-GB"/>
              </w:rPr>
              <w:t>impersonal</w:t>
            </w:r>
            <w:r w:rsidR="00BA0966">
              <w:rPr>
                <w:lang w:val="en-GB"/>
              </w:rPr>
              <w:t xml:space="preserve"> </w:t>
            </w:r>
            <w:r w:rsidR="00BA0966" w:rsidRPr="00616623">
              <w:rPr>
                <w:lang w:val="en-GB"/>
              </w:rPr>
              <w:t>and</w:t>
            </w:r>
            <w:r w:rsidR="0038125D">
              <w:rPr>
                <w:lang w:val="uk-UA"/>
              </w:rPr>
              <w:t xml:space="preserve"> </w:t>
            </w:r>
            <w:r w:rsidR="00BA0966" w:rsidRPr="0038125D">
              <w:rPr>
                <w:color w:val="000000" w:themeColor="text1"/>
                <w:lang w:val="en-GB"/>
              </w:rPr>
              <w:t>abstract</w:t>
            </w:r>
            <w:r w:rsidR="00BA0966">
              <w:rPr>
                <w:color w:val="000000" w:themeColor="text1"/>
                <w:lang w:val="en-GB"/>
              </w:rPr>
              <w:t xml:space="preserve"> and</w:t>
            </w:r>
            <w:r w:rsidR="000344BC" w:rsidRPr="0038125D">
              <w:rPr>
                <w:color w:val="000000" w:themeColor="text1"/>
                <w:lang w:val="en-GB"/>
              </w:rPr>
              <w:t xml:space="preserve"> </w:t>
            </w:r>
            <w:r w:rsidR="00A1280C" w:rsidRPr="00616623">
              <w:rPr>
                <w:lang w:val="en-GB"/>
              </w:rPr>
              <w:t>refers to</w:t>
            </w:r>
            <w:r w:rsidRPr="00616623">
              <w:rPr>
                <w:lang w:val="en-GB"/>
              </w:rPr>
              <w:t xml:space="preserve"> confidence in</w:t>
            </w:r>
            <w:r w:rsidR="001A00AA">
              <w:rPr>
                <w:lang w:val="en-GB"/>
              </w:rPr>
              <w:t xml:space="preserve"> </w:t>
            </w:r>
            <w:r w:rsidR="001A00AA">
              <w:rPr>
                <w:lang w:val="en-US"/>
              </w:rPr>
              <w:t>social</w:t>
            </w:r>
            <w:r w:rsidRPr="00616623">
              <w:rPr>
                <w:lang w:val="en-GB"/>
              </w:rPr>
              <w:t xml:space="preserve"> institutions and organizations </w:t>
            </w:r>
            <w:r w:rsidR="00A1280C" w:rsidRPr="00616623">
              <w:rPr>
                <w:lang w:val="en-GB"/>
              </w:rPr>
              <w:t>that adhere</w:t>
            </w:r>
            <w:r w:rsidR="0030574A" w:rsidRPr="00616623">
              <w:rPr>
                <w:lang w:val="en-GB"/>
              </w:rPr>
              <w:t xml:space="preserve"> </w:t>
            </w:r>
            <w:r w:rsidR="00A1280C" w:rsidRPr="00616623">
              <w:rPr>
                <w:lang w:val="en-GB"/>
              </w:rPr>
              <w:t xml:space="preserve">to </w:t>
            </w:r>
            <w:r w:rsidR="00616623" w:rsidRPr="00616623">
              <w:rPr>
                <w:lang w:val="en-GB"/>
              </w:rPr>
              <w:t xml:space="preserve">institutional </w:t>
            </w:r>
            <w:r w:rsidR="0030574A" w:rsidRPr="00616623">
              <w:rPr>
                <w:lang w:val="en-GB"/>
              </w:rPr>
              <w:t xml:space="preserve">norms and standards. It </w:t>
            </w:r>
            <w:r w:rsidR="00A1280C" w:rsidRPr="00616623">
              <w:rPr>
                <w:lang w:val="en-GB"/>
              </w:rPr>
              <w:t>assumes</w:t>
            </w:r>
            <w:r w:rsidR="0030574A" w:rsidRPr="00616623">
              <w:rPr>
                <w:lang w:val="en-GB"/>
              </w:rPr>
              <w:t xml:space="preserve"> that</w:t>
            </w:r>
            <w:r w:rsidR="00A1280C" w:rsidRPr="00616623">
              <w:rPr>
                <w:lang w:val="en-GB"/>
              </w:rPr>
              <w:t xml:space="preserve"> the research </w:t>
            </w:r>
            <w:r w:rsidR="0030574A" w:rsidRPr="00616623">
              <w:rPr>
                <w:lang w:val="en-GB"/>
              </w:rPr>
              <w:t xml:space="preserve">organization </w:t>
            </w:r>
            <w:r w:rsidR="00A1280C" w:rsidRPr="00616623">
              <w:rPr>
                <w:lang w:val="en-GB"/>
              </w:rPr>
              <w:t>acts</w:t>
            </w:r>
            <w:r w:rsidR="0030574A" w:rsidRPr="00616623">
              <w:rPr>
                <w:lang w:val="en-GB"/>
              </w:rPr>
              <w:t xml:space="preserve"> transparen</w:t>
            </w:r>
            <w:r w:rsidR="00A1280C" w:rsidRPr="00616623">
              <w:rPr>
                <w:lang w:val="en-GB"/>
              </w:rPr>
              <w:t>tly</w:t>
            </w:r>
            <w:r w:rsidR="007E484C" w:rsidRPr="00616623">
              <w:rPr>
                <w:lang w:val="en-GB"/>
              </w:rPr>
              <w:t xml:space="preserve">, </w:t>
            </w:r>
            <w:r w:rsidR="006C21C0">
              <w:rPr>
                <w:lang w:val="en-US"/>
              </w:rPr>
              <w:t xml:space="preserve">fairly, </w:t>
            </w:r>
            <w:r w:rsidR="007E484C" w:rsidRPr="00616623">
              <w:rPr>
                <w:lang w:val="en-GB"/>
              </w:rPr>
              <w:t>equit</w:t>
            </w:r>
            <w:r w:rsidR="00A1280C" w:rsidRPr="00616623">
              <w:rPr>
                <w:lang w:val="en-GB"/>
              </w:rPr>
              <w:t>ably</w:t>
            </w:r>
            <w:r w:rsidR="007E484C" w:rsidRPr="00616623">
              <w:rPr>
                <w:lang w:val="en-GB"/>
              </w:rPr>
              <w:t>,</w:t>
            </w:r>
            <w:r w:rsidR="0030574A" w:rsidRPr="00616623">
              <w:rPr>
                <w:lang w:val="en-GB"/>
              </w:rPr>
              <w:t xml:space="preserve"> and </w:t>
            </w:r>
            <w:r w:rsidR="00A1280C" w:rsidRPr="00616623">
              <w:rPr>
                <w:lang w:val="en-GB"/>
              </w:rPr>
              <w:t>in accordance with</w:t>
            </w:r>
            <w:r w:rsidR="0030574A" w:rsidRPr="00616623">
              <w:rPr>
                <w:lang w:val="en-GB"/>
              </w:rPr>
              <w:t xml:space="preserve"> </w:t>
            </w:r>
            <w:r w:rsidR="00BC2D99" w:rsidRPr="00616623">
              <w:rPr>
                <w:lang w:val="en-GB"/>
              </w:rPr>
              <w:t>principles</w:t>
            </w:r>
            <w:r w:rsidR="0030574A" w:rsidRPr="00616623">
              <w:rPr>
                <w:lang w:val="en-GB"/>
              </w:rPr>
              <w:t xml:space="preserve">, </w:t>
            </w:r>
            <w:r w:rsidR="00A1280C" w:rsidRPr="00616623">
              <w:rPr>
                <w:lang w:val="en-GB"/>
              </w:rPr>
              <w:t>and has</w:t>
            </w:r>
            <w:r w:rsidR="0030574A" w:rsidRPr="00616623">
              <w:rPr>
                <w:lang w:val="en-GB"/>
              </w:rPr>
              <w:t xml:space="preserve"> </w:t>
            </w:r>
            <w:r w:rsidR="00A1280C" w:rsidRPr="00616623">
              <w:rPr>
                <w:lang w:val="en-GB"/>
              </w:rPr>
              <w:t>the</w:t>
            </w:r>
            <w:r w:rsidR="0030574A" w:rsidRPr="00616623">
              <w:rPr>
                <w:lang w:val="en-GB"/>
              </w:rPr>
              <w:t xml:space="preserve"> capacities </w:t>
            </w:r>
            <w:r w:rsidR="00A1280C" w:rsidRPr="00616623">
              <w:rPr>
                <w:lang w:val="en-GB"/>
              </w:rPr>
              <w:t xml:space="preserve">and </w:t>
            </w:r>
            <w:r w:rsidR="0030574A" w:rsidRPr="00E6005E">
              <w:rPr>
                <w:color w:val="000000" w:themeColor="text1"/>
                <w:lang w:val="en-GB"/>
              </w:rPr>
              <w:t>networks</w:t>
            </w:r>
            <w:r w:rsidR="00A1280C" w:rsidRPr="00E6005E">
              <w:rPr>
                <w:color w:val="000000" w:themeColor="text1"/>
                <w:lang w:val="en-GB"/>
              </w:rPr>
              <w:t xml:space="preserve"> required</w:t>
            </w:r>
            <w:r w:rsidR="0030574A" w:rsidRPr="00E6005E">
              <w:rPr>
                <w:color w:val="000000" w:themeColor="text1"/>
                <w:lang w:val="en-GB"/>
              </w:rPr>
              <w:t xml:space="preserve"> to </w:t>
            </w:r>
            <w:r w:rsidR="0030574A" w:rsidRPr="00616623">
              <w:rPr>
                <w:lang w:val="en-GB"/>
              </w:rPr>
              <w:t xml:space="preserve">conduct research and </w:t>
            </w:r>
            <w:r w:rsidR="00E6005E">
              <w:rPr>
                <w:lang w:val="en-GB"/>
              </w:rPr>
              <w:t>address</w:t>
            </w:r>
            <w:r w:rsidR="0030574A" w:rsidRPr="00616623">
              <w:rPr>
                <w:lang w:val="en-GB"/>
              </w:rPr>
              <w:t xml:space="preserve"> challenges</w:t>
            </w:r>
            <w:r w:rsidR="00A1280C" w:rsidRPr="00616623">
              <w:rPr>
                <w:lang w:val="en-GB"/>
              </w:rPr>
              <w:t>,</w:t>
            </w:r>
            <w:r w:rsidR="006C21C0">
              <w:rPr>
                <w:lang w:val="en-GB"/>
              </w:rPr>
              <w:t xml:space="preserve"> </w:t>
            </w:r>
            <w:r w:rsidR="00E6005E">
              <w:rPr>
                <w:lang w:val="en-GB"/>
              </w:rPr>
              <w:t xml:space="preserve">thereby </w:t>
            </w:r>
            <w:r w:rsidR="00A1280C" w:rsidRPr="00616623">
              <w:rPr>
                <w:lang w:val="en-GB"/>
              </w:rPr>
              <w:t>indicating</w:t>
            </w:r>
            <w:r w:rsidR="0030574A" w:rsidRPr="00616623">
              <w:rPr>
                <w:lang w:val="en-GB"/>
              </w:rPr>
              <w:t xml:space="preserve"> that </w:t>
            </w:r>
            <w:r w:rsidR="00A1280C" w:rsidRPr="00616623">
              <w:rPr>
                <w:lang w:val="en-GB"/>
              </w:rPr>
              <w:t>the</w:t>
            </w:r>
            <w:r w:rsidR="0030574A" w:rsidRPr="00616623">
              <w:rPr>
                <w:lang w:val="en-GB"/>
              </w:rPr>
              <w:t xml:space="preserve"> research initiative </w:t>
            </w:r>
            <w:r w:rsidR="00037B59" w:rsidRPr="00616623">
              <w:rPr>
                <w:lang w:val="en-GB"/>
              </w:rPr>
              <w:t>can be trusted</w:t>
            </w:r>
            <w:r w:rsidR="007E484C" w:rsidRPr="00616623">
              <w:rPr>
                <w:lang w:val="en-GB"/>
              </w:rPr>
              <w:t xml:space="preserve"> and </w:t>
            </w:r>
            <w:r w:rsidR="00037B59" w:rsidRPr="00616623">
              <w:rPr>
                <w:lang w:val="en-GB"/>
              </w:rPr>
              <w:t xml:space="preserve">is </w:t>
            </w:r>
            <w:r w:rsidR="00A1280C" w:rsidRPr="00616623">
              <w:rPr>
                <w:lang w:val="en-GB"/>
              </w:rPr>
              <w:t>meaningful</w:t>
            </w:r>
            <w:r w:rsidR="0030574A" w:rsidRPr="00616623">
              <w:rPr>
                <w:lang w:val="en-GB"/>
              </w:rPr>
              <w:t xml:space="preserve"> for both participants and researchers</w:t>
            </w:r>
            <w:r w:rsidR="00BA0966">
              <w:rPr>
                <w:lang w:val="uk-UA"/>
              </w:rPr>
              <w:t xml:space="preserve"> </w:t>
            </w:r>
            <w:r w:rsidR="00BA0966" w:rsidRPr="00616623">
              <w:rPr>
                <w:lang w:val="en-GB"/>
              </w:rPr>
              <w:t>to engage in</w:t>
            </w:r>
            <w:r w:rsidR="00BA0966">
              <w:rPr>
                <w:lang w:val="uk-UA"/>
              </w:rPr>
              <w:t>.</w:t>
            </w:r>
          </w:p>
        </w:tc>
        <w:tc>
          <w:tcPr>
            <w:tcW w:w="2551" w:type="dxa"/>
          </w:tcPr>
          <w:p w14:paraId="1B524A59" w14:textId="6B76FD82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 xml:space="preserve">Authors </w:t>
            </w:r>
            <w:r w:rsidR="00931E7E" w:rsidRPr="009108C2">
              <w:rPr>
                <w:lang w:val="en-GB"/>
              </w:rPr>
              <w:t>definition</w:t>
            </w:r>
          </w:p>
        </w:tc>
      </w:tr>
      <w:tr w:rsidR="00744800" w:rsidRPr="009108C2" w14:paraId="71581CED" w14:textId="77777777" w:rsidTr="00AE36EB">
        <w:trPr>
          <w:trHeight w:val="1799"/>
        </w:trPr>
        <w:tc>
          <w:tcPr>
            <w:tcW w:w="3397" w:type="dxa"/>
          </w:tcPr>
          <w:p w14:paraId="083F1290" w14:textId="782D63AF" w:rsidR="008435B9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Contextual trust</w:t>
            </w:r>
          </w:p>
          <w:p w14:paraId="3EBEAD22" w14:textId="53874A6D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>(Societal aspects of trust)</w:t>
            </w:r>
          </w:p>
        </w:tc>
        <w:tc>
          <w:tcPr>
            <w:tcW w:w="6521" w:type="dxa"/>
          </w:tcPr>
          <w:p w14:paraId="3404D0F6" w14:textId="293BDA2B" w:rsidR="00744800" w:rsidRPr="00CB493F" w:rsidRDefault="000344BC" w:rsidP="000344BC">
            <w:pPr>
              <w:jc w:val="both"/>
              <w:rPr>
                <w:color w:val="000000" w:themeColor="text1"/>
                <w:lang w:val="en-GB"/>
              </w:rPr>
            </w:pPr>
            <w:r w:rsidRPr="00CB493F">
              <w:rPr>
                <w:lang w:val="en-GB"/>
              </w:rPr>
              <w:t xml:space="preserve">In this work, contextual trust is </w:t>
            </w:r>
            <w:r w:rsidR="00CB493F" w:rsidRPr="00CB493F">
              <w:rPr>
                <w:lang w:val="en-GB"/>
              </w:rPr>
              <w:t xml:space="preserve">understood as </w:t>
            </w:r>
            <w:r w:rsidRPr="00CB493F">
              <w:rPr>
                <w:color w:val="000000" w:themeColor="text1"/>
                <w:lang w:val="en-GB"/>
              </w:rPr>
              <w:t xml:space="preserve">an </w:t>
            </w:r>
            <w:r w:rsidRPr="00CB493F">
              <w:rPr>
                <w:lang w:val="en-GB"/>
              </w:rPr>
              <w:t>impersonal</w:t>
            </w:r>
            <w:r w:rsidR="00CB493F" w:rsidRPr="00CB493F">
              <w:rPr>
                <w:lang w:val="en-GB"/>
              </w:rPr>
              <w:t xml:space="preserve"> and</w:t>
            </w:r>
            <w:r w:rsidRPr="00CB493F">
              <w:rPr>
                <w:lang w:val="en-GB"/>
              </w:rPr>
              <w:t xml:space="preserve"> </w:t>
            </w:r>
            <w:r w:rsidRPr="005A3210">
              <w:rPr>
                <w:color w:val="000000" w:themeColor="text1"/>
                <w:lang w:val="en-GB"/>
              </w:rPr>
              <w:t>abstract</w:t>
            </w:r>
            <w:r w:rsidR="00CB493F" w:rsidRPr="005A3210">
              <w:rPr>
                <w:color w:val="000000" w:themeColor="text1"/>
                <w:lang w:val="en-GB"/>
              </w:rPr>
              <w:t>, societal-level</w:t>
            </w:r>
            <w:r w:rsidRPr="005A3210">
              <w:rPr>
                <w:color w:val="000000" w:themeColor="text1"/>
                <w:lang w:val="en-GB"/>
              </w:rPr>
              <w:t xml:space="preserve"> form </w:t>
            </w:r>
            <w:r w:rsidRPr="00CB493F">
              <w:rPr>
                <w:color w:val="000000" w:themeColor="text1"/>
                <w:lang w:val="en-GB"/>
              </w:rPr>
              <w:t xml:space="preserve">of trust </w:t>
            </w:r>
            <w:r w:rsidR="0010573A" w:rsidRPr="00CB493F">
              <w:rPr>
                <w:color w:val="000000" w:themeColor="text1"/>
                <w:lang w:val="en-GB"/>
              </w:rPr>
              <w:t xml:space="preserve">that </w:t>
            </w:r>
            <w:r w:rsidRPr="00CB493F">
              <w:rPr>
                <w:color w:val="000000" w:themeColor="text1"/>
                <w:lang w:val="en-GB"/>
              </w:rPr>
              <w:t>shap</w:t>
            </w:r>
            <w:r w:rsidR="0010573A" w:rsidRPr="00CB493F">
              <w:rPr>
                <w:color w:val="000000" w:themeColor="text1"/>
                <w:lang w:val="en-GB"/>
              </w:rPr>
              <w:t>es</w:t>
            </w:r>
            <w:r w:rsidRPr="00CB493F">
              <w:rPr>
                <w:color w:val="000000" w:themeColor="text1"/>
                <w:lang w:val="en-GB"/>
              </w:rPr>
              <w:t xml:space="preserve"> the normative environment in which research </w:t>
            </w:r>
            <w:r w:rsidR="00CB493F" w:rsidRPr="00CB493F">
              <w:rPr>
                <w:color w:val="000000" w:themeColor="text1"/>
                <w:lang w:val="en-GB"/>
              </w:rPr>
              <w:t>takes place</w:t>
            </w:r>
            <w:r w:rsidRPr="00CB493F">
              <w:rPr>
                <w:color w:val="000000" w:themeColor="text1"/>
                <w:lang w:val="en-GB"/>
              </w:rPr>
              <w:t>.</w:t>
            </w:r>
            <w:r w:rsidR="00AE36EB">
              <w:rPr>
                <w:color w:val="000000" w:themeColor="text1"/>
                <w:lang w:val="en-GB"/>
              </w:rPr>
              <w:t xml:space="preserve"> </w:t>
            </w:r>
            <w:r w:rsidRPr="005A3210">
              <w:rPr>
                <w:color w:val="000000" w:themeColor="text1"/>
                <w:lang w:val="en-GB"/>
              </w:rPr>
              <w:t>I</w:t>
            </w:r>
            <w:r w:rsidR="0010573A" w:rsidRPr="005A3210">
              <w:rPr>
                <w:color w:val="000000" w:themeColor="text1"/>
                <w:lang w:val="en-GB"/>
              </w:rPr>
              <w:t>t</w:t>
            </w:r>
            <w:r w:rsidRPr="005A3210">
              <w:rPr>
                <w:color w:val="000000" w:themeColor="text1"/>
                <w:lang w:val="en-GB"/>
              </w:rPr>
              <w:t xml:space="preserve"> </w:t>
            </w:r>
            <w:r w:rsidR="00CB493F" w:rsidRPr="005A3210">
              <w:rPr>
                <w:color w:val="000000" w:themeColor="text1"/>
                <w:lang w:val="en-GB"/>
              </w:rPr>
              <w:t>reflects</w:t>
            </w:r>
            <w:r w:rsidRPr="005A3210">
              <w:rPr>
                <w:color w:val="000000" w:themeColor="text1"/>
                <w:lang w:val="en-GB"/>
              </w:rPr>
              <w:t xml:space="preserve"> </w:t>
            </w:r>
            <w:r w:rsidR="006C21C0">
              <w:rPr>
                <w:color w:val="000000" w:themeColor="text1"/>
                <w:lang w:val="en-GB"/>
              </w:rPr>
              <w:t>socio</w:t>
            </w:r>
            <w:r w:rsidRPr="00CB493F">
              <w:rPr>
                <w:color w:val="000000" w:themeColor="text1"/>
                <w:lang w:val="en-GB"/>
              </w:rPr>
              <w:t xml:space="preserve">political, cultural, and economic </w:t>
            </w:r>
            <w:r w:rsidR="00CB493F" w:rsidRPr="00CB493F">
              <w:rPr>
                <w:color w:val="000000" w:themeColor="text1"/>
                <w:lang w:val="en-GB"/>
              </w:rPr>
              <w:t>conditions, particularly those arising in conflict-induced humanitarian setting</w:t>
            </w:r>
            <w:r w:rsidR="002E1643">
              <w:rPr>
                <w:color w:val="000000" w:themeColor="text1"/>
                <w:lang w:val="en-GB"/>
              </w:rPr>
              <w:t>s</w:t>
            </w:r>
            <w:r w:rsidR="0010573A" w:rsidRPr="00CB493F">
              <w:rPr>
                <w:color w:val="000000" w:themeColor="text1"/>
                <w:lang w:val="en-GB"/>
              </w:rPr>
              <w:t>,</w:t>
            </w:r>
            <w:r w:rsidRPr="00CB493F">
              <w:rPr>
                <w:color w:val="000000" w:themeColor="text1"/>
                <w:lang w:val="en-GB"/>
              </w:rPr>
              <w:t xml:space="preserve"> that </w:t>
            </w:r>
            <w:r w:rsidR="00CB493F" w:rsidRPr="00CB493F">
              <w:rPr>
                <w:color w:val="000000" w:themeColor="text1"/>
                <w:lang w:val="en-GB"/>
              </w:rPr>
              <w:t xml:space="preserve">influence </w:t>
            </w:r>
            <w:r w:rsidRPr="00CB493F">
              <w:rPr>
                <w:color w:val="000000" w:themeColor="text1"/>
                <w:lang w:val="en-GB"/>
              </w:rPr>
              <w:t xml:space="preserve">participants’ </w:t>
            </w:r>
            <w:r w:rsidR="00667485">
              <w:rPr>
                <w:color w:val="000000" w:themeColor="text1"/>
                <w:lang w:val="en-US"/>
              </w:rPr>
              <w:t xml:space="preserve">general </w:t>
            </w:r>
            <w:r w:rsidRPr="004C1A33">
              <w:rPr>
                <w:color w:val="000000" w:themeColor="text1"/>
                <w:lang w:val="en-GB"/>
              </w:rPr>
              <w:t xml:space="preserve">propensity to trust </w:t>
            </w:r>
            <w:r w:rsidR="00667485" w:rsidRPr="004C1A33">
              <w:rPr>
                <w:color w:val="000000" w:themeColor="text1"/>
                <w:lang w:val="en-US"/>
              </w:rPr>
              <w:t>and their willingness to trust the</w:t>
            </w:r>
            <w:r w:rsidR="002E1643" w:rsidRPr="004C1A33">
              <w:rPr>
                <w:color w:val="000000" w:themeColor="text1"/>
                <w:lang w:val="en-GB"/>
              </w:rPr>
              <w:t xml:space="preserve"> research</w:t>
            </w:r>
            <w:r w:rsidR="004421D9" w:rsidRPr="004C1A33">
              <w:rPr>
                <w:color w:val="000000" w:themeColor="text1"/>
                <w:lang w:val="en-GB"/>
              </w:rPr>
              <w:t xml:space="preserve">. This level of trust </w:t>
            </w:r>
            <w:r w:rsidRPr="004C1A33">
              <w:rPr>
                <w:color w:val="000000" w:themeColor="text1"/>
                <w:lang w:val="en-GB"/>
              </w:rPr>
              <w:t>interact</w:t>
            </w:r>
            <w:r w:rsidR="004421D9" w:rsidRPr="004C1A33">
              <w:rPr>
                <w:color w:val="000000" w:themeColor="text1"/>
                <w:lang w:val="en-GB"/>
              </w:rPr>
              <w:t>s</w:t>
            </w:r>
            <w:r w:rsidRPr="004C1A33">
              <w:rPr>
                <w:color w:val="000000" w:themeColor="text1"/>
                <w:lang w:val="en-GB"/>
              </w:rPr>
              <w:t xml:space="preserve"> with the research initiative</w:t>
            </w:r>
            <w:r w:rsidR="00A126B1" w:rsidRPr="004C1A33">
              <w:rPr>
                <w:color w:val="000000" w:themeColor="text1"/>
                <w:lang w:val="uk-UA"/>
              </w:rPr>
              <w:t>–</w:t>
            </w:r>
            <w:r w:rsidR="00A126B1" w:rsidRPr="004C1A33">
              <w:rPr>
                <w:color w:val="000000" w:themeColor="text1"/>
                <w:lang w:val="en-US"/>
              </w:rPr>
              <w:t>could be influenced and shaped by it as well–</w:t>
            </w:r>
            <w:r w:rsidRPr="004C1A33">
              <w:rPr>
                <w:color w:val="000000" w:themeColor="text1"/>
                <w:lang w:val="en-GB"/>
              </w:rPr>
              <w:t xml:space="preserve"> from </w:t>
            </w:r>
            <w:r w:rsidR="00CB493F" w:rsidRPr="004C1A33">
              <w:rPr>
                <w:color w:val="000000" w:themeColor="text1"/>
                <w:lang w:val="en-GB"/>
              </w:rPr>
              <w:t>its</w:t>
            </w:r>
            <w:r w:rsidRPr="004C1A33">
              <w:rPr>
                <w:color w:val="000000" w:themeColor="text1"/>
                <w:lang w:val="en-GB"/>
              </w:rPr>
              <w:t xml:space="preserve"> inception </w:t>
            </w:r>
            <w:r w:rsidR="00CB493F" w:rsidRPr="004C1A33">
              <w:rPr>
                <w:color w:val="000000" w:themeColor="text1"/>
                <w:lang w:val="en-GB"/>
              </w:rPr>
              <w:t>through</w:t>
            </w:r>
            <w:r w:rsidRPr="004C1A33">
              <w:rPr>
                <w:color w:val="000000" w:themeColor="text1"/>
                <w:lang w:val="en-GB"/>
              </w:rPr>
              <w:t xml:space="preserve"> dissemination</w:t>
            </w:r>
            <w:r w:rsidR="00CB493F" w:rsidRPr="004C1A33">
              <w:rPr>
                <w:color w:val="000000" w:themeColor="text1"/>
                <w:lang w:val="en-GB"/>
              </w:rPr>
              <w:t>.</w:t>
            </w:r>
          </w:p>
        </w:tc>
        <w:tc>
          <w:tcPr>
            <w:tcW w:w="2551" w:type="dxa"/>
          </w:tcPr>
          <w:p w14:paraId="37D13E84" w14:textId="43678CE2" w:rsidR="00744800" w:rsidRPr="009108C2" w:rsidRDefault="00744800" w:rsidP="00744800">
            <w:pPr>
              <w:rPr>
                <w:lang w:val="en-GB"/>
              </w:rPr>
            </w:pPr>
            <w:r w:rsidRPr="009108C2">
              <w:rPr>
                <w:lang w:val="en-GB"/>
              </w:rPr>
              <w:t xml:space="preserve">Authors </w:t>
            </w:r>
            <w:r w:rsidR="00931E7E" w:rsidRPr="009108C2">
              <w:rPr>
                <w:lang w:val="en-GB"/>
              </w:rPr>
              <w:t>definition</w:t>
            </w:r>
          </w:p>
        </w:tc>
      </w:tr>
    </w:tbl>
    <w:p w14:paraId="57D184CD" w14:textId="77777777" w:rsidR="003E7F5F" w:rsidRDefault="00007376" w:rsidP="001C7B70">
      <w:pPr>
        <w:rPr>
          <w:b/>
          <w:bCs/>
          <w:lang w:val="en-GB"/>
        </w:rPr>
      </w:pPr>
      <w:r w:rsidRPr="00007376">
        <w:rPr>
          <w:b/>
          <w:bCs/>
          <w:lang w:val="en-GB"/>
        </w:rPr>
        <w:lastRenderedPageBreak/>
        <w:t>References</w:t>
      </w:r>
    </w:p>
    <w:p w14:paraId="1003576F" w14:textId="77777777" w:rsidR="003E7F5F" w:rsidRDefault="003E7F5F" w:rsidP="001C7B70">
      <w:pPr>
        <w:rPr>
          <w:b/>
          <w:bCs/>
          <w:lang w:val="en-GB"/>
        </w:rPr>
      </w:pPr>
    </w:p>
    <w:sdt>
      <w:sdtPr>
        <w:tag w:val="EndNote.ReferenceList"/>
        <w:id w:val="1004407440"/>
        <w:placeholder>
          <w:docPart w:val="DefaultPlaceholder_-1854013440"/>
        </w:placeholder>
      </w:sdtPr>
      <w:sdtContent>
        <w:p w14:paraId="5D680361" w14:textId="1E5192FB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Davies, S., Pettersson, T., Sollenberg, M., &amp; Öberg, M. (2025). Organized violence 1989–2024, and the challenges of identifying civilian victims. </w:t>
          </w:r>
          <w:r w:rsidRPr="003E7F5F">
            <w:rPr>
              <w:i/>
              <w:noProof/>
            </w:rPr>
            <w:t>Journal of Peace Research</w:t>
          </w:r>
          <w:r w:rsidRPr="003E7F5F">
            <w:rPr>
              <w:noProof/>
            </w:rPr>
            <w:t>,</w:t>
          </w:r>
          <w:r w:rsidRPr="003E7F5F">
            <w:rPr>
              <w:i/>
              <w:noProof/>
            </w:rPr>
            <w:t xml:space="preserve"> 62</w:t>
          </w:r>
          <w:r w:rsidRPr="003E7F5F">
            <w:rPr>
              <w:noProof/>
            </w:rPr>
            <w:t xml:space="preserve">(4), 1223–1240. </w:t>
          </w:r>
          <w:hyperlink r:id="rId7" w:history="1">
            <w:r w:rsidRPr="003E7F5F">
              <w:rPr>
                <w:rStyle w:val="Hyperlink"/>
                <w:noProof/>
              </w:rPr>
              <w:t>https://doi.org/10.1177/00223433251345636</w:t>
            </w:r>
          </w:hyperlink>
          <w:r w:rsidRPr="003E7F5F">
            <w:rPr>
              <w:noProof/>
            </w:rPr>
            <w:t xml:space="preserve"> </w:t>
          </w:r>
        </w:p>
        <w:p w14:paraId="192DC8FB" w14:textId="6F294628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Eccles, M. P., &amp; Mittman, B. S. (2006). Welcome to Implementation Science. </w:t>
          </w:r>
          <w:r w:rsidRPr="003E7F5F">
            <w:rPr>
              <w:i/>
              <w:noProof/>
            </w:rPr>
            <w:t>Implementation Science</w:t>
          </w:r>
          <w:r w:rsidRPr="003E7F5F">
            <w:rPr>
              <w:noProof/>
            </w:rPr>
            <w:t>,</w:t>
          </w:r>
          <w:r w:rsidRPr="003E7F5F">
            <w:rPr>
              <w:i/>
              <w:noProof/>
            </w:rPr>
            <w:t xml:space="preserve"> 1</w:t>
          </w:r>
          <w:r w:rsidRPr="003E7F5F">
            <w:rPr>
              <w:noProof/>
            </w:rPr>
            <w:t xml:space="preserve">(1). </w:t>
          </w:r>
          <w:hyperlink r:id="rId8" w:history="1">
            <w:r w:rsidRPr="003E7F5F">
              <w:rPr>
                <w:rStyle w:val="Hyperlink"/>
                <w:noProof/>
              </w:rPr>
              <w:t>https://doi.org/10.1186/1748-5908-1-1</w:t>
            </w:r>
          </w:hyperlink>
          <w:r w:rsidRPr="003E7F5F">
            <w:rPr>
              <w:noProof/>
            </w:rPr>
            <w:t xml:space="preserve"> </w:t>
          </w:r>
        </w:p>
        <w:p w14:paraId="3BA6786E" w14:textId="0FB7FCA6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Massazza, A., May, C. R., Roberts, B., Tol, W. A., Bogdanov, S., Nadkarni, A., &amp; Fuhr, D. C. (2022). Process evaluations of mental health and psychosocial support interventions for populations affected by humanitarian crises. </w:t>
          </w:r>
          <w:r w:rsidRPr="003E7F5F">
            <w:rPr>
              <w:i/>
              <w:noProof/>
            </w:rPr>
            <w:t>Social Science &amp; Medicine</w:t>
          </w:r>
          <w:r w:rsidRPr="003E7F5F">
            <w:rPr>
              <w:noProof/>
            </w:rPr>
            <w:t>,</w:t>
          </w:r>
          <w:r w:rsidRPr="003E7F5F">
            <w:rPr>
              <w:i/>
              <w:noProof/>
            </w:rPr>
            <w:t xml:space="preserve"> 303</w:t>
          </w:r>
          <w:r w:rsidRPr="003E7F5F">
            <w:rPr>
              <w:noProof/>
            </w:rPr>
            <w:t xml:space="preserve">, 114994. </w:t>
          </w:r>
          <w:hyperlink r:id="rId9" w:history="1">
            <w:r w:rsidRPr="003E7F5F">
              <w:rPr>
                <w:rStyle w:val="Hyperlink"/>
                <w:noProof/>
              </w:rPr>
              <w:t>https://doi.org/https://doi.org/10.1016/j.socscimed.2022.114994</w:t>
            </w:r>
          </w:hyperlink>
          <w:r w:rsidRPr="003E7F5F">
            <w:rPr>
              <w:noProof/>
            </w:rPr>
            <w:t xml:space="preserve"> </w:t>
          </w:r>
        </w:p>
        <w:p w14:paraId="2E5A483A" w14:textId="2083B12D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United Nations High Commissioner for Refugees. </w:t>
          </w:r>
          <w:r w:rsidRPr="003E7F5F">
            <w:rPr>
              <w:i/>
              <w:noProof/>
            </w:rPr>
            <w:t>IDP definition</w:t>
          </w:r>
          <w:r w:rsidRPr="003E7F5F">
            <w:rPr>
              <w:noProof/>
            </w:rPr>
            <w:t xml:space="preserve">. United Nations High Commissioner for Refugees. </w:t>
          </w:r>
          <w:hyperlink r:id="rId10" w:history="1">
            <w:r w:rsidRPr="003E7F5F">
              <w:rPr>
                <w:rStyle w:val="Hyperlink"/>
                <w:noProof/>
              </w:rPr>
              <w:t>https://emergency.unhcr.org/protection/legal-framework/idp-definition</w:t>
            </w:r>
          </w:hyperlink>
        </w:p>
        <w:p w14:paraId="277A02AD" w14:textId="30AD5CE0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United Nations High Commissioner for Refugees. </w:t>
          </w:r>
          <w:r w:rsidRPr="003E7F5F">
            <w:rPr>
              <w:i/>
              <w:noProof/>
            </w:rPr>
            <w:t>Refugee definition</w:t>
          </w:r>
          <w:r w:rsidRPr="003E7F5F">
            <w:rPr>
              <w:noProof/>
            </w:rPr>
            <w:t xml:space="preserve">. United Nations High Commissioner for Refugees. </w:t>
          </w:r>
          <w:hyperlink r:id="rId11" w:history="1">
            <w:r w:rsidRPr="003E7F5F">
              <w:rPr>
                <w:rStyle w:val="Hyperlink"/>
                <w:noProof/>
              </w:rPr>
              <w:t>https://emergency.unhcr.org/protection/legal-framework/refugee-definition</w:t>
            </w:r>
          </w:hyperlink>
        </w:p>
        <w:p w14:paraId="5035414D" w14:textId="7D7AB0C5" w:rsidR="003E7F5F" w:rsidRPr="003E7F5F" w:rsidRDefault="003E7F5F" w:rsidP="003E7F5F">
          <w:pPr>
            <w:pStyle w:val="EndNoteBibliography"/>
            <w:ind w:left="720" w:hanging="720"/>
            <w:rPr>
              <w:noProof/>
            </w:rPr>
          </w:pPr>
          <w:r w:rsidRPr="003E7F5F">
            <w:rPr>
              <w:noProof/>
            </w:rPr>
            <w:t xml:space="preserve">Uppsala Conflict Data Program. </w:t>
          </w:r>
          <w:r w:rsidRPr="003E7F5F">
            <w:rPr>
              <w:i/>
              <w:noProof/>
            </w:rPr>
            <w:t>UCDP Definitions</w:t>
          </w:r>
          <w:r w:rsidRPr="003E7F5F">
            <w:rPr>
              <w:noProof/>
            </w:rPr>
            <w:t xml:space="preserve">. Department of Peace and Conflict Research, Uppsala University. </w:t>
          </w:r>
          <w:hyperlink r:id="rId12" w:history="1">
            <w:r w:rsidRPr="003E7F5F">
              <w:rPr>
                <w:rStyle w:val="Hyperlink"/>
                <w:noProof/>
              </w:rPr>
              <w:t>https://www.uu.se/en/department/peace-and-conflict-research/research/ucdp/ucdp-definitions</w:t>
            </w:r>
          </w:hyperlink>
        </w:p>
        <w:p w14:paraId="5D8F45D3" w14:textId="749104D3" w:rsidR="003E7F5F" w:rsidRPr="003E7F5F" w:rsidRDefault="003E7F5F" w:rsidP="003E7F5F">
          <w:pPr>
            <w:pStyle w:val="EndNoteBibliography"/>
            <w:ind w:left="720" w:hanging="720"/>
          </w:pPr>
          <w:r w:rsidRPr="003E7F5F">
            <w:rPr>
              <w:noProof/>
            </w:rPr>
            <w:t xml:space="preserve">World Bank. </w:t>
          </w:r>
          <w:r w:rsidRPr="003E7F5F">
            <w:rPr>
              <w:i/>
              <w:noProof/>
            </w:rPr>
            <w:t>World Bank Country and Lending Groups</w:t>
          </w:r>
          <w:r w:rsidRPr="003E7F5F">
            <w:rPr>
              <w:noProof/>
            </w:rPr>
            <w:t xml:space="preserve">. World Bank. </w:t>
          </w:r>
          <w:hyperlink r:id="rId13" w:history="1">
            <w:r w:rsidRPr="003E7F5F">
              <w:rPr>
                <w:rStyle w:val="Hyperlink"/>
                <w:noProof/>
              </w:rPr>
              <w:t>https://datahelpdesk.worldbank.org/knowledgebase/articles/906519-world-bank-country-and-lending-groups</w:t>
            </w:r>
          </w:hyperlink>
        </w:p>
      </w:sdtContent>
    </w:sdt>
    <w:p w14:paraId="1F2885C9" w14:textId="26170E60" w:rsidR="004C1A33" w:rsidRPr="00AE36EB" w:rsidRDefault="004C1A33" w:rsidP="001C7B70">
      <w:pPr>
        <w:rPr>
          <w:b/>
          <w:bCs/>
          <w:lang w:val="en-GB"/>
        </w:rPr>
      </w:pPr>
    </w:p>
    <w:sectPr w:rsidR="004C1A33" w:rsidRPr="00AE36EB" w:rsidSect="00C221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F8AA03" w14:textId="77777777" w:rsidR="00A5264C" w:rsidRDefault="00A5264C" w:rsidP="00BD4642">
      <w:r>
        <w:separator/>
      </w:r>
    </w:p>
  </w:endnote>
  <w:endnote w:type="continuationSeparator" w:id="0">
    <w:p w14:paraId="55F89E8C" w14:textId="77777777" w:rsidR="00A5264C" w:rsidRDefault="00A5264C" w:rsidP="00BD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6DDEC" w14:textId="77777777" w:rsidR="00A5264C" w:rsidRDefault="00A5264C" w:rsidP="00BD4642">
      <w:r>
        <w:separator/>
      </w:r>
    </w:p>
  </w:footnote>
  <w:footnote w:type="continuationSeparator" w:id="0">
    <w:p w14:paraId="386DA3CB" w14:textId="77777777" w:rsidR="00A5264C" w:rsidRDefault="00A5264C" w:rsidP="00BD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99241B"/>
    <w:multiLevelType w:val="hybridMultilevel"/>
    <w:tmpl w:val="F9EC7B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7486A"/>
    <w:multiLevelType w:val="hybridMultilevel"/>
    <w:tmpl w:val="3D78B3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66739">
    <w:abstractNumId w:val="1"/>
  </w:num>
  <w:num w:numId="2" w16cid:durableId="25255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aw0z2e4f0f2jea555v0zvevrpfxs0exs59&quot;&gt;VitaLibrary&lt;record-ids&gt;&lt;item&gt;28&lt;/item&gt;&lt;item&gt;45&lt;/item&gt;&lt;item&gt;92&lt;/item&gt;&lt;item&gt;93&lt;/item&gt;&lt;item&gt;94&lt;/item&gt;&lt;item&gt;95&lt;/item&gt;&lt;item&gt;120&lt;/item&gt;&lt;/record-ids&gt;&lt;/item&gt;&lt;/Libraries&gt;"/>
  </w:docVars>
  <w:rsids>
    <w:rsidRoot w:val="00C22195"/>
    <w:rsid w:val="0000371D"/>
    <w:rsid w:val="00007376"/>
    <w:rsid w:val="000174F7"/>
    <w:rsid w:val="00030DA6"/>
    <w:rsid w:val="000315B1"/>
    <w:rsid w:val="000344BC"/>
    <w:rsid w:val="00037B59"/>
    <w:rsid w:val="0004577B"/>
    <w:rsid w:val="00050591"/>
    <w:rsid w:val="000652A0"/>
    <w:rsid w:val="000738EA"/>
    <w:rsid w:val="000909F8"/>
    <w:rsid w:val="00097D8D"/>
    <w:rsid w:val="000B505F"/>
    <w:rsid w:val="000B5EEB"/>
    <w:rsid w:val="000C5DDC"/>
    <w:rsid w:val="000D426A"/>
    <w:rsid w:val="000D773D"/>
    <w:rsid w:val="000E0FF6"/>
    <w:rsid w:val="000E7984"/>
    <w:rsid w:val="000F0DAA"/>
    <w:rsid w:val="000F16C1"/>
    <w:rsid w:val="000F1980"/>
    <w:rsid w:val="000F3822"/>
    <w:rsid w:val="000F3850"/>
    <w:rsid w:val="0010573A"/>
    <w:rsid w:val="00106567"/>
    <w:rsid w:val="001065B9"/>
    <w:rsid w:val="00112298"/>
    <w:rsid w:val="00113511"/>
    <w:rsid w:val="00120005"/>
    <w:rsid w:val="0012457D"/>
    <w:rsid w:val="0013678F"/>
    <w:rsid w:val="00144D46"/>
    <w:rsid w:val="001476F9"/>
    <w:rsid w:val="0015273B"/>
    <w:rsid w:val="00152F81"/>
    <w:rsid w:val="00154708"/>
    <w:rsid w:val="001614E8"/>
    <w:rsid w:val="00164EC9"/>
    <w:rsid w:val="0018088D"/>
    <w:rsid w:val="00182E5A"/>
    <w:rsid w:val="0019075C"/>
    <w:rsid w:val="00190F3D"/>
    <w:rsid w:val="001938FC"/>
    <w:rsid w:val="001946A3"/>
    <w:rsid w:val="00195D07"/>
    <w:rsid w:val="00196988"/>
    <w:rsid w:val="00196B5B"/>
    <w:rsid w:val="00197EDF"/>
    <w:rsid w:val="001A00AA"/>
    <w:rsid w:val="001A65CB"/>
    <w:rsid w:val="001B2B00"/>
    <w:rsid w:val="001B4C11"/>
    <w:rsid w:val="001C7B70"/>
    <w:rsid w:val="001D2548"/>
    <w:rsid w:val="001F3B7E"/>
    <w:rsid w:val="00203D2E"/>
    <w:rsid w:val="00204BDB"/>
    <w:rsid w:val="00207E16"/>
    <w:rsid w:val="00207FC5"/>
    <w:rsid w:val="002120E6"/>
    <w:rsid w:val="002145B7"/>
    <w:rsid w:val="00217A73"/>
    <w:rsid w:val="002320A4"/>
    <w:rsid w:val="00232F7B"/>
    <w:rsid w:val="00233098"/>
    <w:rsid w:val="00244EA0"/>
    <w:rsid w:val="00246C7D"/>
    <w:rsid w:val="00246FE0"/>
    <w:rsid w:val="00250E35"/>
    <w:rsid w:val="00250EB1"/>
    <w:rsid w:val="00254E6F"/>
    <w:rsid w:val="00260873"/>
    <w:rsid w:val="0026228E"/>
    <w:rsid w:val="00263AB0"/>
    <w:rsid w:val="00266481"/>
    <w:rsid w:val="00276FAF"/>
    <w:rsid w:val="00281791"/>
    <w:rsid w:val="00291082"/>
    <w:rsid w:val="002928ED"/>
    <w:rsid w:val="00294996"/>
    <w:rsid w:val="00297BDF"/>
    <w:rsid w:val="002A6BC8"/>
    <w:rsid w:val="002B1721"/>
    <w:rsid w:val="002B3A48"/>
    <w:rsid w:val="002C4036"/>
    <w:rsid w:val="002C49F3"/>
    <w:rsid w:val="002D3271"/>
    <w:rsid w:val="002D532D"/>
    <w:rsid w:val="002E1643"/>
    <w:rsid w:val="002E1F4C"/>
    <w:rsid w:val="002E403D"/>
    <w:rsid w:val="002E4E46"/>
    <w:rsid w:val="002F73E3"/>
    <w:rsid w:val="00303225"/>
    <w:rsid w:val="0030574A"/>
    <w:rsid w:val="003061BD"/>
    <w:rsid w:val="00310A87"/>
    <w:rsid w:val="0031130B"/>
    <w:rsid w:val="003114F7"/>
    <w:rsid w:val="00315672"/>
    <w:rsid w:val="003167D2"/>
    <w:rsid w:val="0031756A"/>
    <w:rsid w:val="00324427"/>
    <w:rsid w:val="003262E8"/>
    <w:rsid w:val="00331AE1"/>
    <w:rsid w:val="003402C2"/>
    <w:rsid w:val="0034255B"/>
    <w:rsid w:val="00342E28"/>
    <w:rsid w:val="003431EF"/>
    <w:rsid w:val="00347BFA"/>
    <w:rsid w:val="00347F4C"/>
    <w:rsid w:val="003531CC"/>
    <w:rsid w:val="0036081D"/>
    <w:rsid w:val="0036703D"/>
    <w:rsid w:val="00377C38"/>
    <w:rsid w:val="0038125D"/>
    <w:rsid w:val="003843DA"/>
    <w:rsid w:val="00387613"/>
    <w:rsid w:val="0039759C"/>
    <w:rsid w:val="003A0CEB"/>
    <w:rsid w:val="003A2470"/>
    <w:rsid w:val="003A3CDC"/>
    <w:rsid w:val="003B1230"/>
    <w:rsid w:val="003B2D88"/>
    <w:rsid w:val="003C455E"/>
    <w:rsid w:val="003C6A94"/>
    <w:rsid w:val="003D0FE8"/>
    <w:rsid w:val="003D1B8D"/>
    <w:rsid w:val="003D565D"/>
    <w:rsid w:val="003D631A"/>
    <w:rsid w:val="003E081A"/>
    <w:rsid w:val="003E7F5F"/>
    <w:rsid w:val="003F36B0"/>
    <w:rsid w:val="004172AD"/>
    <w:rsid w:val="00431E7F"/>
    <w:rsid w:val="004411A4"/>
    <w:rsid w:val="004421D9"/>
    <w:rsid w:val="00442BD5"/>
    <w:rsid w:val="0044646A"/>
    <w:rsid w:val="00450E10"/>
    <w:rsid w:val="00453BC7"/>
    <w:rsid w:val="00466405"/>
    <w:rsid w:val="00466C2E"/>
    <w:rsid w:val="00467DC5"/>
    <w:rsid w:val="00494888"/>
    <w:rsid w:val="004A0C83"/>
    <w:rsid w:val="004A3714"/>
    <w:rsid w:val="004A3A22"/>
    <w:rsid w:val="004A7B8C"/>
    <w:rsid w:val="004B45A8"/>
    <w:rsid w:val="004C1A33"/>
    <w:rsid w:val="004C2FCA"/>
    <w:rsid w:val="004C6428"/>
    <w:rsid w:val="004C6EB8"/>
    <w:rsid w:val="004D1357"/>
    <w:rsid w:val="004D1F05"/>
    <w:rsid w:val="004D213F"/>
    <w:rsid w:val="004E2E1E"/>
    <w:rsid w:val="004F0176"/>
    <w:rsid w:val="004F674A"/>
    <w:rsid w:val="00505C67"/>
    <w:rsid w:val="00512F40"/>
    <w:rsid w:val="00514515"/>
    <w:rsid w:val="00521239"/>
    <w:rsid w:val="00524C86"/>
    <w:rsid w:val="00544C82"/>
    <w:rsid w:val="005549B5"/>
    <w:rsid w:val="00561083"/>
    <w:rsid w:val="00562CDA"/>
    <w:rsid w:val="0056359F"/>
    <w:rsid w:val="00566AA2"/>
    <w:rsid w:val="00570ADC"/>
    <w:rsid w:val="0057501B"/>
    <w:rsid w:val="005758F0"/>
    <w:rsid w:val="00576CAE"/>
    <w:rsid w:val="00577AED"/>
    <w:rsid w:val="005A077C"/>
    <w:rsid w:val="005A3210"/>
    <w:rsid w:val="005A3DDA"/>
    <w:rsid w:val="005A4F4E"/>
    <w:rsid w:val="005A54CE"/>
    <w:rsid w:val="005B29A8"/>
    <w:rsid w:val="005B6396"/>
    <w:rsid w:val="005C5BC0"/>
    <w:rsid w:val="005D0600"/>
    <w:rsid w:val="005D2BCB"/>
    <w:rsid w:val="005D41B4"/>
    <w:rsid w:val="005F0535"/>
    <w:rsid w:val="00601372"/>
    <w:rsid w:val="00603369"/>
    <w:rsid w:val="0060473D"/>
    <w:rsid w:val="00612019"/>
    <w:rsid w:val="00616623"/>
    <w:rsid w:val="00624AC9"/>
    <w:rsid w:val="00631FC5"/>
    <w:rsid w:val="006328A3"/>
    <w:rsid w:val="00634B6D"/>
    <w:rsid w:val="00640AD1"/>
    <w:rsid w:val="00645836"/>
    <w:rsid w:val="00646BB4"/>
    <w:rsid w:val="006517BC"/>
    <w:rsid w:val="006518B0"/>
    <w:rsid w:val="00666EBA"/>
    <w:rsid w:val="00667485"/>
    <w:rsid w:val="006675BA"/>
    <w:rsid w:val="0067189B"/>
    <w:rsid w:val="00687FFA"/>
    <w:rsid w:val="00690AC7"/>
    <w:rsid w:val="00692735"/>
    <w:rsid w:val="00695EBF"/>
    <w:rsid w:val="006B4BC9"/>
    <w:rsid w:val="006C21C0"/>
    <w:rsid w:val="006D18DC"/>
    <w:rsid w:val="006D1EC3"/>
    <w:rsid w:val="006E074A"/>
    <w:rsid w:val="006E446A"/>
    <w:rsid w:val="006F182E"/>
    <w:rsid w:val="006F49D3"/>
    <w:rsid w:val="00702A40"/>
    <w:rsid w:val="00704F1A"/>
    <w:rsid w:val="00705443"/>
    <w:rsid w:val="00717308"/>
    <w:rsid w:val="007207DD"/>
    <w:rsid w:val="0072118C"/>
    <w:rsid w:val="00724ACC"/>
    <w:rsid w:val="007251BE"/>
    <w:rsid w:val="00740087"/>
    <w:rsid w:val="00741537"/>
    <w:rsid w:val="007433FB"/>
    <w:rsid w:val="00744800"/>
    <w:rsid w:val="007542BE"/>
    <w:rsid w:val="00760049"/>
    <w:rsid w:val="00770670"/>
    <w:rsid w:val="00772AF2"/>
    <w:rsid w:val="00773EAF"/>
    <w:rsid w:val="00775095"/>
    <w:rsid w:val="00776287"/>
    <w:rsid w:val="0077716B"/>
    <w:rsid w:val="00796699"/>
    <w:rsid w:val="007A3843"/>
    <w:rsid w:val="007A59D1"/>
    <w:rsid w:val="007B13AC"/>
    <w:rsid w:val="007B2933"/>
    <w:rsid w:val="007B6A5F"/>
    <w:rsid w:val="007B75B3"/>
    <w:rsid w:val="007C3D03"/>
    <w:rsid w:val="007C4527"/>
    <w:rsid w:val="007C6460"/>
    <w:rsid w:val="007D4A72"/>
    <w:rsid w:val="007E484C"/>
    <w:rsid w:val="007F0A72"/>
    <w:rsid w:val="007F0EB7"/>
    <w:rsid w:val="007F73CC"/>
    <w:rsid w:val="00801BC0"/>
    <w:rsid w:val="008102CA"/>
    <w:rsid w:val="00814613"/>
    <w:rsid w:val="0081514F"/>
    <w:rsid w:val="008163E7"/>
    <w:rsid w:val="00820857"/>
    <w:rsid w:val="008308A2"/>
    <w:rsid w:val="00834CE4"/>
    <w:rsid w:val="008356E6"/>
    <w:rsid w:val="00842A92"/>
    <w:rsid w:val="008435B9"/>
    <w:rsid w:val="00844744"/>
    <w:rsid w:val="00846320"/>
    <w:rsid w:val="00851EA0"/>
    <w:rsid w:val="00856199"/>
    <w:rsid w:val="00857170"/>
    <w:rsid w:val="0085792C"/>
    <w:rsid w:val="0086089F"/>
    <w:rsid w:val="00865FF2"/>
    <w:rsid w:val="00870539"/>
    <w:rsid w:val="00875B05"/>
    <w:rsid w:val="008967C6"/>
    <w:rsid w:val="00897311"/>
    <w:rsid w:val="008A2441"/>
    <w:rsid w:val="008A3AA6"/>
    <w:rsid w:val="008A50FB"/>
    <w:rsid w:val="008B2281"/>
    <w:rsid w:val="008B61A2"/>
    <w:rsid w:val="008C043B"/>
    <w:rsid w:val="008C0969"/>
    <w:rsid w:val="008C1052"/>
    <w:rsid w:val="008C2EFD"/>
    <w:rsid w:val="008C3F02"/>
    <w:rsid w:val="008D30B1"/>
    <w:rsid w:val="008D31DB"/>
    <w:rsid w:val="008D38B8"/>
    <w:rsid w:val="008D79B3"/>
    <w:rsid w:val="008E4C07"/>
    <w:rsid w:val="008F4DAE"/>
    <w:rsid w:val="0091031D"/>
    <w:rsid w:val="009108C2"/>
    <w:rsid w:val="00923FE1"/>
    <w:rsid w:val="0092609E"/>
    <w:rsid w:val="009318F8"/>
    <w:rsid w:val="00931E7E"/>
    <w:rsid w:val="00931FB1"/>
    <w:rsid w:val="009465AF"/>
    <w:rsid w:val="00953913"/>
    <w:rsid w:val="00953BD2"/>
    <w:rsid w:val="00956190"/>
    <w:rsid w:val="0095711A"/>
    <w:rsid w:val="009573BB"/>
    <w:rsid w:val="009575A3"/>
    <w:rsid w:val="0096141A"/>
    <w:rsid w:val="009652E0"/>
    <w:rsid w:val="00970BDC"/>
    <w:rsid w:val="00972C07"/>
    <w:rsid w:val="00976A01"/>
    <w:rsid w:val="00984C52"/>
    <w:rsid w:val="00984C78"/>
    <w:rsid w:val="00985BCE"/>
    <w:rsid w:val="00991A29"/>
    <w:rsid w:val="0099380C"/>
    <w:rsid w:val="009A57A8"/>
    <w:rsid w:val="009B4B58"/>
    <w:rsid w:val="009B5AE0"/>
    <w:rsid w:val="009D2731"/>
    <w:rsid w:val="009E2DA4"/>
    <w:rsid w:val="00A110DA"/>
    <w:rsid w:val="00A126B1"/>
    <w:rsid w:val="00A1280C"/>
    <w:rsid w:val="00A158F9"/>
    <w:rsid w:val="00A16DAC"/>
    <w:rsid w:val="00A20872"/>
    <w:rsid w:val="00A219E5"/>
    <w:rsid w:val="00A303A0"/>
    <w:rsid w:val="00A42AC0"/>
    <w:rsid w:val="00A50B93"/>
    <w:rsid w:val="00A5264C"/>
    <w:rsid w:val="00A61ACA"/>
    <w:rsid w:val="00A67EA5"/>
    <w:rsid w:val="00A71AE0"/>
    <w:rsid w:val="00A826C5"/>
    <w:rsid w:val="00A94A15"/>
    <w:rsid w:val="00A97403"/>
    <w:rsid w:val="00AA650C"/>
    <w:rsid w:val="00AB3C0C"/>
    <w:rsid w:val="00AB3F41"/>
    <w:rsid w:val="00AB507D"/>
    <w:rsid w:val="00AC0D3D"/>
    <w:rsid w:val="00AC1698"/>
    <w:rsid w:val="00AD34B9"/>
    <w:rsid w:val="00AD526C"/>
    <w:rsid w:val="00AD6035"/>
    <w:rsid w:val="00AE299C"/>
    <w:rsid w:val="00AE36EB"/>
    <w:rsid w:val="00AF12A0"/>
    <w:rsid w:val="00AF19F7"/>
    <w:rsid w:val="00AF41A1"/>
    <w:rsid w:val="00AF5055"/>
    <w:rsid w:val="00AF72BD"/>
    <w:rsid w:val="00AF777E"/>
    <w:rsid w:val="00B03FEC"/>
    <w:rsid w:val="00B14284"/>
    <w:rsid w:val="00B245C0"/>
    <w:rsid w:val="00B25774"/>
    <w:rsid w:val="00B279E4"/>
    <w:rsid w:val="00B31712"/>
    <w:rsid w:val="00B34C47"/>
    <w:rsid w:val="00B4363A"/>
    <w:rsid w:val="00B46E63"/>
    <w:rsid w:val="00B61506"/>
    <w:rsid w:val="00B63376"/>
    <w:rsid w:val="00B656DA"/>
    <w:rsid w:val="00B701DC"/>
    <w:rsid w:val="00B7585E"/>
    <w:rsid w:val="00B7777C"/>
    <w:rsid w:val="00B816C5"/>
    <w:rsid w:val="00B81BF1"/>
    <w:rsid w:val="00B841A1"/>
    <w:rsid w:val="00B86662"/>
    <w:rsid w:val="00B940CD"/>
    <w:rsid w:val="00B940F2"/>
    <w:rsid w:val="00BA0966"/>
    <w:rsid w:val="00BA3BAE"/>
    <w:rsid w:val="00BA6769"/>
    <w:rsid w:val="00BA7968"/>
    <w:rsid w:val="00BB2502"/>
    <w:rsid w:val="00BB357B"/>
    <w:rsid w:val="00BB5665"/>
    <w:rsid w:val="00BC1093"/>
    <w:rsid w:val="00BC2C56"/>
    <w:rsid w:val="00BC2D99"/>
    <w:rsid w:val="00BC33C5"/>
    <w:rsid w:val="00BC52C0"/>
    <w:rsid w:val="00BD2762"/>
    <w:rsid w:val="00BD41BE"/>
    <w:rsid w:val="00BD4642"/>
    <w:rsid w:val="00BE00F8"/>
    <w:rsid w:val="00BE0639"/>
    <w:rsid w:val="00BE5749"/>
    <w:rsid w:val="00C01713"/>
    <w:rsid w:val="00C06ACF"/>
    <w:rsid w:val="00C11AB6"/>
    <w:rsid w:val="00C22195"/>
    <w:rsid w:val="00C25251"/>
    <w:rsid w:val="00C306D6"/>
    <w:rsid w:val="00C46E7C"/>
    <w:rsid w:val="00C47727"/>
    <w:rsid w:val="00C50265"/>
    <w:rsid w:val="00C52DEB"/>
    <w:rsid w:val="00C54378"/>
    <w:rsid w:val="00C56FA9"/>
    <w:rsid w:val="00C572BE"/>
    <w:rsid w:val="00C63428"/>
    <w:rsid w:val="00C6778A"/>
    <w:rsid w:val="00C70153"/>
    <w:rsid w:val="00C72B55"/>
    <w:rsid w:val="00C926CD"/>
    <w:rsid w:val="00C96E41"/>
    <w:rsid w:val="00CA6B20"/>
    <w:rsid w:val="00CB170B"/>
    <w:rsid w:val="00CB493F"/>
    <w:rsid w:val="00CB5BCE"/>
    <w:rsid w:val="00CC123D"/>
    <w:rsid w:val="00CC491C"/>
    <w:rsid w:val="00CD0067"/>
    <w:rsid w:val="00CD1D60"/>
    <w:rsid w:val="00CE20D7"/>
    <w:rsid w:val="00CE24E4"/>
    <w:rsid w:val="00CF089B"/>
    <w:rsid w:val="00D03C10"/>
    <w:rsid w:val="00D03E21"/>
    <w:rsid w:val="00D14A39"/>
    <w:rsid w:val="00D20D77"/>
    <w:rsid w:val="00D24D5E"/>
    <w:rsid w:val="00D25C05"/>
    <w:rsid w:val="00D25DC0"/>
    <w:rsid w:val="00D318A2"/>
    <w:rsid w:val="00D378A3"/>
    <w:rsid w:val="00D41392"/>
    <w:rsid w:val="00D45871"/>
    <w:rsid w:val="00D61967"/>
    <w:rsid w:val="00D63AA8"/>
    <w:rsid w:val="00D65BB1"/>
    <w:rsid w:val="00D8087B"/>
    <w:rsid w:val="00D81EFB"/>
    <w:rsid w:val="00D830C4"/>
    <w:rsid w:val="00D91A35"/>
    <w:rsid w:val="00D963E5"/>
    <w:rsid w:val="00D97D23"/>
    <w:rsid w:val="00DA51DC"/>
    <w:rsid w:val="00DA75DE"/>
    <w:rsid w:val="00DB59AD"/>
    <w:rsid w:val="00DE67AE"/>
    <w:rsid w:val="00DF2102"/>
    <w:rsid w:val="00E068C9"/>
    <w:rsid w:val="00E108CA"/>
    <w:rsid w:val="00E11008"/>
    <w:rsid w:val="00E2415F"/>
    <w:rsid w:val="00E263D2"/>
    <w:rsid w:val="00E3357A"/>
    <w:rsid w:val="00E4013C"/>
    <w:rsid w:val="00E41A7D"/>
    <w:rsid w:val="00E429FF"/>
    <w:rsid w:val="00E47180"/>
    <w:rsid w:val="00E54483"/>
    <w:rsid w:val="00E54D55"/>
    <w:rsid w:val="00E6005E"/>
    <w:rsid w:val="00E6204C"/>
    <w:rsid w:val="00E62F06"/>
    <w:rsid w:val="00E63EFA"/>
    <w:rsid w:val="00E67E3A"/>
    <w:rsid w:val="00E70997"/>
    <w:rsid w:val="00E75108"/>
    <w:rsid w:val="00E7561D"/>
    <w:rsid w:val="00E84689"/>
    <w:rsid w:val="00E922DB"/>
    <w:rsid w:val="00E92DA4"/>
    <w:rsid w:val="00EA3688"/>
    <w:rsid w:val="00EA5256"/>
    <w:rsid w:val="00EA6F68"/>
    <w:rsid w:val="00EA75B6"/>
    <w:rsid w:val="00EB472E"/>
    <w:rsid w:val="00EB4C9B"/>
    <w:rsid w:val="00EB5317"/>
    <w:rsid w:val="00ED128A"/>
    <w:rsid w:val="00EE2BA4"/>
    <w:rsid w:val="00EE48F7"/>
    <w:rsid w:val="00EF0EC0"/>
    <w:rsid w:val="00EF5526"/>
    <w:rsid w:val="00F00942"/>
    <w:rsid w:val="00F00F34"/>
    <w:rsid w:val="00F03B3B"/>
    <w:rsid w:val="00F04DBC"/>
    <w:rsid w:val="00F0746D"/>
    <w:rsid w:val="00F11930"/>
    <w:rsid w:val="00F172D3"/>
    <w:rsid w:val="00F20E5E"/>
    <w:rsid w:val="00F27D01"/>
    <w:rsid w:val="00F30C94"/>
    <w:rsid w:val="00F31E63"/>
    <w:rsid w:val="00F33547"/>
    <w:rsid w:val="00F35C7C"/>
    <w:rsid w:val="00F42217"/>
    <w:rsid w:val="00F42B6F"/>
    <w:rsid w:val="00F55439"/>
    <w:rsid w:val="00F63B96"/>
    <w:rsid w:val="00F75B17"/>
    <w:rsid w:val="00F85316"/>
    <w:rsid w:val="00F90C6F"/>
    <w:rsid w:val="00F943C2"/>
    <w:rsid w:val="00F964DB"/>
    <w:rsid w:val="00F97A3F"/>
    <w:rsid w:val="00FA1273"/>
    <w:rsid w:val="00FA4746"/>
    <w:rsid w:val="00FB74D2"/>
    <w:rsid w:val="00FC032C"/>
    <w:rsid w:val="00FC0BC0"/>
    <w:rsid w:val="00FD45E0"/>
    <w:rsid w:val="00FD74FD"/>
    <w:rsid w:val="00FD7820"/>
    <w:rsid w:val="00FE15B6"/>
    <w:rsid w:val="00FE4709"/>
    <w:rsid w:val="00FE59B1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D23F50"/>
  <w15:chartTrackingRefBased/>
  <w15:docId w15:val="{1052BA0F-9D93-2943-8844-A67986A6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7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1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1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1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1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1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2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1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2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1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2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1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2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1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219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D4642"/>
  </w:style>
  <w:style w:type="paragraph" w:styleId="Footer">
    <w:name w:val="footer"/>
    <w:basedOn w:val="Normal"/>
    <w:link w:val="Foot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4642"/>
  </w:style>
  <w:style w:type="paragraph" w:styleId="NormalWeb">
    <w:name w:val="Normal (Web)"/>
    <w:basedOn w:val="Normal"/>
    <w:link w:val="NormalWebChar"/>
    <w:uiPriority w:val="99"/>
    <w:unhideWhenUsed/>
    <w:rsid w:val="00D6196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98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5B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5BC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BCE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3B1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31E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1A33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C1A33"/>
    <w:pPr>
      <w:jc w:val="center"/>
    </w:pPr>
    <w:rPr>
      <w:lang w:val="en-GB"/>
    </w:rPr>
  </w:style>
  <w:style w:type="character" w:customStyle="1" w:styleId="NormalWebChar">
    <w:name w:val="Normal (Web) Char"/>
    <w:basedOn w:val="DefaultParagraphFont"/>
    <w:link w:val="NormalWeb"/>
    <w:uiPriority w:val="99"/>
    <w:rsid w:val="004C1A3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4C1A33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C1A33"/>
    <w:rPr>
      <w:lang w:val="en-GB"/>
    </w:rPr>
  </w:style>
  <w:style w:type="character" w:customStyle="1" w:styleId="EndNoteBibliographyChar">
    <w:name w:val="EndNote Bibliography Char"/>
    <w:basedOn w:val="NormalWebChar"/>
    <w:link w:val="EndNoteBibliography"/>
    <w:rsid w:val="004C1A33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C1A33"/>
    <w:rPr>
      <w:color w:val="666666"/>
    </w:rPr>
  </w:style>
  <w:style w:type="paragraph" w:styleId="Revision">
    <w:name w:val="Revision"/>
    <w:hidden/>
    <w:uiPriority w:val="99"/>
    <w:semiHidden/>
    <w:rsid w:val="002120E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1748-5908-1-1" TargetMode="External"/><Relationship Id="rId13" Type="http://schemas.openxmlformats.org/officeDocument/2006/relationships/hyperlink" Target="https://datahelpdesk.worldbank.org/knowledgebase/articles/906519-world-bank-country-and-lending-group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77/00223433251345636" TargetMode="External"/><Relationship Id="rId12" Type="http://schemas.openxmlformats.org/officeDocument/2006/relationships/hyperlink" Target="https://www.uu.se/en/department/peace-and-conflict-research/research/ucdp/ucdp-definition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mergency.unhcr.org/protection/legal-framework/refugee-definition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emergency.unhcr.org/protection/legal-framework/idp-defini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https://doi.org/10.1016/j.socscimed.2022.114994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0C9EB-4976-1A49-A7F5-3AEBB188541A}"/>
      </w:docPartPr>
      <w:docPartBody>
        <w:p w:rsidR="008675E8" w:rsidRDefault="00393A08">
          <w:r w:rsidRPr="00593F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08"/>
    <w:rsid w:val="000E7984"/>
    <w:rsid w:val="000F098C"/>
    <w:rsid w:val="00195D07"/>
    <w:rsid w:val="002934B0"/>
    <w:rsid w:val="002B1721"/>
    <w:rsid w:val="002F73E3"/>
    <w:rsid w:val="00393A08"/>
    <w:rsid w:val="004C19F7"/>
    <w:rsid w:val="006675BA"/>
    <w:rsid w:val="008675E8"/>
    <w:rsid w:val="00936148"/>
    <w:rsid w:val="009E2492"/>
    <w:rsid w:val="00B72A3B"/>
    <w:rsid w:val="00BC53E1"/>
    <w:rsid w:val="00E10E30"/>
    <w:rsid w:val="00E2415F"/>
    <w:rsid w:val="00E67E3A"/>
    <w:rsid w:val="00FC27A4"/>
    <w:rsid w:val="00FC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A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3A0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3</Pages>
  <Words>829</Words>
  <Characters>5523</Characters>
  <Application>Microsoft Office Word</Application>
  <DocSecurity>0</DocSecurity>
  <Lines>138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Качай</dc:creator>
  <cp:keywords/>
  <dc:description/>
  <cp:lastModifiedBy>Vita Kachay</cp:lastModifiedBy>
  <cp:revision>469</cp:revision>
  <dcterms:created xsi:type="dcterms:W3CDTF">2026-02-06T16:37:00Z</dcterms:created>
  <dcterms:modified xsi:type="dcterms:W3CDTF">2026-08-09T20:41:00Z</dcterms:modified>
</cp:coreProperties>
</file>