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CA7" w:rsidRDefault="000C1F0A" w:rsidP="00761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Additional File 1</w:t>
      </w:r>
    </w:p>
    <w:p w:rsidR="00761CA7" w:rsidRDefault="00761CA7" w:rsidP="00761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:rsidR="00761CA7" w:rsidRPr="000C1F0A" w:rsidRDefault="00761CA7" w:rsidP="00761CA7">
      <w:pPr>
        <w:autoSpaceDE w:val="0"/>
        <w:autoSpaceDN w:val="0"/>
        <w:adjustRightInd w:val="0"/>
        <w:spacing w:after="0" w:line="240" w:lineRule="auto"/>
        <w:rPr>
          <w:rFonts w:cs="Times New Roman"/>
          <w:lang w:val="en-CA"/>
        </w:rPr>
      </w:pPr>
      <w:r w:rsidRPr="000C1F0A">
        <w:rPr>
          <w:rFonts w:cs="Times New Roman"/>
          <w:lang w:val="en-CA"/>
        </w:rPr>
        <w:t>Table</w:t>
      </w:r>
      <w:r w:rsidR="0033471A">
        <w:rPr>
          <w:rFonts w:cs="Times New Roman"/>
          <w:lang w:val="en-CA"/>
        </w:rPr>
        <w:t>S1</w:t>
      </w:r>
      <w:r w:rsidRPr="000C1F0A">
        <w:rPr>
          <w:rFonts w:cs="Times New Roman"/>
          <w:lang w:val="en-CA"/>
        </w:rPr>
        <w:t>: Mechanisms of Action in Successful TIC Implementations</w:t>
      </w:r>
    </w:p>
    <w:p w:rsidR="00761CA7" w:rsidRDefault="00761CA7" w:rsidP="00761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:rsidR="00761CA7" w:rsidRDefault="00761CA7" w:rsidP="00761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65"/>
        <w:gridCol w:w="8609"/>
      </w:tblGrid>
      <w:tr w:rsidR="00761CA7" w:rsidRPr="0047281C" w:rsidTr="000C1F0A">
        <w:tc>
          <w:tcPr>
            <w:tcW w:w="0" w:type="auto"/>
            <w:shd w:val="clear" w:color="auto" w:fill="FFFFFF" w:themeFill="background1"/>
          </w:tcPr>
          <w:p w:rsidR="00761CA7" w:rsidRPr="0047281C" w:rsidRDefault="00761CA7" w:rsidP="00192281">
            <w:pPr>
              <w:jc w:val="center"/>
              <w:rPr>
                <w:rFonts w:ascii="Times New Roman" w:hAnsi="Times New Roman" w:cs="Times New Roman"/>
              </w:rPr>
            </w:pPr>
            <w:r w:rsidRPr="0047281C">
              <w:rPr>
                <w:rFonts w:ascii="Times New Roman" w:hAnsi="Times New Roman" w:cs="Times New Roman"/>
              </w:rPr>
              <w:t>STUDY TITLE</w:t>
            </w:r>
          </w:p>
        </w:tc>
        <w:tc>
          <w:tcPr>
            <w:tcW w:w="0" w:type="auto"/>
            <w:shd w:val="clear" w:color="auto" w:fill="FFFFFF" w:themeFill="background1"/>
          </w:tcPr>
          <w:p w:rsidR="00761CA7" w:rsidRPr="0047281C" w:rsidRDefault="00761CA7" w:rsidP="00192281">
            <w:pPr>
              <w:spacing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47281C">
              <w:rPr>
                <w:rFonts w:ascii="Times New Roman" w:hAnsi="Times New Roman" w:cs="Times New Roman"/>
              </w:rPr>
              <w:t>MECHANISMS OF ACTION</w:t>
            </w:r>
          </w:p>
        </w:tc>
      </w:tr>
      <w:tr w:rsidR="00761CA7" w:rsidRPr="0047281C" w:rsidTr="00192281">
        <w:tc>
          <w:tcPr>
            <w:tcW w:w="0" w:type="auto"/>
          </w:tcPr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D11A5D">
              <w:rPr>
                <w:rFonts w:cs="Times New Roman"/>
                <w:sz w:val="20"/>
                <w:szCs w:val="20"/>
              </w:rPr>
              <w:t>Azeem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Aujla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Rammerth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Binsfield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>, &amp; Jones (2011)</w:t>
            </w:r>
          </w:p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761CA7" w:rsidRPr="00D11A5D" w:rsidRDefault="00761CA7" w:rsidP="0019228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11A5D">
              <w:rPr>
                <w:rFonts w:cs="Times New Roman"/>
                <w:bCs/>
                <w:color w:val="000000"/>
                <w:sz w:val="20"/>
                <w:szCs w:val="20"/>
              </w:rPr>
              <w:t>Effectiveness of Six Core Strategies Based on Trauma Informed Care in Reducing Seclusions and Restraints at a Child and Adolescent Psychiatric Hospital</w:t>
            </w:r>
            <w:r w:rsidRPr="00D11A5D">
              <w:rPr>
                <w:rFonts w:cs="Times New Roman"/>
                <w:bCs/>
                <w:color w:val="FFFFFF"/>
                <w:sz w:val="20"/>
                <w:szCs w:val="20"/>
              </w:rPr>
              <w:t>jcap</w:t>
            </w:r>
            <w:r w:rsidRPr="00D11A5D">
              <w:rPr>
                <w:rFonts w:cs="Times New Roman"/>
                <w:b/>
                <w:bCs/>
                <w:color w:val="FFFFFF"/>
                <w:sz w:val="20"/>
                <w:szCs w:val="20"/>
              </w:rPr>
              <w:t>_262 11..15</w:t>
            </w:r>
          </w:p>
        </w:tc>
        <w:tc>
          <w:tcPr>
            <w:tcW w:w="0" w:type="auto"/>
          </w:tcPr>
          <w:p w:rsidR="00761CA7" w:rsidRPr="00D11A5D" w:rsidRDefault="00761CA7" w:rsidP="00761CA7">
            <w:pPr>
              <w:pStyle w:val="ListParagraph"/>
              <w:numPr>
                <w:ilvl w:val="0"/>
                <w:numId w:val="1"/>
              </w:numPr>
              <w:spacing w:after="4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Senior mgmt. made goal to reduce seclusion/restraint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"/>
              </w:numPr>
              <w:spacing w:after="4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Shared reasons w/ staff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"/>
              </w:numPr>
              <w:spacing w:after="4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Allocated resources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"/>
              </w:numPr>
              <w:spacing w:after="4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Standing agenda item-S/R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"/>
              </w:numPr>
              <w:spacing w:after="4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Goals/targets established; units encouraged to compete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"/>
              </w:numPr>
              <w:spacing w:after="4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 xml:space="preserve">Grand rounds &amp; staff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mtgs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 xml:space="preserve"> used to meet targets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"/>
              </w:numPr>
              <w:spacing w:after="4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 xml:space="preserve">Best practices rewarded 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"/>
              </w:numPr>
              <w:spacing w:after="4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Additional training as needed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"/>
              </w:numPr>
              <w:spacing w:after="4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Nonjudgmental review of S/R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"/>
              </w:numPr>
              <w:spacing w:after="4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All new staff oriented on neuro/bio/psycho effects of trauma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"/>
              </w:numPr>
              <w:spacing w:after="4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 xml:space="preserve">Job descriptions, competencies, performance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evals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 xml:space="preserve"> include TIP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"/>
              </w:numPr>
              <w:spacing w:after="4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Preventive tools to reduce S/R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"/>
              </w:numPr>
              <w:spacing w:after="4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Consumer feedback invited</w:t>
            </w:r>
          </w:p>
        </w:tc>
      </w:tr>
      <w:tr w:rsidR="00761CA7" w:rsidRPr="0047281C" w:rsidTr="00192281">
        <w:trPr>
          <w:trHeight w:val="1763"/>
        </w:trPr>
        <w:tc>
          <w:tcPr>
            <w:tcW w:w="0" w:type="auto"/>
          </w:tcPr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Brown, Baker, &amp; Wilcox (2012)</w:t>
            </w:r>
          </w:p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Risking Connection Trauma Training: A Pathway Toward Trauma-informed Care in Child Congregate Settings</w:t>
            </w:r>
          </w:p>
        </w:tc>
        <w:tc>
          <w:tcPr>
            <w:tcW w:w="0" w:type="auto"/>
          </w:tcPr>
          <w:p w:rsidR="00761CA7" w:rsidRPr="00D11A5D" w:rsidRDefault="00761CA7" w:rsidP="00761CA7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Unlike other TIC models, this intervention sought to implement a theory-based training (RC) to effect system-wide adoption of TIC.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 xml:space="preserve">RC training emphasizes ‘the self of the treater,’ focusing on vicarious traumatization and countertransference. 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Emphasizes care of both client and treatment provider.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RC uses a train-the-trainer (TTT) model of dissemination, hypothesized to increase organizational capacity and staff buy-in.</w:t>
            </w:r>
          </w:p>
        </w:tc>
      </w:tr>
      <w:tr w:rsidR="00761CA7" w:rsidRPr="0047281C" w:rsidTr="00192281">
        <w:tc>
          <w:tcPr>
            <w:tcW w:w="0" w:type="auto"/>
          </w:tcPr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Caldwell, et al., 2014</w:t>
            </w:r>
          </w:p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Successful Seclusion and Restraint Prevention Efforts in Child &amp; Adolescent Programs</w:t>
            </w:r>
          </w:p>
        </w:tc>
        <w:tc>
          <w:tcPr>
            <w:tcW w:w="0" w:type="auto"/>
          </w:tcPr>
          <w:p w:rsidR="00761CA7" w:rsidRPr="00D11A5D" w:rsidRDefault="00761CA7" w:rsidP="00761C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 xml:space="preserve">Leaders ‘strongly emphasized primary prevention’ 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S/R standing  agenda in all weekly staff meetings (all sites)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Leaders articulated ‘unwavering belief’ that goals of eliminating S/R were achievable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Leaders learned that core strategy of leadership ‘depends on what executive leaders truly believe’ and ‘the willingness to make a whole-hearted commitment to those beliefs’—especially to overcome ‘old school’ staff mindsets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lastRenderedPageBreak/>
              <w:t>Dashboards of S/R for each unit/facility shared in real time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Including youth and family key to success in preventing S/R; family visit any time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Site #1-trainings emphasized person-centered care; in Site #2-‘hands off’ facility rule passed and only hugs given-no restraints; Site #3 eliminated point system, reducing S/R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ASAP team provided support to staff who experienced trauma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Individualized tx plan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Sensory tools used (pet therapy, visits to animal shelter, music therapy, cooking, swimming)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Debriefing (staff and youth) focuses on chain analysis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Youth reported that restraint resulted in a loss of self-respect and dignity and in feeling less safe when watching peers</w:t>
            </w:r>
          </w:p>
        </w:tc>
      </w:tr>
      <w:tr w:rsidR="00761CA7" w:rsidRPr="0047281C" w:rsidTr="00192281">
        <w:trPr>
          <w:trHeight w:val="1349"/>
        </w:trPr>
        <w:tc>
          <w:tcPr>
            <w:tcW w:w="0" w:type="auto"/>
          </w:tcPr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D11A5D">
              <w:rPr>
                <w:rFonts w:cs="Times New Roman"/>
                <w:sz w:val="20"/>
                <w:szCs w:val="20"/>
              </w:rPr>
              <w:lastRenderedPageBreak/>
              <w:t>Deveau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 xml:space="preserve"> &amp;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Leich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>, 2014</w:t>
            </w:r>
          </w:p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The impact of restraint reduction meetings on the use of restrictive physical interventions in English residential service for children and young people</w:t>
            </w:r>
          </w:p>
        </w:tc>
        <w:tc>
          <w:tcPr>
            <w:tcW w:w="0" w:type="auto"/>
          </w:tcPr>
          <w:p w:rsidR="00761CA7" w:rsidRPr="00D11A5D" w:rsidRDefault="00761CA7" w:rsidP="00761C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Reduction Restraint workshop delivered to all staff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Reduction Restraint meetings to be held within 72 hrs of each restraint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Information distributed to young people, staff, and professionals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Additional coaching/contact with researchers if requested</w:t>
            </w:r>
          </w:p>
        </w:tc>
      </w:tr>
      <w:tr w:rsidR="00761CA7" w:rsidRPr="0047281C" w:rsidTr="00192281">
        <w:tc>
          <w:tcPr>
            <w:tcW w:w="0" w:type="auto"/>
          </w:tcPr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Goetz &amp; Trujillo, 2012</w:t>
            </w:r>
          </w:p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A change in culture: Violence prevention in an acute behavioral health setting</w:t>
            </w:r>
          </w:p>
        </w:tc>
        <w:tc>
          <w:tcPr>
            <w:tcW w:w="0" w:type="auto"/>
          </w:tcPr>
          <w:p w:rsidR="00761CA7" w:rsidRPr="00D11A5D" w:rsidRDefault="00761CA7" w:rsidP="00761CA7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 xml:space="preserve">Two day workshop with Beth Caldwell, director of SAMHSA/Center for MH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Svcs</w:t>
            </w:r>
            <w:proofErr w:type="spellEnd"/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 xml:space="preserve">Initial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psychosocials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 xml:space="preserve"> included questions about past trauma, triggers that evoke anxiety, coping skills inventory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 xml:space="preserve">Power struggles reduced 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Train the trainer approach with Sorenson &amp; Wilder Associates aggression mgmt. program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Major change in time taken to manage episodes of aggression (rather than moving to subdue aggression)—“show of support” instead of “show of force”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“Going hands-on” seen as de-escalation failure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Nurse Quality Specialist, mgmt. and safety committee analyzed monthly data on S/R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Daily leadership reviews of S/R initiated to involve more staff</w:t>
            </w:r>
          </w:p>
        </w:tc>
      </w:tr>
      <w:tr w:rsidR="00761CA7" w:rsidRPr="0047281C" w:rsidTr="00192281">
        <w:trPr>
          <w:trHeight w:val="890"/>
        </w:trPr>
        <w:tc>
          <w:tcPr>
            <w:tcW w:w="0" w:type="auto"/>
          </w:tcPr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 xml:space="preserve">Greene,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Ablon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>, &amp; Martin (2006)</w:t>
            </w:r>
          </w:p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Use of collaborative problem solving to reduce seclusion and restraint in child and adolescent inpatient units</w:t>
            </w:r>
          </w:p>
        </w:tc>
        <w:tc>
          <w:tcPr>
            <w:tcW w:w="0" w:type="auto"/>
          </w:tcPr>
          <w:p w:rsidR="00761CA7" w:rsidRPr="00D11A5D" w:rsidRDefault="00761CA7" w:rsidP="00761CA7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Even with a strong commitment from unit leadership, staff must be equipped with a model of care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CPS teaches adults to solve problems and has implications for staff-staff relationships and milieu overall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 xml:space="preserve">Many positive changes on unit were “a byproduct of encouraging unit staff and leadership to discuss mechanisms for altering the culture of the unit” 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 xml:space="preserve">Examination of long-standing unit policies and procedures, such as expectations for patient </w:t>
            </w:r>
            <w:r w:rsidRPr="00D11A5D">
              <w:rPr>
                <w:rFonts w:cs="Times New Roman"/>
                <w:sz w:val="20"/>
                <w:szCs w:val="20"/>
              </w:rPr>
              <w:lastRenderedPageBreak/>
              <w:t>participation in therapy groups, visitation hours, staffing patterns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Milieu and supervisors began reviewing difficult interactions with patients to identify triggers of aggressive behavior</w:t>
            </w:r>
          </w:p>
        </w:tc>
      </w:tr>
      <w:tr w:rsidR="00761CA7" w:rsidRPr="0047281C" w:rsidTr="00192281">
        <w:tc>
          <w:tcPr>
            <w:tcW w:w="0" w:type="auto"/>
          </w:tcPr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lastRenderedPageBreak/>
              <w:t xml:space="preserve">Greenwald,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Siradas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 xml:space="preserve">, Schmitt,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Reslan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Fierle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 xml:space="preserve">, &amp;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Sande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 xml:space="preserve"> (2012)</w:t>
            </w:r>
          </w:p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Implementing trauma-informed treatment for youth in a residential facility: First-year outcomes</w:t>
            </w:r>
          </w:p>
        </w:tc>
        <w:tc>
          <w:tcPr>
            <w:tcW w:w="0" w:type="auto"/>
          </w:tcPr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Phases of Treatment include: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4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Evaluation including learning about child’s strengths, trauma/loss history, presenting problems;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Identification &amp; enhancement  of client’s goals &amp; motivation;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 xml:space="preserve">Trauma-informed case formulation and treatment contracting; 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Stabilization, including case mgmt., parent/staff training, problem solving, avoidance of high risk situations;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Identification &amp; enhancement of coping and affect tolerance skills;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Resolution of trauma and loss memories;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Consolidation of gains; and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Anticipation of future challenges.</w:t>
            </w:r>
          </w:p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Training includes motivational interviewing and EMDR components</w:t>
            </w:r>
          </w:p>
        </w:tc>
      </w:tr>
      <w:tr w:rsidR="00761CA7" w:rsidRPr="0047281C" w:rsidTr="00192281">
        <w:tc>
          <w:tcPr>
            <w:tcW w:w="0" w:type="auto"/>
          </w:tcPr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D11A5D">
              <w:rPr>
                <w:rFonts w:cs="Times New Roman"/>
                <w:sz w:val="20"/>
                <w:szCs w:val="20"/>
              </w:rPr>
              <w:t>Hodgdon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Kinniburgh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Gabowitz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Blaustein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>, &amp; Spinazzola (2013)</w:t>
            </w:r>
          </w:p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Development and implementation of trauma-informed programming in youth residential treatment centers using the ARC framework</w:t>
            </w:r>
          </w:p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61CA7" w:rsidRPr="00D11A5D" w:rsidRDefault="00761CA7" w:rsidP="00192281">
            <w:pPr>
              <w:spacing w:after="0" w:line="240" w:lineRule="auto"/>
              <w:rPr>
                <w:rFonts w:cs="Times New Roman"/>
                <w:sz w:val="20"/>
                <w:szCs w:val="20"/>
                <w:u w:val="single"/>
              </w:rPr>
            </w:pPr>
            <w:r w:rsidRPr="00D11A5D">
              <w:rPr>
                <w:rFonts w:cs="Times New Roman"/>
                <w:sz w:val="20"/>
                <w:szCs w:val="20"/>
                <w:u w:val="single"/>
              </w:rPr>
              <w:t>Exploration &amp; Adoption Stage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Identify key stakeholders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Conduct trauma-informed needs assessment</w:t>
            </w:r>
          </w:p>
          <w:p w:rsidR="00761CA7" w:rsidRPr="00D11A5D" w:rsidRDefault="00761CA7" w:rsidP="00761CA7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Physical environment should reflect TIP</w:t>
            </w:r>
          </w:p>
          <w:p w:rsidR="00761CA7" w:rsidRPr="00D11A5D" w:rsidRDefault="00761CA7" w:rsidP="00761CA7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Trainings on developmental impact of trauma</w:t>
            </w:r>
          </w:p>
          <w:p w:rsidR="00761CA7" w:rsidRPr="00D11A5D" w:rsidRDefault="00761CA7" w:rsidP="00761CA7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Staff support &amp; self-care practices</w:t>
            </w:r>
          </w:p>
          <w:p w:rsidR="00761CA7" w:rsidRPr="00D11A5D" w:rsidRDefault="00761CA7" w:rsidP="00761CA7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Integration of services, regular &amp; routine communication</w:t>
            </w:r>
          </w:p>
          <w:p w:rsidR="00761CA7" w:rsidRPr="00D11A5D" w:rsidRDefault="00761CA7" w:rsidP="00761CA7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Milieu culture changed to view problem behaviors as attempts to manage trauma symptoms</w:t>
            </w:r>
          </w:p>
          <w:p w:rsidR="00761CA7" w:rsidRPr="00D11A5D" w:rsidRDefault="00761CA7" w:rsidP="00192281">
            <w:pPr>
              <w:spacing w:after="0" w:line="240" w:lineRule="auto"/>
              <w:rPr>
                <w:rFonts w:cs="Times New Roman"/>
                <w:sz w:val="20"/>
                <w:szCs w:val="20"/>
                <w:u w:val="single"/>
              </w:rPr>
            </w:pPr>
            <w:r w:rsidRPr="00D11A5D">
              <w:rPr>
                <w:rFonts w:cs="Times New Roman"/>
                <w:sz w:val="20"/>
                <w:szCs w:val="20"/>
                <w:u w:val="single"/>
              </w:rPr>
              <w:t>Program Installation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Build implementation team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Train program staff on impact of trauma, assessment, intervention</w:t>
            </w:r>
          </w:p>
          <w:p w:rsidR="00761CA7" w:rsidRPr="00D11A5D" w:rsidRDefault="00761CA7" w:rsidP="00192281">
            <w:pPr>
              <w:spacing w:after="0" w:line="240" w:lineRule="auto"/>
              <w:rPr>
                <w:rFonts w:cs="Times New Roman"/>
                <w:sz w:val="20"/>
                <w:szCs w:val="20"/>
                <w:u w:val="single"/>
              </w:rPr>
            </w:pPr>
            <w:r w:rsidRPr="00D11A5D">
              <w:rPr>
                <w:rFonts w:cs="Times New Roman"/>
                <w:sz w:val="20"/>
                <w:szCs w:val="20"/>
                <w:u w:val="single"/>
              </w:rPr>
              <w:t>Initial Implementation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Implement milieu bx enhancement initiatives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Implement EBP Individual &amp; group therapy</w:t>
            </w:r>
          </w:p>
          <w:p w:rsidR="00761CA7" w:rsidRPr="00D11A5D" w:rsidRDefault="00761CA7" w:rsidP="00192281">
            <w:pPr>
              <w:spacing w:after="0" w:line="240" w:lineRule="auto"/>
              <w:rPr>
                <w:rFonts w:cs="Times New Roman"/>
                <w:sz w:val="20"/>
                <w:szCs w:val="20"/>
                <w:u w:val="single"/>
              </w:rPr>
            </w:pPr>
            <w:r w:rsidRPr="00D11A5D">
              <w:rPr>
                <w:rFonts w:cs="Times New Roman"/>
                <w:sz w:val="20"/>
                <w:szCs w:val="20"/>
                <w:u w:val="single"/>
              </w:rPr>
              <w:t>Sustainability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Times New Roman"/>
                <w:sz w:val="20"/>
                <w:szCs w:val="20"/>
                <w:u w:val="single"/>
              </w:rPr>
            </w:pPr>
            <w:r w:rsidRPr="00D11A5D">
              <w:rPr>
                <w:rFonts w:cs="Times New Roman"/>
                <w:sz w:val="20"/>
                <w:szCs w:val="20"/>
              </w:rPr>
              <w:t xml:space="preserve">Sustain trauma-informed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svcs</w:t>
            </w:r>
            <w:proofErr w:type="spellEnd"/>
          </w:p>
        </w:tc>
      </w:tr>
      <w:tr w:rsidR="00761CA7" w:rsidRPr="0047281C" w:rsidTr="00192281">
        <w:trPr>
          <w:trHeight w:val="1133"/>
        </w:trPr>
        <w:tc>
          <w:tcPr>
            <w:tcW w:w="0" w:type="auto"/>
          </w:tcPr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D11A5D">
              <w:rPr>
                <w:rFonts w:cs="Times New Roman"/>
                <w:sz w:val="20"/>
                <w:szCs w:val="20"/>
              </w:rPr>
              <w:lastRenderedPageBreak/>
              <w:t>Holstead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Lamond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>, Dalton, Horne, &amp; Crick (2010)</w:t>
            </w:r>
          </w:p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Restraint reduction in children’s residential treatment facilities: Implementation at Damar Services</w:t>
            </w:r>
          </w:p>
        </w:tc>
        <w:tc>
          <w:tcPr>
            <w:tcW w:w="0" w:type="auto"/>
          </w:tcPr>
          <w:p w:rsidR="00761CA7" w:rsidRPr="00D11A5D" w:rsidRDefault="00761CA7" w:rsidP="00761CA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Times New Roman"/>
                <w:sz w:val="20"/>
                <w:szCs w:val="20"/>
                <w:u w:val="single"/>
              </w:rPr>
            </w:pPr>
            <w:r w:rsidRPr="00D11A5D">
              <w:rPr>
                <w:rFonts w:cs="Times New Roman"/>
                <w:sz w:val="20"/>
                <w:szCs w:val="20"/>
              </w:rPr>
              <w:t>Formed a Resource Management Team that was trained in behavior management and intervention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Times New Roman"/>
                <w:sz w:val="20"/>
                <w:szCs w:val="20"/>
                <w:u w:val="single"/>
              </w:rPr>
            </w:pPr>
            <w:r w:rsidRPr="00D11A5D">
              <w:rPr>
                <w:rFonts w:cs="Times New Roman"/>
                <w:sz w:val="20"/>
                <w:szCs w:val="20"/>
              </w:rPr>
              <w:t>Recertified every  months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Times New Roman"/>
                <w:sz w:val="20"/>
                <w:szCs w:val="20"/>
                <w:u w:val="single"/>
              </w:rPr>
            </w:pPr>
            <w:r w:rsidRPr="00D11A5D">
              <w:rPr>
                <w:rFonts w:cs="Times New Roman"/>
                <w:sz w:val="20"/>
                <w:szCs w:val="20"/>
              </w:rPr>
              <w:t>Team member coached staff to de-escalate situations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Times New Roman"/>
                <w:sz w:val="20"/>
                <w:szCs w:val="20"/>
                <w:u w:val="single"/>
              </w:rPr>
            </w:pPr>
            <w:r w:rsidRPr="00D11A5D">
              <w:rPr>
                <w:rFonts w:cs="Times New Roman"/>
                <w:sz w:val="20"/>
                <w:szCs w:val="20"/>
              </w:rPr>
              <w:t xml:space="preserve">Employee training: Each experienced a restraint as part of training, and staff heard from patients who had experienced restraint. 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Times New Roman"/>
                <w:sz w:val="20"/>
                <w:szCs w:val="20"/>
                <w:u w:val="single"/>
              </w:rPr>
            </w:pPr>
            <w:r w:rsidRPr="00D11A5D">
              <w:rPr>
                <w:rFonts w:cs="Times New Roman"/>
                <w:sz w:val="20"/>
                <w:szCs w:val="20"/>
              </w:rPr>
              <w:t>In 2008, agency declared itself restraint free</w:t>
            </w:r>
          </w:p>
          <w:p w:rsidR="00761CA7" w:rsidRPr="00D11A5D" w:rsidRDefault="00761CA7" w:rsidP="00192281">
            <w:pPr>
              <w:spacing w:after="0" w:line="240" w:lineRule="auto"/>
              <w:ind w:left="360"/>
              <w:rPr>
                <w:rFonts w:cs="Times New Roman"/>
                <w:sz w:val="20"/>
                <w:szCs w:val="20"/>
                <w:u w:val="single"/>
              </w:rPr>
            </w:pPr>
          </w:p>
        </w:tc>
      </w:tr>
      <w:tr w:rsidR="00761CA7" w:rsidRPr="0047281C" w:rsidTr="00192281">
        <w:trPr>
          <w:trHeight w:val="737"/>
        </w:trPr>
        <w:tc>
          <w:tcPr>
            <w:tcW w:w="0" w:type="auto"/>
          </w:tcPr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 xml:space="preserve">Hummer, Dollard,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Robst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>, &amp; Armstrong (2010)</w:t>
            </w:r>
          </w:p>
        </w:tc>
        <w:tc>
          <w:tcPr>
            <w:tcW w:w="0" w:type="auto"/>
          </w:tcPr>
          <w:p w:rsidR="00761CA7" w:rsidRPr="00D11A5D" w:rsidRDefault="00761CA7" w:rsidP="00761CA7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Systematic debriefings of S/R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Policies and procedures ensuring children and youth knew program expectations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Child &amp; youth choice and control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Collaboration, power sharing, empowerment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Caregiver involvement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Preparation for placement transition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Formal service policies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Trauma screening, assessment, service planning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Administrative support for program-wide trauma-informed services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Staff training &amp; education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Human resources practices</w:t>
            </w:r>
          </w:p>
        </w:tc>
      </w:tr>
      <w:tr w:rsidR="00761CA7" w:rsidRPr="0047281C" w:rsidTr="00192281">
        <w:tc>
          <w:tcPr>
            <w:tcW w:w="0" w:type="auto"/>
          </w:tcPr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 xml:space="preserve">Martin, Krieg, Esposito,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Stubbe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>, &amp; Cardona (2008)</w:t>
            </w:r>
          </w:p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Reduction of restraint and seclusion through collaborative problem solving: A 5-year prospective inpatient study</w:t>
            </w:r>
          </w:p>
        </w:tc>
        <w:tc>
          <w:tcPr>
            <w:tcW w:w="0" w:type="auto"/>
          </w:tcPr>
          <w:p w:rsidR="00761CA7" w:rsidRPr="00D11A5D" w:rsidRDefault="00761CA7" w:rsidP="00761CA7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Identify pertinent social and cognitive pathway impairments and precipitating antecedent events to child aggression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Models alternative means of de-escalation through social problem solving, conflict resolution, anger mgmt.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 xml:space="preserve">3 hour staff training followed by 90-minute supervision with developers of CPS </w:t>
            </w:r>
          </w:p>
        </w:tc>
      </w:tr>
      <w:tr w:rsidR="00761CA7" w:rsidRPr="0047281C" w:rsidTr="00192281">
        <w:tc>
          <w:tcPr>
            <w:tcW w:w="0" w:type="auto"/>
          </w:tcPr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D11A5D">
              <w:rPr>
                <w:rFonts w:cs="Times New Roman"/>
                <w:sz w:val="20"/>
                <w:szCs w:val="20"/>
              </w:rPr>
              <w:t>Rivard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 xml:space="preserve">, Bloom, McCorkle, </w:t>
            </w:r>
            <w:proofErr w:type="spellStart"/>
            <w:r w:rsidRPr="00D11A5D">
              <w:rPr>
                <w:rFonts w:cs="Times New Roman"/>
                <w:sz w:val="20"/>
                <w:szCs w:val="20"/>
              </w:rPr>
              <w:t>Abramovitz</w:t>
            </w:r>
            <w:proofErr w:type="spellEnd"/>
            <w:r w:rsidRPr="00D11A5D">
              <w:rPr>
                <w:rFonts w:cs="Times New Roman"/>
                <w:sz w:val="20"/>
                <w:szCs w:val="20"/>
              </w:rPr>
              <w:t xml:space="preserve"> (2005)</w:t>
            </w:r>
          </w:p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Implementing a trauma recovery framework for youths in residential treatment</w:t>
            </w:r>
          </w:p>
        </w:tc>
        <w:tc>
          <w:tcPr>
            <w:tcW w:w="0" w:type="auto"/>
          </w:tcPr>
          <w:p w:rsidR="00761CA7" w:rsidRPr="00D11A5D" w:rsidRDefault="00761CA7" w:rsidP="00761CA7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Community members help and support each other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Program encourages open expression of feelings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Program promotes self-sufficiency and independence in decision making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Community members seek to understand their feelings and personal problems</w:t>
            </w:r>
          </w:p>
          <w:p w:rsidR="00761CA7" w:rsidRPr="00D11A5D" w:rsidRDefault="00761CA7" w:rsidP="00761CA7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Program environment promotes physical, social, and psychological safety for staff and clients</w:t>
            </w:r>
          </w:p>
        </w:tc>
      </w:tr>
      <w:tr w:rsidR="00761CA7" w:rsidRPr="0047281C" w:rsidTr="00192281">
        <w:trPr>
          <w:trHeight w:val="1340"/>
        </w:trPr>
        <w:tc>
          <w:tcPr>
            <w:tcW w:w="0" w:type="auto"/>
          </w:tcPr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lastRenderedPageBreak/>
              <w:t>Russell, Maher, Dorrell, Pitcher, &amp; Henderson (2009)</w:t>
            </w:r>
          </w:p>
          <w:p w:rsidR="00761CA7" w:rsidRPr="00D11A5D" w:rsidRDefault="00761CA7" w:rsidP="00192281">
            <w:p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A comparison between Devereux’s safe and positive approaches training curricula in the reduction of injury and restraint</w:t>
            </w:r>
          </w:p>
        </w:tc>
        <w:tc>
          <w:tcPr>
            <w:tcW w:w="0" w:type="auto"/>
          </w:tcPr>
          <w:p w:rsidR="00761CA7" w:rsidRPr="00D11A5D" w:rsidRDefault="00761CA7" w:rsidP="00761CA7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 xml:space="preserve">Accountable crisis management that is based on prevention and positive supports and an effective curricula </w:t>
            </w:r>
          </w:p>
          <w:p w:rsidR="00761CA7" w:rsidRPr="00D11A5D" w:rsidRDefault="00761CA7" w:rsidP="00761CA7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Staff effectiveness training</w:t>
            </w:r>
          </w:p>
          <w:p w:rsidR="00761CA7" w:rsidRPr="00D11A5D" w:rsidRDefault="00761CA7" w:rsidP="00761CA7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Safety techniques training</w:t>
            </w:r>
          </w:p>
          <w:p w:rsidR="00761CA7" w:rsidRPr="00D11A5D" w:rsidRDefault="00761CA7" w:rsidP="00761CA7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Personal emergency interventions training</w:t>
            </w:r>
          </w:p>
          <w:p w:rsidR="00761CA7" w:rsidRPr="00D11A5D" w:rsidRDefault="00761CA7" w:rsidP="00761CA7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z w:val="20"/>
                <w:szCs w:val="20"/>
              </w:rPr>
            </w:pPr>
            <w:r w:rsidRPr="00D11A5D">
              <w:rPr>
                <w:rFonts w:cs="Times New Roman"/>
                <w:sz w:val="20"/>
                <w:szCs w:val="20"/>
              </w:rPr>
              <w:t>Supervision of safe and positive approaches</w:t>
            </w:r>
          </w:p>
        </w:tc>
      </w:tr>
    </w:tbl>
    <w:p w:rsidR="00761CA7" w:rsidRDefault="00761CA7" w:rsidP="00761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:rsidR="00945721" w:rsidRDefault="0033471A"/>
    <w:sectPr w:rsidR="00945721" w:rsidSect="00761CA7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1BB1"/>
    <w:multiLevelType w:val="hybridMultilevel"/>
    <w:tmpl w:val="0E2E7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841F4"/>
    <w:multiLevelType w:val="hybridMultilevel"/>
    <w:tmpl w:val="000C1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274F3"/>
    <w:multiLevelType w:val="hybridMultilevel"/>
    <w:tmpl w:val="DFF0B8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6A09E3"/>
    <w:multiLevelType w:val="hybridMultilevel"/>
    <w:tmpl w:val="F800D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CC6550"/>
    <w:multiLevelType w:val="hybridMultilevel"/>
    <w:tmpl w:val="EE6EA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9F2163C"/>
    <w:multiLevelType w:val="hybridMultilevel"/>
    <w:tmpl w:val="97A07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852E19"/>
    <w:multiLevelType w:val="hybridMultilevel"/>
    <w:tmpl w:val="41C815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ECF171D"/>
    <w:multiLevelType w:val="hybridMultilevel"/>
    <w:tmpl w:val="E6EC9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E54E6D"/>
    <w:multiLevelType w:val="hybridMultilevel"/>
    <w:tmpl w:val="E2A44E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68A35E5"/>
    <w:multiLevelType w:val="hybridMultilevel"/>
    <w:tmpl w:val="A4481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913F7B"/>
    <w:multiLevelType w:val="hybridMultilevel"/>
    <w:tmpl w:val="0F4649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98325F4"/>
    <w:multiLevelType w:val="hybridMultilevel"/>
    <w:tmpl w:val="875C7F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B737AF0"/>
    <w:multiLevelType w:val="hybridMultilevel"/>
    <w:tmpl w:val="4B42B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FD7CB2"/>
    <w:multiLevelType w:val="hybridMultilevel"/>
    <w:tmpl w:val="1388C6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11"/>
  </w:num>
  <w:num w:numId="5">
    <w:abstractNumId w:val="6"/>
  </w:num>
  <w:num w:numId="6">
    <w:abstractNumId w:val="13"/>
  </w:num>
  <w:num w:numId="7">
    <w:abstractNumId w:val="9"/>
  </w:num>
  <w:num w:numId="8">
    <w:abstractNumId w:val="1"/>
  </w:num>
  <w:num w:numId="9">
    <w:abstractNumId w:val="7"/>
  </w:num>
  <w:num w:numId="10">
    <w:abstractNumId w:val="5"/>
  </w:num>
  <w:num w:numId="11">
    <w:abstractNumId w:val="3"/>
  </w:num>
  <w:num w:numId="12">
    <w:abstractNumId w:val="0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1CA7"/>
    <w:rsid w:val="00041BD8"/>
    <w:rsid w:val="000C1F0A"/>
    <w:rsid w:val="002436A7"/>
    <w:rsid w:val="0033471A"/>
    <w:rsid w:val="00761CA7"/>
    <w:rsid w:val="00D71A6D"/>
    <w:rsid w:val="00E70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CA7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C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 - School of Social Welfare</Company>
  <LinksUpToDate>false</LinksUpToDate>
  <CharactersWithSpaces>8398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Bryson</dc:creator>
  <cp:lastModifiedBy>0012764</cp:lastModifiedBy>
  <cp:revision>3</cp:revision>
  <dcterms:created xsi:type="dcterms:W3CDTF">2016-08-05T21:55:00Z</dcterms:created>
  <dcterms:modified xsi:type="dcterms:W3CDTF">2017-04-06T05:45:00Z</dcterms:modified>
</cp:coreProperties>
</file>