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B86B2" w14:textId="4341A38F" w:rsidR="00846ED6" w:rsidRPr="00500679" w:rsidRDefault="00846ED6" w:rsidP="00846ED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679">
        <w:rPr>
          <w:rFonts w:ascii="Times New Roman" w:hAnsi="Times New Roman" w:cs="Times New Roman"/>
          <w:b/>
          <w:sz w:val="24"/>
          <w:szCs w:val="24"/>
          <w:lang w:val="en-US"/>
        </w:rPr>
        <w:t>Supplementar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y Information: </w:t>
      </w:r>
      <w:r w:rsidR="00D773C1"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</w:p>
    <w:p w14:paraId="248B516D" w14:textId="77777777" w:rsidR="00846ED6" w:rsidRPr="00187D54" w:rsidRDefault="00846ED6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Title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187D54">
        <w:rPr>
          <w:lang w:val="en-US"/>
        </w:rPr>
        <w:t xml:space="preserve"> 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Predictors of time until return to work and duration of sickness absence in sick-listed precarious worke</w:t>
      </w:r>
      <w:r w:rsidR="00725B96">
        <w:rPr>
          <w:rFonts w:ascii="Times New Roman" w:hAnsi="Times New Roman" w:cs="Times New Roman"/>
          <w:sz w:val="20"/>
          <w:szCs w:val="20"/>
          <w:lang w:val="en-US"/>
        </w:rPr>
        <w:t>rs with common mental disorders: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a secondary data-analysis of two trials and one cohort study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FBF98B2" w14:textId="77777777" w:rsidR="00846ED6" w:rsidRPr="00187D54" w:rsidRDefault="00846ED6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D54">
        <w:rPr>
          <w:rFonts w:ascii="Times New Roman" w:hAnsi="Times New Roman" w:cs="Times New Roman"/>
          <w:i/>
          <w:sz w:val="20"/>
          <w:szCs w:val="20"/>
        </w:rPr>
        <w:t>Authors</w:t>
      </w:r>
      <w:r w:rsidRPr="00187D54">
        <w:rPr>
          <w:rFonts w:ascii="Times New Roman" w:hAnsi="Times New Roman" w:cs="Times New Roman"/>
          <w:sz w:val="20"/>
          <w:szCs w:val="20"/>
        </w:rPr>
        <w:t>: Yvonne Suijkerbuijk, Frederieke Schaafsma, Lyanne Jansen, Selwin Audhoe, Lieke Lammers, Johannes Anema, Karen Nieuwenhuijsen</w:t>
      </w:r>
    </w:p>
    <w:p w14:paraId="44518CD3" w14:textId="77777777" w:rsidR="00846ED6" w:rsidRDefault="00846ED6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Corresponding author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Yvonne Suijkerbuijk, Amsterdam UMC, location University of Amsterdam, Department of Public and Occupational Health, Meibergdreef 9, 1105 AZ Amsterdam, The Netherlands. E: </w:t>
      </w:r>
      <w:hyperlink r:id="rId6" w:history="1">
        <w:r w:rsidRPr="003512C4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y.b.suijkerbuijk@amsterdamumc.nl</w:t>
        </w:r>
      </w:hyperlink>
    </w:p>
    <w:p w14:paraId="07946248" w14:textId="77777777" w:rsidR="00846ED6" w:rsidRDefault="00846ED6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28B1FA6" w14:textId="77777777" w:rsidR="005A0C3B" w:rsidRDefault="005A0C3B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FE6946">
        <w:rPr>
          <w:rFonts w:ascii="Times New Roman" w:hAnsi="Times New Roman" w:cs="Times New Roman"/>
          <w:b/>
          <w:sz w:val="20"/>
          <w:szCs w:val="20"/>
          <w:lang w:val="en-US"/>
        </w:rPr>
        <w:t xml:space="preserve">upplementary Tables 2-3: </w:t>
      </w:r>
      <w:r w:rsidR="00FE6946" w:rsidRPr="00EB047C">
        <w:rPr>
          <w:rFonts w:ascii="Times New Roman" w:hAnsi="Times New Roman" w:cs="Times New Roman"/>
          <w:sz w:val="20"/>
          <w:szCs w:val="20"/>
          <w:lang w:val="en-US"/>
        </w:rPr>
        <w:t>Median and 25</w:t>
      </w:r>
      <w:r w:rsidR="00FE6946" w:rsidRPr="00EB047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FE6946" w:rsidRPr="00EB047C">
        <w:rPr>
          <w:rFonts w:ascii="Times New Roman" w:hAnsi="Times New Roman" w:cs="Times New Roman"/>
          <w:sz w:val="20"/>
          <w:szCs w:val="20"/>
          <w:lang w:val="en-US"/>
        </w:rPr>
        <w:t xml:space="preserve"> percentile time until sustainable</w:t>
      </w:r>
      <w:r w:rsidR="00D50D0F" w:rsidRPr="00EB047C">
        <w:rPr>
          <w:rFonts w:ascii="Times New Roman" w:hAnsi="Times New Roman" w:cs="Times New Roman"/>
          <w:sz w:val="20"/>
          <w:szCs w:val="20"/>
          <w:lang w:val="en-US"/>
        </w:rPr>
        <w:t xml:space="preserve"> return to work</w:t>
      </w:r>
      <w:r w:rsidR="00FE6946" w:rsidRPr="00EB047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50D0F" w:rsidRPr="00EB047C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E6946" w:rsidRPr="00EB047C">
        <w:rPr>
          <w:rFonts w:ascii="Times New Roman" w:hAnsi="Times New Roman" w:cs="Times New Roman"/>
          <w:sz w:val="20"/>
          <w:szCs w:val="20"/>
          <w:lang w:val="en-US"/>
        </w:rPr>
        <w:t>RTW</w:t>
      </w:r>
      <w:r w:rsidR="00D50D0F" w:rsidRPr="00EB047C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FE6946" w:rsidRPr="00EB047C">
        <w:rPr>
          <w:rFonts w:ascii="Times New Roman" w:hAnsi="Times New Roman" w:cs="Times New Roman"/>
          <w:sz w:val="20"/>
          <w:szCs w:val="20"/>
          <w:lang w:val="en-US"/>
        </w:rPr>
        <w:t xml:space="preserve"> and time until end of sick leave (=duration of sickness absence)</w:t>
      </w:r>
      <w:r w:rsidR="00FE694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0E4A05B0" w14:textId="77777777" w:rsidR="000441CC" w:rsidRDefault="000441CC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8C8F75F" w14:textId="77777777" w:rsidR="005A0C3B" w:rsidRDefault="005A0C3B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0C6C775" w14:textId="77777777" w:rsidR="00846ED6" w:rsidRDefault="00846ED6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Table 2. </w:t>
      </w:r>
      <w:r w:rsidRPr="00A21505">
        <w:rPr>
          <w:rFonts w:ascii="Times New Roman" w:hAnsi="Times New Roman" w:cs="Times New Roman"/>
          <w:sz w:val="20"/>
          <w:szCs w:val="20"/>
          <w:lang w:val="en-US"/>
        </w:rPr>
        <w:t>Median and 25</w:t>
      </w:r>
      <w:r w:rsidRPr="00A2150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A21505">
        <w:rPr>
          <w:rFonts w:ascii="Times New Roman" w:hAnsi="Times New Roman" w:cs="Times New Roman"/>
          <w:sz w:val="20"/>
          <w:szCs w:val="20"/>
          <w:lang w:val="en-US"/>
        </w:rPr>
        <w:t xml:space="preserve"> percentile time until </w:t>
      </w:r>
      <w:r w:rsidR="005E4D29" w:rsidRPr="00A21505">
        <w:rPr>
          <w:rFonts w:ascii="Times New Roman" w:hAnsi="Times New Roman" w:cs="Times New Roman"/>
          <w:i/>
          <w:sz w:val="20"/>
          <w:szCs w:val="20"/>
          <w:lang w:val="en-US"/>
        </w:rPr>
        <w:t>sustainable RTW</w:t>
      </w:r>
    </w:p>
    <w:p w14:paraId="44DECC70" w14:textId="77777777" w:rsidR="00846ED6" w:rsidRPr="00846ED6" w:rsidRDefault="00846ED6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Tabelraster3"/>
        <w:tblW w:w="8642" w:type="dxa"/>
        <w:tblInd w:w="0" w:type="dxa"/>
        <w:tblLook w:val="04A0" w:firstRow="1" w:lastRow="0" w:firstColumn="1" w:lastColumn="0" w:noHBand="0" w:noVBand="1"/>
      </w:tblPr>
      <w:tblGrid>
        <w:gridCol w:w="2802"/>
        <w:gridCol w:w="1304"/>
        <w:gridCol w:w="2268"/>
        <w:gridCol w:w="2268"/>
      </w:tblGrid>
      <w:tr w:rsidR="00846ED6" w:rsidRPr="00920AA5" w14:paraId="2E6585CC" w14:textId="77777777" w:rsidTr="00EB047C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5C4F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24798" w14:textId="77777777" w:rsidR="00846ED6" w:rsidRPr="00846ED6" w:rsidRDefault="00846ED6" w:rsidP="009B3CF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846ED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(%) RTW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316277" w14:textId="77777777" w:rsidR="00846ED6" w:rsidRPr="00846ED6" w:rsidRDefault="00846ED6" w:rsidP="009B3CF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Days until ≥25% RTW (SEᵃ)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9B5DAD" w14:textId="77777777" w:rsidR="00846ED6" w:rsidRPr="00846ED6" w:rsidRDefault="00846ED6" w:rsidP="009B3CF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Days until ≥50% RTW (SE)</w:t>
            </w:r>
          </w:p>
        </w:tc>
      </w:tr>
      <w:tr w:rsidR="00846ED6" w:rsidRPr="00920AA5" w14:paraId="6BCCBB4A" w14:textId="77777777" w:rsidTr="00EB047C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CAB5AF" w14:textId="77777777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All participants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A8B47F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179 (26%)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212F47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353 (-)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F60AE" w14:textId="77777777" w:rsidR="00846ED6" w:rsidRPr="00846ED6" w:rsidRDefault="00846ED6" w:rsidP="009B3CF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846ED6" w:rsidRPr="00CC1131" w14:paraId="56294BD6" w14:textId="77777777" w:rsidTr="00EB047C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39FC0C" w14:textId="77777777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Age</w:t>
            </w:r>
          </w:p>
          <w:p w14:paraId="53871D1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&lt;50 yrs</w:t>
            </w:r>
          </w:p>
          <w:p w14:paraId="017304AC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≥50 yr</w:t>
            </w:r>
            <w:r w:rsidRPr="00846ED6">
              <w:rPr>
                <w:rFonts w:ascii="Times New Roman" w:hAnsi="Times New Roman"/>
                <w:sz w:val="20"/>
                <w:szCs w:val="20"/>
              </w:rPr>
              <w:t xml:space="preserve">s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6F8C0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901B56B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139 (30%)</w:t>
            </w:r>
          </w:p>
          <w:p w14:paraId="11999CC8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40 (18%)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06ACA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ADA1D2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284 (27)</w:t>
            </w:r>
          </w:p>
          <w:p w14:paraId="7325D857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986E8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2E92B27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ED6" w:rsidRPr="00CC1131" w14:paraId="071263C1" w14:textId="77777777" w:rsidTr="00A21505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F3453" w14:textId="77777777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</w:rPr>
              <w:t>Gender</w:t>
            </w:r>
          </w:p>
          <w:p w14:paraId="3E9716FD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 xml:space="preserve">   Male</w:t>
            </w:r>
          </w:p>
          <w:p w14:paraId="4559C2A6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1F8D32DF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E5635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90 (27%)</w:t>
            </w:r>
          </w:p>
          <w:p w14:paraId="291FC6C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89 (25%)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19D4E0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10876A2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322 (-)</w:t>
            </w:r>
          </w:p>
          <w:p w14:paraId="4CBBF5D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365 (-)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D36D3B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ED6" w:rsidRPr="00CC1131" w14:paraId="27F9602D" w14:textId="77777777" w:rsidTr="00A21505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98521" w14:textId="77777777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Employment status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(baseline)</w:t>
            </w:r>
          </w:p>
          <w:p w14:paraId="21C52EAA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Temporary agency      </w:t>
            </w:r>
          </w:p>
          <w:p w14:paraId="249BE3E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Loss of employment contract</w:t>
            </w:r>
          </w:p>
          <w:p w14:paraId="0B83254F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Unemployed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413AFC00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EE25D9A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15 (79%)</w:t>
            </w:r>
          </w:p>
          <w:p w14:paraId="1D2D890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38 (35%)</w:t>
            </w:r>
          </w:p>
          <w:p w14:paraId="76EDBDB5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126 (23%)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93BA7F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36669C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98 (36)</w:t>
            </w:r>
          </w:p>
          <w:p w14:paraId="1AF52115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249 (25)</w:t>
            </w:r>
          </w:p>
          <w:p w14:paraId="4902ED08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4C33E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670299D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846ED6">
              <w:rPr>
                <w:rFonts w:ascii="Times New Roman" w:hAnsi="Times New Roman"/>
                <w:sz w:val="20"/>
                <w:szCs w:val="20"/>
              </w:rPr>
              <w:t>249 (61)</w:t>
            </w:r>
          </w:p>
        </w:tc>
      </w:tr>
      <w:tr w:rsidR="00846ED6" w:rsidRPr="00CC1131" w14:paraId="22023851" w14:textId="77777777" w:rsidTr="00A21505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B66A8" w14:textId="5C4836BE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Psychological symptoms</w:t>
            </w:r>
            <w:r w:rsidR="00F1106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ᵇ</w:t>
            </w:r>
          </w:p>
          <w:p w14:paraId="75CDF95E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  </w:t>
            </w: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Mild-to-moderate</w:t>
            </w:r>
          </w:p>
          <w:p w14:paraId="79E49025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Severe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507AC52A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0EAC17D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42 (32%)</w:t>
            </w:r>
          </w:p>
          <w:p w14:paraId="190D9B1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74 (23%)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03DAE2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0F0F0E9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272 (40)</w:t>
            </w:r>
          </w:p>
          <w:p w14:paraId="7656E83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169FED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46ED6" w:rsidRPr="00CC1131" w14:paraId="258BEDAE" w14:textId="77777777" w:rsidTr="00A21505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74096" w14:textId="64A57361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RTW self-efficacy</w:t>
            </w:r>
            <w:r w:rsidR="00F1106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ᶜ</w:t>
            </w:r>
          </w:p>
          <w:p w14:paraId="44B58712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High</w:t>
            </w:r>
          </w:p>
          <w:p w14:paraId="030B8972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CA48DF6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FE7155F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42 (25%)</w:t>
            </w:r>
          </w:p>
          <w:p w14:paraId="5F2BC9C8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72 (26%)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E8E9A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B579583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365 (-)</w:t>
            </w:r>
          </w:p>
          <w:p w14:paraId="4A0F9C2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353 (-)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E57A26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46ED6" w:rsidRPr="00CC1131" w14:paraId="7946C8C1" w14:textId="77777777" w:rsidTr="00A21505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9F8F1" w14:textId="77777777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Study</w:t>
            </w:r>
          </w:p>
          <w:p w14:paraId="593FE906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Brainwork</w:t>
            </w:r>
          </w:p>
          <w:p w14:paraId="03DB8338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Co-Work</w:t>
            </w:r>
          </w:p>
          <w:p w14:paraId="1745AE5F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Cohort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14:paraId="673F40BC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A35E6B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87 (37%)</w:t>
            </w:r>
          </w:p>
          <w:p w14:paraId="1669D47D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49 (36%)</w:t>
            </w:r>
          </w:p>
          <w:p w14:paraId="750979ED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43 (35%)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977F7C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A027603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293 (-)</w:t>
            </w:r>
          </w:p>
          <w:p w14:paraId="2B76333F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356 (-)</w:t>
            </w:r>
          </w:p>
          <w:p w14:paraId="7098CFC6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365 (-)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67E19B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46ED6" w:rsidRPr="00CC1131" w14:paraId="70F8EDF2" w14:textId="77777777" w:rsidTr="00A21505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907EF6" w14:textId="77777777" w:rsidR="00846ED6" w:rsidRPr="00846ED6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Study allocation</w:t>
            </w:r>
          </w:p>
          <w:p w14:paraId="61637E1B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Intervention</w:t>
            </w:r>
          </w:p>
          <w:p w14:paraId="40E9AA60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Control</w:t>
            </w:r>
          </w:p>
          <w:p w14:paraId="5F39F32C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Cohort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32D81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297F265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73 (28%) </w:t>
            </w:r>
          </w:p>
          <w:p w14:paraId="0A3AEDF4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63 (25%)</w:t>
            </w:r>
          </w:p>
          <w:p w14:paraId="11C75447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43 (25%)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8E8D5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6090055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331 (-)</w:t>
            </w:r>
          </w:p>
          <w:p w14:paraId="125E8543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356 (-)</w:t>
            </w:r>
          </w:p>
          <w:p w14:paraId="4F2B20A6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6ED6">
              <w:rPr>
                <w:rFonts w:ascii="Times New Roman" w:hAnsi="Times New Roman"/>
                <w:sz w:val="20"/>
                <w:szCs w:val="20"/>
                <w:lang w:val="en-US"/>
              </w:rPr>
              <w:t>365 (-)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05AD1" w14:textId="77777777" w:rsidR="00846ED6" w:rsidRPr="00846ED6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18CD5DF1" w14:textId="77777777" w:rsidR="005E4D29" w:rsidRDefault="00846ED6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  <w:r w:rsidRPr="005E4D29">
        <w:rPr>
          <w:rFonts w:ascii="Times New Roman" w:hAnsi="Times New Roman" w:cs="Times New Roman"/>
          <w:sz w:val="18"/>
          <w:szCs w:val="18"/>
          <w:lang w:val="en-US"/>
        </w:rPr>
        <w:t xml:space="preserve">ᵃSome standard errors (SE) could not be calculated, because the estimates of the survival distribution at percentile (25% </w:t>
      </w:r>
    </w:p>
    <w:p w14:paraId="04B59A7B" w14:textId="67F2A93A" w:rsidR="00F11066" w:rsidRDefault="00846ED6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  <w:r w:rsidRPr="005E4D29">
        <w:rPr>
          <w:rFonts w:ascii="Times New Roman" w:hAnsi="Times New Roman" w:cs="Times New Roman"/>
          <w:sz w:val="18"/>
          <w:szCs w:val="18"/>
          <w:lang w:val="en-US"/>
        </w:rPr>
        <w:t xml:space="preserve">or 50%)  +/- 5 were not available. </w:t>
      </w:r>
    </w:p>
    <w:p w14:paraId="797AFEEA" w14:textId="78D57DC0" w:rsidR="00F11066" w:rsidRPr="00F11066" w:rsidRDefault="00F11066" w:rsidP="00F11066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F11066">
        <w:rPr>
          <w:rFonts w:ascii="Times New Roman" w:hAnsi="Times New Roman" w:cs="Times New Roman"/>
          <w:sz w:val="18"/>
          <w:szCs w:val="18"/>
        </w:rPr>
        <w:t>ᵇ</w:t>
      </w:r>
      <w:r w:rsidRPr="00F11066">
        <w:rPr>
          <w:rFonts w:ascii="Times New Roman" w:hAnsi="Times New Roman"/>
          <w:sz w:val="18"/>
          <w:szCs w:val="18"/>
          <w:lang w:val="en-US"/>
        </w:rPr>
        <w:t>Cut-off point based on the median of the GHQ12 (Brainwork participants) and 4DSQ (Cohort and Co-Work participants).</w:t>
      </w:r>
    </w:p>
    <w:p w14:paraId="7E925D6D" w14:textId="2C0ED497" w:rsidR="00F11066" w:rsidRPr="00F11066" w:rsidRDefault="00F11066" w:rsidP="00F11066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F11066">
        <w:rPr>
          <w:rFonts w:ascii="Times New Roman" w:hAnsi="Times New Roman" w:cs="Times New Roman"/>
          <w:sz w:val="18"/>
          <w:szCs w:val="18"/>
          <w:lang w:val="en-US"/>
        </w:rPr>
        <w:t>ᶜ</w:t>
      </w:r>
      <w:r w:rsidRPr="00F11066">
        <w:rPr>
          <w:rFonts w:ascii="Times New Roman" w:hAnsi="Times New Roman"/>
          <w:sz w:val="18"/>
          <w:szCs w:val="18"/>
          <w:lang w:val="en-US"/>
        </w:rPr>
        <w:t xml:space="preserve">Cut-off point based on the median of the RTW-SE scale (Brainwork participants) and ASE-SE subscale (Cohort and Co-Work participants). </w:t>
      </w:r>
    </w:p>
    <w:p w14:paraId="3C34F51A" w14:textId="77777777" w:rsidR="00F11066" w:rsidRDefault="00F11066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39401BF8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6B7DC332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52B647A7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35E7C07D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16D047B1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4F5B0154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714EDDE9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79A43125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2AFE623C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7C0B7322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5E4CC94C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42D362D1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4282CF95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2F6250EF" w14:textId="77777777" w:rsidR="005E4D29" w:rsidRDefault="005E4D29" w:rsidP="005E4D29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</w:p>
    <w:p w14:paraId="69C7B770" w14:textId="77777777" w:rsidR="00846ED6" w:rsidRPr="005E4D29" w:rsidRDefault="00846ED6" w:rsidP="00846ED6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E4D29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Table 3. </w:t>
      </w:r>
      <w:r w:rsidRPr="00EB047C">
        <w:rPr>
          <w:rFonts w:ascii="Times New Roman" w:hAnsi="Times New Roman" w:cs="Times New Roman"/>
          <w:sz w:val="20"/>
          <w:szCs w:val="20"/>
          <w:lang w:val="en-US"/>
        </w:rPr>
        <w:t>Median and 25</w:t>
      </w:r>
      <w:r w:rsidRPr="00EB047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EB047C">
        <w:rPr>
          <w:rFonts w:ascii="Times New Roman" w:hAnsi="Times New Roman" w:cs="Times New Roman"/>
          <w:sz w:val="20"/>
          <w:szCs w:val="20"/>
          <w:lang w:val="en-US"/>
        </w:rPr>
        <w:t xml:space="preserve"> percentile time until </w:t>
      </w:r>
      <w:r w:rsidR="005E4D29" w:rsidRPr="00EB047C">
        <w:rPr>
          <w:rFonts w:ascii="Times New Roman" w:hAnsi="Times New Roman" w:cs="Times New Roman"/>
          <w:i/>
          <w:sz w:val="20"/>
          <w:szCs w:val="20"/>
          <w:lang w:val="en-US"/>
        </w:rPr>
        <w:t>end of sick leave</w:t>
      </w:r>
      <w:r w:rsidR="005E4D2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2830"/>
        <w:gridCol w:w="1701"/>
        <w:gridCol w:w="2268"/>
        <w:gridCol w:w="2268"/>
      </w:tblGrid>
      <w:tr w:rsidR="00846ED6" w:rsidRPr="00D773C1" w14:paraId="58B75F69" w14:textId="77777777" w:rsidTr="00EB047C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542F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7D50D" w14:textId="77777777" w:rsidR="00846ED6" w:rsidRPr="005E4D29" w:rsidRDefault="00846ED6" w:rsidP="009B3CF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 (%) end of sickness absence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353834" w14:textId="77777777" w:rsidR="00846ED6" w:rsidRPr="005E4D29" w:rsidRDefault="00846ED6" w:rsidP="005E4D29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Days until ≥ 25% end of sickness </w:t>
            </w:r>
            <w:r w:rsidR="005E4D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leave </w:t>
            </w:r>
            <w:r w:rsidRPr="005E4D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(SEᵃ)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B9EC9E" w14:textId="77777777" w:rsidR="00846ED6" w:rsidRPr="005E4D29" w:rsidRDefault="00846ED6" w:rsidP="005E4D29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Days until ≥ 50% end of </w:t>
            </w:r>
            <w:r w:rsidR="005E4D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sick leave</w:t>
            </w:r>
            <w:r w:rsidRPr="005E4D2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(SE)</w:t>
            </w:r>
          </w:p>
        </w:tc>
      </w:tr>
      <w:tr w:rsidR="00846ED6" w:rsidRPr="005E4D29" w14:paraId="1B0E454D" w14:textId="77777777" w:rsidTr="00EB047C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D41C35" w14:textId="77777777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All part</w:t>
            </w:r>
            <w:r w:rsidRPr="005E4D29">
              <w:rPr>
                <w:rFonts w:ascii="Times New Roman" w:hAnsi="Times New Roman"/>
                <w:i/>
                <w:sz w:val="20"/>
                <w:szCs w:val="20"/>
              </w:rPr>
              <w:t>icipants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AE7A9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314 (48%)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A60008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149 (11)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C113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ED6" w:rsidRPr="005E4D29" w14:paraId="7F6926AC" w14:textId="77777777" w:rsidTr="00EB047C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856348" w14:textId="77777777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</w:rPr>
              <w:t>Age</w:t>
            </w:r>
          </w:p>
          <w:p w14:paraId="513E7F7F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 xml:space="preserve">   &lt;50 yrs</w:t>
            </w:r>
          </w:p>
          <w:p w14:paraId="65AE09C5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 xml:space="preserve">   ≥50 yrs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9B437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F43802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212 (48%)</w:t>
            </w:r>
          </w:p>
          <w:p w14:paraId="6B98B175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122 (47%)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CCC6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9AE28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130 (12)</w:t>
            </w:r>
          </w:p>
          <w:p w14:paraId="10F18E6B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159 (17)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160E3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01E98E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DD288B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ED6" w:rsidRPr="005E4D29" w14:paraId="69609CF2" w14:textId="77777777" w:rsidTr="00EB047C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8DF1" w14:textId="77777777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</w:rPr>
              <w:t>Gender</w:t>
            </w:r>
          </w:p>
          <w:p w14:paraId="3D3B4153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 xml:space="preserve">   Male</w:t>
            </w:r>
          </w:p>
          <w:p w14:paraId="2545E0D9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 xml:space="preserve"> 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CFBA8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0348545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138 (43%)</w:t>
            </w:r>
          </w:p>
          <w:p w14:paraId="69E97DEF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176 (52%)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9119CF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97E7D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156 (19)</w:t>
            </w:r>
          </w:p>
          <w:p w14:paraId="18A56A63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143 (16)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EF1E8D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C73D5C0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2DBE80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341 (-)</w:t>
            </w:r>
          </w:p>
        </w:tc>
      </w:tr>
      <w:tr w:rsidR="00846ED6" w:rsidRPr="005E4D29" w14:paraId="01908F9A" w14:textId="77777777" w:rsidTr="00EB047C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1D24C" w14:textId="77777777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Employment status (baseline) </w:t>
            </w:r>
          </w:p>
          <w:p w14:paraId="3B9D740B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Temporary agency      </w:t>
            </w:r>
          </w:p>
          <w:p w14:paraId="227999F2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Loss of employment contract</w:t>
            </w:r>
          </w:p>
          <w:p w14:paraId="2E13AB7D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Unemployed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A6945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8954403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13 (68%)</w:t>
            </w:r>
          </w:p>
          <w:p w14:paraId="415F1DB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54 (51%)</w:t>
            </w:r>
          </w:p>
          <w:p w14:paraId="79034A78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</w:rPr>
            </w:pPr>
            <w:r w:rsidRPr="005E4D29">
              <w:rPr>
                <w:rFonts w:ascii="Times New Roman" w:hAnsi="Times New Roman"/>
                <w:sz w:val="20"/>
                <w:szCs w:val="20"/>
              </w:rPr>
              <w:t>247 (46%)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4CD3C2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4647E30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58 (11)</w:t>
            </w:r>
          </w:p>
          <w:p w14:paraId="0E49C092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180 (20)</w:t>
            </w:r>
          </w:p>
          <w:p w14:paraId="3E6D5F4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145 (12)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EE0B02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B28ECC5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223 (49)</w:t>
            </w:r>
          </w:p>
          <w:p w14:paraId="2C101F61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342 (-)</w:t>
            </w:r>
          </w:p>
        </w:tc>
      </w:tr>
      <w:tr w:rsidR="00846ED6" w:rsidRPr="005E4D29" w14:paraId="21192187" w14:textId="77777777" w:rsidTr="00EB047C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1C5BD" w14:textId="09003924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Psychological symptoms</w:t>
            </w:r>
            <w:r w:rsidR="00F1106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ᵇ</w:t>
            </w:r>
          </w:p>
          <w:p w14:paraId="6D6B9F60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  </w:t>
            </w: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Mild-to-moderate</w:t>
            </w:r>
          </w:p>
          <w:p w14:paraId="54CE28A9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Severe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FACA8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737EBBD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78 (61%)</w:t>
            </w:r>
          </w:p>
          <w:p w14:paraId="475B9DE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127 (43%)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C69F5C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EDC5579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116 (13) </w:t>
            </w:r>
          </w:p>
          <w:p w14:paraId="65C806FB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179 (23)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C0A71F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AD8253C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271 (46)</w:t>
            </w:r>
          </w:p>
        </w:tc>
      </w:tr>
      <w:tr w:rsidR="00846ED6" w:rsidRPr="005E4D29" w14:paraId="33249AE4" w14:textId="77777777" w:rsidTr="00EB047C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7EA65" w14:textId="3331A2D6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RTW self-efficacy</w:t>
            </w:r>
            <w:r w:rsidR="00F1106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ᶜ</w:t>
            </w:r>
          </w:p>
          <w:p w14:paraId="025800EF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High</w:t>
            </w:r>
          </w:p>
          <w:p w14:paraId="052874F2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1B0A28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46191BD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87 (52%)</w:t>
            </w:r>
          </w:p>
          <w:p w14:paraId="1E20DBE6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116 (45%)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A0D108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D800EE0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116 (17) </w:t>
            </w:r>
          </w:p>
          <w:p w14:paraId="44C781A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153 (17)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C62BE1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18E1767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358 (-)</w:t>
            </w:r>
          </w:p>
        </w:tc>
      </w:tr>
      <w:tr w:rsidR="00846ED6" w:rsidRPr="005E4D29" w14:paraId="1EB36031" w14:textId="77777777" w:rsidTr="00EB047C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6F9D1" w14:textId="77777777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Study</w:t>
            </w:r>
          </w:p>
          <w:p w14:paraId="09BA8A5D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Brainwork</w:t>
            </w:r>
          </w:p>
          <w:p w14:paraId="545AD78B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Co-Work</w:t>
            </w:r>
          </w:p>
          <w:p w14:paraId="3C0BCD75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Cohort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D5D2CD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504DF62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151 (47%)</w:t>
            </w:r>
          </w:p>
          <w:p w14:paraId="66FA956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91 (49%)</w:t>
            </w:r>
          </w:p>
          <w:p w14:paraId="36438D3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72 (48%)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8CE17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FB2DA2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170 (12) </w:t>
            </w:r>
          </w:p>
          <w:p w14:paraId="7B67623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154 (22) </w:t>
            </w:r>
          </w:p>
          <w:p w14:paraId="4830526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137 13)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D5A1F8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46ED6" w:rsidRPr="005E4D29" w14:paraId="16662311" w14:textId="77777777" w:rsidTr="00EB047C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7DFB03" w14:textId="77777777" w:rsidR="00846ED6" w:rsidRPr="005E4D29" w:rsidRDefault="00846ED6" w:rsidP="009B3CFD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Study allocation</w:t>
            </w:r>
          </w:p>
          <w:p w14:paraId="161384D0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Intervention</w:t>
            </w:r>
          </w:p>
          <w:p w14:paraId="05DACBC6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Control</w:t>
            </w:r>
          </w:p>
          <w:p w14:paraId="35C824DA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Cohort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A825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1A6C721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130 (50%)</w:t>
            </w:r>
          </w:p>
          <w:p w14:paraId="46320512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112 (45%)</w:t>
            </w:r>
          </w:p>
          <w:p w14:paraId="07F95357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72 (48%)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EF53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A130DB0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157 (19)</w:t>
            </w:r>
          </w:p>
          <w:p w14:paraId="1800DB54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154 (24) </w:t>
            </w:r>
          </w:p>
          <w:p w14:paraId="73EAED6F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137 (13)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3BAAB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23CED3E" w14:textId="77777777" w:rsidR="00846ED6" w:rsidRPr="005E4D29" w:rsidRDefault="00846ED6" w:rsidP="009B3CF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4D29">
              <w:rPr>
                <w:rFonts w:ascii="Times New Roman" w:hAnsi="Times New Roman"/>
                <w:sz w:val="20"/>
                <w:szCs w:val="20"/>
                <w:lang w:val="en-US"/>
              </w:rPr>
              <w:t>363 (-)</w:t>
            </w:r>
          </w:p>
        </w:tc>
      </w:tr>
    </w:tbl>
    <w:p w14:paraId="30542409" w14:textId="77777777" w:rsidR="00F11066" w:rsidRPr="00F11066" w:rsidRDefault="00846ED6" w:rsidP="00F11066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  <w:r w:rsidRPr="00F11066">
        <w:rPr>
          <w:rFonts w:ascii="Times New Roman" w:hAnsi="Times New Roman" w:cs="Times New Roman"/>
          <w:sz w:val="18"/>
          <w:szCs w:val="18"/>
          <w:lang w:val="en-US"/>
        </w:rPr>
        <w:t>ᵃSome standard errors (SE) could not be calculated, because the estimates of the survival distribution at percentile (25% or 50%)  +/- 5 were not available.</w:t>
      </w:r>
    </w:p>
    <w:p w14:paraId="64B2869D" w14:textId="2E132A8D" w:rsidR="00F11066" w:rsidRPr="00F11066" w:rsidRDefault="00F11066" w:rsidP="00F11066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  <w:r w:rsidRPr="00F11066">
        <w:rPr>
          <w:rFonts w:ascii="Times New Roman" w:hAnsi="Times New Roman" w:cs="Times New Roman"/>
          <w:sz w:val="18"/>
          <w:szCs w:val="18"/>
        </w:rPr>
        <w:t>ᵇ</w:t>
      </w:r>
      <w:r w:rsidRPr="00F11066">
        <w:rPr>
          <w:rFonts w:ascii="Times New Roman" w:hAnsi="Times New Roman" w:cs="Times New Roman"/>
          <w:sz w:val="18"/>
          <w:szCs w:val="18"/>
          <w:lang w:val="en-US"/>
        </w:rPr>
        <w:t>Cut-off point based on the median of the GHQ12 (Brainwork participants) and 4DSQ (Cohort and Co-Work participants).</w:t>
      </w:r>
    </w:p>
    <w:p w14:paraId="2FE32F18" w14:textId="77777777" w:rsidR="00F11066" w:rsidRPr="00F11066" w:rsidRDefault="00F11066" w:rsidP="00F11066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  <w:r w:rsidRPr="00F11066">
        <w:rPr>
          <w:rFonts w:ascii="Times New Roman" w:hAnsi="Times New Roman" w:cs="Times New Roman"/>
          <w:sz w:val="18"/>
          <w:szCs w:val="18"/>
          <w:lang w:val="en-US"/>
        </w:rPr>
        <w:t xml:space="preserve">ᶜCut-off point based on the median of the RTW-SE scale (Brainwork participants) and ASE-SE subscale (Cohort and Co-Work participants). </w:t>
      </w:r>
    </w:p>
    <w:p w14:paraId="675BF7D9" w14:textId="52F17236" w:rsidR="00846ED6" w:rsidRPr="00F11066" w:rsidRDefault="00846ED6" w:rsidP="00F11066">
      <w:pPr>
        <w:pStyle w:val="Geenafstand"/>
        <w:rPr>
          <w:rFonts w:ascii="Times New Roman" w:hAnsi="Times New Roman" w:cs="Times New Roman"/>
          <w:sz w:val="18"/>
          <w:szCs w:val="18"/>
          <w:lang w:val="en-US"/>
        </w:rPr>
      </w:pPr>
      <w:r w:rsidRPr="00F11066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4E403445" w14:textId="77777777" w:rsidR="00846ED6" w:rsidRPr="006C7BFE" w:rsidRDefault="00846ED6" w:rsidP="00846ED6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0221F40" w14:textId="77777777" w:rsidR="00612550" w:rsidRPr="00846ED6" w:rsidRDefault="00612550">
      <w:pPr>
        <w:rPr>
          <w:lang w:val="en-US"/>
        </w:rPr>
      </w:pPr>
    </w:p>
    <w:sectPr w:rsidR="00612550" w:rsidRPr="00846E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C6A4D" w14:textId="77777777" w:rsidR="005E4D29" w:rsidRDefault="005E4D29" w:rsidP="005E4D29">
      <w:pPr>
        <w:spacing w:after="0" w:line="240" w:lineRule="auto"/>
      </w:pPr>
      <w:r>
        <w:separator/>
      </w:r>
    </w:p>
  </w:endnote>
  <w:endnote w:type="continuationSeparator" w:id="0">
    <w:p w14:paraId="3B30610B" w14:textId="77777777" w:rsidR="005E4D29" w:rsidRDefault="005E4D29" w:rsidP="005E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458881"/>
      <w:docPartObj>
        <w:docPartGallery w:val="Page Numbers (Bottom of Page)"/>
        <w:docPartUnique/>
      </w:docPartObj>
    </w:sdtPr>
    <w:sdtEndPr/>
    <w:sdtContent>
      <w:p w14:paraId="26122D59" w14:textId="6C89DEA9" w:rsidR="005E4D29" w:rsidRDefault="005E4D2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47C">
          <w:rPr>
            <w:noProof/>
          </w:rPr>
          <w:t>1</w:t>
        </w:r>
        <w:r>
          <w:fldChar w:fldCharType="end"/>
        </w:r>
      </w:p>
    </w:sdtContent>
  </w:sdt>
  <w:p w14:paraId="22626D26" w14:textId="77777777" w:rsidR="005E4D29" w:rsidRDefault="005E4D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4D106" w14:textId="77777777" w:rsidR="005E4D29" w:rsidRDefault="005E4D29" w:rsidP="005E4D29">
      <w:pPr>
        <w:spacing w:after="0" w:line="240" w:lineRule="auto"/>
      </w:pPr>
      <w:r>
        <w:separator/>
      </w:r>
    </w:p>
  </w:footnote>
  <w:footnote w:type="continuationSeparator" w:id="0">
    <w:p w14:paraId="05DB2839" w14:textId="77777777" w:rsidR="005E4D29" w:rsidRDefault="005E4D29" w:rsidP="005E4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D6"/>
    <w:rsid w:val="000441CC"/>
    <w:rsid w:val="005449B8"/>
    <w:rsid w:val="005A0C3B"/>
    <w:rsid w:val="005E4D29"/>
    <w:rsid w:val="00612550"/>
    <w:rsid w:val="00645831"/>
    <w:rsid w:val="00725B96"/>
    <w:rsid w:val="00846ED6"/>
    <w:rsid w:val="008B3798"/>
    <w:rsid w:val="00A21505"/>
    <w:rsid w:val="00D50D0F"/>
    <w:rsid w:val="00D773C1"/>
    <w:rsid w:val="00EB047C"/>
    <w:rsid w:val="00F11066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5B9F"/>
  <w15:chartTrackingRefBased/>
  <w15:docId w15:val="{44827485-050A-4DE6-81DC-5417A84B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E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846ED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46ED6"/>
  </w:style>
  <w:style w:type="character" w:styleId="Hyperlink">
    <w:name w:val="Hyperlink"/>
    <w:basedOn w:val="Standaardalinea-lettertype"/>
    <w:uiPriority w:val="99"/>
    <w:unhideWhenUsed/>
    <w:rsid w:val="00846ED6"/>
    <w:rPr>
      <w:color w:val="0000FF" w:themeColor="hyperlink"/>
      <w:u w:val="single"/>
    </w:rPr>
  </w:style>
  <w:style w:type="table" w:customStyle="1" w:styleId="Tabelraster3">
    <w:name w:val="Tabelraster3"/>
    <w:basedOn w:val="Standaardtabel"/>
    <w:next w:val="Tabelraster"/>
    <w:uiPriority w:val="59"/>
    <w:rsid w:val="00846ED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84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E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4D29"/>
  </w:style>
  <w:style w:type="paragraph" w:styleId="Voettekst">
    <w:name w:val="footer"/>
    <w:basedOn w:val="Standaard"/>
    <w:link w:val="VoettekstChar"/>
    <w:uiPriority w:val="99"/>
    <w:unhideWhenUsed/>
    <w:rsid w:val="005E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4D29"/>
  </w:style>
  <w:style w:type="character" w:styleId="Verwijzingopmerking">
    <w:name w:val="annotation reference"/>
    <w:basedOn w:val="Standaardalinea-lettertype"/>
    <w:uiPriority w:val="99"/>
    <w:semiHidden/>
    <w:unhideWhenUsed/>
    <w:rsid w:val="00D50D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0D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50D0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0D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50D0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0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.b.suijkerbuijk@amsterdamumc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Suijkerbuijk, Y.B. (Yvonne)</dc:creator>
  <cp:keywords/>
  <dc:description/>
  <cp:lastModifiedBy>Suijkerbuijk, Y.B. (Yvonne)</cp:lastModifiedBy>
  <cp:revision>3</cp:revision>
  <dcterms:created xsi:type="dcterms:W3CDTF">2023-11-06T20:11:00Z</dcterms:created>
  <dcterms:modified xsi:type="dcterms:W3CDTF">2023-11-06T20:13:00Z</dcterms:modified>
</cp:coreProperties>
</file>