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E8253" w14:textId="314831E0" w:rsidR="00446615" w:rsidRPr="00497B4A" w:rsidRDefault="00446615" w:rsidP="00446615">
      <w:pPr>
        <w:spacing w:after="0" w:line="276" w:lineRule="auto"/>
        <w:jc w:val="center"/>
        <w:rPr>
          <w:rFonts w:ascii="Arial" w:hAnsi="Arial" w:cs="Arial"/>
          <w:b/>
          <w:bCs/>
          <w:sz w:val="24"/>
          <w:szCs w:val="24"/>
        </w:rPr>
      </w:pPr>
      <w:r w:rsidRPr="00497B4A">
        <w:rPr>
          <w:rFonts w:ascii="Arial" w:hAnsi="Arial" w:cs="Arial"/>
          <w:b/>
          <w:bCs/>
          <w:color w:val="000000" w:themeColor="text1"/>
          <w:sz w:val="24"/>
          <w:szCs w:val="24"/>
          <w:shd w:val="clear" w:color="auto" w:fill="FFFFFF"/>
        </w:rPr>
        <w:t>Delayed discharge in inpatient psychiatric care: A Systematic Review</w:t>
      </w:r>
      <w:r>
        <w:rPr>
          <w:rFonts w:ascii="Arial" w:hAnsi="Arial" w:cs="Arial"/>
          <w:b/>
          <w:bCs/>
          <w:color w:val="000000" w:themeColor="text1"/>
          <w:sz w:val="24"/>
          <w:szCs w:val="24"/>
          <w:shd w:val="clear" w:color="auto" w:fill="FFFFFF"/>
        </w:rPr>
        <w:br/>
      </w:r>
      <w:r w:rsidRPr="00497B4A">
        <w:rPr>
          <w:rFonts w:ascii="Arial" w:hAnsi="Arial" w:cs="Arial"/>
          <w:b/>
          <w:bCs/>
          <w:sz w:val="24"/>
          <w:szCs w:val="24"/>
        </w:rPr>
        <w:t xml:space="preserve">Journal: </w:t>
      </w:r>
      <w:r w:rsidR="00E36549">
        <w:rPr>
          <w:rStyle w:val="Emphasis"/>
          <w:rFonts w:ascii="Arial" w:hAnsi="Arial" w:cs="Arial"/>
          <w:color w:val="1C1D1E"/>
          <w:sz w:val="24"/>
          <w:szCs w:val="24"/>
          <w:shd w:val="clear" w:color="auto" w:fill="FFFFFF"/>
        </w:rPr>
        <w:t>International Journal of Mental Health Systems</w:t>
      </w:r>
      <w:r>
        <w:rPr>
          <w:rFonts w:ascii="Arial" w:hAnsi="Arial" w:cs="Arial"/>
          <w:b/>
          <w:bCs/>
          <w:color w:val="000000" w:themeColor="text1"/>
          <w:sz w:val="24"/>
          <w:szCs w:val="24"/>
          <w:shd w:val="clear" w:color="auto" w:fill="FFFFFF"/>
        </w:rPr>
        <w:br/>
      </w:r>
      <w:r>
        <w:rPr>
          <w:rFonts w:ascii="Arial" w:hAnsi="Arial" w:cs="Arial"/>
          <w:sz w:val="24"/>
          <w:szCs w:val="24"/>
        </w:rPr>
        <w:br/>
        <w:t xml:space="preserve">Ashley-Louise </w:t>
      </w:r>
      <w:r w:rsidRPr="00785018">
        <w:rPr>
          <w:rFonts w:ascii="Arial" w:hAnsi="Arial" w:cs="Arial"/>
          <w:sz w:val="24"/>
          <w:szCs w:val="24"/>
        </w:rPr>
        <w:t>Teale</w:t>
      </w:r>
      <w:r>
        <w:rPr>
          <w:rFonts w:ascii="Arial" w:hAnsi="Arial" w:cs="Arial"/>
          <w:sz w:val="24"/>
          <w:szCs w:val="24"/>
          <w:vertAlign w:val="superscript"/>
        </w:rPr>
        <w:t>*</w:t>
      </w:r>
      <w:r w:rsidRPr="00785018">
        <w:rPr>
          <w:rFonts w:ascii="Arial" w:hAnsi="Arial" w:cs="Arial"/>
          <w:sz w:val="24"/>
          <w:szCs w:val="24"/>
        </w:rPr>
        <w:t xml:space="preserve">, </w:t>
      </w:r>
      <w:r>
        <w:rPr>
          <w:rFonts w:ascii="Arial" w:hAnsi="Arial" w:cs="Arial"/>
          <w:sz w:val="24"/>
          <w:szCs w:val="24"/>
        </w:rPr>
        <w:t xml:space="preserve">Ceri </w:t>
      </w:r>
      <w:r w:rsidRPr="00785018">
        <w:rPr>
          <w:rFonts w:ascii="Arial" w:hAnsi="Arial" w:cs="Arial"/>
          <w:sz w:val="24"/>
          <w:szCs w:val="24"/>
        </w:rPr>
        <w:t xml:space="preserve">Morgan, </w:t>
      </w:r>
      <w:r>
        <w:rPr>
          <w:rFonts w:ascii="Arial" w:hAnsi="Arial" w:cs="Arial"/>
          <w:sz w:val="24"/>
          <w:szCs w:val="24"/>
        </w:rPr>
        <w:t xml:space="preserve">Tom A. </w:t>
      </w:r>
      <w:r w:rsidRPr="00785018">
        <w:rPr>
          <w:rFonts w:ascii="Arial" w:hAnsi="Arial" w:cs="Arial"/>
          <w:sz w:val="24"/>
          <w:szCs w:val="24"/>
        </w:rPr>
        <w:t xml:space="preserve">Jenkins &amp; </w:t>
      </w:r>
      <w:r>
        <w:rPr>
          <w:rFonts w:ascii="Arial" w:hAnsi="Arial" w:cs="Arial"/>
          <w:sz w:val="24"/>
          <w:szCs w:val="24"/>
        </w:rPr>
        <w:t xml:space="preserve">Pamela </w:t>
      </w:r>
      <w:r w:rsidRPr="00785018">
        <w:rPr>
          <w:rFonts w:ascii="Arial" w:hAnsi="Arial" w:cs="Arial"/>
          <w:sz w:val="24"/>
          <w:szCs w:val="24"/>
        </w:rPr>
        <w:t>Jacobsen</w:t>
      </w:r>
    </w:p>
    <w:p w14:paraId="50DA8A5C" w14:textId="7A19142C" w:rsidR="00446615" w:rsidRDefault="00446615" w:rsidP="00446615">
      <w:pPr>
        <w:spacing w:line="360" w:lineRule="auto"/>
        <w:rPr>
          <w:rFonts w:ascii="Arial" w:hAnsi="Arial" w:cs="Arial"/>
          <w:b/>
          <w:bCs/>
          <w:sz w:val="24"/>
          <w:szCs w:val="24"/>
        </w:rPr>
      </w:pPr>
    </w:p>
    <w:p w14:paraId="271D106D" w14:textId="492AAB1E" w:rsidR="00446615" w:rsidRDefault="00650064" w:rsidP="00446615">
      <w:pPr>
        <w:rPr>
          <w:rFonts w:ascii="Arial" w:eastAsia="Times New Roman" w:hAnsi="Arial" w:cs="Arial"/>
          <w:sz w:val="24"/>
          <w:szCs w:val="24"/>
        </w:rPr>
      </w:pPr>
      <w:r>
        <w:rPr>
          <w:rFonts w:ascii="Arial" w:hAnsi="Arial" w:cs="Arial"/>
          <w:sz w:val="24"/>
          <w:szCs w:val="24"/>
        </w:rPr>
        <w:t xml:space="preserve">Dr </w:t>
      </w:r>
      <w:r w:rsidR="00446615" w:rsidRPr="00497B4A">
        <w:rPr>
          <w:rFonts w:ascii="Arial" w:hAnsi="Arial" w:cs="Arial"/>
          <w:sz w:val="24"/>
          <w:szCs w:val="24"/>
        </w:rPr>
        <w:t>Ashley-Louise Teale</w:t>
      </w:r>
      <w:r w:rsidR="00446615" w:rsidRPr="001F3456">
        <w:rPr>
          <w:rFonts w:ascii="Arial" w:hAnsi="Arial" w:cs="Arial"/>
          <w:b/>
          <w:bCs/>
          <w:sz w:val="24"/>
          <w:szCs w:val="24"/>
        </w:rPr>
        <w:t>*</w:t>
      </w:r>
      <w:r w:rsidR="00446615" w:rsidRPr="00497B4A">
        <w:rPr>
          <w:rFonts w:ascii="Arial" w:hAnsi="Arial" w:cs="Arial"/>
          <w:sz w:val="24"/>
          <w:szCs w:val="24"/>
        </w:rPr>
        <w:t xml:space="preserve">, </w:t>
      </w:r>
      <w:r w:rsidR="00446615">
        <w:rPr>
          <w:rFonts w:ascii="Arial" w:hAnsi="Arial" w:cs="Arial"/>
          <w:sz w:val="24"/>
          <w:szCs w:val="24"/>
        </w:rPr>
        <w:t xml:space="preserve">University of Bath, Department of Psychology, Taunton and Somerset Foundation Trust, Bath, UK (ORCID ID: </w:t>
      </w:r>
      <w:r w:rsidR="00446615" w:rsidRPr="0081453D">
        <w:rPr>
          <w:rFonts w:ascii="Arial" w:hAnsi="Arial" w:cs="Arial"/>
          <w:sz w:val="24"/>
          <w:szCs w:val="24"/>
        </w:rPr>
        <w:t>0000-0002-1756-7711</w:t>
      </w:r>
      <w:r w:rsidR="00446615">
        <w:rPr>
          <w:rFonts w:ascii="Arial" w:hAnsi="Arial" w:cs="Arial"/>
          <w:sz w:val="24"/>
          <w:szCs w:val="24"/>
        </w:rPr>
        <w:t>)</w:t>
      </w:r>
      <w:r w:rsidR="00446615">
        <w:rPr>
          <w:rFonts w:ascii="Arial" w:hAnsi="Arial" w:cs="Arial"/>
          <w:sz w:val="24"/>
          <w:szCs w:val="24"/>
        </w:rPr>
        <w:br/>
      </w:r>
      <w:r w:rsidR="00446615">
        <w:rPr>
          <w:rFonts w:ascii="Arial" w:hAnsi="Arial" w:cs="Arial"/>
          <w:sz w:val="24"/>
          <w:szCs w:val="24"/>
        </w:rPr>
        <w:br/>
      </w:r>
      <w:r>
        <w:rPr>
          <w:rFonts w:ascii="Arial" w:eastAsia="Times New Roman" w:hAnsi="Arial" w:cs="Arial"/>
          <w:sz w:val="24"/>
          <w:szCs w:val="24"/>
        </w:rPr>
        <w:t xml:space="preserve">Dr </w:t>
      </w:r>
      <w:r w:rsidR="00446615" w:rsidRPr="00B10777">
        <w:rPr>
          <w:rFonts w:ascii="Arial" w:eastAsia="Times New Roman" w:hAnsi="Arial" w:cs="Arial"/>
          <w:sz w:val="24"/>
          <w:szCs w:val="24"/>
        </w:rPr>
        <w:t>Ceri Morgan, University of Bath, Department of Psychology, Taunton and Somerset Foundation Trust, Bath, UK (ORCID ID: 0000-0002-2417-8677).  </w:t>
      </w:r>
    </w:p>
    <w:p w14:paraId="210BE54A" w14:textId="77777777" w:rsidR="00446615" w:rsidRDefault="00446615" w:rsidP="00446615">
      <w:pPr>
        <w:rPr>
          <w:rFonts w:ascii="Arial" w:hAnsi="Arial" w:cs="Arial"/>
          <w:sz w:val="24"/>
          <w:szCs w:val="24"/>
        </w:rPr>
      </w:pPr>
      <w:r w:rsidRPr="00497B4A">
        <w:rPr>
          <w:rFonts w:ascii="Arial" w:hAnsi="Arial" w:cs="Arial"/>
          <w:sz w:val="24"/>
          <w:szCs w:val="24"/>
        </w:rPr>
        <w:t xml:space="preserve">Tom </w:t>
      </w:r>
      <w:r>
        <w:rPr>
          <w:rFonts w:ascii="Arial" w:hAnsi="Arial" w:cs="Arial"/>
          <w:sz w:val="24"/>
          <w:szCs w:val="24"/>
        </w:rPr>
        <w:t xml:space="preserve">A. </w:t>
      </w:r>
      <w:r w:rsidRPr="00497B4A">
        <w:rPr>
          <w:rFonts w:ascii="Arial" w:hAnsi="Arial" w:cs="Arial"/>
          <w:sz w:val="24"/>
          <w:szCs w:val="24"/>
        </w:rPr>
        <w:t>Jenkins</w:t>
      </w:r>
      <w:r>
        <w:rPr>
          <w:rFonts w:ascii="Arial" w:hAnsi="Arial" w:cs="Arial"/>
          <w:sz w:val="24"/>
          <w:szCs w:val="24"/>
        </w:rPr>
        <w:t>, University of Bath, Department of Psychology, Bath</w:t>
      </w:r>
      <w:r>
        <w:t xml:space="preserve"> </w:t>
      </w:r>
      <w:r w:rsidRPr="00387827">
        <w:rPr>
          <w:rFonts w:ascii="Arial" w:hAnsi="Arial" w:cs="Arial"/>
          <w:color w:val="000000" w:themeColor="text1"/>
          <w:sz w:val="24"/>
          <w:szCs w:val="24"/>
        </w:rPr>
        <w:t>(ORCID-ID: 0000-0001-7875-4417)</w:t>
      </w:r>
      <w:r>
        <w:rPr>
          <w:rFonts w:ascii="Arial" w:hAnsi="Arial" w:cs="Arial"/>
          <w:color w:val="000000" w:themeColor="text1"/>
          <w:sz w:val="24"/>
          <w:szCs w:val="24"/>
        </w:rPr>
        <w:t>.</w:t>
      </w:r>
    </w:p>
    <w:p w14:paraId="60680A7E" w14:textId="77777777" w:rsidR="00446615" w:rsidRPr="00387827" w:rsidRDefault="00446615" w:rsidP="00446615">
      <w:pPr>
        <w:rPr>
          <w:rFonts w:ascii="Arial" w:eastAsia="Times New Roman" w:hAnsi="Arial" w:cs="Arial"/>
          <w:sz w:val="24"/>
          <w:szCs w:val="24"/>
        </w:rPr>
      </w:pPr>
      <w:r>
        <w:rPr>
          <w:rFonts w:ascii="Arial" w:hAnsi="Arial" w:cs="Arial"/>
          <w:sz w:val="24"/>
          <w:szCs w:val="24"/>
        </w:rPr>
        <w:t xml:space="preserve">Dr </w:t>
      </w:r>
      <w:r w:rsidRPr="00497B4A">
        <w:rPr>
          <w:rFonts w:ascii="Arial" w:hAnsi="Arial" w:cs="Arial"/>
          <w:sz w:val="24"/>
          <w:szCs w:val="24"/>
        </w:rPr>
        <w:t>Pamela Jacobsen</w:t>
      </w:r>
      <w:r>
        <w:rPr>
          <w:rFonts w:ascii="Arial" w:hAnsi="Arial" w:cs="Arial"/>
          <w:sz w:val="24"/>
          <w:szCs w:val="24"/>
        </w:rPr>
        <w:t xml:space="preserve">, University of Bath, Department of Psychology, Bath, UK (ORCID ID: </w:t>
      </w:r>
      <w:r w:rsidRPr="00F52A20">
        <w:rPr>
          <w:rFonts w:ascii="Arial" w:hAnsi="Arial" w:cs="Arial"/>
          <w:sz w:val="24"/>
          <w:szCs w:val="24"/>
        </w:rPr>
        <w:t>0000-0001-8847-7775</w:t>
      </w:r>
      <w:r>
        <w:rPr>
          <w:rFonts w:ascii="Arial" w:hAnsi="Arial" w:cs="Arial"/>
          <w:sz w:val="24"/>
          <w:szCs w:val="24"/>
        </w:rPr>
        <w:t>).</w:t>
      </w:r>
    </w:p>
    <w:p w14:paraId="12676FF9" w14:textId="77777777" w:rsidR="00446615" w:rsidRDefault="00446615" w:rsidP="00446615">
      <w:pPr>
        <w:spacing w:line="240" w:lineRule="auto"/>
        <w:rPr>
          <w:rFonts w:ascii="Arial" w:hAnsi="Arial" w:cs="Arial"/>
          <w:b/>
          <w:bCs/>
          <w:sz w:val="24"/>
          <w:szCs w:val="24"/>
        </w:rPr>
      </w:pPr>
    </w:p>
    <w:p w14:paraId="253F6206" w14:textId="77777777" w:rsidR="00446615" w:rsidRPr="00497B4A" w:rsidRDefault="00446615" w:rsidP="00446615">
      <w:pPr>
        <w:spacing w:line="240" w:lineRule="auto"/>
        <w:rPr>
          <w:rFonts w:ascii="Arial" w:hAnsi="Arial" w:cs="Arial"/>
          <w:b/>
          <w:bCs/>
          <w:sz w:val="24"/>
          <w:szCs w:val="24"/>
        </w:rPr>
      </w:pPr>
      <w:r>
        <w:rPr>
          <w:rFonts w:ascii="Arial" w:hAnsi="Arial" w:cs="Arial"/>
          <w:b/>
          <w:bCs/>
          <w:sz w:val="24"/>
          <w:szCs w:val="24"/>
        </w:rPr>
        <w:t xml:space="preserve">* Corresponding author: </w:t>
      </w:r>
      <w:hyperlink r:id="rId7" w:history="1">
        <w:r w:rsidRPr="00466B6A">
          <w:rPr>
            <w:rStyle w:val="Hyperlink"/>
            <w:rFonts w:ascii="Arial" w:hAnsi="Arial" w:cs="Arial"/>
            <w:sz w:val="24"/>
            <w:szCs w:val="24"/>
          </w:rPr>
          <w:t>alvt20@bath.ac.uk</w:t>
        </w:r>
      </w:hyperlink>
    </w:p>
    <w:p w14:paraId="2F27DB84" w14:textId="094A4CEE" w:rsidR="00446615" w:rsidRDefault="00446615" w:rsidP="00446615">
      <w:pPr>
        <w:spacing w:line="360" w:lineRule="auto"/>
        <w:rPr>
          <w:rFonts w:ascii="Arial" w:hAnsi="Arial" w:cs="Arial"/>
          <w:b/>
          <w:bCs/>
          <w:sz w:val="24"/>
          <w:szCs w:val="24"/>
        </w:rPr>
      </w:pPr>
    </w:p>
    <w:p w14:paraId="02760EEC" w14:textId="062719A7" w:rsidR="00446615" w:rsidRDefault="00446615" w:rsidP="00446615">
      <w:pPr>
        <w:spacing w:line="360" w:lineRule="auto"/>
        <w:rPr>
          <w:rFonts w:ascii="Arial" w:hAnsi="Arial" w:cs="Arial"/>
          <w:b/>
          <w:bCs/>
          <w:sz w:val="24"/>
          <w:szCs w:val="24"/>
        </w:rPr>
      </w:pPr>
    </w:p>
    <w:p w14:paraId="250FCBB4" w14:textId="6A066D0E" w:rsidR="00446615" w:rsidRDefault="00446615" w:rsidP="00446615">
      <w:pPr>
        <w:spacing w:line="360" w:lineRule="auto"/>
        <w:rPr>
          <w:rFonts w:ascii="Arial" w:hAnsi="Arial" w:cs="Arial"/>
          <w:b/>
          <w:bCs/>
          <w:sz w:val="24"/>
          <w:szCs w:val="24"/>
        </w:rPr>
      </w:pPr>
    </w:p>
    <w:p w14:paraId="13929748" w14:textId="79C25136" w:rsidR="00446615" w:rsidRDefault="00446615" w:rsidP="00446615">
      <w:pPr>
        <w:spacing w:line="360" w:lineRule="auto"/>
        <w:rPr>
          <w:rFonts w:ascii="Arial" w:hAnsi="Arial" w:cs="Arial"/>
          <w:b/>
          <w:bCs/>
          <w:sz w:val="24"/>
          <w:szCs w:val="24"/>
        </w:rPr>
      </w:pPr>
    </w:p>
    <w:p w14:paraId="2EB27D54" w14:textId="107ECAF9" w:rsidR="00446615" w:rsidRDefault="00446615" w:rsidP="00446615">
      <w:pPr>
        <w:spacing w:line="360" w:lineRule="auto"/>
        <w:rPr>
          <w:rFonts w:ascii="Arial" w:hAnsi="Arial" w:cs="Arial"/>
          <w:b/>
          <w:bCs/>
          <w:sz w:val="24"/>
          <w:szCs w:val="24"/>
        </w:rPr>
      </w:pPr>
    </w:p>
    <w:p w14:paraId="6B3D628F" w14:textId="2CFAF951" w:rsidR="00446615" w:rsidRDefault="00446615" w:rsidP="00446615">
      <w:pPr>
        <w:spacing w:line="360" w:lineRule="auto"/>
        <w:rPr>
          <w:rFonts w:ascii="Arial" w:hAnsi="Arial" w:cs="Arial"/>
          <w:b/>
          <w:bCs/>
          <w:sz w:val="24"/>
          <w:szCs w:val="24"/>
        </w:rPr>
      </w:pPr>
    </w:p>
    <w:p w14:paraId="333B6B86" w14:textId="0998B805" w:rsidR="00446615" w:rsidRDefault="00446615" w:rsidP="00446615">
      <w:pPr>
        <w:spacing w:line="360" w:lineRule="auto"/>
        <w:rPr>
          <w:rFonts w:ascii="Arial" w:hAnsi="Arial" w:cs="Arial"/>
          <w:b/>
          <w:bCs/>
          <w:sz w:val="24"/>
          <w:szCs w:val="24"/>
        </w:rPr>
      </w:pPr>
    </w:p>
    <w:p w14:paraId="42D83E1B" w14:textId="7CD364AD" w:rsidR="00446615" w:rsidRDefault="00446615" w:rsidP="00446615">
      <w:pPr>
        <w:spacing w:line="360" w:lineRule="auto"/>
        <w:rPr>
          <w:rFonts w:ascii="Arial" w:hAnsi="Arial" w:cs="Arial"/>
          <w:b/>
          <w:bCs/>
          <w:sz w:val="24"/>
          <w:szCs w:val="24"/>
        </w:rPr>
      </w:pPr>
    </w:p>
    <w:p w14:paraId="54CA3D01" w14:textId="6D932873" w:rsidR="00446615" w:rsidRDefault="00446615" w:rsidP="00446615">
      <w:pPr>
        <w:spacing w:line="360" w:lineRule="auto"/>
        <w:rPr>
          <w:rFonts w:ascii="Arial" w:hAnsi="Arial" w:cs="Arial"/>
          <w:b/>
          <w:bCs/>
          <w:sz w:val="24"/>
          <w:szCs w:val="24"/>
        </w:rPr>
      </w:pPr>
    </w:p>
    <w:p w14:paraId="4183C2DB" w14:textId="76D727CB" w:rsidR="00446615" w:rsidRDefault="00446615" w:rsidP="00446615">
      <w:pPr>
        <w:spacing w:line="360" w:lineRule="auto"/>
        <w:rPr>
          <w:rFonts w:ascii="Arial" w:hAnsi="Arial" w:cs="Arial"/>
          <w:b/>
          <w:bCs/>
          <w:sz w:val="24"/>
          <w:szCs w:val="24"/>
        </w:rPr>
      </w:pPr>
    </w:p>
    <w:p w14:paraId="371E8797" w14:textId="2944749D" w:rsidR="00446615" w:rsidRDefault="00446615" w:rsidP="00446615">
      <w:pPr>
        <w:spacing w:line="360" w:lineRule="auto"/>
        <w:rPr>
          <w:rFonts w:ascii="Arial" w:hAnsi="Arial" w:cs="Arial"/>
          <w:b/>
          <w:bCs/>
          <w:sz w:val="24"/>
          <w:szCs w:val="24"/>
        </w:rPr>
      </w:pPr>
    </w:p>
    <w:p w14:paraId="423A6CD3" w14:textId="566DA08F" w:rsidR="00446615" w:rsidRDefault="00446615" w:rsidP="00446615">
      <w:pPr>
        <w:spacing w:line="360" w:lineRule="auto"/>
        <w:rPr>
          <w:rFonts w:ascii="Arial" w:hAnsi="Arial" w:cs="Arial"/>
          <w:b/>
          <w:bCs/>
          <w:sz w:val="24"/>
          <w:szCs w:val="24"/>
        </w:rPr>
      </w:pPr>
    </w:p>
    <w:p w14:paraId="46B579D9" w14:textId="3B1042E3" w:rsidR="00446615" w:rsidRDefault="00446615" w:rsidP="00446615">
      <w:pPr>
        <w:spacing w:line="360" w:lineRule="auto"/>
        <w:rPr>
          <w:rFonts w:ascii="Arial" w:hAnsi="Arial" w:cs="Arial"/>
          <w:b/>
          <w:bCs/>
          <w:sz w:val="24"/>
          <w:szCs w:val="24"/>
        </w:rPr>
      </w:pPr>
    </w:p>
    <w:p w14:paraId="2F1DA634" w14:textId="77777777" w:rsidR="00446615" w:rsidRDefault="00446615" w:rsidP="004262AC">
      <w:pPr>
        <w:spacing w:line="276" w:lineRule="auto"/>
        <w:rPr>
          <w:rFonts w:ascii="Arial" w:hAnsi="Arial" w:cs="Arial"/>
          <w:b/>
          <w:bCs/>
          <w:sz w:val="24"/>
          <w:szCs w:val="24"/>
          <w:u w:val="single"/>
        </w:rPr>
      </w:pPr>
    </w:p>
    <w:p w14:paraId="2A06841E" w14:textId="31A55794" w:rsidR="004262AC" w:rsidRPr="004262AC" w:rsidRDefault="004262AC" w:rsidP="004262AC">
      <w:pPr>
        <w:spacing w:line="276" w:lineRule="auto"/>
        <w:rPr>
          <w:rFonts w:ascii="Arial" w:hAnsi="Arial" w:cs="Arial"/>
          <w:b/>
          <w:bCs/>
          <w:sz w:val="24"/>
          <w:szCs w:val="24"/>
          <w:u w:val="single"/>
        </w:rPr>
      </w:pPr>
      <w:r w:rsidRPr="004262AC">
        <w:rPr>
          <w:rFonts w:ascii="Arial" w:hAnsi="Arial" w:cs="Arial"/>
          <w:b/>
          <w:bCs/>
          <w:sz w:val="24"/>
          <w:szCs w:val="24"/>
          <w:u w:val="single"/>
        </w:rPr>
        <w:lastRenderedPageBreak/>
        <w:t>Supplementary Material.</w:t>
      </w:r>
    </w:p>
    <w:p w14:paraId="4ACAA65A" w14:textId="77777777" w:rsidR="004262AC" w:rsidRDefault="004262AC" w:rsidP="00141262">
      <w:pPr>
        <w:spacing w:line="276" w:lineRule="auto"/>
        <w:rPr>
          <w:rFonts w:ascii="Arial" w:hAnsi="Arial" w:cs="Arial"/>
          <w:b/>
          <w:bCs/>
          <w:sz w:val="24"/>
          <w:szCs w:val="24"/>
          <w:u w:val="single"/>
        </w:rPr>
      </w:pPr>
    </w:p>
    <w:p w14:paraId="6BF4CC1A" w14:textId="570736B5" w:rsidR="004262AC" w:rsidRPr="004262AC" w:rsidRDefault="004262AC" w:rsidP="00141262">
      <w:pPr>
        <w:spacing w:line="276" w:lineRule="auto"/>
        <w:rPr>
          <w:rFonts w:ascii="Arial" w:hAnsi="Arial" w:cs="Arial"/>
          <w:b/>
          <w:bCs/>
          <w:sz w:val="24"/>
          <w:szCs w:val="24"/>
        </w:rPr>
      </w:pPr>
      <w:r w:rsidRPr="004262AC">
        <w:rPr>
          <w:rFonts w:ascii="Arial" w:hAnsi="Arial" w:cs="Arial"/>
          <w:b/>
          <w:bCs/>
          <w:sz w:val="24"/>
          <w:szCs w:val="24"/>
        </w:rPr>
        <w:t>Appendix A: Additional Synthesis</w:t>
      </w:r>
    </w:p>
    <w:p w14:paraId="7E13912B" w14:textId="05153C4D" w:rsidR="00603F9D" w:rsidRPr="00603F9D" w:rsidRDefault="00603F9D" w:rsidP="00141262">
      <w:pPr>
        <w:spacing w:line="276" w:lineRule="auto"/>
        <w:rPr>
          <w:rFonts w:ascii="Arial" w:hAnsi="Arial" w:cs="Arial"/>
          <w:sz w:val="24"/>
          <w:szCs w:val="24"/>
        </w:rPr>
      </w:pPr>
      <w:r w:rsidRPr="00603F9D">
        <w:rPr>
          <w:rFonts w:ascii="Arial" w:hAnsi="Arial" w:cs="Arial"/>
          <w:sz w:val="24"/>
          <w:szCs w:val="24"/>
        </w:rPr>
        <w:t xml:space="preserve">These supplementary materials </w:t>
      </w:r>
      <w:r>
        <w:rPr>
          <w:rFonts w:ascii="Arial" w:hAnsi="Arial" w:cs="Arial"/>
          <w:sz w:val="24"/>
          <w:szCs w:val="24"/>
        </w:rPr>
        <w:t xml:space="preserve">provide additional analysis and </w:t>
      </w:r>
      <w:r w:rsidR="002027FE">
        <w:rPr>
          <w:rFonts w:ascii="Arial" w:hAnsi="Arial" w:cs="Arial"/>
          <w:sz w:val="24"/>
          <w:szCs w:val="24"/>
        </w:rPr>
        <w:t xml:space="preserve">further exploration of the factors associated with delayed discharge, to </w:t>
      </w:r>
      <w:r w:rsidR="000C6676">
        <w:rPr>
          <w:rFonts w:ascii="Arial" w:hAnsi="Arial" w:cs="Arial"/>
          <w:sz w:val="24"/>
          <w:szCs w:val="24"/>
        </w:rPr>
        <w:t xml:space="preserve">provide a more detailed answer to the first research question. </w:t>
      </w:r>
      <w:r w:rsidR="009D229C">
        <w:rPr>
          <w:rFonts w:ascii="Arial" w:hAnsi="Arial" w:cs="Arial"/>
          <w:sz w:val="24"/>
          <w:szCs w:val="24"/>
        </w:rPr>
        <w:t xml:space="preserve">At the end of this document, </w:t>
      </w:r>
      <w:r w:rsidR="00BD2A1B">
        <w:rPr>
          <w:rFonts w:ascii="Arial" w:hAnsi="Arial" w:cs="Arial"/>
          <w:sz w:val="24"/>
          <w:szCs w:val="24"/>
        </w:rPr>
        <w:t xml:space="preserve">the prevalence of delayed discharge has also been further discussed. </w:t>
      </w:r>
    </w:p>
    <w:p w14:paraId="703EAF7C" w14:textId="77777777" w:rsidR="00603F9D" w:rsidRDefault="00603F9D" w:rsidP="00141262">
      <w:pPr>
        <w:spacing w:line="276" w:lineRule="auto"/>
        <w:rPr>
          <w:rFonts w:ascii="Arial" w:hAnsi="Arial" w:cs="Arial"/>
          <w:b/>
          <w:bCs/>
          <w:sz w:val="24"/>
          <w:szCs w:val="24"/>
        </w:rPr>
      </w:pPr>
    </w:p>
    <w:p w14:paraId="581ED3EA" w14:textId="7A00C0FB" w:rsidR="00141262" w:rsidRPr="00603F9D" w:rsidRDefault="00BD2A1B" w:rsidP="00141262">
      <w:pPr>
        <w:spacing w:line="276" w:lineRule="auto"/>
        <w:rPr>
          <w:rFonts w:ascii="Arial" w:hAnsi="Arial" w:cs="Arial"/>
          <w:b/>
          <w:bCs/>
          <w:i/>
          <w:iCs/>
          <w:sz w:val="24"/>
          <w:szCs w:val="24"/>
        </w:rPr>
      </w:pPr>
      <w:r>
        <w:rPr>
          <w:rFonts w:ascii="Arial" w:hAnsi="Arial" w:cs="Arial"/>
          <w:b/>
          <w:bCs/>
          <w:i/>
          <w:iCs/>
          <w:sz w:val="24"/>
          <w:szCs w:val="24"/>
        </w:rPr>
        <w:t xml:space="preserve">Research Question 1: </w:t>
      </w:r>
      <w:r>
        <w:rPr>
          <w:rFonts w:ascii="Arial" w:hAnsi="Arial" w:cs="Arial"/>
          <w:b/>
          <w:bCs/>
          <w:i/>
          <w:iCs/>
          <w:sz w:val="24"/>
          <w:szCs w:val="24"/>
        </w:rPr>
        <w:br/>
      </w:r>
      <w:r w:rsidR="00141262" w:rsidRPr="00603F9D">
        <w:rPr>
          <w:rFonts w:ascii="Arial" w:hAnsi="Arial" w:cs="Arial"/>
          <w:b/>
          <w:bCs/>
          <w:i/>
          <w:iCs/>
          <w:sz w:val="24"/>
          <w:szCs w:val="24"/>
        </w:rPr>
        <w:t xml:space="preserve">What is known about factors associated with delayed discharge? </w:t>
      </w:r>
    </w:p>
    <w:p w14:paraId="74F5C1D7" w14:textId="58061276" w:rsidR="00BD2A1B" w:rsidRDefault="006C260A" w:rsidP="00141262">
      <w:pPr>
        <w:spacing w:line="276" w:lineRule="auto"/>
        <w:rPr>
          <w:rFonts w:ascii="Arial" w:hAnsi="Arial" w:cs="Arial"/>
          <w:sz w:val="24"/>
          <w:szCs w:val="24"/>
        </w:rPr>
      </w:pPr>
      <w:r>
        <w:rPr>
          <w:rFonts w:ascii="Arial" w:hAnsi="Arial" w:cs="Arial"/>
          <w:sz w:val="24"/>
          <w:szCs w:val="24"/>
        </w:rPr>
        <w:t>A</w:t>
      </w:r>
      <w:r w:rsidR="00BD2A1B">
        <w:rPr>
          <w:rFonts w:ascii="Arial" w:hAnsi="Arial" w:cs="Arial"/>
          <w:sz w:val="24"/>
          <w:szCs w:val="24"/>
        </w:rPr>
        <w:t>t the synthesis stage</w:t>
      </w:r>
      <w:r>
        <w:rPr>
          <w:rFonts w:ascii="Arial" w:hAnsi="Arial" w:cs="Arial"/>
          <w:sz w:val="24"/>
          <w:szCs w:val="24"/>
        </w:rPr>
        <w:t xml:space="preserve">, it was observed that the included </w:t>
      </w:r>
      <w:r w:rsidR="00B47BE9">
        <w:rPr>
          <w:rFonts w:ascii="Arial" w:hAnsi="Arial" w:cs="Arial"/>
          <w:sz w:val="24"/>
          <w:szCs w:val="24"/>
        </w:rPr>
        <w:t xml:space="preserve">studies </w:t>
      </w:r>
      <w:r>
        <w:rPr>
          <w:rFonts w:ascii="Arial" w:hAnsi="Arial" w:cs="Arial"/>
          <w:sz w:val="24"/>
          <w:szCs w:val="24"/>
        </w:rPr>
        <w:t xml:space="preserve">made conclusions about both the reasons contributing to delay and the clinical/demographic variables associated with delay. </w:t>
      </w:r>
      <w:r w:rsidR="00BD2A1B">
        <w:rPr>
          <w:rFonts w:ascii="Arial" w:hAnsi="Arial" w:cs="Arial"/>
          <w:sz w:val="24"/>
          <w:szCs w:val="24"/>
        </w:rPr>
        <w:t xml:space="preserve">Results were presented </w:t>
      </w:r>
      <w:r>
        <w:rPr>
          <w:rFonts w:ascii="Arial" w:hAnsi="Arial" w:cs="Arial"/>
          <w:sz w:val="24"/>
          <w:szCs w:val="24"/>
        </w:rPr>
        <w:t>following</w:t>
      </w:r>
      <w:r w:rsidR="00BD2A1B">
        <w:rPr>
          <w:rFonts w:ascii="Arial" w:hAnsi="Arial" w:cs="Arial"/>
          <w:sz w:val="24"/>
          <w:szCs w:val="24"/>
        </w:rPr>
        <w:t xml:space="preserve"> this</w:t>
      </w:r>
      <w:r>
        <w:rPr>
          <w:rFonts w:ascii="Arial" w:hAnsi="Arial" w:cs="Arial"/>
          <w:sz w:val="24"/>
          <w:szCs w:val="24"/>
        </w:rPr>
        <w:t xml:space="preserve"> two-part</w:t>
      </w:r>
      <w:r w:rsidR="00BD2A1B">
        <w:rPr>
          <w:rFonts w:ascii="Arial" w:hAnsi="Arial" w:cs="Arial"/>
          <w:sz w:val="24"/>
          <w:szCs w:val="24"/>
        </w:rPr>
        <w:t xml:space="preserve"> format in the main article, and the same structure will be applied here.</w:t>
      </w:r>
    </w:p>
    <w:p w14:paraId="738CB1ED" w14:textId="77777777" w:rsidR="00BD2A1B" w:rsidRPr="00BD2A1B" w:rsidRDefault="00BD2A1B" w:rsidP="00141262">
      <w:pPr>
        <w:spacing w:line="276" w:lineRule="auto"/>
        <w:rPr>
          <w:rFonts w:ascii="Arial" w:hAnsi="Arial" w:cs="Arial"/>
          <w:sz w:val="24"/>
          <w:szCs w:val="24"/>
          <w:u w:val="single"/>
        </w:rPr>
      </w:pPr>
    </w:p>
    <w:p w14:paraId="0E6F0BBE" w14:textId="292F31A2" w:rsidR="000C6676" w:rsidRPr="00BD2A1B" w:rsidRDefault="00BD2A1B" w:rsidP="00141262">
      <w:pPr>
        <w:spacing w:line="276" w:lineRule="auto"/>
        <w:rPr>
          <w:rFonts w:ascii="Arial" w:hAnsi="Arial" w:cs="Arial"/>
          <w:sz w:val="24"/>
          <w:szCs w:val="24"/>
          <w:u w:val="single"/>
        </w:rPr>
      </w:pPr>
      <w:r w:rsidRPr="00BD2A1B">
        <w:rPr>
          <w:rFonts w:ascii="Arial" w:hAnsi="Arial" w:cs="Arial"/>
          <w:sz w:val="24"/>
          <w:szCs w:val="24"/>
          <w:u w:val="single"/>
        </w:rPr>
        <w:t xml:space="preserve">REASONS FOR DELAY  </w:t>
      </w:r>
      <w:r w:rsidR="000C6676" w:rsidRPr="00BD2A1B">
        <w:rPr>
          <w:rFonts w:ascii="Arial" w:hAnsi="Arial" w:cs="Arial"/>
          <w:sz w:val="24"/>
          <w:szCs w:val="24"/>
          <w:u w:val="single"/>
        </w:rPr>
        <w:t xml:space="preserve"> </w:t>
      </w:r>
    </w:p>
    <w:p w14:paraId="31B494D8" w14:textId="5F56A3D1" w:rsidR="00141262" w:rsidRDefault="00141262" w:rsidP="00141262">
      <w:pPr>
        <w:spacing w:line="276" w:lineRule="auto"/>
        <w:rPr>
          <w:rFonts w:ascii="Arial" w:hAnsi="Arial" w:cs="Arial"/>
          <w:sz w:val="24"/>
          <w:szCs w:val="24"/>
        </w:rPr>
      </w:pPr>
      <w:r>
        <w:rPr>
          <w:rFonts w:ascii="Arial" w:hAnsi="Arial" w:cs="Arial"/>
          <w:sz w:val="24"/>
          <w:szCs w:val="24"/>
        </w:rPr>
        <w:t xml:space="preserve">Thirteen </w:t>
      </w:r>
      <w:r w:rsidR="00BD2A1B">
        <w:rPr>
          <w:rFonts w:ascii="Arial" w:hAnsi="Arial" w:cs="Arial"/>
          <w:sz w:val="24"/>
          <w:szCs w:val="24"/>
        </w:rPr>
        <w:t xml:space="preserve">of the included </w:t>
      </w:r>
      <w:r>
        <w:rPr>
          <w:rFonts w:ascii="Arial" w:hAnsi="Arial" w:cs="Arial"/>
          <w:sz w:val="24"/>
          <w:szCs w:val="24"/>
        </w:rPr>
        <w:t xml:space="preserve">studies identified reasons </w:t>
      </w:r>
      <w:r w:rsidR="004C2103">
        <w:rPr>
          <w:rFonts w:ascii="Arial" w:hAnsi="Arial" w:cs="Arial"/>
          <w:sz w:val="24"/>
          <w:szCs w:val="24"/>
        </w:rPr>
        <w:t>relevant in</w:t>
      </w:r>
      <w:r>
        <w:rPr>
          <w:rFonts w:ascii="Arial" w:hAnsi="Arial" w:cs="Arial"/>
          <w:sz w:val="24"/>
          <w:szCs w:val="24"/>
        </w:rPr>
        <w:t xml:space="preserve"> delayed discharge. Through data extraction and synthesis, reasons for delayed discharge were organised into </w:t>
      </w:r>
      <w:r w:rsidR="00603F9D">
        <w:rPr>
          <w:rFonts w:ascii="Arial" w:hAnsi="Arial" w:cs="Arial"/>
          <w:sz w:val="24"/>
          <w:szCs w:val="24"/>
        </w:rPr>
        <w:t>six</w:t>
      </w:r>
      <w:r>
        <w:rPr>
          <w:rFonts w:ascii="Arial" w:hAnsi="Arial" w:cs="Arial"/>
          <w:sz w:val="24"/>
          <w:szCs w:val="24"/>
        </w:rPr>
        <w:t xml:space="preserve"> categories</w:t>
      </w:r>
      <w:r w:rsidR="00603F9D">
        <w:rPr>
          <w:rFonts w:ascii="Arial" w:hAnsi="Arial" w:cs="Arial"/>
          <w:sz w:val="24"/>
          <w:szCs w:val="24"/>
        </w:rPr>
        <w:t xml:space="preserve">. </w:t>
      </w:r>
      <w:r w:rsidR="00FE0EE9">
        <w:rPr>
          <w:rFonts w:ascii="Arial" w:hAnsi="Arial" w:cs="Arial"/>
          <w:sz w:val="24"/>
          <w:szCs w:val="24"/>
        </w:rPr>
        <w:t xml:space="preserve">Table 1 depicts the studies which identified each factor as a reason for delays. </w:t>
      </w:r>
    </w:p>
    <w:p w14:paraId="77BEFE54" w14:textId="77777777" w:rsidR="00141262" w:rsidRDefault="00141262" w:rsidP="00141262">
      <w:pPr>
        <w:spacing w:line="276" w:lineRule="auto"/>
        <w:rPr>
          <w:rFonts w:ascii="Arial" w:hAnsi="Arial" w:cs="Arial"/>
          <w:i/>
          <w:iCs/>
          <w:sz w:val="24"/>
          <w:szCs w:val="24"/>
        </w:rPr>
      </w:pPr>
    </w:p>
    <w:p w14:paraId="752FD0E0" w14:textId="74259E0D" w:rsidR="00141262" w:rsidRPr="004C2103" w:rsidRDefault="00141262" w:rsidP="00141262">
      <w:pPr>
        <w:pStyle w:val="ListParagraph"/>
        <w:numPr>
          <w:ilvl w:val="0"/>
          <w:numId w:val="2"/>
        </w:numPr>
        <w:spacing w:line="276" w:lineRule="auto"/>
        <w:rPr>
          <w:rFonts w:ascii="Arial" w:hAnsi="Arial" w:cs="Arial"/>
          <w:sz w:val="24"/>
          <w:szCs w:val="24"/>
          <w:u w:val="single"/>
        </w:rPr>
      </w:pPr>
      <w:r w:rsidRPr="004C2103">
        <w:rPr>
          <w:rFonts w:ascii="Arial" w:hAnsi="Arial" w:cs="Arial"/>
          <w:sz w:val="24"/>
          <w:szCs w:val="24"/>
          <w:u w:val="single"/>
        </w:rPr>
        <w:t>Accommodation</w:t>
      </w:r>
      <w:r w:rsidR="004C2103" w:rsidRPr="004C2103">
        <w:rPr>
          <w:rFonts w:ascii="Arial" w:hAnsi="Arial" w:cs="Arial"/>
          <w:sz w:val="24"/>
          <w:szCs w:val="24"/>
          <w:u w:val="single"/>
        </w:rPr>
        <w:t>/placement</w:t>
      </w:r>
      <w:r w:rsidRPr="004C2103">
        <w:rPr>
          <w:rFonts w:ascii="Arial" w:hAnsi="Arial" w:cs="Arial"/>
          <w:sz w:val="24"/>
          <w:szCs w:val="24"/>
          <w:u w:val="single"/>
        </w:rPr>
        <w:t xml:space="preserve"> needs</w:t>
      </w:r>
    </w:p>
    <w:p w14:paraId="466D2506" w14:textId="56B52D1E" w:rsidR="00141262" w:rsidRDefault="00511A87" w:rsidP="00141262">
      <w:pPr>
        <w:spacing w:line="276" w:lineRule="auto"/>
        <w:rPr>
          <w:rFonts w:ascii="Arial" w:hAnsi="Arial" w:cs="Arial"/>
          <w:sz w:val="24"/>
          <w:szCs w:val="24"/>
        </w:rPr>
      </w:pPr>
      <w:r>
        <w:rPr>
          <w:rFonts w:ascii="Arial" w:hAnsi="Arial" w:cs="Arial"/>
          <w:sz w:val="24"/>
          <w:szCs w:val="24"/>
        </w:rPr>
        <w:t>Twelve</w:t>
      </w:r>
      <w:r w:rsidR="00141262" w:rsidRPr="001607EC">
        <w:rPr>
          <w:rFonts w:ascii="Arial" w:hAnsi="Arial" w:cs="Arial"/>
          <w:sz w:val="24"/>
          <w:szCs w:val="24"/>
        </w:rPr>
        <w:t xml:space="preserve"> </w:t>
      </w:r>
      <w:r w:rsidR="00B47BE9">
        <w:rPr>
          <w:rFonts w:ascii="Arial" w:hAnsi="Arial" w:cs="Arial"/>
          <w:sz w:val="24"/>
          <w:szCs w:val="24"/>
        </w:rPr>
        <w:t xml:space="preserve">studies </w:t>
      </w:r>
      <w:r w:rsidR="00141262">
        <w:rPr>
          <w:rFonts w:ascii="Arial" w:hAnsi="Arial" w:cs="Arial"/>
          <w:sz w:val="24"/>
          <w:szCs w:val="24"/>
        </w:rPr>
        <w:t xml:space="preserve">identified accommodation </w:t>
      </w:r>
      <w:r w:rsidR="004C2103">
        <w:rPr>
          <w:rFonts w:ascii="Arial" w:hAnsi="Arial" w:cs="Arial"/>
          <w:sz w:val="24"/>
          <w:szCs w:val="24"/>
        </w:rPr>
        <w:t xml:space="preserve">and placement </w:t>
      </w:r>
      <w:r w:rsidR="00141262">
        <w:rPr>
          <w:rFonts w:ascii="Arial" w:hAnsi="Arial" w:cs="Arial"/>
          <w:sz w:val="24"/>
          <w:szCs w:val="24"/>
        </w:rPr>
        <w:t xml:space="preserve">needs as an important factor </w:t>
      </w:r>
      <w:r w:rsidR="004C2103">
        <w:rPr>
          <w:rFonts w:ascii="Arial" w:hAnsi="Arial" w:cs="Arial"/>
          <w:sz w:val="24"/>
          <w:szCs w:val="24"/>
        </w:rPr>
        <w:t xml:space="preserve">in </w:t>
      </w:r>
      <w:r w:rsidR="00141262">
        <w:rPr>
          <w:rFonts w:ascii="Arial" w:hAnsi="Arial" w:cs="Arial"/>
          <w:sz w:val="24"/>
          <w:szCs w:val="24"/>
        </w:rPr>
        <w:t>contributing to delayed discharge.</w:t>
      </w:r>
      <w:r w:rsidR="004C2103">
        <w:rPr>
          <w:rFonts w:ascii="Arial" w:hAnsi="Arial" w:cs="Arial"/>
          <w:sz w:val="24"/>
          <w:szCs w:val="24"/>
        </w:rPr>
        <w:t xml:space="preserve"> </w:t>
      </w:r>
      <w:r w:rsidR="00DA3AC3">
        <w:rPr>
          <w:rFonts w:ascii="Arial" w:hAnsi="Arial" w:cs="Arial"/>
          <w:sz w:val="24"/>
          <w:szCs w:val="24"/>
        </w:rPr>
        <w:t>This factor</w:t>
      </w:r>
      <w:r w:rsidR="004C2103">
        <w:rPr>
          <w:rFonts w:ascii="Arial" w:hAnsi="Arial" w:cs="Arial"/>
          <w:sz w:val="24"/>
          <w:szCs w:val="24"/>
        </w:rPr>
        <w:t xml:space="preserve"> capture</w:t>
      </w:r>
      <w:r w:rsidR="00DA3AC3">
        <w:rPr>
          <w:rFonts w:ascii="Arial" w:hAnsi="Arial" w:cs="Arial"/>
          <w:sz w:val="24"/>
          <w:szCs w:val="24"/>
        </w:rPr>
        <w:t>s</w:t>
      </w:r>
      <w:r w:rsidR="004C2103">
        <w:rPr>
          <w:rFonts w:ascii="Arial" w:hAnsi="Arial" w:cs="Arial"/>
          <w:sz w:val="24"/>
          <w:szCs w:val="24"/>
        </w:rPr>
        <w:t xml:space="preserve"> challenges in securing the discharge location in terms of availability, suitability, and patient acceptance</w:t>
      </w:r>
      <w:r w:rsidR="00DA3AC3">
        <w:rPr>
          <w:rFonts w:ascii="Arial" w:hAnsi="Arial" w:cs="Arial"/>
          <w:sz w:val="24"/>
          <w:szCs w:val="24"/>
        </w:rPr>
        <w:t>, sometimes conceptualised as the p</w:t>
      </w:r>
      <w:r w:rsidR="00EF480F">
        <w:rPr>
          <w:rFonts w:ascii="Arial" w:hAnsi="Arial" w:cs="Arial"/>
          <w:sz w:val="24"/>
          <w:szCs w:val="24"/>
        </w:rPr>
        <w:t>erson</w:t>
      </w:r>
      <w:r w:rsidR="00DA3AC3">
        <w:rPr>
          <w:rFonts w:ascii="Arial" w:hAnsi="Arial" w:cs="Arial"/>
          <w:sz w:val="24"/>
          <w:szCs w:val="24"/>
        </w:rPr>
        <w:t xml:space="preserve"> as having nowhere else to go</w:t>
      </w:r>
      <w:r w:rsidR="004C2103">
        <w:rPr>
          <w:rFonts w:ascii="Arial" w:hAnsi="Arial" w:cs="Arial"/>
          <w:sz w:val="24"/>
          <w:szCs w:val="24"/>
        </w:rPr>
        <w:t>.</w:t>
      </w:r>
      <w:r w:rsidR="00141262">
        <w:rPr>
          <w:rFonts w:ascii="Arial" w:hAnsi="Arial" w:cs="Arial"/>
          <w:sz w:val="24"/>
          <w:szCs w:val="24"/>
        </w:rPr>
        <w:t xml:space="preserve"> </w:t>
      </w:r>
      <w:r w:rsidR="000E64E5">
        <w:rPr>
          <w:rFonts w:ascii="Arial" w:hAnsi="Arial" w:cs="Arial"/>
          <w:sz w:val="24"/>
          <w:szCs w:val="24"/>
        </w:rPr>
        <w:t>A</w:t>
      </w:r>
      <w:r w:rsidR="004C2103" w:rsidRPr="00DA3AC3">
        <w:rPr>
          <w:rFonts w:ascii="Arial" w:hAnsi="Arial" w:cs="Arial"/>
          <w:sz w:val="24"/>
          <w:szCs w:val="24"/>
        </w:rPr>
        <w:t>ccommodation/placement needs</w:t>
      </w:r>
      <w:r w:rsidR="00141262" w:rsidRPr="00DA3AC3">
        <w:rPr>
          <w:rFonts w:ascii="Arial" w:hAnsi="Arial" w:cs="Arial"/>
          <w:sz w:val="24"/>
          <w:szCs w:val="24"/>
        </w:rPr>
        <w:t xml:space="preserve"> </w:t>
      </w:r>
      <w:r w:rsidR="004C2103" w:rsidRPr="00DA3AC3">
        <w:rPr>
          <w:rFonts w:ascii="Arial" w:hAnsi="Arial" w:cs="Arial"/>
          <w:sz w:val="24"/>
          <w:szCs w:val="24"/>
        </w:rPr>
        <w:t>were</w:t>
      </w:r>
      <w:r w:rsidR="000E64E5">
        <w:rPr>
          <w:rFonts w:ascii="Arial" w:hAnsi="Arial" w:cs="Arial"/>
          <w:sz w:val="24"/>
          <w:szCs w:val="24"/>
        </w:rPr>
        <w:t xml:space="preserve"> often</w:t>
      </w:r>
      <w:r w:rsidR="00141262" w:rsidRPr="00DA3AC3">
        <w:rPr>
          <w:rFonts w:ascii="Arial" w:hAnsi="Arial" w:cs="Arial"/>
          <w:sz w:val="24"/>
          <w:szCs w:val="24"/>
        </w:rPr>
        <w:t xml:space="preserve"> </w:t>
      </w:r>
      <w:r w:rsidR="004C2103" w:rsidRPr="00DA3AC3">
        <w:rPr>
          <w:rFonts w:ascii="Arial" w:hAnsi="Arial" w:cs="Arial"/>
          <w:sz w:val="24"/>
          <w:szCs w:val="24"/>
        </w:rPr>
        <w:t xml:space="preserve">found to be </w:t>
      </w:r>
      <w:r w:rsidR="00141262" w:rsidRPr="00DA3AC3">
        <w:rPr>
          <w:rFonts w:ascii="Arial" w:hAnsi="Arial" w:cs="Arial"/>
          <w:sz w:val="24"/>
          <w:szCs w:val="24"/>
        </w:rPr>
        <w:t>the most common implicating fa</w:t>
      </w:r>
      <w:r w:rsidR="00141262">
        <w:rPr>
          <w:rFonts w:ascii="Arial" w:hAnsi="Arial" w:cs="Arial"/>
          <w:sz w:val="24"/>
          <w:szCs w:val="24"/>
        </w:rPr>
        <w:t>ctor</w:t>
      </w:r>
      <w:r w:rsidR="004C2103">
        <w:rPr>
          <w:rFonts w:ascii="Arial" w:hAnsi="Arial" w:cs="Arial"/>
          <w:sz w:val="24"/>
          <w:szCs w:val="24"/>
        </w:rPr>
        <w:t xml:space="preserve"> in delays</w:t>
      </w:r>
      <w:r w:rsidR="00141262">
        <w:rPr>
          <w:rFonts w:ascii="Arial" w:hAnsi="Arial" w:cs="Arial"/>
          <w:sz w:val="24"/>
          <w:szCs w:val="24"/>
        </w:rPr>
        <w:t>.</w:t>
      </w:r>
      <w:r w:rsidR="004C2103">
        <w:rPr>
          <w:rFonts w:ascii="Arial" w:hAnsi="Arial" w:cs="Arial"/>
          <w:sz w:val="24"/>
          <w:szCs w:val="24"/>
        </w:rPr>
        <w:t xml:space="preserve"> For example, </w:t>
      </w:r>
      <w:r w:rsidR="00141262">
        <w:rPr>
          <w:rFonts w:ascii="Arial" w:hAnsi="Arial" w:cs="Arial"/>
          <w:sz w:val="24"/>
          <w:szCs w:val="24"/>
        </w:rPr>
        <w:t xml:space="preserve">one </w:t>
      </w:r>
      <w:r w:rsidR="00B47BE9">
        <w:rPr>
          <w:rFonts w:ascii="Arial" w:hAnsi="Arial" w:cs="Arial"/>
          <w:sz w:val="24"/>
          <w:szCs w:val="24"/>
        </w:rPr>
        <w:t xml:space="preserve">study </w:t>
      </w:r>
      <w:r w:rsidR="004C2103">
        <w:rPr>
          <w:rFonts w:ascii="Arial" w:hAnsi="Arial" w:cs="Arial"/>
          <w:sz w:val="24"/>
          <w:szCs w:val="24"/>
        </w:rPr>
        <w:t>highlighted how</w:t>
      </w:r>
      <w:r w:rsidR="00141262">
        <w:rPr>
          <w:rFonts w:ascii="Arial" w:hAnsi="Arial" w:cs="Arial"/>
          <w:sz w:val="24"/>
          <w:szCs w:val="24"/>
        </w:rPr>
        <w:t xml:space="preserve"> 98% of delayed patients had accommodation needs</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&lt;EndNote&gt;&lt;Cite&gt;&lt;Author&gt;Cowman&lt;/Author&gt;&lt;Year&gt;2016&lt;/Year&gt;&lt;RecNum&gt;33&lt;/RecNum&gt;&lt;DisplayText&gt;[1]&lt;/DisplayText&gt;&lt;record&gt;&lt;rec-number&gt;33&lt;/rec-number&gt;&lt;foreign-keys&gt;&lt;key app="EN" db-id="esssrxdtzwx5ededswuvppxrfaasppzava0w" timestamp="1680797095"&gt;33&lt;/key&gt;&lt;/foreign-keys&gt;&lt;ref-type name="Journal Article"&gt;17&lt;/ref-type&gt;&lt;contributors&gt;&lt;authors&gt;&lt;author&gt;Cowman, J&lt;/author&gt;&lt;author&gt;Whitty, P&lt;/author&gt;&lt;/authors&gt;&lt;/contributors&gt;&lt;titles&gt;&lt;title&gt;Prevalence of housing needs among inpatients: a 1 year audit of housing needs in the acute mental health unit in Tallaght Hospital&lt;/title&gt;&lt;secondary-title&gt;Irish Journal of Psychological Medicine&lt;/secondary-title&gt;&lt;/titles&gt;&lt;periodical&gt;&lt;full-title&gt;Irish Journal of Psychological Medicine&lt;/full-title&gt;&lt;/periodical&gt;&lt;pages&gt;159-164&lt;/pages&gt;&lt;volume&gt;33&lt;/volume&gt;&lt;number&gt;3&lt;/number&gt;&lt;dates&gt;&lt;year&gt;2016&lt;/year&gt;&lt;/dates&gt;&lt;isbn&gt;0790-9667&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[1]</w:t>
      </w:r>
      <w:r w:rsidR="00B563C5">
        <w:rPr>
          <w:rFonts w:ascii="Arial" w:hAnsi="Arial" w:cs="Arial"/>
          <w:sz w:val="24"/>
          <w:szCs w:val="24"/>
        </w:rPr>
        <w:fldChar w:fldCharType="end"/>
      </w:r>
      <w:r w:rsidR="00DA3AC3">
        <w:rPr>
          <w:rFonts w:ascii="Arial" w:hAnsi="Arial" w:cs="Arial"/>
          <w:sz w:val="24"/>
          <w:szCs w:val="24"/>
        </w:rPr>
        <w:t xml:space="preserve">, </w:t>
      </w:r>
      <w:r w:rsidR="00141262">
        <w:rPr>
          <w:rFonts w:ascii="Arial" w:hAnsi="Arial" w:cs="Arial"/>
          <w:sz w:val="24"/>
          <w:szCs w:val="24"/>
        </w:rPr>
        <w:t xml:space="preserve">with </w:t>
      </w:r>
      <w:r w:rsidR="00DA3AC3">
        <w:rPr>
          <w:rFonts w:ascii="Arial" w:hAnsi="Arial" w:cs="Arial"/>
          <w:sz w:val="24"/>
          <w:szCs w:val="24"/>
        </w:rPr>
        <w:t>another</w:t>
      </w:r>
      <w:r w:rsidR="00141262">
        <w:rPr>
          <w:rFonts w:ascii="Arial" w:hAnsi="Arial" w:cs="Arial"/>
          <w:sz w:val="24"/>
          <w:szCs w:val="24"/>
        </w:rPr>
        <w:t xml:space="preserve"> noting </w:t>
      </w:r>
      <w:r w:rsidR="00DA3AC3">
        <w:rPr>
          <w:rFonts w:ascii="Arial" w:hAnsi="Arial" w:cs="Arial"/>
          <w:sz w:val="24"/>
          <w:szCs w:val="24"/>
        </w:rPr>
        <w:t>that having</w:t>
      </w:r>
      <w:r w:rsidR="00141262">
        <w:rPr>
          <w:rFonts w:ascii="Arial" w:hAnsi="Arial" w:cs="Arial"/>
          <w:sz w:val="24"/>
          <w:szCs w:val="24"/>
        </w:rPr>
        <w:t xml:space="preserve"> nowhere to go contributed to 75% of delays</w:t>
      </w:r>
      <w:r w:rsidR="00BA30D3">
        <w:rPr>
          <w:rFonts w:ascii="Arial" w:hAnsi="Arial" w:cs="Arial"/>
          <w:sz w:val="24"/>
          <w:szCs w:val="24"/>
          <w:vertAlign w:val="superscript"/>
        </w:rPr>
        <w:t xml:space="preserve"> </w:t>
      </w:r>
      <w:r w:rsidR="00B563C5" w:rsidRPr="00B563C5">
        <w:rPr>
          <w:rFonts w:ascii="Arial" w:hAnsi="Arial" w:cs="Arial"/>
          <w:sz w:val="24"/>
          <w:szCs w:val="24"/>
        </w:rPr>
        <w:fldChar w:fldCharType="begin"/>
      </w:r>
      <w:r w:rsidR="00907E77">
        <w:rPr>
          <w:rFonts w:ascii="Arial" w:hAnsi="Arial" w:cs="Arial"/>
          <w:sz w:val="24"/>
          <w:szCs w:val="24"/>
        </w:rPr>
        <w:instrText xml:space="preserve"> ADDIN EN.CITE &lt;EndNote&gt;&lt;Cite&gt;&lt;Author&gt;Commander&lt;/Author&gt;&lt;Year&gt;2008&lt;/Year&gt;&lt;RecNum&gt;32&lt;/RecNum&gt;&lt;DisplayText&gt;[2]&lt;/DisplayText&gt;&lt;record&gt;&lt;rec-number&gt;32&lt;/rec-number&gt;&lt;foreign-keys&gt;&lt;key app="EN" db-id="esssrxdtzwx5ededswuvppxrfaasppzava0w" timestamp="1680797080"&gt;32&lt;/key&gt;&lt;/foreign-keys&gt;&lt;ref-type name="Journal Article"&gt;17&lt;/ref-type&gt;&lt;contributors&gt;&lt;authors&gt;&lt;author&gt;Commander, Martin&lt;/author&gt;&lt;author&gt;Rooprai, Dharjinder&lt;/author&gt;&lt;/authors&gt;&lt;/contributors&gt;&lt;titles&gt;&lt;title&gt;Survey of long-stay patients on acute psychiatric wards&lt;/title&gt;&lt;secondary-title&gt;Psychiatric Bulletin&lt;/secondary-title&gt;&lt;/titles&gt;&lt;periodical&gt;&lt;full-title&gt;Psychiatric Bulletin&lt;/full-title&gt;&lt;/periodical&gt;&lt;pages&gt;380-383&lt;/pages&gt;&lt;volume&gt;32&lt;/volume&gt;&lt;number&gt;10&lt;/number&gt;&lt;dates&gt;&lt;year&gt;2008&lt;/year&gt;&lt;/dates&gt;&lt;isbn&gt;0955-6036&lt;/isbn&gt;&lt;urls&gt;&lt;/urls&gt;&lt;/record&gt;&lt;/Cite&gt;&lt;/EndNote&gt;</w:instrText>
      </w:r>
      <w:r w:rsidR="00B563C5" w:rsidRPr="00B563C5">
        <w:rPr>
          <w:rFonts w:ascii="Arial" w:hAnsi="Arial" w:cs="Arial"/>
          <w:sz w:val="24"/>
          <w:szCs w:val="24"/>
        </w:rPr>
        <w:fldChar w:fldCharType="separate"/>
      </w:r>
      <w:r w:rsidR="00907E77">
        <w:rPr>
          <w:rFonts w:ascii="Arial" w:hAnsi="Arial" w:cs="Arial"/>
          <w:noProof/>
          <w:sz w:val="24"/>
          <w:szCs w:val="24"/>
        </w:rPr>
        <w:t>[2]</w:t>
      </w:r>
      <w:r w:rsidR="00B563C5" w:rsidRPr="00B563C5">
        <w:rPr>
          <w:rFonts w:ascii="Arial" w:hAnsi="Arial" w:cs="Arial"/>
          <w:sz w:val="24"/>
          <w:szCs w:val="24"/>
        </w:rPr>
        <w:fldChar w:fldCharType="end"/>
      </w:r>
      <w:r w:rsidR="00141262" w:rsidRPr="00B563C5">
        <w:rPr>
          <w:rFonts w:ascii="Arial" w:hAnsi="Arial" w:cs="Arial"/>
          <w:sz w:val="24"/>
          <w:szCs w:val="24"/>
        </w:rPr>
        <w:t>.</w:t>
      </w:r>
      <w:r w:rsidR="00DA3AC3">
        <w:rPr>
          <w:rFonts w:ascii="Arial" w:hAnsi="Arial" w:cs="Arial"/>
          <w:sz w:val="24"/>
          <w:szCs w:val="24"/>
        </w:rPr>
        <w:t xml:space="preserve"> </w:t>
      </w:r>
      <w:r w:rsidR="00EF480F">
        <w:rPr>
          <w:rFonts w:ascii="Arial" w:hAnsi="Arial" w:cs="Arial"/>
          <w:sz w:val="24"/>
          <w:szCs w:val="24"/>
        </w:rPr>
        <w:t xml:space="preserve">In addition, the three </w:t>
      </w:r>
      <w:r w:rsidR="00B47BE9">
        <w:rPr>
          <w:rFonts w:ascii="Arial" w:hAnsi="Arial" w:cs="Arial"/>
          <w:sz w:val="24"/>
          <w:szCs w:val="24"/>
        </w:rPr>
        <w:t xml:space="preserve">studies </w:t>
      </w:r>
      <w:r w:rsidR="00EF480F">
        <w:rPr>
          <w:rFonts w:ascii="Arial" w:hAnsi="Arial" w:cs="Arial"/>
          <w:sz w:val="24"/>
          <w:szCs w:val="24"/>
        </w:rPr>
        <w:t xml:space="preserve">in Australia, all focused specifically on Housing Related Delayed Discharge (HRDD), putting added emphasis on this being a cause for concern in delays. </w:t>
      </w:r>
      <w:r w:rsidR="00DA3AC3">
        <w:rPr>
          <w:rFonts w:ascii="Arial" w:hAnsi="Arial" w:cs="Arial"/>
          <w:sz w:val="24"/>
          <w:szCs w:val="24"/>
        </w:rPr>
        <w:t>Th</w:t>
      </w:r>
      <w:r w:rsidR="00EF480F">
        <w:rPr>
          <w:rFonts w:ascii="Arial" w:hAnsi="Arial" w:cs="Arial"/>
          <w:sz w:val="24"/>
          <w:szCs w:val="24"/>
        </w:rPr>
        <w:t>e category of accommodation/placement needs is broad, and as such has been further</w:t>
      </w:r>
      <w:r w:rsidR="00DA3AC3">
        <w:rPr>
          <w:rFonts w:ascii="Arial" w:hAnsi="Arial" w:cs="Arial"/>
          <w:sz w:val="24"/>
          <w:szCs w:val="24"/>
        </w:rPr>
        <w:t xml:space="preserve"> dissected into</w:t>
      </w:r>
      <w:r w:rsidR="00EF480F">
        <w:rPr>
          <w:rFonts w:ascii="Arial" w:hAnsi="Arial" w:cs="Arial"/>
          <w:sz w:val="24"/>
          <w:szCs w:val="24"/>
        </w:rPr>
        <w:t xml:space="preserve"> six</w:t>
      </w:r>
      <w:r w:rsidR="00DA3AC3">
        <w:rPr>
          <w:rFonts w:ascii="Arial" w:hAnsi="Arial" w:cs="Arial"/>
          <w:sz w:val="24"/>
          <w:szCs w:val="24"/>
        </w:rPr>
        <w:t xml:space="preserve"> sub-categories</w:t>
      </w:r>
      <w:r w:rsidR="00141262">
        <w:rPr>
          <w:rFonts w:ascii="Arial" w:hAnsi="Arial" w:cs="Arial"/>
          <w:sz w:val="24"/>
          <w:szCs w:val="24"/>
        </w:rPr>
        <w:t xml:space="preserve">: </w:t>
      </w:r>
    </w:p>
    <w:p w14:paraId="6EED7EA8" w14:textId="15FBAC6A" w:rsidR="00EC772E" w:rsidRPr="007764C9" w:rsidRDefault="00141262" w:rsidP="00EC772E">
      <w:pPr>
        <w:spacing w:line="276" w:lineRule="auto"/>
        <w:rPr>
          <w:rFonts w:ascii="Arial" w:hAnsi="Arial" w:cs="Arial"/>
          <w:sz w:val="24"/>
          <w:szCs w:val="24"/>
        </w:rPr>
      </w:pPr>
      <w:r w:rsidRPr="00141262">
        <w:rPr>
          <w:rFonts w:ascii="Arial" w:hAnsi="Arial" w:cs="Arial"/>
          <w:i/>
          <w:iCs/>
          <w:sz w:val="24"/>
          <w:szCs w:val="24"/>
        </w:rPr>
        <w:t xml:space="preserve">1.1. </w:t>
      </w:r>
      <w:r w:rsidR="00EC772E" w:rsidRPr="00141262">
        <w:rPr>
          <w:rFonts w:ascii="Arial" w:hAnsi="Arial" w:cs="Arial"/>
          <w:i/>
          <w:iCs/>
          <w:sz w:val="24"/>
          <w:szCs w:val="24"/>
        </w:rPr>
        <w:t>Limited availability of placements:</w:t>
      </w:r>
      <w:r w:rsidR="00EC772E">
        <w:rPr>
          <w:rFonts w:ascii="Arial" w:hAnsi="Arial" w:cs="Arial"/>
          <w:i/>
          <w:iCs/>
          <w:sz w:val="24"/>
          <w:szCs w:val="24"/>
        </w:rPr>
        <w:t xml:space="preserve"> </w:t>
      </w:r>
      <w:r w:rsidR="00EC772E">
        <w:rPr>
          <w:rFonts w:ascii="Arial" w:hAnsi="Arial" w:cs="Arial"/>
          <w:sz w:val="24"/>
          <w:szCs w:val="24"/>
        </w:rPr>
        <w:t xml:space="preserve">Limited availability of housing and placements was another factor highlighted as causing delay, identified as a cause in seven studies. Six of these studies were in the UK, across various settings. Specifically, it </w:t>
      </w:r>
      <w:r w:rsidR="00EC772E">
        <w:rPr>
          <w:rFonts w:ascii="Arial" w:hAnsi="Arial" w:cs="Arial"/>
          <w:sz w:val="24"/>
          <w:szCs w:val="24"/>
        </w:rPr>
        <w:lastRenderedPageBreak/>
        <w:t xml:space="preserve">was found that unavailable placement caused delay in 12/27 delayed patients in one older adult setting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[3]</w:t>
      </w:r>
      <w:r w:rsidR="00EC772E">
        <w:rPr>
          <w:rFonts w:ascii="Arial" w:hAnsi="Arial" w:cs="Arial"/>
          <w:sz w:val="24"/>
          <w:szCs w:val="24"/>
        </w:rPr>
        <w:fldChar w:fldCharType="end"/>
      </w:r>
      <w:r w:rsidR="00EC772E">
        <w:rPr>
          <w:rFonts w:ascii="Arial" w:hAnsi="Arial" w:cs="Arial"/>
          <w:sz w:val="24"/>
          <w:szCs w:val="24"/>
        </w:rPr>
        <w:t xml:space="preserve"> and 20% in another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&lt;EndNote&gt;&lt;Cite&gt;&lt;Author&gt;Paton&lt;/Author&gt;&lt;Year&gt;2004&lt;/Year&gt;&lt;RecNum&gt;34&lt;/RecNum&gt;&lt;DisplayText&gt;[4]&lt;/DisplayText&gt;&lt;record&gt;&lt;rec-number&gt;34&lt;/rec-number&gt;&lt;foreign-keys&gt;&lt;key app="EN" db-id="esssrxdtzwx5ededswuvppxrfaasppzava0w" timestamp="1680797109"&gt;34&lt;/key&gt;&lt;/foreign-keys&gt;&lt;ref-type name="Journal Article"&gt;17&lt;/ref-type&gt;&lt;contributors&gt;&lt;authors&gt;&lt;author&gt;Paton, JM&lt;/author&gt;&lt;author&gt;Fahy, MA&lt;/author&gt;&lt;author&gt;Livingston, GA&lt;/author&gt;&lt;/authors&gt;&lt;/contributors&gt;&lt;titles&gt;&lt;title&gt;Delayed discharge—a solvable problem? The place of intermediate care in mental health care of older people&lt;/title&gt;&lt;secondary-title&gt;Aging &amp;amp; mental health&lt;/secondary-title&gt;&lt;/titles&gt;&lt;periodical&gt;&lt;full-title&gt;Aging &amp;amp; mental health&lt;/full-title&gt;&lt;/periodical&gt;&lt;pages&gt;34-39&lt;/pages&gt;&lt;volume&gt;8&lt;/volume&gt;&lt;number&gt;1&lt;/number&gt;&lt;dates&gt;&lt;year&gt;2004&lt;/year&gt;&lt;/dates&gt;&lt;isbn&gt;1360-7863&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[4]</w:t>
      </w:r>
      <w:r w:rsidR="00EC772E">
        <w:rPr>
          <w:rFonts w:ascii="Arial" w:hAnsi="Arial" w:cs="Arial"/>
          <w:sz w:val="24"/>
          <w:szCs w:val="24"/>
        </w:rPr>
        <w:fldChar w:fldCharType="end"/>
      </w:r>
      <w:r w:rsidR="00EC772E">
        <w:rPr>
          <w:rFonts w:ascii="Arial" w:hAnsi="Arial" w:cs="Arial"/>
          <w:sz w:val="24"/>
          <w:szCs w:val="24"/>
        </w:rPr>
        <w:t xml:space="preserve">. One study commented that waiting for a care home vacancy contributed to delays in an older adult psychiatric unit, though did not quantitatively calculate to what extent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[5]</w:t>
      </w:r>
      <w:r w:rsidR="00EC772E">
        <w:rPr>
          <w:rFonts w:ascii="Arial" w:hAnsi="Arial" w:cs="Arial"/>
          <w:sz w:val="24"/>
          <w:szCs w:val="24"/>
        </w:rPr>
        <w:fldChar w:fldCharType="end"/>
      </w:r>
      <w:r w:rsidR="00EC772E">
        <w:rPr>
          <w:rFonts w:ascii="Arial" w:hAnsi="Arial" w:cs="Arial"/>
          <w:sz w:val="24"/>
          <w:szCs w:val="24"/>
        </w:rPr>
        <w:t xml:space="preserve">. In one study examining multiple inpatient settings, </w:t>
      </w:r>
      <w:r w:rsidR="00EC772E" w:rsidRPr="002B4663">
        <w:rPr>
          <w:rFonts w:ascii="Arial" w:hAnsi="Arial" w:cs="Arial"/>
          <w:sz w:val="24"/>
          <w:szCs w:val="24"/>
        </w:rPr>
        <w:t>31.6%</w:t>
      </w:r>
      <w:r w:rsidR="00EC772E">
        <w:rPr>
          <w:rFonts w:ascii="Arial" w:hAnsi="Arial" w:cs="Arial"/>
          <w:sz w:val="24"/>
          <w:szCs w:val="24"/>
        </w:rPr>
        <w:t xml:space="preserve"> of delays were</w:t>
      </w:r>
      <w:r w:rsidR="00EC772E" w:rsidRPr="002B4663">
        <w:rPr>
          <w:rFonts w:ascii="Arial" w:hAnsi="Arial" w:cs="Arial"/>
          <w:sz w:val="24"/>
          <w:szCs w:val="24"/>
        </w:rPr>
        <w:t xml:space="preserve"> due to no bed </w:t>
      </w:r>
      <w:r w:rsidR="00EC772E">
        <w:rPr>
          <w:rFonts w:ascii="Arial" w:hAnsi="Arial" w:cs="Arial"/>
          <w:sz w:val="24"/>
          <w:szCs w:val="24"/>
        </w:rPr>
        <w:t xml:space="preserve">being available and 7.6% due to waiting for a bed </w:t>
      </w:r>
      <w:r w:rsidR="00EC772E" w:rsidRPr="001A526B">
        <w:rPr>
          <w:rFonts w:ascii="Arial" w:hAnsi="Arial" w:cs="Arial"/>
          <w:sz w:val="24"/>
          <w:szCs w:val="24"/>
        </w:rPr>
        <w:t xml:space="preserve">in secure facilities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[6]</w:t>
      </w:r>
      <w:r w:rsidR="00EC772E">
        <w:rPr>
          <w:rFonts w:ascii="Arial" w:hAnsi="Arial" w:cs="Arial"/>
          <w:sz w:val="24"/>
          <w:szCs w:val="24"/>
        </w:rPr>
        <w:fldChar w:fldCharType="end"/>
      </w:r>
      <w:r w:rsidR="00EC772E" w:rsidRPr="001A526B">
        <w:rPr>
          <w:rFonts w:ascii="Arial" w:hAnsi="Arial" w:cs="Arial"/>
          <w:sz w:val="24"/>
          <w:szCs w:val="24"/>
        </w:rPr>
        <w:t>.</w:t>
      </w:r>
      <w:r w:rsidR="00EC772E">
        <w:rPr>
          <w:rFonts w:ascii="Arial" w:hAnsi="Arial" w:cs="Arial"/>
          <w:sz w:val="24"/>
          <w:szCs w:val="24"/>
        </w:rPr>
        <w:t xml:space="preserve"> It was highlighted that in some cases, following the wait, placement in secure inpatient units was no longer needed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[6]</w:t>
      </w:r>
      <w:r w:rsidR="00EC772E">
        <w:rPr>
          <w:rFonts w:ascii="Arial" w:hAnsi="Arial" w:cs="Arial"/>
          <w:sz w:val="24"/>
          <w:szCs w:val="24"/>
        </w:rPr>
        <w:fldChar w:fldCharType="end"/>
      </w:r>
      <w:r w:rsidR="00EC772E">
        <w:rPr>
          <w:rFonts w:ascii="Arial" w:hAnsi="Arial" w:cs="Arial"/>
          <w:sz w:val="24"/>
          <w:szCs w:val="24"/>
        </w:rPr>
        <w:t xml:space="preserve">. In a PICU setting, waiting for a bed to be available contributed to delays in 38 out of 51 delayed patients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[7]</w:t>
      </w:r>
      <w:r w:rsidR="00EC772E">
        <w:rPr>
          <w:rFonts w:ascii="Arial" w:hAnsi="Arial" w:cs="Arial"/>
          <w:sz w:val="24"/>
          <w:szCs w:val="24"/>
        </w:rPr>
        <w:fldChar w:fldCharType="end"/>
      </w:r>
      <w:r w:rsidR="00EC772E">
        <w:rPr>
          <w:rFonts w:ascii="Arial" w:hAnsi="Arial" w:cs="Arial"/>
          <w:sz w:val="24"/>
          <w:szCs w:val="24"/>
        </w:rPr>
        <w:t xml:space="preserve">. Waiting for a nursing home placement was also identified as a contributor to delays in Ireland, impacting 6% of the sample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&lt;EndNote&gt;&lt;Cite&gt;&lt;Author&gt;Cowman&lt;/Author&gt;&lt;Year&gt;2016&lt;/Year&gt;&lt;RecNum&gt;33&lt;/RecNum&gt;&lt;DisplayText&gt;[1]&lt;/DisplayText&gt;&lt;record&gt;&lt;rec-number&gt;33&lt;/rec-number&gt;&lt;foreign-keys&gt;&lt;key app="EN" db-id="esssrxdtzwx5ededswuvppxrfaasppzava0w" timestamp="1680797095"&gt;33&lt;/key&gt;&lt;/foreign-keys&gt;&lt;ref-type name="Journal Article"&gt;17&lt;/ref-type&gt;&lt;contributors&gt;&lt;authors&gt;&lt;author&gt;Cowman, J&lt;/author&gt;&lt;author&gt;Whitty, P&lt;/author&gt;&lt;/authors&gt;&lt;/contributors&gt;&lt;titles&gt;&lt;title&gt;Prevalence of housing needs among inpatients: a 1 year audit of housing needs in the acute mental health unit in Tallaght Hospital&lt;/title&gt;&lt;secondary-title&gt;Irish Journal of Psychological Medicine&lt;/secondary-title&gt;&lt;/titles&gt;&lt;periodical&gt;&lt;full-title&gt;Irish Journal of Psychological Medicine&lt;/full-title&gt;&lt;/periodical&gt;&lt;pages&gt;159-164&lt;/pages&gt;&lt;volume&gt;33&lt;/volume&gt;&lt;number&gt;3&lt;/number&gt;&lt;dates&gt;&lt;year&gt;2016&lt;/year&gt;&lt;/dates&gt;&lt;isbn&gt;0790-9667&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[1]</w:t>
      </w:r>
      <w:r w:rsidR="00EC772E">
        <w:rPr>
          <w:rFonts w:ascii="Arial" w:hAnsi="Arial" w:cs="Arial"/>
          <w:sz w:val="24"/>
          <w:szCs w:val="24"/>
        </w:rPr>
        <w:fldChar w:fldCharType="end"/>
      </w:r>
      <w:r w:rsidR="00EC772E">
        <w:rPr>
          <w:rFonts w:ascii="Arial" w:hAnsi="Arial" w:cs="Arial"/>
          <w:sz w:val="24"/>
          <w:szCs w:val="24"/>
        </w:rPr>
        <w:t xml:space="preserve">. These findings suggest this reason for delay could be more relevant to a range of settings in the UK, though to varying extents. One additional Australian study commented on limited availability of rehabilitation facilities contributing to delays, though specific quantitative evidence for this is difficult to unpick </w:t>
      </w:r>
      <w:r w:rsidR="00EC772E">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EC772E">
        <w:rPr>
          <w:rFonts w:ascii="Arial" w:hAnsi="Arial" w:cs="Arial"/>
          <w:sz w:val="24"/>
          <w:szCs w:val="24"/>
        </w:rPr>
        <w:fldChar w:fldCharType="separate"/>
      </w:r>
      <w:r w:rsidR="00CC1D6C">
        <w:rPr>
          <w:rFonts w:ascii="Arial" w:hAnsi="Arial" w:cs="Arial"/>
          <w:noProof/>
          <w:sz w:val="24"/>
          <w:szCs w:val="24"/>
        </w:rPr>
        <w:t>[8]</w:t>
      </w:r>
      <w:r w:rsidR="00EC772E">
        <w:rPr>
          <w:rFonts w:ascii="Arial" w:hAnsi="Arial" w:cs="Arial"/>
          <w:sz w:val="24"/>
          <w:szCs w:val="24"/>
        </w:rPr>
        <w:fldChar w:fldCharType="end"/>
      </w:r>
      <w:r w:rsidR="00EC772E">
        <w:rPr>
          <w:rFonts w:ascii="Arial" w:hAnsi="Arial" w:cs="Arial"/>
          <w:sz w:val="24"/>
          <w:szCs w:val="24"/>
        </w:rPr>
        <w:t xml:space="preserve">. </w:t>
      </w:r>
    </w:p>
    <w:p w14:paraId="41B4955E" w14:textId="3BA343FF" w:rsidR="00EC772E" w:rsidRDefault="00141262" w:rsidP="00EC772E">
      <w:pPr>
        <w:spacing w:line="276" w:lineRule="auto"/>
        <w:rPr>
          <w:rFonts w:ascii="Arial" w:hAnsi="Arial" w:cs="Arial"/>
          <w:sz w:val="24"/>
          <w:szCs w:val="24"/>
        </w:rPr>
      </w:pPr>
      <w:r>
        <w:rPr>
          <w:rFonts w:ascii="Arial" w:hAnsi="Arial" w:cs="Arial"/>
          <w:i/>
          <w:iCs/>
          <w:sz w:val="24"/>
          <w:szCs w:val="24"/>
        </w:rPr>
        <w:t xml:space="preserve">1.2. </w:t>
      </w:r>
      <w:r w:rsidR="00EC772E" w:rsidRPr="00141262">
        <w:rPr>
          <w:rFonts w:ascii="Arial" w:hAnsi="Arial" w:cs="Arial"/>
          <w:i/>
          <w:iCs/>
          <w:sz w:val="24"/>
          <w:szCs w:val="24"/>
        </w:rPr>
        <w:t>Difficulty finding appropriate accommodation/</w:t>
      </w:r>
      <w:r w:rsidR="00EC772E">
        <w:rPr>
          <w:rFonts w:ascii="Arial" w:hAnsi="Arial" w:cs="Arial"/>
          <w:i/>
          <w:iCs/>
          <w:sz w:val="24"/>
          <w:szCs w:val="24"/>
        </w:rPr>
        <w:t>nowhere to go</w:t>
      </w:r>
      <w:r w:rsidR="00EC772E" w:rsidRPr="00141262">
        <w:rPr>
          <w:rFonts w:ascii="Arial" w:hAnsi="Arial" w:cs="Arial"/>
          <w:i/>
          <w:iCs/>
          <w:sz w:val="24"/>
          <w:szCs w:val="24"/>
        </w:rPr>
        <w:t>:</w:t>
      </w:r>
      <w:r w:rsidR="00EC772E">
        <w:rPr>
          <w:rFonts w:ascii="Arial" w:hAnsi="Arial" w:cs="Arial"/>
          <w:i/>
          <w:iCs/>
          <w:sz w:val="24"/>
          <w:szCs w:val="24"/>
        </w:rPr>
        <w:t xml:space="preserve"> </w:t>
      </w:r>
      <w:r w:rsidR="00EC772E">
        <w:rPr>
          <w:rFonts w:ascii="Arial" w:hAnsi="Arial" w:cs="Arial"/>
          <w:sz w:val="24"/>
          <w:szCs w:val="24"/>
        </w:rPr>
        <w:t xml:space="preserve">Five studies highlighted delays as being caused by challenges finding appropriate accommodation or </w:t>
      </w:r>
      <w:r w:rsidR="00EC772E" w:rsidRPr="00B563C5">
        <w:rPr>
          <w:rFonts w:ascii="Arial" w:hAnsi="Arial" w:cs="Arial"/>
          <w:sz w:val="24"/>
          <w:szCs w:val="24"/>
        </w:rPr>
        <w:t xml:space="preserve">placements. This accounted for 23% of delayed discharges in one study in England </w:t>
      </w:r>
      <w:r w:rsidR="00EC772E" w:rsidRPr="00B563C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EC772E" w:rsidRPr="00B563C5">
        <w:rPr>
          <w:rFonts w:ascii="Arial" w:hAnsi="Arial" w:cs="Arial"/>
          <w:sz w:val="24"/>
          <w:szCs w:val="24"/>
        </w:rPr>
        <w:fldChar w:fldCharType="separate"/>
      </w:r>
      <w:r w:rsidR="00907E77">
        <w:rPr>
          <w:rFonts w:ascii="Arial" w:hAnsi="Arial" w:cs="Arial"/>
          <w:noProof/>
          <w:sz w:val="24"/>
          <w:szCs w:val="24"/>
        </w:rPr>
        <w:t>[6]</w:t>
      </w:r>
      <w:r w:rsidR="00EC772E" w:rsidRPr="00B563C5">
        <w:rPr>
          <w:rFonts w:ascii="Arial" w:hAnsi="Arial" w:cs="Arial"/>
          <w:sz w:val="24"/>
          <w:szCs w:val="24"/>
        </w:rPr>
        <w:fldChar w:fldCharType="end"/>
      </w:r>
      <w:r w:rsidR="00EC772E">
        <w:rPr>
          <w:rFonts w:ascii="Arial" w:hAnsi="Arial" w:cs="Arial"/>
          <w:sz w:val="24"/>
          <w:szCs w:val="24"/>
        </w:rPr>
        <w:t xml:space="preserve"> and 92% of Housing Related Delayed Discharge (HRDD) in an Australian study </w:t>
      </w:r>
      <w:r w:rsidR="00EC772E">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EC772E">
        <w:rPr>
          <w:rFonts w:ascii="Arial" w:hAnsi="Arial" w:cs="Arial"/>
          <w:sz w:val="24"/>
          <w:szCs w:val="24"/>
        </w:rPr>
        <w:fldChar w:fldCharType="separate"/>
      </w:r>
      <w:r w:rsidR="00CC1D6C">
        <w:rPr>
          <w:rFonts w:ascii="Arial" w:hAnsi="Arial" w:cs="Arial"/>
          <w:noProof/>
          <w:sz w:val="24"/>
          <w:szCs w:val="24"/>
        </w:rPr>
        <w:t>[8]</w:t>
      </w:r>
      <w:r w:rsidR="00EC772E">
        <w:rPr>
          <w:rFonts w:ascii="Arial" w:hAnsi="Arial" w:cs="Arial"/>
          <w:sz w:val="24"/>
          <w:szCs w:val="24"/>
        </w:rPr>
        <w:fldChar w:fldCharType="end"/>
      </w:r>
      <w:r w:rsidR="00EC772E">
        <w:rPr>
          <w:rFonts w:ascii="Arial" w:hAnsi="Arial" w:cs="Arial"/>
          <w:sz w:val="24"/>
          <w:szCs w:val="24"/>
        </w:rPr>
        <w:t>. A further study in Canadian services identified that difficulty finding appropriate long-term care placement contributed to delays, but the amount of the sample impacted by this was unclear</w:t>
      </w:r>
      <w:r w:rsidR="00EC772E">
        <w:rPr>
          <w:rFonts w:ascii="Arial" w:hAnsi="Arial" w:cs="Arial"/>
          <w:sz w:val="24"/>
          <w:szCs w:val="24"/>
          <w:vertAlign w:val="superscript"/>
        </w:rPr>
        <w:t xml:space="preserve"> </w:t>
      </w:r>
      <w:r w:rsidR="00EC772E" w:rsidRPr="00B563C5">
        <w:rPr>
          <w:rFonts w:ascii="Arial" w:hAnsi="Arial" w:cs="Arial"/>
          <w:sz w:val="24"/>
          <w:szCs w:val="24"/>
        </w:rPr>
        <w:fldChar w:fldCharType="begin"/>
      </w:r>
      <w:r w:rsidR="00CC1D6C">
        <w:rPr>
          <w:rFonts w:ascii="Arial" w:hAnsi="Arial" w:cs="Arial"/>
          <w:sz w:val="24"/>
          <w:szCs w:val="24"/>
        </w:rPr>
        <w:instrText xml:space="preserve"> ADDIN EN.CITE &lt;EndNote&gt;&lt;Cite&gt;&lt;Author&gt;Aflalo&lt;/Author&gt;&lt;Year&gt;2015&lt;/Year&gt;&lt;RecNum&gt;35&lt;/RecNum&gt;&lt;DisplayText&gt;[9]&lt;/DisplayText&gt;&lt;record&gt;&lt;rec-number&gt;35&lt;/rec-number&gt;&lt;foreign-keys&gt;&lt;key app="EN" db-id="esssrxdtzwx5ededswuvppxrfaasppzava0w" timestamp="1680797122"&gt;35&lt;/key&gt;&lt;/foreign-keys&gt;&lt;ref-type name="Journal Article"&gt;17&lt;/ref-type&gt;&lt;contributors&gt;&lt;authors&gt;&lt;author&gt;Aflalo, Marc&lt;/author&gt;&lt;author&gt;Soucy, Nathalie&lt;/author&gt;&lt;author&gt;Xue, Xiaoqing&lt;/author&gt;&lt;author&gt;Colacone, Antoinette&lt;/author&gt;&lt;author&gt;Jourdenais, Emmanuelle&lt;/author&gt;&lt;author&gt;Boivin, Jean-François&lt;/author&gt;&lt;/authors&gt;&lt;/contributors&gt;&lt;titles&gt;&lt;title&gt;Characteristics and needs of psychiatric patients with prolonged hospital stay&lt;/title&gt;&lt;secondary-title&gt;The Canadian Journal of Psychiatry&lt;/secondary-title&gt;&lt;/titles&gt;&lt;periodical&gt;&lt;full-title&gt;The Canadian Journal of Psychiatry&lt;/full-title&gt;&lt;/periodical&gt;&lt;pages&gt;181-188&lt;/pages&gt;&lt;volume&gt;60&lt;/volume&gt;&lt;number&gt;4&lt;/number&gt;&lt;dates&gt;&lt;year&gt;2015&lt;/year&gt;&lt;/dates&gt;&lt;isbn&gt;0706-7437&lt;/isbn&gt;&lt;urls&gt;&lt;/urls&gt;&lt;/record&gt;&lt;/Cite&gt;&lt;/EndNote&gt;</w:instrText>
      </w:r>
      <w:r w:rsidR="00EC772E" w:rsidRPr="00B563C5">
        <w:rPr>
          <w:rFonts w:ascii="Arial" w:hAnsi="Arial" w:cs="Arial"/>
          <w:sz w:val="24"/>
          <w:szCs w:val="24"/>
        </w:rPr>
        <w:fldChar w:fldCharType="separate"/>
      </w:r>
      <w:r w:rsidR="00CC1D6C">
        <w:rPr>
          <w:rFonts w:ascii="Arial" w:hAnsi="Arial" w:cs="Arial"/>
          <w:noProof/>
          <w:sz w:val="24"/>
          <w:szCs w:val="24"/>
        </w:rPr>
        <w:t>[9]</w:t>
      </w:r>
      <w:r w:rsidR="00EC772E" w:rsidRPr="00B563C5">
        <w:rPr>
          <w:rFonts w:ascii="Arial" w:hAnsi="Arial" w:cs="Arial"/>
          <w:sz w:val="24"/>
          <w:szCs w:val="24"/>
        </w:rPr>
        <w:fldChar w:fldCharType="end"/>
      </w:r>
      <w:r w:rsidR="00EC772E" w:rsidRPr="00B563C5">
        <w:rPr>
          <w:rFonts w:ascii="Arial" w:hAnsi="Arial" w:cs="Arial"/>
          <w:sz w:val="24"/>
          <w:szCs w:val="24"/>
        </w:rPr>
        <w:t xml:space="preserve">. </w:t>
      </w:r>
      <w:r w:rsidR="00EC772E">
        <w:rPr>
          <w:rFonts w:ascii="Arial" w:hAnsi="Arial" w:cs="Arial"/>
          <w:sz w:val="24"/>
          <w:szCs w:val="24"/>
        </w:rPr>
        <w:t xml:space="preserve">One study in older adult inpatient services noted that difficulty finding suitable care home was a reason for delay but provided no quantitative data to suggest the extent of this in causing delays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[5]</w:t>
      </w:r>
      <w:r w:rsidR="00EC772E">
        <w:rPr>
          <w:rFonts w:ascii="Arial" w:hAnsi="Arial" w:cs="Arial"/>
          <w:sz w:val="24"/>
          <w:szCs w:val="24"/>
        </w:rPr>
        <w:fldChar w:fldCharType="end"/>
      </w:r>
      <w:r w:rsidR="00EC772E">
        <w:rPr>
          <w:rFonts w:ascii="Arial" w:hAnsi="Arial" w:cs="Arial"/>
          <w:sz w:val="24"/>
          <w:szCs w:val="24"/>
        </w:rPr>
        <w:t xml:space="preserve">. The final study identifying difficulty finding appropriate accommodation as a reason for delay was in a Psychiatric Intensive Care Unit (PICU) setting, and this reason was identified as contributing to delay in six out of the 51 delayed patients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[7]</w:t>
      </w:r>
      <w:r w:rsidR="00EC772E">
        <w:rPr>
          <w:rFonts w:ascii="Arial" w:hAnsi="Arial" w:cs="Arial"/>
          <w:sz w:val="24"/>
          <w:szCs w:val="24"/>
        </w:rPr>
        <w:fldChar w:fldCharType="end"/>
      </w:r>
      <w:r w:rsidR="00EC772E">
        <w:rPr>
          <w:rFonts w:ascii="Arial" w:hAnsi="Arial" w:cs="Arial"/>
          <w:sz w:val="24"/>
          <w:szCs w:val="24"/>
        </w:rPr>
        <w:t xml:space="preserve">. As such, difficulty finding placement or accommodation, seems to impact delays across country and type of inpatient setting. A further two studies found that patients were delayed due to having no accommodation to go to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&lt;EndNote&gt;&lt;Cite&gt;&lt;Author&gt;Commander&lt;/Author&gt;&lt;Year&gt;2008&lt;/Year&gt;&lt;RecNum&gt;32&lt;/RecNum&gt;&lt;DisplayText&gt;[2]&lt;/DisplayText&gt;&lt;record&gt;&lt;rec-number&gt;32&lt;/rec-number&gt;&lt;foreign-keys&gt;&lt;key app="EN" db-id="esssrxdtzwx5ededswuvppxrfaasppzava0w" timestamp="1680797080"&gt;32&lt;/key&gt;&lt;/foreign-keys&gt;&lt;ref-type name="Journal Article"&gt;17&lt;/ref-type&gt;&lt;contributors&gt;&lt;authors&gt;&lt;author&gt;Commander, Martin&lt;/author&gt;&lt;author&gt;Rooprai, Dharjinder&lt;/author&gt;&lt;/authors&gt;&lt;/contributors&gt;&lt;titles&gt;&lt;title&gt;Survey of long-stay patients on acute psychiatric wards&lt;/title&gt;&lt;secondary-title&gt;Psychiatric Bulletin&lt;/secondary-title&gt;&lt;/titles&gt;&lt;periodical&gt;&lt;full-title&gt;Psychiatric Bulletin&lt;/full-title&gt;&lt;/periodical&gt;&lt;pages&gt;380-383&lt;/pages&gt;&lt;volume&gt;32&lt;/volume&gt;&lt;number&gt;10&lt;/number&gt;&lt;dates&gt;&lt;year&gt;2008&lt;/year&gt;&lt;/dates&gt;&lt;isbn&gt;0955-6036&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[2]</w:t>
      </w:r>
      <w:r w:rsidR="00EC772E">
        <w:rPr>
          <w:rFonts w:ascii="Arial" w:hAnsi="Arial" w:cs="Arial"/>
          <w:sz w:val="24"/>
          <w:szCs w:val="24"/>
        </w:rPr>
        <w:fldChar w:fldCharType="end"/>
      </w:r>
      <w:r w:rsidR="00EC772E">
        <w:rPr>
          <w:rFonts w:ascii="Arial" w:hAnsi="Arial" w:cs="Arial"/>
          <w:sz w:val="24"/>
          <w:szCs w:val="24"/>
        </w:rPr>
        <w:t xml:space="preserve"> and no alternative to inpatient accommodation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&lt;EndNote&gt;&lt;Cite&gt;&lt;Author&gt;Paton&lt;/Author&gt;&lt;Year&gt;2004&lt;/Year&gt;&lt;RecNum&gt;34&lt;/RecNum&gt;&lt;DisplayText&gt;[4]&lt;/DisplayText&gt;&lt;record&gt;&lt;rec-number&gt;34&lt;/rec-number&gt;&lt;foreign-keys&gt;&lt;key app="EN" db-id="esssrxdtzwx5ededswuvppxrfaasppzava0w" timestamp="1680797109"&gt;34&lt;/key&gt;&lt;/foreign-keys&gt;&lt;ref-type name="Journal Article"&gt;17&lt;/ref-type&gt;&lt;contributors&gt;&lt;authors&gt;&lt;author&gt;Paton, JM&lt;/author&gt;&lt;author&gt;Fahy, MA&lt;/author&gt;&lt;author&gt;Livingston, GA&lt;/author&gt;&lt;/authors&gt;&lt;/contributors&gt;&lt;titles&gt;&lt;title&gt;Delayed discharge—a solvable problem? The place of intermediate care in mental health care of older people&lt;/title&gt;&lt;secondary-title&gt;Aging &amp;amp; mental health&lt;/secondary-title&gt;&lt;/titles&gt;&lt;periodical&gt;&lt;full-title&gt;Aging &amp;amp; mental health&lt;/full-title&gt;&lt;/periodical&gt;&lt;pages&gt;34-39&lt;/pages&gt;&lt;volume&gt;8&lt;/volume&gt;&lt;number&gt;1&lt;/number&gt;&lt;dates&gt;&lt;year&gt;2004&lt;/year&gt;&lt;/dates&gt;&lt;isbn&gt;1360-7863&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[4]</w:t>
      </w:r>
      <w:r w:rsidR="00EC772E">
        <w:rPr>
          <w:rFonts w:ascii="Arial" w:hAnsi="Arial" w:cs="Arial"/>
          <w:sz w:val="24"/>
          <w:szCs w:val="24"/>
        </w:rPr>
        <w:fldChar w:fldCharType="end"/>
      </w:r>
      <w:r w:rsidR="00EC772E">
        <w:rPr>
          <w:rFonts w:ascii="Arial" w:hAnsi="Arial" w:cs="Arial"/>
          <w:sz w:val="24"/>
          <w:szCs w:val="24"/>
        </w:rPr>
        <w:t>.</w:t>
      </w:r>
    </w:p>
    <w:p w14:paraId="1B8356B6" w14:textId="3A2D3997" w:rsidR="00141262" w:rsidRDefault="00D519B3" w:rsidP="006C260A">
      <w:pPr>
        <w:spacing w:line="276" w:lineRule="auto"/>
        <w:rPr>
          <w:rFonts w:ascii="Arial" w:hAnsi="Arial" w:cs="Arial"/>
          <w:sz w:val="24"/>
          <w:szCs w:val="24"/>
        </w:rPr>
      </w:pPr>
      <w:r w:rsidRPr="00CE12A3">
        <w:rPr>
          <w:rFonts w:ascii="Arial" w:hAnsi="Arial" w:cs="Arial"/>
          <w:i/>
          <w:iCs/>
          <w:sz w:val="24"/>
          <w:szCs w:val="24"/>
        </w:rPr>
        <w:t>1.</w:t>
      </w:r>
      <w:r w:rsidR="00EC772E">
        <w:rPr>
          <w:rFonts w:ascii="Arial" w:hAnsi="Arial" w:cs="Arial"/>
          <w:i/>
          <w:iCs/>
          <w:sz w:val="24"/>
          <w:szCs w:val="24"/>
        </w:rPr>
        <w:t>3</w:t>
      </w:r>
      <w:r w:rsidRPr="00CE12A3">
        <w:rPr>
          <w:rFonts w:ascii="Arial" w:hAnsi="Arial" w:cs="Arial"/>
          <w:i/>
          <w:iCs/>
          <w:sz w:val="24"/>
          <w:szCs w:val="24"/>
        </w:rPr>
        <w:t xml:space="preserve">. Awaiting </w:t>
      </w:r>
      <w:r>
        <w:rPr>
          <w:rFonts w:ascii="Arial" w:hAnsi="Arial" w:cs="Arial"/>
          <w:i/>
          <w:iCs/>
          <w:sz w:val="24"/>
          <w:szCs w:val="24"/>
        </w:rPr>
        <w:t>assessment</w:t>
      </w:r>
      <w:r w:rsidRPr="00CE12A3">
        <w:rPr>
          <w:rFonts w:ascii="Arial" w:hAnsi="Arial" w:cs="Arial"/>
          <w:i/>
          <w:iCs/>
          <w:sz w:val="24"/>
          <w:szCs w:val="24"/>
        </w:rPr>
        <w:t xml:space="preserve">: </w:t>
      </w:r>
      <w:r>
        <w:rPr>
          <w:rFonts w:ascii="Arial" w:hAnsi="Arial" w:cs="Arial"/>
          <w:sz w:val="24"/>
          <w:szCs w:val="24"/>
        </w:rPr>
        <w:t xml:space="preserve">Awaiting an assessment by home teams or placement location also contributed to delays in three studies. </w:t>
      </w:r>
      <w:r w:rsidR="00BB0F98">
        <w:rPr>
          <w:rFonts w:ascii="Arial" w:hAnsi="Arial" w:cs="Arial"/>
          <w:sz w:val="24"/>
          <w:szCs w:val="24"/>
        </w:rPr>
        <w:t>In one study examining</w:t>
      </w:r>
      <w:r w:rsidR="00141262" w:rsidRPr="00CE12A3">
        <w:rPr>
          <w:rFonts w:ascii="Arial" w:hAnsi="Arial" w:cs="Arial"/>
          <w:sz w:val="24"/>
          <w:szCs w:val="24"/>
        </w:rPr>
        <w:t xml:space="preserve"> </w:t>
      </w:r>
      <w:r>
        <w:rPr>
          <w:rFonts w:ascii="Arial" w:hAnsi="Arial" w:cs="Arial"/>
          <w:sz w:val="24"/>
          <w:szCs w:val="24"/>
        </w:rPr>
        <w:t>a range of settings</w:t>
      </w:r>
      <w:r w:rsidR="00BB0F98">
        <w:rPr>
          <w:rFonts w:ascii="Arial" w:hAnsi="Arial" w:cs="Arial"/>
          <w:sz w:val="24"/>
          <w:szCs w:val="24"/>
        </w:rPr>
        <w:t>,</w:t>
      </w:r>
      <w:r>
        <w:rPr>
          <w:rFonts w:ascii="Arial" w:hAnsi="Arial" w:cs="Arial"/>
          <w:sz w:val="24"/>
          <w:szCs w:val="24"/>
        </w:rPr>
        <w:t xml:space="preserve"> </w:t>
      </w:r>
      <w:r w:rsidR="00141262" w:rsidRPr="00CE12A3">
        <w:rPr>
          <w:rFonts w:ascii="Arial" w:hAnsi="Arial" w:cs="Arial"/>
          <w:sz w:val="24"/>
          <w:szCs w:val="24"/>
        </w:rPr>
        <w:t xml:space="preserve">6.4% of delayed patients </w:t>
      </w:r>
      <w:r w:rsidR="00BB0F98">
        <w:rPr>
          <w:rFonts w:ascii="Arial" w:hAnsi="Arial" w:cs="Arial"/>
          <w:sz w:val="24"/>
          <w:szCs w:val="24"/>
        </w:rPr>
        <w:t xml:space="preserve">were due to </w:t>
      </w:r>
      <w:r w:rsidR="00141262" w:rsidRPr="00CE12A3">
        <w:rPr>
          <w:rFonts w:ascii="Arial" w:hAnsi="Arial" w:cs="Arial"/>
          <w:sz w:val="24"/>
          <w:szCs w:val="24"/>
        </w:rPr>
        <w:t>assessment for placement taking plac</w:t>
      </w:r>
      <w:r w:rsidR="007344CB">
        <w:rPr>
          <w:rFonts w:ascii="Arial" w:hAnsi="Arial" w:cs="Arial"/>
          <w:sz w:val="24"/>
          <w:szCs w:val="24"/>
        </w:rPr>
        <w:t xml:space="preserve">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[6]</w:t>
      </w:r>
      <w:r w:rsidR="00B563C5">
        <w:rPr>
          <w:rFonts w:ascii="Arial" w:hAnsi="Arial" w:cs="Arial"/>
          <w:sz w:val="24"/>
          <w:szCs w:val="24"/>
        </w:rPr>
        <w:fldChar w:fldCharType="end"/>
      </w:r>
      <w:r w:rsidR="00141262" w:rsidRPr="00CE12A3">
        <w:rPr>
          <w:rFonts w:ascii="Arial" w:hAnsi="Arial" w:cs="Arial"/>
          <w:sz w:val="24"/>
          <w:szCs w:val="24"/>
        </w:rPr>
        <w:t>.</w:t>
      </w:r>
      <w:r>
        <w:rPr>
          <w:rFonts w:ascii="Arial" w:hAnsi="Arial" w:cs="Arial"/>
          <w:sz w:val="24"/>
          <w:szCs w:val="24"/>
        </w:rPr>
        <w:t xml:space="preserve"> </w:t>
      </w:r>
      <w:r w:rsidR="007F5F63">
        <w:rPr>
          <w:rFonts w:ascii="Arial" w:hAnsi="Arial" w:cs="Arial"/>
          <w:sz w:val="24"/>
          <w:szCs w:val="24"/>
        </w:rPr>
        <w:t>Two</w:t>
      </w:r>
      <w:r>
        <w:rPr>
          <w:rFonts w:ascii="Arial" w:hAnsi="Arial" w:cs="Arial"/>
          <w:sz w:val="24"/>
          <w:szCs w:val="24"/>
        </w:rPr>
        <w:t xml:space="preserve"> stud</w:t>
      </w:r>
      <w:r w:rsidR="007F5F63">
        <w:rPr>
          <w:rFonts w:ascii="Arial" w:hAnsi="Arial" w:cs="Arial"/>
          <w:sz w:val="24"/>
          <w:szCs w:val="24"/>
        </w:rPr>
        <w:t>ies</w:t>
      </w:r>
      <w:r>
        <w:rPr>
          <w:rFonts w:ascii="Arial" w:hAnsi="Arial" w:cs="Arial"/>
          <w:sz w:val="24"/>
          <w:szCs w:val="24"/>
        </w:rPr>
        <w:t xml:space="preserve"> in older adult services also commented on awaiting assessment at care home</w:t>
      </w:r>
      <w:r w:rsidR="007F5F63">
        <w:rPr>
          <w:rFonts w:ascii="Arial" w:hAnsi="Arial" w:cs="Arial"/>
          <w:sz w:val="24"/>
          <w:szCs w:val="24"/>
        </w:rPr>
        <w:t xml:space="preserve"> or nursing/residential home</w:t>
      </w:r>
      <w:r>
        <w:rPr>
          <w:rFonts w:ascii="Arial" w:hAnsi="Arial" w:cs="Arial"/>
          <w:sz w:val="24"/>
          <w:szCs w:val="24"/>
        </w:rPr>
        <w:t xml:space="preserve"> as causing delay</w:t>
      </w:r>
      <w:r w:rsidR="007344CB">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&lt;EndNote&gt;&lt;Cite&gt;&lt;Author&gt;Tucker&lt;/Author&gt;&lt;Year&gt;2017&lt;/Year&gt;&lt;RecNum&gt;19&lt;/RecNum&gt;&lt;DisplayText&gt;[3, 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Cite&gt;&lt;Author&gt;Hanif&lt;/Author&gt;&lt;Year&gt;2008&lt;/Year&gt;&lt;RecNum&gt;17&lt;/RecNum&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[3, 5]</w:t>
      </w:r>
      <w:r w:rsidR="00B563C5">
        <w:rPr>
          <w:rFonts w:ascii="Arial" w:hAnsi="Arial" w:cs="Arial"/>
          <w:sz w:val="24"/>
          <w:szCs w:val="24"/>
        </w:rPr>
        <w:fldChar w:fldCharType="end"/>
      </w:r>
      <w:r>
        <w:rPr>
          <w:rFonts w:ascii="Arial" w:hAnsi="Arial" w:cs="Arial"/>
          <w:sz w:val="24"/>
          <w:szCs w:val="24"/>
        </w:rPr>
        <w:t>. While this represents a range of service type</w:t>
      </w:r>
      <w:r w:rsidR="00BB0F98">
        <w:rPr>
          <w:rFonts w:ascii="Arial" w:hAnsi="Arial" w:cs="Arial"/>
          <w:sz w:val="24"/>
          <w:szCs w:val="24"/>
        </w:rPr>
        <w:t>s</w:t>
      </w:r>
      <w:r>
        <w:rPr>
          <w:rFonts w:ascii="Arial" w:hAnsi="Arial" w:cs="Arial"/>
          <w:sz w:val="24"/>
          <w:szCs w:val="24"/>
        </w:rPr>
        <w:t>, all the studies were in England</w:t>
      </w:r>
      <w:r w:rsidR="00BB0F98">
        <w:rPr>
          <w:rFonts w:ascii="Arial" w:hAnsi="Arial" w:cs="Arial"/>
          <w:sz w:val="24"/>
          <w:szCs w:val="24"/>
        </w:rPr>
        <w:t>, suggesting this wait for assessment might be unique to this location</w:t>
      </w:r>
      <w:r>
        <w:rPr>
          <w:rFonts w:ascii="Arial" w:hAnsi="Arial" w:cs="Arial"/>
          <w:sz w:val="24"/>
          <w:szCs w:val="24"/>
        </w:rPr>
        <w:t xml:space="preserve">. </w:t>
      </w:r>
    </w:p>
    <w:p w14:paraId="1F1C5945" w14:textId="69D9D600" w:rsidR="00EC772E" w:rsidRDefault="00141262" w:rsidP="006C260A">
      <w:pPr>
        <w:spacing w:line="276" w:lineRule="auto"/>
        <w:rPr>
          <w:rFonts w:ascii="Arial" w:hAnsi="Arial" w:cs="Arial"/>
          <w:sz w:val="24"/>
          <w:szCs w:val="24"/>
        </w:rPr>
      </w:pPr>
      <w:r>
        <w:rPr>
          <w:rFonts w:ascii="Arial" w:hAnsi="Arial" w:cs="Arial"/>
          <w:i/>
          <w:iCs/>
          <w:sz w:val="24"/>
          <w:szCs w:val="24"/>
        </w:rPr>
        <w:t>1.</w:t>
      </w:r>
      <w:r w:rsidR="00EC772E">
        <w:rPr>
          <w:rFonts w:ascii="Arial" w:hAnsi="Arial" w:cs="Arial"/>
          <w:i/>
          <w:iCs/>
          <w:sz w:val="24"/>
          <w:szCs w:val="24"/>
        </w:rPr>
        <w:t>4</w:t>
      </w:r>
      <w:r>
        <w:rPr>
          <w:rFonts w:ascii="Arial" w:hAnsi="Arial" w:cs="Arial"/>
          <w:i/>
          <w:iCs/>
          <w:sz w:val="24"/>
          <w:szCs w:val="24"/>
        </w:rPr>
        <w:t xml:space="preserve">. </w:t>
      </w:r>
      <w:r w:rsidR="00EC772E" w:rsidRPr="00141262">
        <w:rPr>
          <w:rFonts w:ascii="Arial" w:hAnsi="Arial" w:cs="Arial"/>
          <w:i/>
          <w:iCs/>
          <w:sz w:val="24"/>
          <w:szCs w:val="24"/>
        </w:rPr>
        <w:t>Difficulties returning to previous accommodation:</w:t>
      </w:r>
      <w:r w:rsidR="00EC772E">
        <w:rPr>
          <w:rFonts w:ascii="Arial" w:hAnsi="Arial" w:cs="Arial"/>
          <w:i/>
          <w:iCs/>
          <w:sz w:val="24"/>
          <w:szCs w:val="24"/>
        </w:rPr>
        <w:t xml:space="preserve"> </w:t>
      </w:r>
      <w:r w:rsidR="00EC772E">
        <w:rPr>
          <w:rFonts w:ascii="Arial" w:hAnsi="Arial" w:cs="Arial"/>
          <w:sz w:val="24"/>
          <w:szCs w:val="24"/>
        </w:rPr>
        <w:t xml:space="preserve">Three studies, two English and one Australian, noted delays caused by difficulty returning patients to their previous accommodation. In the English studies, it was </w:t>
      </w:r>
      <w:r w:rsidR="00EC772E" w:rsidRPr="00B563C5">
        <w:rPr>
          <w:rFonts w:ascii="Arial" w:hAnsi="Arial" w:cs="Arial"/>
          <w:sz w:val="24"/>
          <w:szCs w:val="24"/>
        </w:rPr>
        <w:t xml:space="preserve">found that one patient was delayed due to awaiting adaptations to be made to their home </w:t>
      </w:r>
      <w:r w:rsidR="00EC772E" w:rsidRPr="00B563C5">
        <w:rPr>
          <w:rFonts w:ascii="Arial" w:hAnsi="Arial" w:cs="Arial"/>
          <w:sz w:val="24"/>
          <w:szCs w:val="24"/>
        </w:rPr>
        <w:fldChar w:fldCharType="begin"/>
      </w:r>
      <w:r w:rsidR="00907E77">
        <w:rPr>
          <w:rFonts w:ascii="Arial" w:hAnsi="Arial" w:cs="Arial"/>
          <w:sz w:val="24"/>
          <w:szCs w:val="24"/>
        </w:rPr>
        <w:instrText xml:space="preserve"> ADDIN EN.CITE &lt;EndNote&gt;&lt;Cite&gt;&lt;Author&gt;Commander&lt;/Author&gt;&lt;Year&gt;2008&lt;/Year&gt;&lt;RecNum&gt;32&lt;/RecNum&gt;&lt;DisplayText&gt;[2]&lt;/DisplayText&gt;&lt;record&gt;&lt;rec-number&gt;32&lt;/rec-number&gt;&lt;foreign-keys&gt;&lt;key app="EN" db-id="esssrxdtzwx5ededswuvppxrfaasppzava0w" timestamp="1680797080"&gt;32&lt;/key&gt;&lt;/foreign-keys&gt;&lt;ref-type name="Journal Article"&gt;17&lt;/ref-type&gt;&lt;contributors&gt;&lt;authors&gt;&lt;author&gt;Commander, Martin&lt;/author&gt;&lt;author&gt;Rooprai, Dharjinder&lt;/author&gt;&lt;/authors&gt;&lt;/contributors&gt;&lt;titles&gt;&lt;title&gt;Survey of long-stay patients on acute psychiatric wards&lt;/title&gt;&lt;secondary-title&gt;Psychiatric Bulletin&lt;/secondary-title&gt;&lt;/titles&gt;&lt;periodical&gt;&lt;full-title&gt;Psychiatric Bulletin&lt;/full-title&gt;&lt;/periodical&gt;&lt;pages&gt;380-383&lt;/pages&gt;&lt;volume&gt;32&lt;/volume&gt;&lt;number&gt;10&lt;/number&gt;&lt;dates&gt;&lt;year&gt;2008&lt;/year&gt;&lt;/dates&gt;&lt;isbn&gt;0955-6036&lt;/isbn&gt;&lt;urls&gt;&lt;/urls&gt;&lt;/record&gt;&lt;/Cite&gt;&lt;/EndNote&gt;</w:instrText>
      </w:r>
      <w:r w:rsidR="00EC772E" w:rsidRPr="00B563C5">
        <w:rPr>
          <w:rFonts w:ascii="Arial" w:hAnsi="Arial" w:cs="Arial"/>
          <w:sz w:val="24"/>
          <w:szCs w:val="24"/>
        </w:rPr>
        <w:fldChar w:fldCharType="separate"/>
      </w:r>
      <w:r w:rsidR="00907E77">
        <w:rPr>
          <w:rFonts w:ascii="Arial" w:hAnsi="Arial" w:cs="Arial"/>
          <w:noProof/>
          <w:sz w:val="24"/>
          <w:szCs w:val="24"/>
        </w:rPr>
        <w:t>[2]</w:t>
      </w:r>
      <w:r w:rsidR="00EC772E" w:rsidRPr="00B563C5">
        <w:rPr>
          <w:rFonts w:ascii="Arial" w:hAnsi="Arial" w:cs="Arial"/>
          <w:sz w:val="24"/>
          <w:szCs w:val="24"/>
        </w:rPr>
        <w:fldChar w:fldCharType="end"/>
      </w:r>
      <w:r w:rsidR="00EC772E">
        <w:rPr>
          <w:rFonts w:ascii="Arial" w:hAnsi="Arial" w:cs="Arial"/>
          <w:sz w:val="24"/>
          <w:szCs w:val="24"/>
        </w:rPr>
        <w:t xml:space="preserve"> and in another study it was identified that delays were caused as some individuals had homes that were not </w:t>
      </w:r>
      <w:r w:rsidR="00EC772E">
        <w:rPr>
          <w:rFonts w:ascii="Arial" w:hAnsi="Arial" w:cs="Arial"/>
          <w:sz w:val="24"/>
          <w:szCs w:val="24"/>
        </w:rPr>
        <w:lastRenderedPageBreak/>
        <w:t>suitable to return too, though no figures were given indicating how many in the sample this impacted</w:t>
      </w:r>
      <w:r w:rsidR="00EC772E">
        <w:rPr>
          <w:rFonts w:ascii="Arial" w:hAnsi="Arial" w:cs="Arial"/>
          <w:sz w:val="24"/>
          <w:szCs w:val="24"/>
          <w:vertAlign w:val="superscript"/>
        </w:rPr>
        <w:t xml:space="preserve"> </w:t>
      </w:r>
      <w:r w:rsidR="00EC772E">
        <w:rPr>
          <w:rFonts w:ascii="Arial" w:hAnsi="Arial" w:cs="Arial"/>
          <w:sz w:val="24"/>
          <w:szCs w:val="24"/>
        </w:rPr>
        <w:fldChar w:fldCharType="begin"/>
      </w:r>
      <w:r w:rsidR="00907E77">
        <w:rPr>
          <w:rFonts w:ascii="Arial" w:hAnsi="Arial" w:cs="Arial"/>
          <w:sz w:val="24"/>
          <w:szCs w:val="24"/>
        </w:rPr>
        <w:instrText xml:space="preserve"> ADDIN EN.CITE &lt;EndNote&gt;&lt;Cite&gt;&lt;Author&gt;Paton&lt;/Author&gt;&lt;Year&gt;2004&lt;/Year&gt;&lt;RecNum&gt;34&lt;/RecNum&gt;&lt;DisplayText&gt;[4]&lt;/DisplayText&gt;&lt;record&gt;&lt;rec-number&gt;34&lt;/rec-number&gt;&lt;foreign-keys&gt;&lt;key app="EN" db-id="esssrxdtzwx5ededswuvppxrfaasppzava0w" timestamp="1680797109"&gt;34&lt;/key&gt;&lt;/foreign-keys&gt;&lt;ref-type name="Journal Article"&gt;17&lt;/ref-type&gt;&lt;contributors&gt;&lt;authors&gt;&lt;author&gt;Paton, JM&lt;/author&gt;&lt;author&gt;Fahy, MA&lt;/author&gt;&lt;author&gt;Livingston, GA&lt;/author&gt;&lt;/authors&gt;&lt;/contributors&gt;&lt;titles&gt;&lt;title&gt;Delayed discharge—a solvable problem? The place of intermediate care in mental health care of older people&lt;/title&gt;&lt;secondary-title&gt;Aging &amp;amp; mental health&lt;/secondary-title&gt;&lt;/titles&gt;&lt;periodical&gt;&lt;full-title&gt;Aging &amp;amp; mental health&lt;/full-title&gt;&lt;/periodical&gt;&lt;pages&gt;34-39&lt;/pages&gt;&lt;volume&gt;8&lt;/volume&gt;&lt;number&gt;1&lt;/number&gt;&lt;dates&gt;&lt;year&gt;2004&lt;/year&gt;&lt;/dates&gt;&lt;isbn&gt;1360-7863&lt;/isbn&gt;&lt;urls&gt;&lt;/urls&gt;&lt;/record&gt;&lt;/Cite&gt;&lt;/EndNote&gt;</w:instrText>
      </w:r>
      <w:r w:rsidR="00EC772E">
        <w:rPr>
          <w:rFonts w:ascii="Arial" w:hAnsi="Arial" w:cs="Arial"/>
          <w:sz w:val="24"/>
          <w:szCs w:val="24"/>
        </w:rPr>
        <w:fldChar w:fldCharType="separate"/>
      </w:r>
      <w:r w:rsidR="00907E77">
        <w:rPr>
          <w:rFonts w:ascii="Arial" w:hAnsi="Arial" w:cs="Arial"/>
          <w:noProof/>
          <w:sz w:val="24"/>
          <w:szCs w:val="24"/>
        </w:rPr>
        <w:t>[4]</w:t>
      </w:r>
      <w:r w:rsidR="00EC772E">
        <w:rPr>
          <w:rFonts w:ascii="Arial" w:hAnsi="Arial" w:cs="Arial"/>
          <w:sz w:val="24"/>
          <w:szCs w:val="24"/>
        </w:rPr>
        <w:fldChar w:fldCharType="end"/>
      </w:r>
      <w:r w:rsidR="00EC772E">
        <w:rPr>
          <w:rFonts w:ascii="Arial" w:hAnsi="Arial" w:cs="Arial"/>
          <w:sz w:val="24"/>
          <w:szCs w:val="24"/>
        </w:rPr>
        <w:t>.</w:t>
      </w:r>
      <w:r w:rsidR="00EC772E" w:rsidRPr="002B4663">
        <w:rPr>
          <w:rFonts w:ascii="Arial" w:hAnsi="Arial" w:cs="Arial"/>
          <w:sz w:val="24"/>
          <w:szCs w:val="24"/>
        </w:rPr>
        <w:t xml:space="preserve"> </w:t>
      </w:r>
      <w:r w:rsidR="00EC772E">
        <w:rPr>
          <w:rFonts w:ascii="Arial" w:hAnsi="Arial" w:cs="Arial"/>
          <w:sz w:val="24"/>
          <w:szCs w:val="24"/>
        </w:rPr>
        <w:t>As mentioned in the above sub-category, but also relevant here, one Australian study found that 31% of people were delayed as they did not want to return to their previous accommodation</w:t>
      </w:r>
      <w:r w:rsidR="00EC772E">
        <w:rPr>
          <w:rFonts w:ascii="Arial" w:hAnsi="Arial" w:cs="Arial"/>
          <w:sz w:val="24"/>
          <w:szCs w:val="24"/>
          <w:vertAlign w:val="superscript"/>
        </w:rPr>
        <w:t xml:space="preserve"> </w:t>
      </w:r>
      <w:r w:rsidR="00EC772E">
        <w:rPr>
          <w:rFonts w:ascii="Arial" w:hAnsi="Arial" w:cs="Arial"/>
          <w:sz w:val="24"/>
          <w:szCs w:val="24"/>
        </w:rPr>
        <w:t>and some patients were delayed due to awaiting repairs to their home and resolution of conflicts</w:t>
      </w:r>
      <w:r w:rsidR="00EC772E">
        <w:rPr>
          <w:rFonts w:ascii="Arial" w:hAnsi="Arial" w:cs="Arial"/>
          <w:sz w:val="24"/>
          <w:szCs w:val="24"/>
          <w:vertAlign w:val="superscript"/>
        </w:rPr>
        <w:t xml:space="preserve"> </w:t>
      </w:r>
      <w:r w:rsidR="00EC772E" w:rsidRPr="00B563C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EC772E" w:rsidRPr="00B563C5">
        <w:rPr>
          <w:rFonts w:ascii="Arial" w:hAnsi="Arial" w:cs="Arial"/>
          <w:sz w:val="24"/>
          <w:szCs w:val="24"/>
        </w:rPr>
        <w:fldChar w:fldCharType="separate"/>
      </w:r>
      <w:r w:rsidR="00CC1D6C">
        <w:rPr>
          <w:rFonts w:ascii="Arial" w:hAnsi="Arial" w:cs="Arial"/>
          <w:noProof/>
          <w:sz w:val="24"/>
          <w:szCs w:val="24"/>
        </w:rPr>
        <w:t>[8]</w:t>
      </w:r>
      <w:r w:rsidR="00EC772E" w:rsidRPr="00B563C5">
        <w:rPr>
          <w:rFonts w:ascii="Arial" w:hAnsi="Arial" w:cs="Arial"/>
          <w:sz w:val="24"/>
          <w:szCs w:val="24"/>
        </w:rPr>
        <w:fldChar w:fldCharType="end"/>
      </w:r>
      <w:r w:rsidR="00EC772E" w:rsidRPr="00B563C5">
        <w:rPr>
          <w:rFonts w:ascii="Arial" w:hAnsi="Arial" w:cs="Arial"/>
          <w:sz w:val="24"/>
          <w:szCs w:val="24"/>
        </w:rPr>
        <w:t>.</w:t>
      </w:r>
      <w:r w:rsidR="00EC772E">
        <w:rPr>
          <w:rFonts w:ascii="Arial" w:hAnsi="Arial" w:cs="Arial"/>
          <w:sz w:val="24"/>
          <w:szCs w:val="24"/>
        </w:rPr>
        <w:t xml:space="preserve"> </w:t>
      </w:r>
    </w:p>
    <w:p w14:paraId="6709CC2B" w14:textId="54ADE3EC" w:rsidR="00D519B3" w:rsidRPr="00D519B3" w:rsidRDefault="00EC772E" w:rsidP="006C260A">
      <w:pPr>
        <w:spacing w:line="276" w:lineRule="auto"/>
        <w:rPr>
          <w:rFonts w:ascii="Arial" w:hAnsi="Arial" w:cs="Arial"/>
          <w:sz w:val="24"/>
          <w:szCs w:val="24"/>
        </w:rPr>
      </w:pPr>
      <w:r w:rsidRPr="00EC772E">
        <w:rPr>
          <w:rFonts w:ascii="Arial" w:hAnsi="Arial" w:cs="Arial"/>
          <w:i/>
          <w:iCs/>
          <w:sz w:val="24"/>
          <w:szCs w:val="24"/>
        </w:rPr>
        <w:t>1.</w:t>
      </w:r>
      <w:r>
        <w:rPr>
          <w:rFonts w:ascii="Arial" w:hAnsi="Arial" w:cs="Arial"/>
          <w:i/>
          <w:iCs/>
          <w:sz w:val="24"/>
          <w:szCs w:val="24"/>
        </w:rPr>
        <w:t>5</w:t>
      </w:r>
      <w:r w:rsidRPr="00EC772E">
        <w:rPr>
          <w:rFonts w:ascii="Arial" w:hAnsi="Arial" w:cs="Arial"/>
          <w:i/>
          <w:iCs/>
          <w:sz w:val="24"/>
          <w:szCs w:val="24"/>
        </w:rPr>
        <w:t>.</w:t>
      </w:r>
      <w:r>
        <w:rPr>
          <w:rFonts w:ascii="Arial" w:hAnsi="Arial" w:cs="Arial"/>
          <w:sz w:val="24"/>
          <w:szCs w:val="24"/>
        </w:rPr>
        <w:t xml:space="preserve"> </w:t>
      </w:r>
      <w:r w:rsidR="00D519B3">
        <w:rPr>
          <w:rFonts w:ascii="Arial" w:hAnsi="Arial" w:cs="Arial"/>
          <w:i/>
          <w:iCs/>
          <w:sz w:val="24"/>
          <w:szCs w:val="24"/>
        </w:rPr>
        <w:t>Placement rejections</w:t>
      </w:r>
      <w:r w:rsidR="00141262" w:rsidRPr="00141262">
        <w:rPr>
          <w:rFonts w:ascii="Arial" w:hAnsi="Arial" w:cs="Arial"/>
          <w:i/>
          <w:iCs/>
          <w:sz w:val="24"/>
          <w:szCs w:val="24"/>
        </w:rPr>
        <w:t>:</w:t>
      </w:r>
      <w:r w:rsidR="00141262">
        <w:rPr>
          <w:rFonts w:ascii="Arial" w:hAnsi="Arial" w:cs="Arial"/>
          <w:i/>
          <w:iCs/>
          <w:sz w:val="24"/>
          <w:szCs w:val="24"/>
        </w:rPr>
        <w:t xml:space="preserve"> </w:t>
      </w:r>
      <w:r w:rsidR="00141262">
        <w:rPr>
          <w:rFonts w:ascii="Arial" w:hAnsi="Arial" w:cs="Arial"/>
          <w:sz w:val="24"/>
          <w:szCs w:val="24"/>
        </w:rPr>
        <w:t>T</w:t>
      </w:r>
      <w:r w:rsidR="007F5F63">
        <w:rPr>
          <w:rFonts w:ascii="Arial" w:hAnsi="Arial" w:cs="Arial"/>
          <w:sz w:val="24"/>
          <w:szCs w:val="24"/>
        </w:rPr>
        <w:t xml:space="preserve">wo </w:t>
      </w:r>
      <w:r w:rsidR="00B47BE9">
        <w:rPr>
          <w:rFonts w:ascii="Arial" w:hAnsi="Arial" w:cs="Arial"/>
          <w:sz w:val="24"/>
          <w:szCs w:val="24"/>
        </w:rPr>
        <w:t xml:space="preserve">studies </w:t>
      </w:r>
      <w:r w:rsidR="00141262">
        <w:rPr>
          <w:rFonts w:ascii="Arial" w:hAnsi="Arial" w:cs="Arial"/>
          <w:sz w:val="24"/>
          <w:szCs w:val="24"/>
        </w:rPr>
        <w:t xml:space="preserve">identified that delays were </w:t>
      </w:r>
      <w:r w:rsidR="00D519B3">
        <w:rPr>
          <w:rFonts w:ascii="Arial" w:hAnsi="Arial" w:cs="Arial"/>
          <w:sz w:val="24"/>
          <w:szCs w:val="24"/>
        </w:rPr>
        <w:t xml:space="preserve">due to </w:t>
      </w:r>
      <w:r w:rsidR="00141262">
        <w:rPr>
          <w:rFonts w:ascii="Arial" w:hAnsi="Arial" w:cs="Arial"/>
          <w:sz w:val="24"/>
          <w:szCs w:val="24"/>
        </w:rPr>
        <w:t xml:space="preserve">patients </w:t>
      </w:r>
      <w:r w:rsidR="00D519B3">
        <w:rPr>
          <w:rFonts w:ascii="Arial" w:hAnsi="Arial" w:cs="Arial"/>
          <w:sz w:val="24"/>
          <w:szCs w:val="24"/>
        </w:rPr>
        <w:t>b</w:t>
      </w:r>
      <w:r w:rsidR="00141262">
        <w:rPr>
          <w:rFonts w:ascii="Arial" w:hAnsi="Arial" w:cs="Arial"/>
          <w:sz w:val="24"/>
          <w:szCs w:val="24"/>
        </w:rPr>
        <w:t>e</w:t>
      </w:r>
      <w:r w:rsidR="00D519B3">
        <w:rPr>
          <w:rFonts w:ascii="Arial" w:hAnsi="Arial" w:cs="Arial"/>
          <w:sz w:val="24"/>
          <w:szCs w:val="24"/>
        </w:rPr>
        <w:t>ing</w:t>
      </w:r>
      <w:r w:rsidR="00141262">
        <w:rPr>
          <w:rFonts w:ascii="Arial" w:hAnsi="Arial" w:cs="Arial"/>
          <w:sz w:val="24"/>
          <w:szCs w:val="24"/>
        </w:rPr>
        <w:t xml:space="preserve"> rejected from placements/accommodations. </w:t>
      </w:r>
      <w:r w:rsidR="00D519B3">
        <w:rPr>
          <w:rFonts w:ascii="Arial" w:hAnsi="Arial" w:cs="Arial"/>
          <w:sz w:val="24"/>
          <w:szCs w:val="24"/>
        </w:rPr>
        <w:t xml:space="preserve">One study in PICU highlighted how delay for one patient was </w:t>
      </w:r>
      <w:r w:rsidR="00141262">
        <w:rPr>
          <w:rFonts w:ascii="Arial" w:hAnsi="Arial" w:cs="Arial"/>
          <w:sz w:val="24"/>
          <w:szCs w:val="24"/>
        </w:rPr>
        <w:t xml:space="preserve">caused </w:t>
      </w:r>
      <w:r w:rsidR="00D519B3">
        <w:rPr>
          <w:rFonts w:ascii="Arial" w:hAnsi="Arial" w:cs="Arial"/>
          <w:sz w:val="24"/>
          <w:szCs w:val="24"/>
        </w:rPr>
        <w:t>by being turned down by multiple placement</w:t>
      </w:r>
      <w:r w:rsidR="007344CB">
        <w:rPr>
          <w:rFonts w:ascii="Arial" w:hAnsi="Arial" w:cs="Arial"/>
          <w:sz w:val="24"/>
          <w:szCs w:val="24"/>
        </w:rPr>
        <w:t xml:space="preserve">s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[7]</w:t>
      </w:r>
      <w:r w:rsidR="00B563C5">
        <w:rPr>
          <w:rFonts w:ascii="Arial" w:hAnsi="Arial" w:cs="Arial"/>
          <w:sz w:val="24"/>
          <w:szCs w:val="24"/>
        </w:rPr>
        <w:fldChar w:fldCharType="end"/>
      </w:r>
      <w:r w:rsidR="00141262">
        <w:rPr>
          <w:rFonts w:ascii="Arial" w:hAnsi="Arial" w:cs="Arial"/>
          <w:sz w:val="24"/>
          <w:szCs w:val="24"/>
        </w:rPr>
        <w:t xml:space="preserve">. </w:t>
      </w:r>
      <w:r w:rsidR="00D519B3">
        <w:rPr>
          <w:rFonts w:ascii="Arial" w:hAnsi="Arial" w:cs="Arial"/>
          <w:sz w:val="24"/>
          <w:szCs w:val="24"/>
        </w:rPr>
        <w:t xml:space="preserve">An Australian </w:t>
      </w:r>
      <w:r w:rsidR="00B47BE9">
        <w:rPr>
          <w:rFonts w:ascii="Arial" w:hAnsi="Arial" w:cs="Arial"/>
          <w:sz w:val="24"/>
          <w:szCs w:val="24"/>
        </w:rPr>
        <w:t>study</w:t>
      </w:r>
      <w:r w:rsidR="007F5F63">
        <w:rPr>
          <w:rFonts w:ascii="Arial" w:hAnsi="Arial" w:cs="Arial"/>
          <w:sz w:val="24"/>
          <w:szCs w:val="24"/>
        </w:rPr>
        <w:t xml:space="preserve"> </w:t>
      </w:r>
      <w:r w:rsidR="00D519B3">
        <w:rPr>
          <w:rFonts w:ascii="Arial" w:hAnsi="Arial" w:cs="Arial"/>
          <w:sz w:val="24"/>
          <w:szCs w:val="24"/>
        </w:rPr>
        <w:t xml:space="preserve">highlighted </w:t>
      </w:r>
      <w:r w:rsidR="00BB0F98">
        <w:rPr>
          <w:rFonts w:ascii="Arial" w:hAnsi="Arial" w:cs="Arial"/>
          <w:sz w:val="24"/>
          <w:szCs w:val="24"/>
        </w:rPr>
        <w:t xml:space="preserve">that </w:t>
      </w:r>
      <w:r w:rsidR="00D519B3">
        <w:rPr>
          <w:rFonts w:ascii="Arial" w:hAnsi="Arial" w:cs="Arial"/>
          <w:sz w:val="24"/>
          <w:szCs w:val="24"/>
        </w:rPr>
        <w:t>7% and 1</w:t>
      </w:r>
      <w:r w:rsidR="000C0213">
        <w:rPr>
          <w:rFonts w:ascii="Arial" w:hAnsi="Arial" w:cs="Arial"/>
          <w:sz w:val="24"/>
          <w:szCs w:val="24"/>
        </w:rPr>
        <w:t>0</w:t>
      </w:r>
      <w:r w:rsidR="00D519B3">
        <w:rPr>
          <w:rFonts w:ascii="Arial" w:hAnsi="Arial" w:cs="Arial"/>
          <w:sz w:val="24"/>
          <w:szCs w:val="24"/>
        </w:rPr>
        <w:t xml:space="preserve">% of the sample </w:t>
      </w:r>
      <w:r w:rsidR="00BB0F98">
        <w:rPr>
          <w:rFonts w:ascii="Arial" w:hAnsi="Arial" w:cs="Arial"/>
          <w:sz w:val="24"/>
          <w:szCs w:val="24"/>
        </w:rPr>
        <w:t xml:space="preserve">was </w:t>
      </w:r>
      <w:r w:rsidR="00D519B3">
        <w:rPr>
          <w:rFonts w:ascii="Arial" w:hAnsi="Arial" w:cs="Arial"/>
          <w:sz w:val="24"/>
          <w:szCs w:val="24"/>
        </w:rPr>
        <w:t>rejected for social and supported housing</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[8]</w:t>
      </w:r>
      <w:r w:rsidR="00B563C5">
        <w:rPr>
          <w:rFonts w:ascii="Arial" w:hAnsi="Arial" w:cs="Arial"/>
          <w:sz w:val="24"/>
          <w:szCs w:val="24"/>
        </w:rPr>
        <w:fldChar w:fldCharType="end"/>
      </w:r>
      <w:r w:rsidR="00D519B3">
        <w:rPr>
          <w:rFonts w:ascii="Arial" w:hAnsi="Arial" w:cs="Arial"/>
          <w:sz w:val="24"/>
          <w:szCs w:val="24"/>
        </w:rPr>
        <w:t>. This study further contributed that</w:t>
      </w:r>
      <w:r w:rsidR="00141262">
        <w:rPr>
          <w:rFonts w:ascii="Arial" w:hAnsi="Arial" w:cs="Arial"/>
          <w:sz w:val="24"/>
          <w:szCs w:val="24"/>
        </w:rPr>
        <w:t xml:space="preserve"> discrimination </w:t>
      </w:r>
      <w:r w:rsidR="00D519B3">
        <w:rPr>
          <w:rFonts w:ascii="Arial" w:hAnsi="Arial" w:cs="Arial"/>
          <w:sz w:val="24"/>
          <w:szCs w:val="24"/>
        </w:rPr>
        <w:t xml:space="preserve">prevented </w:t>
      </w:r>
      <w:r w:rsidR="00141262">
        <w:rPr>
          <w:rFonts w:ascii="Arial" w:hAnsi="Arial" w:cs="Arial"/>
          <w:sz w:val="24"/>
          <w:szCs w:val="24"/>
        </w:rPr>
        <w:t xml:space="preserve">patients </w:t>
      </w:r>
      <w:r w:rsidR="00D519B3">
        <w:rPr>
          <w:rFonts w:ascii="Arial" w:hAnsi="Arial" w:cs="Arial"/>
          <w:sz w:val="24"/>
          <w:szCs w:val="24"/>
        </w:rPr>
        <w:t>accessing housing, but also general challenges completing applications to secure housing</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[8]</w:t>
      </w:r>
      <w:r w:rsidR="00B563C5">
        <w:rPr>
          <w:rFonts w:ascii="Arial" w:hAnsi="Arial" w:cs="Arial"/>
          <w:sz w:val="24"/>
          <w:szCs w:val="24"/>
        </w:rPr>
        <w:fldChar w:fldCharType="end"/>
      </w:r>
      <w:r w:rsidR="00141262">
        <w:rPr>
          <w:rFonts w:ascii="Arial" w:hAnsi="Arial" w:cs="Arial"/>
          <w:sz w:val="24"/>
          <w:szCs w:val="24"/>
        </w:rPr>
        <w:t xml:space="preserve">. </w:t>
      </w:r>
      <w:r w:rsidR="00D519B3">
        <w:rPr>
          <w:rFonts w:ascii="Arial" w:hAnsi="Arial" w:cs="Arial"/>
          <w:sz w:val="24"/>
          <w:szCs w:val="24"/>
        </w:rPr>
        <w:t>There is also some evidence of patients/carers rejecting housing options</w:t>
      </w:r>
      <w:r w:rsidR="00BB0F98">
        <w:rPr>
          <w:rFonts w:ascii="Arial" w:hAnsi="Arial" w:cs="Arial"/>
          <w:sz w:val="24"/>
          <w:szCs w:val="24"/>
        </w:rPr>
        <w:t xml:space="preserve"> (n=</w:t>
      </w:r>
      <w:r w:rsidR="007F5F63">
        <w:rPr>
          <w:rFonts w:ascii="Arial" w:hAnsi="Arial" w:cs="Arial"/>
          <w:sz w:val="24"/>
          <w:szCs w:val="24"/>
        </w:rPr>
        <w:t>2</w:t>
      </w:r>
      <w:r w:rsidR="00BB0F98">
        <w:rPr>
          <w:rFonts w:ascii="Arial" w:hAnsi="Arial" w:cs="Arial"/>
          <w:sz w:val="24"/>
          <w:szCs w:val="24"/>
        </w:rPr>
        <w:t>). This was</w:t>
      </w:r>
      <w:r w:rsidR="00D519B3">
        <w:rPr>
          <w:rFonts w:ascii="Arial" w:hAnsi="Arial" w:cs="Arial"/>
          <w:sz w:val="24"/>
          <w:szCs w:val="24"/>
        </w:rPr>
        <w:t xml:space="preserve"> identified </w:t>
      </w:r>
      <w:r w:rsidR="00BB0F98">
        <w:rPr>
          <w:rFonts w:ascii="Arial" w:hAnsi="Arial" w:cs="Arial"/>
          <w:sz w:val="24"/>
          <w:szCs w:val="24"/>
        </w:rPr>
        <w:t xml:space="preserve">as </w:t>
      </w:r>
      <w:r w:rsidR="00D519B3">
        <w:rPr>
          <w:rFonts w:ascii="Arial" w:hAnsi="Arial" w:cs="Arial"/>
          <w:sz w:val="24"/>
          <w:szCs w:val="24"/>
        </w:rPr>
        <w:t>relevant to one patient in one English study</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&lt;EndNote&gt;&lt;Cite&gt;&lt;Author&gt;Paton&lt;/Author&gt;&lt;Year&gt;2004&lt;/Year&gt;&lt;RecNum&gt;34&lt;/RecNum&gt;&lt;DisplayText&gt;[4]&lt;/DisplayText&gt;&lt;record&gt;&lt;rec-number&gt;34&lt;/rec-number&gt;&lt;foreign-keys&gt;&lt;key app="EN" db-id="esssrxdtzwx5ededswuvppxrfaasppzava0w" timestamp="1680797109"&gt;34&lt;/key&gt;&lt;/foreign-keys&gt;&lt;ref-type name="Journal Article"&gt;17&lt;/ref-type&gt;&lt;contributors&gt;&lt;authors&gt;&lt;author&gt;Paton, JM&lt;/author&gt;&lt;author&gt;Fahy, MA&lt;/author&gt;&lt;author&gt;Livingston, GA&lt;/author&gt;&lt;/authors&gt;&lt;/contributors&gt;&lt;titles&gt;&lt;title&gt;Delayed discharge—a solvable problem? The place of intermediate care in mental health care of older people&lt;/title&gt;&lt;secondary-title&gt;Aging &amp;amp; mental health&lt;/secondary-title&gt;&lt;/titles&gt;&lt;periodical&gt;&lt;full-title&gt;Aging &amp;amp; mental health&lt;/full-title&gt;&lt;/periodical&gt;&lt;pages&gt;34-39&lt;/pages&gt;&lt;volume&gt;8&lt;/volume&gt;&lt;number&gt;1&lt;/number&gt;&lt;dates&gt;&lt;year&gt;2004&lt;/year&gt;&lt;/dates&gt;&lt;isbn&gt;1360-7863&lt;/isbn&gt;&lt;urls&gt;&lt;/urls&gt;&lt;/record&gt;&lt;/Cite&gt;&lt;Cite&gt;&lt;Author&gt;Paton&lt;/Author&gt;&lt;Year&gt;2004&lt;/Year&gt;&lt;RecNum&gt;34&lt;/RecNum&gt;&lt;record&gt;&lt;rec-number&gt;34&lt;/rec-number&gt;&lt;foreign-keys&gt;&lt;key app="EN" db-id="esssrxdtzwx5ededswuvppxrfaasppzava0w" timestamp="1680797109"&gt;34&lt;/key&gt;&lt;/foreign-keys&gt;&lt;ref-type name="Journal Article"&gt;17&lt;/ref-type&gt;&lt;contributors&gt;&lt;authors&gt;&lt;author&gt;Paton, JM&lt;/author&gt;&lt;author&gt;Fahy, MA&lt;/author&gt;&lt;author&gt;Livingston, GA&lt;/author&gt;&lt;/authors&gt;&lt;/contributors&gt;&lt;titles&gt;&lt;title&gt;Delayed discharge—a solvable problem? The place of intermediate care in mental health care of older people&lt;/title&gt;&lt;secondary-title&gt;Aging &amp;amp; mental health&lt;/secondary-title&gt;&lt;/titles&gt;&lt;periodical&gt;&lt;full-title&gt;Aging &amp;amp; mental health&lt;/full-title&gt;&lt;/periodical&gt;&lt;pages&gt;34-39&lt;/pages&gt;&lt;volume&gt;8&lt;/volume&gt;&lt;number&gt;1&lt;/number&gt;&lt;dates&gt;&lt;year&gt;2004&lt;/year&gt;&lt;/dates&gt;&lt;isbn&gt;1360-7863&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[4]</w:t>
      </w:r>
      <w:r w:rsidR="00B563C5">
        <w:rPr>
          <w:rFonts w:ascii="Arial" w:hAnsi="Arial" w:cs="Arial"/>
          <w:sz w:val="24"/>
          <w:szCs w:val="24"/>
        </w:rPr>
        <w:fldChar w:fldCharType="end"/>
      </w:r>
      <w:r w:rsidR="00BB0F98">
        <w:rPr>
          <w:rFonts w:ascii="Arial" w:hAnsi="Arial" w:cs="Arial"/>
          <w:sz w:val="24"/>
          <w:szCs w:val="24"/>
        </w:rPr>
        <w:t xml:space="preserve">, however in an Australian study, </w:t>
      </w:r>
      <w:r w:rsidR="00D519B3">
        <w:rPr>
          <w:rFonts w:ascii="Arial" w:hAnsi="Arial" w:cs="Arial"/>
          <w:sz w:val="24"/>
          <w:szCs w:val="24"/>
        </w:rPr>
        <w:t xml:space="preserve">31% of delayed cases were due to patient’s not wanting to return </w:t>
      </w:r>
      <w:r w:rsidR="00D519B3" w:rsidRPr="00B563C5">
        <w:rPr>
          <w:rFonts w:ascii="Arial" w:hAnsi="Arial" w:cs="Arial"/>
          <w:sz w:val="24"/>
          <w:szCs w:val="24"/>
        </w:rPr>
        <w:t>home</w:t>
      </w:r>
      <w:r w:rsidR="007344CB" w:rsidRPr="00B563C5">
        <w:rPr>
          <w:rFonts w:ascii="Arial" w:hAnsi="Arial" w:cs="Arial"/>
          <w:sz w:val="24"/>
          <w:szCs w:val="24"/>
        </w:rPr>
        <w:t xml:space="preserve"> </w:t>
      </w:r>
      <w:r w:rsidR="00B563C5" w:rsidRPr="00B563C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B563C5" w:rsidRPr="00B563C5">
        <w:rPr>
          <w:rFonts w:ascii="Arial" w:hAnsi="Arial" w:cs="Arial"/>
          <w:sz w:val="24"/>
          <w:szCs w:val="24"/>
        </w:rPr>
        <w:fldChar w:fldCharType="separate"/>
      </w:r>
      <w:r w:rsidR="00CC1D6C">
        <w:rPr>
          <w:rFonts w:ascii="Arial" w:hAnsi="Arial" w:cs="Arial"/>
          <w:noProof/>
          <w:sz w:val="24"/>
          <w:szCs w:val="24"/>
        </w:rPr>
        <w:t>[8]</w:t>
      </w:r>
      <w:r w:rsidR="00B563C5" w:rsidRPr="00B563C5">
        <w:rPr>
          <w:rFonts w:ascii="Arial" w:hAnsi="Arial" w:cs="Arial"/>
          <w:sz w:val="24"/>
          <w:szCs w:val="24"/>
        </w:rPr>
        <w:fldChar w:fldCharType="end"/>
      </w:r>
      <w:r w:rsidR="00D519B3">
        <w:rPr>
          <w:rFonts w:ascii="Arial" w:hAnsi="Arial" w:cs="Arial"/>
          <w:sz w:val="24"/>
          <w:szCs w:val="24"/>
        </w:rPr>
        <w:t>. One further study noted reason for delay as patient/family exercising choice in 15 N</w:t>
      </w:r>
      <w:r w:rsidR="00E8424B">
        <w:rPr>
          <w:rFonts w:ascii="Arial" w:hAnsi="Arial" w:cs="Arial"/>
          <w:sz w:val="24"/>
          <w:szCs w:val="24"/>
        </w:rPr>
        <w:t>ational Health Service (NHS)</w:t>
      </w:r>
      <w:r w:rsidR="00D519B3">
        <w:rPr>
          <w:rFonts w:ascii="Arial" w:hAnsi="Arial" w:cs="Arial"/>
          <w:sz w:val="24"/>
          <w:szCs w:val="24"/>
        </w:rPr>
        <w:t xml:space="preserve"> trusts, which perhaps could be relevant to declining placements</w:t>
      </w:r>
      <w:r w:rsidR="007344CB">
        <w:rPr>
          <w:rFonts w:ascii="Arial" w:hAnsi="Arial" w:cs="Arial"/>
          <w:sz w:val="24"/>
          <w:szCs w:val="24"/>
          <w:vertAlign w:val="superscript"/>
        </w:rPr>
        <w:t xml:space="preserve"> </w:t>
      </w:r>
      <w:r w:rsidR="00B563C5" w:rsidRPr="00B563C5">
        <w:rPr>
          <w:rFonts w:ascii="Arial" w:hAnsi="Arial" w:cs="Arial"/>
          <w:sz w:val="24"/>
          <w:szCs w:val="24"/>
        </w:rPr>
        <w:fldChar w:fldCharType="begin"/>
      </w:r>
      <w:r w:rsidR="00CC1D6C">
        <w:rPr>
          <w:rFonts w:ascii="Arial" w:hAnsi="Arial" w:cs="Arial"/>
          <w:sz w:val="24"/>
          <w:szCs w:val="24"/>
        </w:rPr>
        <w:instrText xml:space="preserve"> ADDIN EN.CITE &lt;EndNote&gt;&lt;Cite&gt;&lt;Author&gt;Lewis&lt;/Author&gt;&lt;Year&gt;2006&lt;/Year&gt;&lt;RecNum&gt;26&lt;/RecNum&gt;&lt;DisplayText&gt;[10]&lt;/DisplayText&gt;&lt;record&gt;&lt;rec-number&gt;26&lt;/rec-number&gt;&lt;foreign-keys&gt;&lt;key app="EN" db-id="esssrxdtzwx5ededswuvppxrfaasppzava0w" timestamp="1680796968"&gt;26&lt;/key&gt;&lt;/foreign-keys&gt;&lt;ref-type name="Journal Article"&gt;17&lt;/ref-type&gt;&lt;contributors&gt;&lt;authors&gt;&lt;author&gt;Lewis, Ruth&lt;/author&gt;&lt;author&gt;Glasby, Jon&lt;/author&gt;&lt;/authors&gt;&lt;/contributors&gt;&lt;titles&gt;&lt;title&gt;Delayed discharge from mental health hospitals: results of an English postal survey&lt;/title&gt;&lt;secondary-title&gt;Health &amp;amp; social care in the community&lt;/secondary-title&gt;&lt;/titles&gt;&lt;periodical&gt;&lt;full-title&gt;Health &amp;amp; social care in the community&lt;/full-title&gt;&lt;/periodical&gt;&lt;pages&gt;225-230&lt;/pages&gt;&lt;volume&gt;14&lt;/volume&gt;&lt;number&gt;3&lt;/number&gt;&lt;dates&gt;&lt;year&gt;2006&lt;/year&gt;&lt;/dates&gt;&lt;isbn&gt;0966-0410&lt;/isbn&gt;&lt;urls&gt;&lt;/urls&gt;&lt;/record&gt;&lt;/Cite&gt;&lt;/EndNote&gt;</w:instrText>
      </w:r>
      <w:r w:rsidR="00B563C5" w:rsidRPr="00B563C5">
        <w:rPr>
          <w:rFonts w:ascii="Arial" w:hAnsi="Arial" w:cs="Arial"/>
          <w:sz w:val="24"/>
          <w:szCs w:val="24"/>
        </w:rPr>
        <w:fldChar w:fldCharType="separate"/>
      </w:r>
      <w:r w:rsidR="00CC1D6C">
        <w:rPr>
          <w:rFonts w:ascii="Arial" w:hAnsi="Arial" w:cs="Arial"/>
          <w:noProof/>
          <w:sz w:val="24"/>
          <w:szCs w:val="24"/>
        </w:rPr>
        <w:t>[10]</w:t>
      </w:r>
      <w:r w:rsidR="00B563C5" w:rsidRPr="00B563C5">
        <w:rPr>
          <w:rFonts w:ascii="Arial" w:hAnsi="Arial" w:cs="Arial"/>
          <w:sz w:val="24"/>
          <w:szCs w:val="24"/>
        </w:rPr>
        <w:fldChar w:fldCharType="end"/>
      </w:r>
      <w:r w:rsidR="00D519B3" w:rsidRPr="00B563C5">
        <w:rPr>
          <w:rFonts w:ascii="Arial" w:hAnsi="Arial" w:cs="Arial"/>
          <w:sz w:val="24"/>
          <w:szCs w:val="24"/>
        </w:rPr>
        <w:t>.</w:t>
      </w:r>
    </w:p>
    <w:p w14:paraId="7FB04C1E" w14:textId="0B2AED64" w:rsidR="00EC772E" w:rsidRDefault="00EC772E" w:rsidP="00EC772E">
      <w:pPr>
        <w:spacing w:line="276" w:lineRule="auto"/>
        <w:rPr>
          <w:rFonts w:ascii="Arial" w:hAnsi="Arial" w:cs="Arial"/>
          <w:sz w:val="24"/>
          <w:szCs w:val="24"/>
        </w:rPr>
      </w:pPr>
      <w:r w:rsidRPr="00CE12A3">
        <w:rPr>
          <w:rFonts w:ascii="Arial" w:hAnsi="Arial" w:cs="Arial"/>
          <w:i/>
          <w:iCs/>
          <w:sz w:val="24"/>
          <w:szCs w:val="24"/>
        </w:rPr>
        <w:t>1.</w:t>
      </w:r>
      <w:r>
        <w:rPr>
          <w:rFonts w:ascii="Arial" w:hAnsi="Arial" w:cs="Arial"/>
          <w:i/>
          <w:iCs/>
          <w:sz w:val="24"/>
          <w:szCs w:val="24"/>
        </w:rPr>
        <w:t>6</w:t>
      </w:r>
      <w:r w:rsidRPr="00CE12A3">
        <w:rPr>
          <w:rFonts w:ascii="Arial" w:hAnsi="Arial" w:cs="Arial"/>
          <w:i/>
          <w:iCs/>
          <w:sz w:val="24"/>
          <w:szCs w:val="24"/>
        </w:rPr>
        <w:t xml:space="preserve">. Awaiting </w:t>
      </w:r>
      <w:r>
        <w:rPr>
          <w:rFonts w:ascii="Arial" w:hAnsi="Arial" w:cs="Arial"/>
          <w:i/>
          <w:iCs/>
          <w:sz w:val="24"/>
          <w:szCs w:val="24"/>
        </w:rPr>
        <w:t>transfer</w:t>
      </w:r>
      <w:r w:rsidRPr="00CE12A3">
        <w:rPr>
          <w:rFonts w:ascii="Arial" w:hAnsi="Arial" w:cs="Arial"/>
          <w:i/>
          <w:iCs/>
          <w:sz w:val="24"/>
          <w:szCs w:val="24"/>
        </w:rPr>
        <w:t xml:space="preserve">: </w:t>
      </w:r>
      <w:r w:rsidRPr="00CE12A3">
        <w:rPr>
          <w:rFonts w:ascii="Arial" w:hAnsi="Arial" w:cs="Arial"/>
          <w:sz w:val="24"/>
          <w:szCs w:val="24"/>
        </w:rPr>
        <w:t>Another reason for delays were</w:t>
      </w:r>
      <w:r>
        <w:rPr>
          <w:rFonts w:ascii="Arial" w:hAnsi="Arial" w:cs="Arial"/>
          <w:sz w:val="24"/>
          <w:szCs w:val="24"/>
        </w:rPr>
        <w:t xml:space="preserve"> patients awaiting transfer to new placement (n=1). This is conceptualised separately from above, as in these instances the reason for wait is unclear and it could be due to factors other than awaiting bed availability. In one study it was found that delays in transfer impacted two patients </w:t>
      </w:r>
      <w:r>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[3]</w:t>
      </w:r>
      <w:r>
        <w:rPr>
          <w:rFonts w:ascii="Arial" w:hAnsi="Arial" w:cs="Arial"/>
          <w:sz w:val="24"/>
          <w:szCs w:val="24"/>
        </w:rPr>
        <w:fldChar w:fldCharType="end"/>
      </w:r>
      <w:r>
        <w:rPr>
          <w:rFonts w:ascii="Arial" w:hAnsi="Arial" w:cs="Arial"/>
          <w:sz w:val="24"/>
          <w:szCs w:val="24"/>
        </w:rPr>
        <w:t xml:space="preserve">. However, it is unclear if this was delay in transfer to a different hospital facility, or accommodation placement. </w:t>
      </w:r>
    </w:p>
    <w:p w14:paraId="777A1AEB" w14:textId="1843BA60" w:rsidR="008C5287" w:rsidRPr="008C5287" w:rsidRDefault="008C5287" w:rsidP="00141262">
      <w:pPr>
        <w:spacing w:line="276" w:lineRule="auto"/>
        <w:rPr>
          <w:rFonts w:ascii="Arial" w:hAnsi="Arial" w:cs="Arial"/>
          <w:sz w:val="24"/>
          <w:szCs w:val="24"/>
        </w:rPr>
      </w:pPr>
      <w:r>
        <w:rPr>
          <w:rFonts w:ascii="Arial" w:hAnsi="Arial" w:cs="Arial"/>
          <w:i/>
          <w:iCs/>
          <w:sz w:val="24"/>
          <w:szCs w:val="24"/>
        </w:rPr>
        <w:t>1.</w:t>
      </w:r>
      <w:r w:rsidR="00EC772E">
        <w:rPr>
          <w:rFonts w:ascii="Arial" w:hAnsi="Arial" w:cs="Arial"/>
          <w:i/>
          <w:iCs/>
          <w:sz w:val="24"/>
          <w:szCs w:val="24"/>
        </w:rPr>
        <w:t>7</w:t>
      </w:r>
      <w:r>
        <w:rPr>
          <w:rFonts w:ascii="Arial" w:hAnsi="Arial" w:cs="Arial"/>
          <w:i/>
          <w:iCs/>
          <w:sz w:val="24"/>
          <w:szCs w:val="24"/>
        </w:rPr>
        <w:t xml:space="preserve">. Process challenges: </w:t>
      </w:r>
      <w:r>
        <w:rPr>
          <w:rFonts w:ascii="Arial" w:hAnsi="Arial" w:cs="Arial"/>
          <w:sz w:val="24"/>
          <w:szCs w:val="24"/>
        </w:rPr>
        <w:t xml:space="preserve">It is of value to note that one study in Australia commented on staff difficulties navigating the process of applying and organising accommodation </w:t>
      </w:r>
      <w:r>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[8]</w:t>
      </w:r>
      <w:r>
        <w:rPr>
          <w:rFonts w:ascii="Arial" w:hAnsi="Arial" w:cs="Arial"/>
          <w:sz w:val="24"/>
          <w:szCs w:val="24"/>
        </w:rPr>
        <w:fldChar w:fldCharType="end"/>
      </w:r>
      <w:r>
        <w:rPr>
          <w:rFonts w:ascii="Arial" w:hAnsi="Arial" w:cs="Arial"/>
          <w:sz w:val="24"/>
          <w:szCs w:val="24"/>
        </w:rPr>
        <w:t xml:space="preserve">. This study also highlighted difficulties with individuals being able to access the internet to find accommodation and having leave to view placements </w:t>
      </w:r>
      <w:r>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[8]</w:t>
      </w:r>
      <w:r>
        <w:rPr>
          <w:rFonts w:ascii="Arial" w:hAnsi="Arial" w:cs="Arial"/>
          <w:sz w:val="24"/>
          <w:szCs w:val="24"/>
        </w:rPr>
        <w:fldChar w:fldCharType="end"/>
      </w:r>
      <w:r>
        <w:rPr>
          <w:rFonts w:ascii="Arial" w:hAnsi="Arial" w:cs="Arial"/>
          <w:sz w:val="24"/>
          <w:szCs w:val="24"/>
        </w:rPr>
        <w:t xml:space="preserve">.  </w:t>
      </w:r>
    </w:p>
    <w:p w14:paraId="7A9CC3B4" w14:textId="77777777" w:rsidR="008C5287" w:rsidRDefault="008C5287" w:rsidP="00141262">
      <w:pPr>
        <w:spacing w:line="276" w:lineRule="auto"/>
        <w:rPr>
          <w:rFonts w:ascii="Arial" w:hAnsi="Arial" w:cs="Arial"/>
          <w:i/>
          <w:iCs/>
          <w:sz w:val="24"/>
          <w:szCs w:val="24"/>
        </w:rPr>
      </w:pPr>
    </w:p>
    <w:p w14:paraId="54CA252D" w14:textId="137E83F8" w:rsidR="00D519B3" w:rsidRPr="00D519B3" w:rsidRDefault="00504511" w:rsidP="00D519B3">
      <w:pPr>
        <w:spacing w:line="276" w:lineRule="auto"/>
        <w:rPr>
          <w:rFonts w:ascii="Arial" w:hAnsi="Arial" w:cs="Arial"/>
          <w:i/>
          <w:iCs/>
          <w:sz w:val="24"/>
          <w:szCs w:val="24"/>
          <w:u w:val="single"/>
        </w:rPr>
      </w:pPr>
      <w:bookmarkStart w:id="0" w:name="_Hlk121655941"/>
      <w:r>
        <w:rPr>
          <w:rFonts w:ascii="Arial" w:hAnsi="Arial" w:cs="Arial"/>
          <w:i/>
          <w:iCs/>
          <w:sz w:val="24"/>
          <w:szCs w:val="24"/>
          <w:u w:val="single"/>
        </w:rPr>
        <w:t>2</w:t>
      </w:r>
      <w:r w:rsidR="00D519B3" w:rsidRPr="00D519B3">
        <w:rPr>
          <w:rFonts w:ascii="Arial" w:hAnsi="Arial" w:cs="Arial"/>
          <w:i/>
          <w:iCs/>
          <w:sz w:val="24"/>
          <w:szCs w:val="24"/>
          <w:u w:val="single"/>
        </w:rPr>
        <w:t xml:space="preserve">. Difficulty Sourcing Community/Rehabilitation Support </w:t>
      </w:r>
    </w:p>
    <w:p w14:paraId="6A011399" w14:textId="40EC8EBD" w:rsidR="00D519B3" w:rsidRDefault="00D519B3" w:rsidP="00D519B3">
      <w:pPr>
        <w:spacing w:line="276" w:lineRule="auto"/>
        <w:rPr>
          <w:rFonts w:ascii="Arial" w:hAnsi="Arial" w:cs="Arial"/>
          <w:sz w:val="24"/>
          <w:szCs w:val="24"/>
        </w:rPr>
      </w:pPr>
      <w:r w:rsidRPr="00D519B3">
        <w:rPr>
          <w:rFonts w:ascii="Arial" w:hAnsi="Arial" w:cs="Arial"/>
          <w:sz w:val="24"/>
          <w:szCs w:val="24"/>
        </w:rPr>
        <w:t>T</w:t>
      </w:r>
      <w:r w:rsidR="00504511">
        <w:rPr>
          <w:rFonts w:ascii="Arial" w:hAnsi="Arial" w:cs="Arial"/>
          <w:sz w:val="24"/>
          <w:szCs w:val="24"/>
        </w:rPr>
        <w:t>welve</w:t>
      </w:r>
      <w:r w:rsidR="00B47BE9">
        <w:rPr>
          <w:rFonts w:ascii="Arial" w:hAnsi="Arial" w:cs="Arial"/>
          <w:sz w:val="24"/>
          <w:szCs w:val="24"/>
        </w:rPr>
        <w:t xml:space="preserve"> studies</w:t>
      </w:r>
      <w:r w:rsidRPr="00D519B3">
        <w:rPr>
          <w:rFonts w:ascii="Arial" w:hAnsi="Arial" w:cs="Arial"/>
          <w:sz w:val="24"/>
          <w:szCs w:val="24"/>
        </w:rPr>
        <w:t xml:space="preserve"> identified </w:t>
      </w:r>
      <w:r>
        <w:rPr>
          <w:rFonts w:ascii="Arial" w:hAnsi="Arial" w:cs="Arial"/>
          <w:sz w:val="24"/>
          <w:szCs w:val="24"/>
        </w:rPr>
        <w:t xml:space="preserve">difficulty sourcing </w:t>
      </w:r>
      <w:r w:rsidRPr="00D519B3">
        <w:rPr>
          <w:rFonts w:ascii="Arial" w:hAnsi="Arial" w:cs="Arial"/>
          <w:sz w:val="24"/>
          <w:szCs w:val="24"/>
        </w:rPr>
        <w:t xml:space="preserve">rehabilitation or community support contributed to delayed discharge. </w:t>
      </w:r>
      <w:r w:rsidR="00504511">
        <w:rPr>
          <w:rFonts w:ascii="Arial" w:hAnsi="Arial" w:cs="Arial"/>
          <w:sz w:val="24"/>
          <w:szCs w:val="24"/>
        </w:rPr>
        <w:t>Seven</w:t>
      </w:r>
      <w:r w:rsidRPr="00D519B3">
        <w:rPr>
          <w:rFonts w:ascii="Arial" w:hAnsi="Arial" w:cs="Arial"/>
          <w:sz w:val="24"/>
          <w:szCs w:val="24"/>
        </w:rPr>
        <w:t xml:space="preserve"> of these studies were in England</w:t>
      </w:r>
      <w:r w:rsidR="00504511">
        <w:rPr>
          <w:rFonts w:ascii="Arial" w:hAnsi="Arial" w:cs="Arial"/>
          <w:sz w:val="24"/>
          <w:szCs w:val="24"/>
        </w:rPr>
        <w:t xml:space="preserve"> and one Ireland</w:t>
      </w:r>
      <w:r w:rsidRPr="00D519B3">
        <w:rPr>
          <w:rFonts w:ascii="Arial" w:hAnsi="Arial" w:cs="Arial"/>
          <w:sz w:val="24"/>
          <w:szCs w:val="24"/>
        </w:rPr>
        <w:t xml:space="preserve">. </w:t>
      </w:r>
      <w:r>
        <w:rPr>
          <w:rFonts w:ascii="Arial" w:hAnsi="Arial" w:cs="Arial"/>
          <w:sz w:val="24"/>
          <w:szCs w:val="24"/>
        </w:rPr>
        <w:t>All English older adult psychiatric units noted this as contributing to delays (n=3).</w:t>
      </w:r>
      <w:r w:rsidRPr="00D519B3">
        <w:rPr>
          <w:rFonts w:ascii="Arial" w:hAnsi="Arial" w:cs="Arial"/>
          <w:sz w:val="24"/>
          <w:szCs w:val="24"/>
        </w:rPr>
        <w:t xml:space="preserve"> </w:t>
      </w:r>
      <w:r>
        <w:rPr>
          <w:rFonts w:ascii="Arial" w:hAnsi="Arial" w:cs="Arial"/>
          <w:sz w:val="24"/>
          <w:szCs w:val="24"/>
        </w:rPr>
        <w:t xml:space="preserve">In one of these samples, it was found that </w:t>
      </w:r>
      <w:r w:rsidR="00C87304">
        <w:rPr>
          <w:rFonts w:ascii="Arial" w:hAnsi="Arial" w:cs="Arial"/>
          <w:sz w:val="24"/>
          <w:szCs w:val="24"/>
        </w:rPr>
        <w:t xml:space="preserve">three of the </w:t>
      </w:r>
      <w:r w:rsidRPr="00D519B3">
        <w:rPr>
          <w:rFonts w:ascii="Arial" w:hAnsi="Arial" w:cs="Arial"/>
          <w:sz w:val="24"/>
          <w:szCs w:val="24"/>
        </w:rPr>
        <w:t xml:space="preserve">17 </w:t>
      </w:r>
      <w:r w:rsidR="00C87304">
        <w:rPr>
          <w:rFonts w:ascii="Arial" w:hAnsi="Arial" w:cs="Arial"/>
          <w:sz w:val="24"/>
          <w:szCs w:val="24"/>
        </w:rPr>
        <w:t>delayed patients were delayed</w:t>
      </w:r>
      <w:r w:rsidRPr="00D519B3">
        <w:rPr>
          <w:rFonts w:ascii="Arial" w:hAnsi="Arial" w:cs="Arial"/>
          <w:sz w:val="24"/>
          <w:szCs w:val="24"/>
        </w:rPr>
        <w:t xml:space="preserve"> due to challenges setting up homecare</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[3]</w:t>
      </w:r>
      <w:r w:rsidR="00B563C5">
        <w:rPr>
          <w:rFonts w:ascii="Arial" w:hAnsi="Arial" w:cs="Arial"/>
          <w:sz w:val="24"/>
          <w:szCs w:val="24"/>
        </w:rPr>
        <w:fldChar w:fldCharType="end"/>
      </w:r>
      <w:r>
        <w:rPr>
          <w:rFonts w:ascii="Arial" w:hAnsi="Arial" w:cs="Arial"/>
          <w:sz w:val="24"/>
          <w:szCs w:val="24"/>
        </w:rPr>
        <w:t xml:space="preserve">, though in another </w:t>
      </w:r>
      <w:r w:rsidR="00C87304">
        <w:rPr>
          <w:rFonts w:ascii="Arial" w:hAnsi="Arial" w:cs="Arial"/>
          <w:sz w:val="24"/>
          <w:szCs w:val="24"/>
        </w:rPr>
        <w:t xml:space="preserve">study </w:t>
      </w:r>
      <w:r w:rsidRPr="00D519B3">
        <w:rPr>
          <w:rFonts w:ascii="Arial" w:hAnsi="Arial" w:cs="Arial"/>
          <w:sz w:val="24"/>
          <w:szCs w:val="24"/>
        </w:rPr>
        <w:t>30% of delays were due to insufficient specialist staff resources for next accommodation</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&lt;EndNote&gt;&lt;Cite&gt;&lt;Author&gt;Paton&lt;/Author&gt;&lt;Year&gt;2004&lt;/Year&gt;&lt;RecNum&gt;34&lt;/RecNum&gt;&lt;DisplayText&gt;[4]&lt;/DisplayText&gt;&lt;record&gt;&lt;rec-number&gt;34&lt;/rec-number&gt;&lt;foreign-keys&gt;&lt;key app="EN" db-id="esssrxdtzwx5ededswuvppxrfaasppzava0w" timestamp="1680797109"&gt;34&lt;/key&gt;&lt;/foreign-keys&gt;&lt;ref-type name="Journal Article"&gt;17&lt;/ref-type&gt;&lt;contributors&gt;&lt;authors&gt;&lt;author&gt;Paton, JM&lt;/author&gt;&lt;author&gt;Fahy, MA&lt;/author&gt;&lt;author&gt;Livingston, GA&lt;/author&gt;&lt;/authors&gt;&lt;/contributors&gt;&lt;titles&gt;&lt;title&gt;Delayed discharge—a solvable problem? The place of intermediate care in mental health care of older people&lt;/title&gt;&lt;secondary-title&gt;Aging &amp;amp; mental health&lt;/secondary-title&gt;&lt;/titles&gt;&lt;periodical&gt;&lt;full-title&gt;Aging &amp;amp; mental health&lt;/full-title&gt;&lt;/periodical&gt;&lt;pages&gt;34-39&lt;/pages&gt;&lt;volume&gt;8&lt;/volume&gt;&lt;number&gt;1&lt;/number&gt;&lt;dates&gt;&lt;year&gt;2004&lt;/year&gt;&lt;/dates&gt;&lt;isbn&gt;1360-7863&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[4]</w:t>
      </w:r>
      <w:r w:rsidR="00B563C5">
        <w:rPr>
          <w:rFonts w:ascii="Arial" w:hAnsi="Arial" w:cs="Arial"/>
          <w:sz w:val="24"/>
          <w:szCs w:val="24"/>
        </w:rPr>
        <w:fldChar w:fldCharType="end"/>
      </w:r>
      <w:r>
        <w:rPr>
          <w:rFonts w:ascii="Arial" w:hAnsi="Arial" w:cs="Arial"/>
          <w:sz w:val="24"/>
          <w:szCs w:val="24"/>
        </w:rPr>
        <w:t xml:space="preserve">. The third study in older adult services </w:t>
      </w:r>
      <w:r w:rsidRPr="00D519B3">
        <w:rPr>
          <w:rFonts w:ascii="Arial" w:hAnsi="Arial" w:cs="Arial"/>
          <w:sz w:val="24"/>
          <w:szCs w:val="24"/>
        </w:rPr>
        <w:t>qualitatively reported that most delays in patients returning home were due to difficulties arranging appropriate and timely care packages</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[5]</w:t>
      </w:r>
      <w:r w:rsidR="00B563C5">
        <w:rPr>
          <w:rFonts w:ascii="Arial" w:hAnsi="Arial" w:cs="Arial"/>
          <w:sz w:val="24"/>
          <w:szCs w:val="24"/>
        </w:rPr>
        <w:fldChar w:fldCharType="end"/>
      </w:r>
      <w:r w:rsidRPr="00D519B3">
        <w:rPr>
          <w:rFonts w:ascii="Arial" w:hAnsi="Arial" w:cs="Arial"/>
          <w:sz w:val="24"/>
          <w:szCs w:val="24"/>
        </w:rPr>
        <w:t>.</w:t>
      </w:r>
      <w:r w:rsidR="00504511">
        <w:rPr>
          <w:rFonts w:ascii="Arial" w:hAnsi="Arial" w:cs="Arial"/>
          <w:sz w:val="24"/>
          <w:szCs w:val="24"/>
        </w:rPr>
        <w:t xml:space="preserve"> Two studies in acute inpatient settings found that waiting for nursing home placements </w:t>
      </w:r>
      <w:r w:rsidR="00504511">
        <w:rPr>
          <w:rFonts w:ascii="Arial" w:hAnsi="Arial" w:cs="Arial"/>
          <w:sz w:val="24"/>
          <w:szCs w:val="24"/>
        </w:rPr>
        <w:fldChar w:fldCharType="begin"/>
      </w:r>
      <w:r w:rsidR="00907E77">
        <w:rPr>
          <w:rFonts w:ascii="Arial" w:hAnsi="Arial" w:cs="Arial"/>
          <w:sz w:val="24"/>
          <w:szCs w:val="24"/>
        </w:rPr>
        <w:instrText xml:space="preserve"> ADDIN EN.CITE &lt;EndNote&gt;&lt;Cite&gt;&lt;Author&gt;Cowman&lt;/Author&gt;&lt;Year&gt;2016&lt;/Year&gt;&lt;RecNum&gt;33&lt;/RecNum&gt;&lt;DisplayText&gt;[1]&lt;/DisplayText&gt;&lt;record&gt;&lt;rec-number&gt;33&lt;/rec-number&gt;&lt;foreign-keys&gt;&lt;key app="EN" db-id="esssrxdtzwx5ededswuvppxrfaasppzava0w" timestamp="1680797095"&gt;33&lt;/key&gt;&lt;/foreign-keys&gt;&lt;ref-type name="Journal Article"&gt;17&lt;/ref-type&gt;&lt;contributors&gt;&lt;authors&gt;&lt;author&gt;Cowman, J&lt;/author&gt;&lt;author&gt;Whitty, P&lt;/author&gt;&lt;/authors&gt;&lt;/contributors&gt;&lt;titles&gt;&lt;title&gt;Prevalence of housing needs among inpatients: a 1 year audit of housing needs in the acute mental health unit in Tallaght Hospital&lt;/title&gt;&lt;secondary-title&gt;Irish Journal of Psychological Medicine&lt;/secondary-title&gt;&lt;/titles&gt;&lt;periodical&gt;&lt;full-title&gt;Irish Journal of Psychological Medicine&lt;/full-title&gt;&lt;/periodical&gt;&lt;pages&gt;159-164&lt;/pages&gt;&lt;volume&gt;33&lt;/volume&gt;&lt;number&gt;3&lt;/number&gt;&lt;dates&gt;&lt;year&gt;2016&lt;/year&gt;&lt;/dates&gt;&lt;isbn&gt;0790-9667&lt;/isbn&gt;&lt;urls&gt;&lt;/urls&gt;&lt;/record&gt;&lt;/Cite&gt;&lt;/EndNote&gt;</w:instrText>
      </w:r>
      <w:r w:rsidR="00504511">
        <w:rPr>
          <w:rFonts w:ascii="Arial" w:hAnsi="Arial" w:cs="Arial"/>
          <w:sz w:val="24"/>
          <w:szCs w:val="24"/>
        </w:rPr>
        <w:fldChar w:fldCharType="separate"/>
      </w:r>
      <w:r w:rsidR="00907E77">
        <w:rPr>
          <w:rFonts w:ascii="Arial" w:hAnsi="Arial" w:cs="Arial"/>
          <w:noProof/>
          <w:sz w:val="24"/>
          <w:szCs w:val="24"/>
        </w:rPr>
        <w:t>[1]</w:t>
      </w:r>
      <w:r w:rsidR="00504511">
        <w:rPr>
          <w:rFonts w:ascii="Arial" w:hAnsi="Arial" w:cs="Arial"/>
          <w:sz w:val="24"/>
          <w:szCs w:val="24"/>
        </w:rPr>
        <w:fldChar w:fldCharType="end"/>
      </w:r>
      <w:r w:rsidR="00504511">
        <w:rPr>
          <w:rFonts w:ascii="Arial" w:hAnsi="Arial" w:cs="Arial"/>
          <w:sz w:val="24"/>
          <w:szCs w:val="24"/>
        </w:rPr>
        <w:t xml:space="preserve"> and waiting transfer to another hospital </w:t>
      </w:r>
      <w:r w:rsidR="00504511">
        <w:rPr>
          <w:rFonts w:ascii="Arial" w:hAnsi="Arial" w:cs="Arial"/>
          <w:sz w:val="24"/>
          <w:szCs w:val="24"/>
        </w:rPr>
        <w:fldChar w:fldCharType="begin"/>
      </w:r>
      <w:r w:rsidR="00CC1D6C">
        <w:rPr>
          <w:rFonts w:ascii="Arial" w:hAnsi="Arial" w:cs="Arial"/>
          <w:sz w:val="24"/>
          <w:szCs w:val="24"/>
        </w:rPr>
        <w:instrText xml:space="preserve"> ADDIN EN.CITE &lt;EndNote&gt;&lt;Cite&gt;&lt;Author&gt;Impey&lt;/Author&gt;&lt;Year&gt;2013&lt;/Year&gt;&lt;RecNum&gt;28&lt;/RecNum&gt;&lt;DisplayText&gt;[11]&lt;/DisplayText&gt;&lt;record&gt;&lt;rec-number&gt;28&lt;/rec-number&gt;&lt;foreign-keys&gt;&lt;key app="EN" db-id="esssrxdtzwx5ededswuvppxrfaasppzava0w" timestamp="1680797009"&gt;28&lt;/key&gt;&lt;/foreign-keys&gt;&lt;ref-type name="Journal Article"&gt;17&lt;/ref-type&gt;&lt;contributors&gt;&lt;authors&gt;&lt;author&gt;Impey, Matthew&lt;/author&gt;&lt;author&gt;Milner, Erik&lt;/author&gt;&lt;/authors&gt;&lt;/contributors&gt;&lt;titles&gt;&lt;title&gt;Delayed discharge from mental health inpatient care in the UK&lt;/title&gt;&lt;secondary-title&gt;Mental health practice&lt;/secondary-title&gt;&lt;/titles&gt;&lt;periodical&gt;&lt;full-title&gt;Mental health practice&lt;/full-title&gt;&lt;/periodical&gt;&lt;volume&gt;16&lt;/volume&gt;&lt;number&gt;9&lt;/number&gt;&lt;dates&gt;&lt;year&gt;2013&lt;/year&gt;&lt;/dates&gt;&lt;isbn&gt;1465-8720&lt;/isbn&gt;&lt;urls&gt;&lt;/urls&gt;&lt;/record&gt;&lt;/Cite&gt;&lt;/EndNote&gt;</w:instrText>
      </w:r>
      <w:r w:rsidR="00504511">
        <w:rPr>
          <w:rFonts w:ascii="Arial" w:hAnsi="Arial" w:cs="Arial"/>
          <w:sz w:val="24"/>
          <w:szCs w:val="24"/>
        </w:rPr>
        <w:fldChar w:fldCharType="separate"/>
      </w:r>
      <w:r w:rsidR="00CC1D6C">
        <w:rPr>
          <w:rFonts w:ascii="Arial" w:hAnsi="Arial" w:cs="Arial"/>
          <w:noProof/>
          <w:sz w:val="24"/>
          <w:szCs w:val="24"/>
        </w:rPr>
        <w:t>[11]</w:t>
      </w:r>
      <w:r w:rsidR="00504511">
        <w:rPr>
          <w:rFonts w:ascii="Arial" w:hAnsi="Arial" w:cs="Arial"/>
          <w:sz w:val="24"/>
          <w:szCs w:val="24"/>
        </w:rPr>
        <w:fldChar w:fldCharType="end"/>
      </w:r>
      <w:r w:rsidR="00504511">
        <w:rPr>
          <w:rFonts w:ascii="Arial" w:hAnsi="Arial" w:cs="Arial"/>
          <w:sz w:val="24"/>
          <w:szCs w:val="24"/>
        </w:rPr>
        <w:t xml:space="preserve"> was a reason for delay.</w:t>
      </w:r>
      <w:r>
        <w:rPr>
          <w:rFonts w:ascii="Arial" w:hAnsi="Arial" w:cs="Arial"/>
          <w:sz w:val="24"/>
          <w:szCs w:val="24"/>
        </w:rPr>
        <w:t xml:space="preserve"> One study examining multiple types of inpatient settings identified that 7</w:t>
      </w:r>
      <w:r w:rsidRPr="00D519B3">
        <w:rPr>
          <w:rFonts w:ascii="Arial" w:hAnsi="Arial" w:cs="Arial"/>
          <w:sz w:val="24"/>
          <w:szCs w:val="24"/>
        </w:rPr>
        <w:t>.6% of p</w:t>
      </w:r>
      <w:r>
        <w:rPr>
          <w:rFonts w:ascii="Arial" w:hAnsi="Arial" w:cs="Arial"/>
          <w:sz w:val="24"/>
          <w:szCs w:val="24"/>
        </w:rPr>
        <w:t>atients</w:t>
      </w:r>
      <w:r w:rsidRPr="00D519B3">
        <w:rPr>
          <w:rFonts w:ascii="Arial" w:hAnsi="Arial" w:cs="Arial"/>
          <w:sz w:val="24"/>
          <w:szCs w:val="24"/>
        </w:rPr>
        <w:t xml:space="preserve"> were delayed due to not having in place an element </w:t>
      </w:r>
      <w:r w:rsidRPr="00D519B3">
        <w:rPr>
          <w:rFonts w:ascii="Arial" w:hAnsi="Arial" w:cs="Arial"/>
          <w:sz w:val="24"/>
          <w:szCs w:val="24"/>
        </w:rPr>
        <w:lastRenderedPageBreak/>
        <w:t>of a care package to support them at home</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[6]</w:t>
      </w:r>
      <w:r w:rsidR="00B563C5">
        <w:rPr>
          <w:rFonts w:ascii="Arial" w:hAnsi="Arial" w:cs="Arial"/>
          <w:sz w:val="24"/>
          <w:szCs w:val="24"/>
        </w:rPr>
        <w:fldChar w:fldCharType="end"/>
      </w:r>
      <w:r>
        <w:rPr>
          <w:rFonts w:ascii="Arial" w:hAnsi="Arial" w:cs="Arial"/>
          <w:sz w:val="24"/>
          <w:szCs w:val="24"/>
        </w:rPr>
        <w:t xml:space="preserve">. </w:t>
      </w:r>
      <w:r w:rsidRPr="00D519B3">
        <w:rPr>
          <w:rFonts w:ascii="Arial" w:hAnsi="Arial" w:cs="Arial"/>
          <w:sz w:val="24"/>
          <w:szCs w:val="24"/>
        </w:rPr>
        <w:t xml:space="preserve">Furthermore, </w:t>
      </w:r>
      <w:r>
        <w:rPr>
          <w:rFonts w:ascii="Arial" w:hAnsi="Arial" w:cs="Arial"/>
          <w:sz w:val="24"/>
          <w:szCs w:val="24"/>
        </w:rPr>
        <w:t xml:space="preserve">in a PICU setting, </w:t>
      </w:r>
      <w:r w:rsidRPr="00D519B3">
        <w:rPr>
          <w:rFonts w:ascii="Arial" w:hAnsi="Arial" w:cs="Arial"/>
          <w:sz w:val="24"/>
          <w:szCs w:val="24"/>
        </w:rPr>
        <w:t>delays in the home area assessing patients contributed to delayed discharge in six cases</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[7]</w:t>
      </w:r>
      <w:r w:rsidR="00B563C5">
        <w:rPr>
          <w:rFonts w:ascii="Arial" w:hAnsi="Arial" w:cs="Arial"/>
          <w:sz w:val="24"/>
          <w:szCs w:val="24"/>
        </w:rPr>
        <w:fldChar w:fldCharType="end"/>
      </w:r>
      <w:r w:rsidRPr="00D519B3">
        <w:rPr>
          <w:rFonts w:ascii="Arial" w:hAnsi="Arial" w:cs="Arial"/>
          <w:sz w:val="24"/>
          <w:szCs w:val="24"/>
        </w:rPr>
        <w:t xml:space="preserve">. </w:t>
      </w:r>
      <w:r>
        <w:rPr>
          <w:rFonts w:ascii="Arial" w:hAnsi="Arial" w:cs="Arial"/>
          <w:sz w:val="24"/>
          <w:szCs w:val="24"/>
        </w:rPr>
        <w:t xml:space="preserve">One final study in England, examining NHS trusts, </w:t>
      </w:r>
      <w:r w:rsidR="00E8424B">
        <w:rPr>
          <w:rFonts w:ascii="Arial" w:hAnsi="Arial" w:cs="Arial"/>
          <w:sz w:val="24"/>
          <w:szCs w:val="24"/>
        </w:rPr>
        <w:t>found</w:t>
      </w:r>
      <w:r>
        <w:rPr>
          <w:rFonts w:ascii="Arial" w:hAnsi="Arial" w:cs="Arial"/>
          <w:sz w:val="24"/>
          <w:szCs w:val="24"/>
        </w:rPr>
        <w:t xml:space="preserve"> that </w:t>
      </w:r>
      <w:r w:rsidRPr="00B856BE">
        <w:rPr>
          <w:rFonts w:ascii="Arial" w:hAnsi="Arial" w:cs="Arial"/>
          <w:sz w:val="24"/>
          <w:szCs w:val="24"/>
        </w:rPr>
        <w:t>difficulties identifying appropriate specialist services for older people</w:t>
      </w:r>
      <w:r>
        <w:rPr>
          <w:rFonts w:ascii="Arial" w:hAnsi="Arial" w:cs="Arial"/>
          <w:sz w:val="24"/>
          <w:szCs w:val="24"/>
        </w:rPr>
        <w:t xml:space="preserve"> in the community</w:t>
      </w:r>
      <w:r w:rsidR="00C87304">
        <w:rPr>
          <w:rFonts w:ascii="Arial" w:hAnsi="Arial" w:cs="Arial"/>
          <w:sz w:val="24"/>
          <w:szCs w:val="24"/>
        </w:rPr>
        <w:t xml:space="preserve"> contributed to delays</w:t>
      </w:r>
      <w:r>
        <w:rPr>
          <w:rFonts w:ascii="Arial" w:hAnsi="Arial" w:cs="Arial"/>
          <w:sz w:val="24"/>
          <w:szCs w:val="24"/>
        </w:rPr>
        <w:t xml:space="preserve">, </w:t>
      </w:r>
      <w:r w:rsidR="00C87304">
        <w:rPr>
          <w:rFonts w:ascii="Arial" w:hAnsi="Arial" w:cs="Arial"/>
          <w:sz w:val="24"/>
          <w:szCs w:val="24"/>
        </w:rPr>
        <w:t xml:space="preserve">and </w:t>
      </w:r>
      <w:r>
        <w:rPr>
          <w:rFonts w:ascii="Arial" w:hAnsi="Arial" w:cs="Arial"/>
          <w:sz w:val="24"/>
          <w:szCs w:val="24"/>
        </w:rPr>
        <w:t>waiting for further care packages contribut</w:t>
      </w:r>
      <w:r w:rsidR="00E8424B">
        <w:rPr>
          <w:rFonts w:ascii="Arial" w:hAnsi="Arial" w:cs="Arial"/>
          <w:sz w:val="24"/>
          <w:szCs w:val="24"/>
        </w:rPr>
        <w:t>ed</w:t>
      </w:r>
      <w:r>
        <w:rPr>
          <w:rFonts w:ascii="Arial" w:hAnsi="Arial" w:cs="Arial"/>
          <w:sz w:val="24"/>
          <w:szCs w:val="24"/>
        </w:rPr>
        <w:t xml:space="preserve"> to delay </w:t>
      </w:r>
      <w:r w:rsidR="00C87304">
        <w:rPr>
          <w:rFonts w:ascii="Arial" w:hAnsi="Arial" w:cs="Arial"/>
          <w:sz w:val="24"/>
          <w:szCs w:val="24"/>
        </w:rPr>
        <w:t>across all age groups</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&lt;EndNote&gt;&lt;Cite&gt;&lt;Author&gt;Lewis&lt;/Author&gt;&lt;Year&gt;2006&lt;/Year&gt;&lt;RecNum&gt;26&lt;/RecNum&gt;&lt;DisplayText&gt;[10]&lt;/DisplayText&gt;&lt;record&gt;&lt;rec-number&gt;26&lt;/rec-number&gt;&lt;foreign-keys&gt;&lt;key app="EN" db-id="esssrxdtzwx5ededswuvppxrfaasppzava0w" timestamp="1680796968"&gt;26&lt;/key&gt;&lt;/foreign-keys&gt;&lt;ref-type name="Journal Article"&gt;17&lt;/ref-type&gt;&lt;contributors&gt;&lt;authors&gt;&lt;author&gt;Lewis, Ruth&lt;/author&gt;&lt;author&gt;Glasby, Jon&lt;/author&gt;&lt;/authors&gt;&lt;/contributors&gt;&lt;titles&gt;&lt;title&gt;Delayed discharge from mental health hospitals: results of an English postal survey&lt;/title&gt;&lt;secondary-title&gt;Health &amp;amp; social care in the community&lt;/secondary-title&gt;&lt;/titles&gt;&lt;periodical&gt;&lt;full-title&gt;Health &amp;amp; social care in the community&lt;/full-title&gt;&lt;/periodical&gt;&lt;pages&gt;225-230&lt;/pages&gt;&lt;volume&gt;14&lt;/volume&gt;&lt;number&gt;3&lt;/number&gt;&lt;dates&gt;&lt;year&gt;2006&lt;/year&gt;&lt;/dates&gt;&lt;isbn&gt;0966-0410&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[10]</w:t>
      </w:r>
      <w:r w:rsidR="00B563C5">
        <w:rPr>
          <w:rFonts w:ascii="Arial" w:hAnsi="Arial" w:cs="Arial"/>
          <w:sz w:val="24"/>
          <w:szCs w:val="24"/>
        </w:rPr>
        <w:fldChar w:fldCharType="end"/>
      </w:r>
      <w:r>
        <w:rPr>
          <w:rFonts w:ascii="Arial" w:hAnsi="Arial" w:cs="Arial"/>
          <w:sz w:val="24"/>
          <w:szCs w:val="24"/>
        </w:rPr>
        <w:t xml:space="preserve">.   </w:t>
      </w:r>
    </w:p>
    <w:p w14:paraId="4659D622" w14:textId="110A9AE8" w:rsidR="00D519B3" w:rsidRPr="009C72B4" w:rsidRDefault="00D519B3" w:rsidP="00D519B3">
      <w:pPr>
        <w:spacing w:line="276" w:lineRule="auto"/>
        <w:rPr>
          <w:rFonts w:ascii="Arial" w:hAnsi="Arial" w:cs="Arial"/>
          <w:sz w:val="24"/>
          <w:szCs w:val="24"/>
        </w:rPr>
      </w:pPr>
      <w:r>
        <w:rPr>
          <w:rFonts w:ascii="Arial" w:hAnsi="Arial" w:cs="Arial"/>
          <w:sz w:val="24"/>
          <w:szCs w:val="24"/>
        </w:rPr>
        <w:t xml:space="preserve">Four </w:t>
      </w:r>
      <w:r w:rsidR="00B47BE9">
        <w:rPr>
          <w:rFonts w:ascii="Arial" w:hAnsi="Arial" w:cs="Arial"/>
          <w:sz w:val="24"/>
          <w:szCs w:val="24"/>
        </w:rPr>
        <w:t xml:space="preserve">studies </w:t>
      </w:r>
      <w:r>
        <w:rPr>
          <w:rFonts w:ascii="Arial" w:hAnsi="Arial" w:cs="Arial"/>
          <w:sz w:val="24"/>
          <w:szCs w:val="24"/>
        </w:rPr>
        <w:t>across other countries also noted difficulties with obtaining community or rehabilitation support. This included two Australian samples, whereby i</w:t>
      </w:r>
      <w:r w:rsidRPr="00D519B3">
        <w:rPr>
          <w:rFonts w:ascii="Arial" w:hAnsi="Arial" w:cs="Arial"/>
          <w:sz w:val="24"/>
          <w:szCs w:val="24"/>
        </w:rPr>
        <w:t>n one sample, 37% of HRDD was due to difficulty finding community support packages, 12% due to rejection from rehabilitation services and 10% due to rejection from community support services</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[8]</w:t>
      </w:r>
      <w:r w:rsidR="00B563C5">
        <w:rPr>
          <w:rFonts w:ascii="Arial" w:hAnsi="Arial" w:cs="Arial"/>
          <w:sz w:val="24"/>
          <w:szCs w:val="24"/>
        </w:rPr>
        <w:fldChar w:fldCharType="end"/>
      </w:r>
      <w:r w:rsidRPr="00D519B3">
        <w:rPr>
          <w:rFonts w:ascii="Arial" w:hAnsi="Arial" w:cs="Arial"/>
          <w:sz w:val="24"/>
          <w:szCs w:val="24"/>
        </w:rPr>
        <w:t>.</w:t>
      </w:r>
      <w:r>
        <w:rPr>
          <w:rFonts w:ascii="Arial" w:hAnsi="Arial" w:cs="Arial"/>
          <w:sz w:val="24"/>
          <w:szCs w:val="24"/>
        </w:rPr>
        <w:t xml:space="preserve"> The second study</w:t>
      </w:r>
      <w:r w:rsidRPr="00D519B3">
        <w:rPr>
          <w:rFonts w:ascii="Arial" w:hAnsi="Arial" w:cs="Arial"/>
          <w:sz w:val="24"/>
          <w:szCs w:val="24"/>
        </w:rPr>
        <w:t xml:space="preserve"> </w:t>
      </w:r>
      <w:r>
        <w:rPr>
          <w:rFonts w:ascii="Arial" w:hAnsi="Arial" w:cs="Arial"/>
          <w:sz w:val="24"/>
          <w:szCs w:val="24"/>
        </w:rPr>
        <w:t>similarly</w:t>
      </w:r>
      <w:r w:rsidRPr="00D519B3">
        <w:rPr>
          <w:rFonts w:ascii="Arial" w:hAnsi="Arial" w:cs="Arial"/>
          <w:sz w:val="24"/>
          <w:szCs w:val="24"/>
        </w:rPr>
        <w:t xml:space="preserve"> found </w:t>
      </w:r>
      <w:r>
        <w:rPr>
          <w:rFonts w:ascii="Arial" w:hAnsi="Arial" w:cs="Arial"/>
          <w:sz w:val="24"/>
          <w:szCs w:val="24"/>
        </w:rPr>
        <w:t xml:space="preserve">that </w:t>
      </w:r>
      <w:r w:rsidRPr="00D519B3">
        <w:rPr>
          <w:rFonts w:ascii="Arial" w:hAnsi="Arial" w:cs="Arial"/>
          <w:sz w:val="24"/>
          <w:szCs w:val="24"/>
        </w:rPr>
        <w:t>difficulty identifying appropriate community support services significantly predicted delayed discharge</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[12]</w:t>
      </w:r>
      <w:r w:rsidR="00B563C5">
        <w:rPr>
          <w:rFonts w:ascii="Arial" w:hAnsi="Arial" w:cs="Arial"/>
          <w:sz w:val="24"/>
          <w:szCs w:val="24"/>
        </w:rPr>
        <w:fldChar w:fldCharType="end"/>
      </w:r>
      <w:r w:rsidRPr="00D519B3">
        <w:rPr>
          <w:rFonts w:ascii="Arial" w:hAnsi="Arial" w:cs="Arial"/>
          <w:sz w:val="24"/>
          <w:szCs w:val="24"/>
        </w:rPr>
        <w:t xml:space="preserve">. One Canadian </w:t>
      </w:r>
      <w:r w:rsidR="00B47BE9">
        <w:rPr>
          <w:rFonts w:ascii="Arial" w:hAnsi="Arial" w:cs="Arial"/>
          <w:sz w:val="24"/>
          <w:szCs w:val="24"/>
        </w:rPr>
        <w:t xml:space="preserve">study </w:t>
      </w:r>
      <w:r w:rsidRPr="00D519B3">
        <w:rPr>
          <w:rFonts w:ascii="Arial" w:hAnsi="Arial" w:cs="Arial"/>
          <w:sz w:val="24"/>
          <w:szCs w:val="24"/>
        </w:rPr>
        <w:t>identified that 12% of delays were due to ongoing liaison processes with community care staff and 6% of delayed patients were waiting for a specific treatment</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&lt;EndNote&gt;&lt;Cite&gt;&lt;Author&gt;Aflalo&lt;/Author&gt;&lt;Year&gt;2015&lt;/Year&gt;&lt;RecNum&gt;35&lt;/RecNum&gt;&lt;DisplayText&gt;[9]&lt;/DisplayText&gt;&lt;record&gt;&lt;rec-number&gt;35&lt;/rec-number&gt;&lt;foreign-keys&gt;&lt;key app="EN" db-id="esssrxdtzwx5ededswuvppxrfaasppzava0w" timestamp="1680797122"&gt;35&lt;/key&gt;&lt;/foreign-keys&gt;&lt;ref-type name="Journal Article"&gt;17&lt;/ref-type&gt;&lt;contributors&gt;&lt;authors&gt;&lt;author&gt;Aflalo, Marc&lt;/author&gt;&lt;author&gt;Soucy, Nathalie&lt;/author&gt;&lt;author&gt;Xue, Xiaoqing&lt;/author&gt;&lt;author&gt;Colacone, Antoinette&lt;/author&gt;&lt;author&gt;Jourdenais, Emmanuelle&lt;/author&gt;&lt;author&gt;Boivin, Jean-François&lt;/author&gt;&lt;/authors&gt;&lt;/contributors&gt;&lt;titles&gt;&lt;title&gt;Characteristics and needs of psychiatric patients with prolonged hospital stay&lt;/title&gt;&lt;secondary-title&gt;The Canadian Journal of Psychiatry&lt;/secondary-title&gt;&lt;/titles&gt;&lt;periodical&gt;&lt;full-title&gt;The Canadian Journal of Psychiatry&lt;/full-title&gt;&lt;/periodical&gt;&lt;pages&gt;181-188&lt;/pages&gt;&lt;volume&gt;60&lt;/volume&gt;&lt;number&gt;4&lt;/number&gt;&lt;dates&gt;&lt;year&gt;2015&lt;/year&gt;&lt;/dates&gt;&lt;isbn&gt;0706-7437&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[9]</w:t>
      </w:r>
      <w:r w:rsidR="00B563C5">
        <w:rPr>
          <w:rFonts w:ascii="Arial" w:hAnsi="Arial" w:cs="Arial"/>
          <w:sz w:val="24"/>
          <w:szCs w:val="24"/>
        </w:rPr>
        <w:fldChar w:fldCharType="end"/>
      </w:r>
      <w:r w:rsidRPr="00D519B3">
        <w:rPr>
          <w:rFonts w:ascii="Arial" w:hAnsi="Arial" w:cs="Arial"/>
          <w:sz w:val="24"/>
          <w:szCs w:val="24"/>
        </w:rPr>
        <w:t xml:space="preserve">. The final </w:t>
      </w:r>
      <w:r w:rsidR="00B47BE9">
        <w:rPr>
          <w:rFonts w:ascii="Arial" w:hAnsi="Arial" w:cs="Arial"/>
          <w:sz w:val="24"/>
          <w:szCs w:val="24"/>
        </w:rPr>
        <w:t xml:space="preserve">study </w:t>
      </w:r>
      <w:r w:rsidRPr="00D519B3">
        <w:rPr>
          <w:rFonts w:ascii="Arial" w:hAnsi="Arial" w:cs="Arial"/>
          <w:sz w:val="24"/>
          <w:szCs w:val="24"/>
        </w:rPr>
        <w:t>identifying this factor as causing delays was in Norway and noted that 47.8% of delays was due to wait for secondary residential treatment</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&lt;EndNote&gt;&lt;Cite&gt;&lt;Author&gt;Berg&lt;/Author&gt;&lt;Year&gt;2005&lt;/Year&gt;&lt;RecNum&gt;24&lt;/RecNum&gt;&lt;DisplayText&gt;[13]&lt;/DisplayText&gt;&lt;record&gt;&lt;rec-number&gt;24&lt;/rec-number&gt;&lt;foreign-keys&gt;&lt;key app="EN" db-id="esssrxdtzwx5ededswuvppxrfaasppzava0w" timestamp="1680796954"&gt;24&lt;/key&gt;&lt;/foreign-keys&gt;&lt;ref-type name="Journal Article"&gt;17&lt;/ref-type&gt;&lt;contributors&gt;&lt;authors&gt;&lt;author&gt;Berg, John E&lt;/author&gt;&lt;author&gt;Restan, Asbjørn&lt;/author&gt;&lt;/authors&gt;&lt;/contributors&gt;&lt;titles&gt;&lt;title&gt;Duration of bed occupancy as calculated at a random chosen day in an acute care ward. Implications for the use of scarce resources in psychiatric care&lt;/title&gt;&lt;secondary-title&gt;Annals of General Psychiatry&lt;/secondary-title&gt;&lt;/titles&gt;&lt;periodical&gt;&lt;full-title&gt;Annals of General Psychiatry&lt;/full-title&gt;&lt;/periodical&gt;&lt;pages&gt;1-6&lt;/pages&gt;&lt;volume&gt;4&lt;/volume&gt;&lt;number&gt;1&lt;/number&gt;&lt;dates&gt;&lt;year&gt;2005&lt;/year&gt;&lt;/dates&gt;&lt;isbn&gt;1744-859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[13]</w:t>
      </w:r>
      <w:r w:rsidR="00B563C5">
        <w:rPr>
          <w:rFonts w:ascii="Arial" w:hAnsi="Arial" w:cs="Arial"/>
          <w:sz w:val="24"/>
          <w:szCs w:val="24"/>
        </w:rPr>
        <w:fldChar w:fldCharType="end"/>
      </w:r>
      <w:r w:rsidRPr="00D519B3">
        <w:rPr>
          <w:rFonts w:ascii="Arial" w:hAnsi="Arial" w:cs="Arial"/>
          <w:sz w:val="24"/>
          <w:szCs w:val="24"/>
        </w:rPr>
        <w:t>.</w:t>
      </w:r>
      <w:r>
        <w:rPr>
          <w:rFonts w:ascii="Arial" w:hAnsi="Arial" w:cs="Arial"/>
          <w:sz w:val="24"/>
          <w:szCs w:val="24"/>
        </w:rPr>
        <w:t xml:space="preserve"> </w:t>
      </w:r>
    </w:p>
    <w:p w14:paraId="083640DA" w14:textId="77777777" w:rsidR="00141262" w:rsidRDefault="00141262" w:rsidP="00141262">
      <w:pPr>
        <w:spacing w:line="276" w:lineRule="auto"/>
        <w:rPr>
          <w:rFonts w:ascii="Arial" w:hAnsi="Arial" w:cs="Arial"/>
          <w:i/>
          <w:iCs/>
          <w:sz w:val="24"/>
          <w:szCs w:val="24"/>
          <w:u w:val="single"/>
        </w:rPr>
      </w:pPr>
    </w:p>
    <w:p w14:paraId="189C1CC7" w14:textId="4613AA6E" w:rsidR="00504511" w:rsidRPr="001341A6" w:rsidRDefault="00504511" w:rsidP="00504511">
      <w:pPr>
        <w:spacing w:line="276" w:lineRule="auto"/>
        <w:rPr>
          <w:rFonts w:ascii="Arial" w:hAnsi="Arial" w:cs="Arial"/>
          <w:i/>
          <w:iCs/>
          <w:sz w:val="24"/>
          <w:szCs w:val="24"/>
          <w:u w:val="single"/>
        </w:rPr>
      </w:pPr>
      <w:bookmarkStart w:id="1" w:name="_Hlk118564790"/>
      <w:bookmarkEnd w:id="0"/>
      <w:r>
        <w:rPr>
          <w:rFonts w:ascii="Arial" w:hAnsi="Arial" w:cs="Arial"/>
          <w:i/>
          <w:iCs/>
          <w:sz w:val="24"/>
          <w:szCs w:val="24"/>
          <w:u w:val="single"/>
        </w:rPr>
        <w:t xml:space="preserve">3. </w:t>
      </w:r>
      <w:r w:rsidRPr="001341A6">
        <w:rPr>
          <w:rFonts w:ascii="Arial" w:hAnsi="Arial" w:cs="Arial"/>
          <w:i/>
          <w:iCs/>
          <w:sz w:val="24"/>
          <w:szCs w:val="24"/>
          <w:u w:val="single"/>
        </w:rPr>
        <w:t>F</w:t>
      </w:r>
      <w:r>
        <w:rPr>
          <w:rFonts w:ascii="Arial" w:hAnsi="Arial" w:cs="Arial"/>
          <w:i/>
          <w:iCs/>
          <w:sz w:val="24"/>
          <w:szCs w:val="24"/>
          <w:u w:val="single"/>
        </w:rPr>
        <w:t>inances/funding</w:t>
      </w:r>
    </w:p>
    <w:p w14:paraId="3808C361" w14:textId="0BA691CB" w:rsidR="00504511" w:rsidRDefault="00504511" w:rsidP="00504511">
      <w:pPr>
        <w:spacing w:line="276" w:lineRule="auto"/>
        <w:rPr>
          <w:rFonts w:ascii="Arial" w:hAnsi="Arial" w:cs="Arial"/>
          <w:sz w:val="24"/>
          <w:szCs w:val="24"/>
        </w:rPr>
      </w:pPr>
      <w:r w:rsidRPr="00D519B3">
        <w:rPr>
          <w:rFonts w:ascii="Arial" w:hAnsi="Arial" w:cs="Arial"/>
          <w:sz w:val="24"/>
          <w:szCs w:val="24"/>
        </w:rPr>
        <w:t>Funding challenges were identified as a reason for delayed discharge in nine</w:t>
      </w:r>
      <w:r>
        <w:rPr>
          <w:rFonts w:ascii="Arial" w:hAnsi="Arial" w:cs="Arial"/>
          <w:sz w:val="24"/>
          <w:szCs w:val="24"/>
        </w:rPr>
        <w:t xml:space="preserve"> studies, seven of which were based in England. All the studies in English older adult inpatient settings highlighted funding challenges as a reason for delay (n=3). In one such study four out of 27 delay</w:t>
      </w:r>
      <w:r w:rsidRPr="00B563C5">
        <w:rPr>
          <w:rFonts w:ascii="Arial" w:hAnsi="Arial" w:cs="Arial"/>
          <w:sz w:val="24"/>
          <w:szCs w:val="24"/>
        </w:rPr>
        <w:t xml:space="preserve">s were attributed to funding issues </w:t>
      </w:r>
      <w:r w:rsidRPr="00B563C5">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Pr="00B563C5">
        <w:rPr>
          <w:rFonts w:ascii="Arial" w:hAnsi="Arial" w:cs="Arial"/>
          <w:sz w:val="24"/>
          <w:szCs w:val="24"/>
        </w:rPr>
        <w:fldChar w:fldCharType="separate"/>
      </w:r>
      <w:r w:rsidR="00907E77">
        <w:rPr>
          <w:rFonts w:ascii="Arial" w:hAnsi="Arial" w:cs="Arial"/>
          <w:noProof/>
          <w:sz w:val="24"/>
          <w:szCs w:val="24"/>
        </w:rPr>
        <w:t>[3]</w:t>
      </w:r>
      <w:r w:rsidRPr="00B563C5">
        <w:rPr>
          <w:rFonts w:ascii="Arial" w:hAnsi="Arial" w:cs="Arial"/>
          <w:sz w:val="24"/>
          <w:szCs w:val="24"/>
        </w:rPr>
        <w:fldChar w:fldCharType="end"/>
      </w:r>
      <w:r w:rsidRPr="00B563C5">
        <w:rPr>
          <w:rFonts w:ascii="Arial" w:hAnsi="Arial" w:cs="Arial"/>
          <w:sz w:val="24"/>
          <w:szCs w:val="24"/>
        </w:rPr>
        <w:t xml:space="preserve">, and in a second, 20% of delays were due to lack of money to finance placements or because relatives refused to pay </w:t>
      </w:r>
      <w:r w:rsidRPr="00B563C5">
        <w:rPr>
          <w:rFonts w:ascii="Arial" w:hAnsi="Arial" w:cs="Arial"/>
          <w:sz w:val="24"/>
          <w:szCs w:val="24"/>
        </w:rPr>
        <w:fldChar w:fldCharType="begin"/>
      </w:r>
      <w:r w:rsidR="00907E77">
        <w:rPr>
          <w:rFonts w:ascii="Arial" w:hAnsi="Arial" w:cs="Arial"/>
          <w:sz w:val="24"/>
          <w:szCs w:val="24"/>
        </w:rPr>
        <w:instrText xml:space="preserve"> ADDIN EN.CITE &lt;EndNote&gt;&lt;Cite&gt;&lt;Author&gt;Paton&lt;/Author&gt;&lt;Year&gt;2004&lt;/Year&gt;&lt;RecNum&gt;34&lt;/RecNum&gt;&lt;DisplayText&gt;[4]&lt;/DisplayText&gt;&lt;record&gt;&lt;rec-number&gt;34&lt;/rec-number&gt;&lt;foreign-keys&gt;&lt;key app="EN" db-id="esssrxdtzwx5ededswuvppxrfaasppzava0w" timestamp="1680797109"&gt;34&lt;/key&gt;&lt;/foreign-keys&gt;&lt;ref-type name="Journal Article"&gt;17&lt;/ref-type&gt;&lt;contributors&gt;&lt;authors&gt;&lt;author&gt;Paton, JM&lt;/author&gt;&lt;author&gt;Fahy, MA&lt;/author&gt;&lt;author&gt;Livingston, GA&lt;/author&gt;&lt;/authors&gt;&lt;/contributors&gt;&lt;titles&gt;&lt;title&gt;Delayed discharge—a solvable problem? The place of intermediate care in mental health care of older people&lt;/title&gt;&lt;secondary-title&gt;Aging &amp;amp; mental health&lt;/secondary-title&gt;&lt;/titles&gt;&lt;periodical&gt;&lt;full-title&gt;Aging &amp;amp; mental health&lt;/full-title&gt;&lt;/periodical&gt;&lt;pages&gt;34-39&lt;/pages&gt;&lt;volume&gt;8&lt;/volume&gt;&lt;number&gt;1&lt;/number&gt;&lt;dates&gt;&lt;year&gt;2004&lt;/year&gt;&lt;/dates&gt;&lt;isbn&gt;1360-7863&lt;/isbn&gt;&lt;urls&gt;&lt;/urls&gt;&lt;/record&gt;&lt;/Cite&gt;&lt;/EndNote&gt;</w:instrText>
      </w:r>
      <w:r w:rsidRPr="00B563C5">
        <w:rPr>
          <w:rFonts w:ascii="Arial" w:hAnsi="Arial" w:cs="Arial"/>
          <w:sz w:val="24"/>
          <w:szCs w:val="24"/>
        </w:rPr>
        <w:fldChar w:fldCharType="separate"/>
      </w:r>
      <w:r w:rsidR="00907E77">
        <w:rPr>
          <w:rFonts w:ascii="Arial" w:hAnsi="Arial" w:cs="Arial"/>
          <w:noProof/>
          <w:sz w:val="24"/>
          <w:szCs w:val="24"/>
        </w:rPr>
        <w:t>[4]</w:t>
      </w:r>
      <w:r w:rsidRPr="00B563C5">
        <w:rPr>
          <w:rFonts w:ascii="Arial" w:hAnsi="Arial" w:cs="Arial"/>
          <w:sz w:val="24"/>
          <w:szCs w:val="24"/>
        </w:rPr>
        <w:fldChar w:fldCharType="end"/>
      </w:r>
      <w:r w:rsidRPr="00B563C5">
        <w:rPr>
          <w:rFonts w:ascii="Arial" w:hAnsi="Arial" w:cs="Arial"/>
          <w:sz w:val="24"/>
          <w:szCs w:val="24"/>
        </w:rPr>
        <w:t xml:space="preserve">. The third older adult study qualitatively noted challenges accessing funding for care home placements as contributing to delays </w:t>
      </w:r>
      <w:r w:rsidRPr="00B563C5">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Pr="00B563C5">
        <w:rPr>
          <w:rFonts w:ascii="Arial" w:hAnsi="Arial" w:cs="Arial"/>
          <w:sz w:val="24"/>
          <w:szCs w:val="24"/>
        </w:rPr>
        <w:fldChar w:fldCharType="separate"/>
      </w:r>
      <w:r w:rsidR="00907E77">
        <w:rPr>
          <w:rFonts w:ascii="Arial" w:hAnsi="Arial" w:cs="Arial"/>
          <w:noProof/>
          <w:sz w:val="24"/>
          <w:szCs w:val="24"/>
        </w:rPr>
        <w:t>[5]</w:t>
      </w:r>
      <w:r w:rsidRPr="00B563C5">
        <w:rPr>
          <w:rFonts w:ascii="Arial" w:hAnsi="Arial" w:cs="Arial"/>
          <w:sz w:val="24"/>
          <w:szCs w:val="24"/>
        </w:rPr>
        <w:fldChar w:fldCharType="end"/>
      </w:r>
      <w:r w:rsidRPr="00B563C5">
        <w:rPr>
          <w:rFonts w:ascii="Arial" w:hAnsi="Arial" w:cs="Arial"/>
          <w:sz w:val="24"/>
          <w:szCs w:val="24"/>
        </w:rPr>
        <w:t xml:space="preserve">. In </w:t>
      </w:r>
      <w:r>
        <w:rPr>
          <w:rFonts w:ascii="Arial" w:hAnsi="Arial" w:cs="Arial"/>
          <w:sz w:val="24"/>
          <w:szCs w:val="24"/>
        </w:rPr>
        <w:t>a PICU setting it was found that funding difficulties contributed to three out of 51 of the patient delays</w:t>
      </w:r>
      <w:r>
        <w:rPr>
          <w:rFonts w:ascii="Arial" w:hAnsi="Arial" w:cs="Arial"/>
          <w:sz w:val="24"/>
          <w:szCs w:val="24"/>
          <w:vertAlign w:val="superscript"/>
        </w:rPr>
        <w:t xml:space="preserve"> </w:t>
      </w:r>
      <w:r>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[7]</w:t>
      </w:r>
      <w:r>
        <w:rPr>
          <w:rFonts w:ascii="Arial" w:hAnsi="Arial" w:cs="Arial"/>
          <w:sz w:val="24"/>
          <w:szCs w:val="24"/>
        </w:rPr>
        <w:fldChar w:fldCharType="end"/>
      </w:r>
      <w:r>
        <w:rPr>
          <w:rFonts w:ascii="Arial" w:hAnsi="Arial" w:cs="Arial"/>
          <w:sz w:val="24"/>
          <w:szCs w:val="24"/>
        </w:rPr>
        <w:t xml:space="preserve">. Funding challenges also was found to be a reason for delays in two studies looking across settings, with 13 mental health trusts highlighting this reason for delay, with particular emphasis noted on challenges finding funding for older adult specialist services </w:t>
      </w:r>
      <w:r>
        <w:rPr>
          <w:rFonts w:ascii="Arial" w:hAnsi="Arial" w:cs="Arial"/>
          <w:sz w:val="24"/>
          <w:szCs w:val="24"/>
        </w:rPr>
        <w:fldChar w:fldCharType="begin"/>
      </w:r>
      <w:r w:rsidR="00CC1D6C">
        <w:rPr>
          <w:rFonts w:ascii="Arial" w:hAnsi="Arial" w:cs="Arial"/>
          <w:sz w:val="24"/>
          <w:szCs w:val="24"/>
        </w:rPr>
        <w:instrText xml:space="preserve"> ADDIN EN.CITE &lt;EndNote&gt;&lt;Cite&gt;&lt;Author&gt;Lewis&lt;/Author&gt;&lt;Year&gt;2006&lt;/Year&gt;&lt;RecNum&gt;26&lt;/RecNum&gt;&lt;DisplayText&gt;[10]&lt;/DisplayText&gt;&lt;record&gt;&lt;rec-number&gt;26&lt;/rec-number&gt;&lt;foreign-keys&gt;&lt;key app="EN" db-id="esssrxdtzwx5ededswuvppxrfaasppzava0w" timestamp="1680796968"&gt;26&lt;/key&gt;&lt;/foreign-keys&gt;&lt;ref-type name="Journal Article"&gt;17&lt;/ref-type&gt;&lt;contributors&gt;&lt;authors&gt;&lt;author&gt;Lewis, Ruth&lt;/author&gt;&lt;author&gt;Glasby, Jon&lt;/author&gt;&lt;/authors&gt;&lt;/contributors&gt;&lt;titles&gt;&lt;title&gt;Delayed discharge from mental health hospitals: results of an English postal survey&lt;/title&gt;&lt;secondary-title&gt;Health &amp;amp; social care in the community&lt;/secondary-title&gt;&lt;/titles&gt;&lt;periodical&gt;&lt;full-title&gt;Health &amp;amp; social care in the community&lt;/full-title&gt;&lt;/periodical&gt;&lt;pages&gt;225-230&lt;/pages&gt;&lt;volume&gt;14&lt;/volume&gt;&lt;number&gt;3&lt;/number&gt;&lt;dates&gt;&lt;year&gt;2006&lt;/year&gt;&lt;/dates&gt;&lt;isbn&gt;0966-0410&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[10]</w:t>
      </w:r>
      <w:r>
        <w:rPr>
          <w:rFonts w:ascii="Arial" w:hAnsi="Arial" w:cs="Arial"/>
          <w:sz w:val="24"/>
          <w:szCs w:val="24"/>
        </w:rPr>
        <w:fldChar w:fldCharType="end"/>
      </w:r>
      <w:r>
        <w:rPr>
          <w:rFonts w:ascii="Arial" w:hAnsi="Arial" w:cs="Arial"/>
          <w:sz w:val="24"/>
          <w:szCs w:val="24"/>
        </w:rPr>
        <w:t xml:space="preserve"> and 10.1% of delayed discharges across settings found to be due to awaiting funding decisions </w:t>
      </w:r>
      <w:r>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[6]</w:t>
      </w:r>
      <w:r>
        <w:rPr>
          <w:rFonts w:ascii="Arial" w:hAnsi="Arial" w:cs="Arial"/>
          <w:sz w:val="24"/>
          <w:szCs w:val="24"/>
        </w:rPr>
        <w:fldChar w:fldCharType="end"/>
      </w:r>
      <w:r>
        <w:rPr>
          <w:rFonts w:ascii="Arial" w:hAnsi="Arial" w:cs="Arial"/>
          <w:sz w:val="24"/>
          <w:szCs w:val="24"/>
        </w:rPr>
        <w:t xml:space="preserve">. One study in acute settings found that five patients were accepted for a placement but lacked funding </w:t>
      </w:r>
      <w:r>
        <w:rPr>
          <w:rFonts w:ascii="Arial" w:hAnsi="Arial" w:cs="Arial"/>
          <w:sz w:val="24"/>
          <w:szCs w:val="24"/>
        </w:rPr>
        <w:fldChar w:fldCharType="begin"/>
      </w:r>
      <w:r w:rsidR="00907E77">
        <w:rPr>
          <w:rFonts w:ascii="Arial" w:hAnsi="Arial" w:cs="Arial"/>
          <w:sz w:val="24"/>
          <w:szCs w:val="24"/>
        </w:rPr>
        <w:instrText xml:space="preserve"> ADDIN EN.CITE &lt;EndNote&gt;&lt;Cite&gt;&lt;Author&gt;Commander&lt;/Author&gt;&lt;Year&gt;2008&lt;/Year&gt;&lt;RecNum&gt;32&lt;/RecNum&gt;&lt;DisplayText&gt;[2]&lt;/DisplayText&gt;&lt;record&gt;&lt;rec-number&gt;32&lt;/rec-number&gt;&lt;foreign-keys&gt;&lt;key app="EN" db-id="esssrxdtzwx5ededswuvppxrfaasppzava0w" timestamp="1680797080"&gt;32&lt;/key&gt;&lt;/foreign-keys&gt;&lt;ref-type name="Journal Article"&gt;17&lt;/ref-type&gt;&lt;contributors&gt;&lt;authors&gt;&lt;author&gt;Commander, Martin&lt;/author&gt;&lt;author&gt;Rooprai, Dharjinder&lt;/author&gt;&lt;/authors&gt;&lt;/contributors&gt;&lt;titles&gt;&lt;title&gt;Survey of long-stay patients on acute psychiatric wards&lt;/title&gt;&lt;secondary-title&gt;Psychiatric Bulletin&lt;/secondary-title&gt;&lt;/titles&gt;&lt;periodical&gt;&lt;full-title&gt;Psychiatric Bulletin&lt;/full-title&gt;&lt;/periodical&gt;&lt;pages&gt;380-383&lt;/pages&gt;&lt;volume&gt;32&lt;/volume&gt;&lt;number&gt;10&lt;/number&gt;&lt;dates&gt;&lt;year&gt;2008&lt;/year&gt;&lt;/dates&gt;&lt;isbn&gt;0955-6036&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[2]</w:t>
      </w:r>
      <w:r>
        <w:rPr>
          <w:rFonts w:ascii="Arial" w:hAnsi="Arial" w:cs="Arial"/>
          <w:sz w:val="24"/>
          <w:szCs w:val="24"/>
        </w:rPr>
        <w:fldChar w:fldCharType="end"/>
      </w:r>
      <w:r>
        <w:rPr>
          <w:rFonts w:ascii="Arial" w:hAnsi="Arial" w:cs="Arial"/>
          <w:sz w:val="24"/>
          <w:szCs w:val="24"/>
        </w:rPr>
        <w:t xml:space="preserve">. It was also highlighted in one study how there were a group of people who had no right to funding, such as failed asylum seekers, and this contributed to discharge delays </w:t>
      </w:r>
      <w:r>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[6]</w:t>
      </w:r>
      <w:r>
        <w:rPr>
          <w:rFonts w:ascii="Arial" w:hAnsi="Arial" w:cs="Arial"/>
          <w:sz w:val="24"/>
          <w:szCs w:val="24"/>
        </w:rPr>
        <w:fldChar w:fldCharType="end"/>
      </w:r>
      <w:r>
        <w:rPr>
          <w:rFonts w:ascii="Arial" w:hAnsi="Arial" w:cs="Arial"/>
          <w:sz w:val="24"/>
          <w:szCs w:val="24"/>
        </w:rPr>
        <w:t xml:space="preserve">. These results show potential funding issues for accommodations, placements and support services in England contribute to delays. The </w:t>
      </w:r>
      <w:r w:rsidRPr="00D519B3">
        <w:rPr>
          <w:rFonts w:ascii="Arial" w:hAnsi="Arial" w:cs="Arial"/>
          <w:sz w:val="24"/>
          <w:szCs w:val="24"/>
        </w:rPr>
        <w:t xml:space="preserve">final two </w:t>
      </w:r>
      <w:r>
        <w:rPr>
          <w:rFonts w:ascii="Arial" w:hAnsi="Arial" w:cs="Arial"/>
          <w:sz w:val="24"/>
          <w:szCs w:val="24"/>
        </w:rPr>
        <w:t xml:space="preserve">studies which highlighted funding as contributing to delayed discharge, examined HRDD in Australia </w:t>
      </w:r>
      <w:r>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 12]&lt;/DisplayText&gt;&lt;record&gt;&lt;rec-number&gt;21&lt;/rec-number&gt;&lt;foreign-keys&gt;&lt;key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Cite&gt;&lt;Author&gt;Honey&lt;/Author&gt;&lt;Year&gt;2022&lt;/Year&gt;&lt;RecNum&gt;20&lt;/RecNum&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[8, 12]</w:t>
      </w:r>
      <w:r>
        <w:rPr>
          <w:rFonts w:ascii="Arial" w:hAnsi="Arial" w:cs="Arial"/>
          <w:sz w:val="24"/>
          <w:szCs w:val="24"/>
        </w:rPr>
        <w:fldChar w:fldCharType="end"/>
      </w:r>
      <w:r>
        <w:rPr>
          <w:rFonts w:ascii="Arial" w:hAnsi="Arial" w:cs="Arial"/>
          <w:sz w:val="24"/>
          <w:szCs w:val="24"/>
        </w:rPr>
        <w:t xml:space="preserve">. These studies specifically noted challenges with their National Disability Insurance Scheme (NDIS), finding applications for NDIS were rejected or patients awaited decisions from NDIS. </w:t>
      </w:r>
      <w:r w:rsidRPr="001B3D3A">
        <w:rPr>
          <w:rFonts w:ascii="Arial" w:hAnsi="Arial" w:cs="Arial"/>
          <w:sz w:val="24"/>
          <w:szCs w:val="24"/>
        </w:rPr>
        <w:t>High rent was also qualitatively attributed as a reason for delays</w:t>
      </w:r>
      <w:r>
        <w:rPr>
          <w:rFonts w:ascii="Arial" w:hAnsi="Arial" w:cs="Arial"/>
          <w:sz w:val="24"/>
          <w:szCs w:val="24"/>
        </w:rPr>
        <w:t xml:space="preserve"> in an Australian study </w:t>
      </w:r>
      <w:r>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[8]</w:t>
      </w:r>
      <w:r>
        <w:rPr>
          <w:rFonts w:ascii="Arial" w:hAnsi="Arial" w:cs="Arial"/>
          <w:sz w:val="24"/>
          <w:szCs w:val="24"/>
        </w:rPr>
        <w:fldChar w:fldCharType="end"/>
      </w:r>
      <w:r w:rsidRPr="001B3D3A">
        <w:rPr>
          <w:rFonts w:ascii="Arial" w:hAnsi="Arial" w:cs="Arial"/>
          <w:sz w:val="24"/>
          <w:szCs w:val="24"/>
        </w:rPr>
        <w:t>.</w:t>
      </w:r>
    </w:p>
    <w:p w14:paraId="2462AFC2" w14:textId="156C92DF" w:rsidR="00141262" w:rsidRPr="001341A6" w:rsidRDefault="00174575" w:rsidP="00141262">
      <w:pPr>
        <w:spacing w:line="276" w:lineRule="auto"/>
        <w:rPr>
          <w:rFonts w:ascii="Arial" w:hAnsi="Arial" w:cs="Arial"/>
          <w:i/>
          <w:iCs/>
          <w:sz w:val="24"/>
          <w:szCs w:val="24"/>
          <w:u w:val="single"/>
        </w:rPr>
      </w:pPr>
      <w:r>
        <w:rPr>
          <w:rFonts w:ascii="Arial" w:hAnsi="Arial" w:cs="Arial"/>
          <w:i/>
          <w:iCs/>
          <w:sz w:val="24"/>
          <w:szCs w:val="24"/>
          <w:u w:val="single"/>
        </w:rPr>
        <w:lastRenderedPageBreak/>
        <w:t xml:space="preserve">4. </w:t>
      </w:r>
      <w:r w:rsidR="00141262" w:rsidRPr="001341A6">
        <w:rPr>
          <w:rFonts w:ascii="Arial" w:hAnsi="Arial" w:cs="Arial"/>
          <w:i/>
          <w:iCs/>
          <w:sz w:val="24"/>
          <w:szCs w:val="24"/>
          <w:u w:val="single"/>
        </w:rPr>
        <w:t>Family/Carer</w:t>
      </w:r>
    </w:p>
    <w:p w14:paraId="78FD60AB" w14:textId="2BC7D191" w:rsidR="00141262" w:rsidRDefault="00141262" w:rsidP="00141262">
      <w:pPr>
        <w:spacing w:line="276" w:lineRule="auto"/>
        <w:rPr>
          <w:rFonts w:ascii="Arial" w:hAnsi="Arial" w:cs="Arial"/>
          <w:sz w:val="24"/>
          <w:szCs w:val="24"/>
        </w:rPr>
      </w:pPr>
      <w:r>
        <w:rPr>
          <w:rFonts w:ascii="Arial" w:hAnsi="Arial" w:cs="Arial"/>
          <w:sz w:val="24"/>
          <w:szCs w:val="24"/>
        </w:rPr>
        <w:t xml:space="preserve">Six </w:t>
      </w:r>
      <w:r w:rsidR="00B47BE9">
        <w:rPr>
          <w:rFonts w:ascii="Arial" w:hAnsi="Arial" w:cs="Arial"/>
          <w:sz w:val="24"/>
          <w:szCs w:val="24"/>
        </w:rPr>
        <w:t xml:space="preserve">studies </w:t>
      </w:r>
      <w:r>
        <w:rPr>
          <w:rFonts w:ascii="Arial" w:hAnsi="Arial" w:cs="Arial"/>
          <w:sz w:val="24"/>
          <w:szCs w:val="24"/>
        </w:rPr>
        <w:t>identified family/carer factors that contributed to delayed discharge, three of these based in England. Carer delay accounted for 117 days delay and impacted 12</w:t>
      </w:r>
      <w:r w:rsidR="00C87304">
        <w:rPr>
          <w:rFonts w:ascii="Arial" w:hAnsi="Arial" w:cs="Arial"/>
          <w:sz w:val="24"/>
          <w:szCs w:val="24"/>
        </w:rPr>
        <w:t xml:space="preserve"> out of </w:t>
      </w:r>
      <w:r>
        <w:rPr>
          <w:rFonts w:ascii="Arial" w:hAnsi="Arial" w:cs="Arial"/>
          <w:sz w:val="24"/>
          <w:szCs w:val="24"/>
        </w:rPr>
        <w:t>27 patients in one older adult inpatient sample</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[3]</w:t>
      </w:r>
      <w:r w:rsidR="00B563C5">
        <w:rPr>
          <w:rFonts w:ascii="Arial" w:hAnsi="Arial" w:cs="Arial"/>
          <w:sz w:val="24"/>
          <w:szCs w:val="24"/>
        </w:rPr>
        <w:fldChar w:fldCharType="end"/>
      </w:r>
      <w:r>
        <w:rPr>
          <w:rFonts w:ascii="Arial" w:hAnsi="Arial" w:cs="Arial"/>
          <w:sz w:val="24"/>
          <w:szCs w:val="24"/>
        </w:rPr>
        <w:t xml:space="preserve">. However, in another </w:t>
      </w:r>
      <w:r w:rsidR="00C87304">
        <w:rPr>
          <w:rFonts w:ascii="Arial" w:hAnsi="Arial" w:cs="Arial"/>
          <w:sz w:val="24"/>
          <w:szCs w:val="24"/>
        </w:rPr>
        <w:t xml:space="preserve">older adult </w:t>
      </w:r>
      <w:r>
        <w:rPr>
          <w:rFonts w:ascii="Arial" w:hAnsi="Arial" w:cs="Arial"/>
          <w:sz w:val="24"/>
          <w:szCs w:val="24"/>
        </w:rPr>
        <w:t xml:space="preserve">sample family/carer factors were only relevant in </w:t>
      </w:r>
      <w:r w:rsidR="00C87304">
        <w:rPr>
          <w:rFonts w:ascii="Arial" w:hAnsi="Arial" w:cs="Arial"/>
          <w:sz w:val="24"/>
          <w:szCs w:val="24"/>
        </w:rPr>
        <w:t xml:space="preserve">one out of </w:t>
      </w:r>
      <w:r>
        <w:rPr>
          <w:rFonts w:ascii="Arial" w:hAnsi="Arial" w:cs="Arial"/>
          <w:sz w:val="24"/>
          <w:szCs w:val="24"/>
        </w:rPr>
        <w:t>30 delayed patients, whereby a relative and patient turned a down a discharge placement</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&lt;EndNote&gt;&lt;Cite&gt;&lt;Author&gt;Paton&lt;/Author&gt;&lt;Year&gt;2004&lt;/Year&gt;&lt;RecNum&gt;34&lt;/RecNum&gt;&lt;DisplayText&gt;[4]&lt;/DisplayText&gt;&lt;record&gt;&lt;rec-number&gt;34&lt;/rec-number&gt;&lt;foreign-keys&gt;&lt;key app="EN" db-id="esssrxdtzwx5ededswuvppxrfaasppzava0w" timestamp="1680797109"&gt;34&lt;/key&gt;&lt;/foreign-keys&gt;&lt;ref-type name="Journal Article"&gt;17&lt;/ref-type&gt;&lt;contributors&gt;&lt;authors&gt;&lt;author&gt;Paton, JM&lt;/author&gt;&lt;author&gt;Fahy, MA&lt;/author&gt;&lt;author&gt;Livingston, GA&lt;/author&gt;&lt;/authors&gt;&lt;/contributors&gt;&lt;titles&gt;&lt;title&gt;Delayed discharge—a solvable problem? The place of intermediate care in mental health care of older people&lt;/title&gt;&lt;secondary-title&gt;Aging &amp;amp; mental health&lt;/secondary-title&gt;&lt;/titles&gt;&lt;periodical&gt;&lt;full-title&gt;Aging &amp;amp; mental health&lt;/full-title&gt;&lt;/periodical&gt;&lt;pages&gt;34-39&lt;/pages&gt;&lt;volume&gt;8&lt;/volume&gt;&lt;number&gt;1&lt;/number&gt;&lt;dates&gt;&lt;year&gt;2004&lt;/year&gt;&lt;/dates&gt;&lt;isbn&gt;1360-7863&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[4]</w:t>
      </w:r>
      <w:r w:rsidR="00B563C5">
        <w:rPr>
          <w:rFonts w:ascii="Arial" w:hAnsi="Arial" w:cs="Arial"/>
          <w:sz w:val="24"/>
          <w:szCs w:val="24"/>
        </w:rPr>
        <w:fldChar w:fldCharType="end"/>
      </w:r>
      <w:r>
        <w:rPr>
          <w:rFonts w:ascii="Arial" w:hAnsi="Arial" w:cs="Arial"/>
          <w:sz w:val="24"/>
          <w:szCs w:val="24"/>
        </w:rPr>
        <w:t>. Similarly, patient/family exercising choice was a reason for delay in eight older adult inpatients, four adult inpatients and three learning disability inpatients</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&lt;EndNote&gt;&lt;Cite&gt;&lt;Author&gt;Lewis&lt;/Author&gt;&lt;Year&gt;2006&lt;/Year&gt;&lt;RecNum&gt;26&lt;/RecNum&gt;&lt;DisplayText&gt;[10]&lt;/DisplayText&gt;&lt;record&gt;&lt;rec-number&gt;26&lt;/rec-number&gt;&lt;foreign-keys&gt;&lt;key app="EN" db-id="esssrxdtzwx5ededswuvppxrfaasppzava0w" timestamp="1680796968"&gt;26&lt;/key&gt;&lt;/foreign-keys&gt;&lt;ref-type name="Journal Article"&gt;17&lt;/ref-type&gt;&lt;contributors&gt;&lt;authors&gt;&lt;author&gt;Lewis, Ruth&lt;/author&gt;&lt;author&gt;Glasby, Jon&lt;/author&gt;&lt;/authors&gt;&lt;/contributors&gt;&lt;titles&gt;&lt;title&gt;Delayed discharge from mental health hospitals: results of an English postal survey&lt;/title&gt;&lt;secondary-title&gt;Health &amp;amp; social care in the community&lt;/secondary-title&gt;&lt;/titles&gt;&lt;periodical&gt;&lt;full-title&gt;Health &amp;amp; social care in the community&lt;/full-title&gt;&lt;/periodical&gt;&lt;pages&gt;225-230&lt;/pages&gt;&lt;volume&gt;14&lt;/volume&gt;&lt;number&gt;3&lt;/number&gt;&lt;dates&gt;&lt;year&gt;2006&lt;/year&gt;&lt;/dates&gt;&lt;isbn&gt;0966-0410&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[10]</w:t>
      </w:r>
      <w:r w:rsidR="00B563C5">
        <w:rPr>
          <w:rFonts w:ascii="Arial" w:hAnsi="Arial" w:cs="Arial"/>
          <w:sz w:val="24"/>
          <w:szCs w:val="24"/>
        </w:rPr>
        <w:fldChar w:fldCharType="end"/>
      </w:r>
      <w:r>
        <w:rPr>
          <w:rFonts w:ascii="Arial" w:hAnsi="Arial" w:cs="Arial"/>
          <w:sz w:val="24"/>
          <w:szCs w:val="24"/>
        </w:rPr>
        <w:t xml:space="preserve">. Two Australian studies noted family/carer factors leading to HRDD. One </w:t>
      </w:r>
      <w:r w:rsidR="00B47BE9">
        <w:rPr>
          <w:rFonts w:ascii="Arial" w:hAnsi="Arial" w:cs="Arial"/>
          <w:sz w:val="24"/>
          <w:szCs w:val="24"/>
        </w:rPr>
        <w:t xml:space="preserve">study </w:t>
      </w:r>
      <w:r>
        <w:rPr>
          <w:rFonts w:ascii="Arial" w:hAnsi="Arial" w:cs="Arial"/>
          <w:sz w:val="24"/>
          <w:szCs w:val="24"/>
        </w:rPr>
        <w:t>highlighted several family/carer reasons for delays including lack of support (48%), family conflict (38%) and family not wanting patient to live with them (31%)</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[8]</w:t>
      </w:r>
      <w:r w:rsidR="00B563C5">
        <w:rPr>
          <w:rFonts w:ascii="Arial" w:hAnsi="Arial" w:cs="Arial"/>
          <w:sz w:val="24"/>
          <w:szCs w:val="24"/>
        </w:rPr>
        <w:fldChar w:fldCharType="end"/>
      </w:r>
      <w:r w:rsidR="00B563C5">
        <w:rPr>
          <w:rFonts w:ascii="Arial" w:hAnsi="Arial" w:cs="Arial"/>
          <w:sz w:val="24"/>
          <w:szCs w:val="24"/>
        </w:rPr>
        <w:t>.</w:t>
      </w:r>
      <w:r>
        <w:rPr>
          <w:rFonts w:ascii="Arial" w:hAnsi="Arial" w:cs="Arial"/>
          <w:sz w:val="24"/>
          <w:szCs w:val="24"/>
        </w:rPr>
        <w:t xml:space="preserve"> However, in a sample of 55 people with HRDD, ongoing family conflict was the only noted family/carer factor</w:t>
      </w:r>
      <w:r w:rsidR="00C87304">
        <w:rPr>
          <w:rFonts w:ascii="Arial" w:hAnsi="Arial" w:cs="Arial"/>
          <w:sz w:val="24"/>
          <w:szCs w:val="24"/>
        </w:rPr>
        <w:t xml:space="preserve">, though impacting </w:t>
      </w:r>
      <w:r>
        <w:rPr>
          <w:rFonts w:ascii="Arial" w:hAnsi="Arial" w:cs="Arial"/>
          <w:sz w:val="24"/>
          <w:szCs w:val="24"/>
        </w:rPr>
        <w:t>26</w:t>
      </w:r>
      <w:r w:rsidR="00C87304">
        <w:rPr>
          <w:rFonts w:ascii="Arial" w:hAnsi="Arial" w:cs="Arial"/>
          <w:sz w:val="24"/>
          <w:szCs w:val="24"/>
        </w:rPr>
        <w:t xml:space="preserve"> delayed patients</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[12]</w:t>
      </w:r>
      <w:r w:rsidR="00B563C5">
        <w:rPr>
          <w:rFonts w:ascii="Arial" w:hAnsi="Arial" w:cs="Arial"/>
          <w:sz w:val="24"/>
          <w:szCs w:val="24"/>
        </w:rPr>
        <w:fldChar w:fldCharType="end"/>
      </w:r>
      <w:r>
        <w:rPr>
          <w:rFonts w:ascii="Arial" w:hAnsi="Arial" w:cs="Arial"/>
          <w:sz w:val="24"/>
          <w:szCs w:val="24"/>
        </w:rPr>
        <w:t xml:space="preserve">. The final </w:t>
      </w:r>
      <w:r w:rsidR="00B47BE9">
        <w:rPr>
          <w:rFonts w:ascii="Arial" w:hAnsi="Arial" w:cs="Arial"/>
          <w:sz w:val="24"/>
          <w:szCs w:val="24"/>
        </w:rPr>
        <w:t xml:space="preserve">study </w:t>
      </w:r>
      <w:r>
        <w:rPr>
          <w:rFonts w:ascii="Arial" w:hAnsi="Arial" w:cs="Arial"/>
          <w:sz w:val="24"/>
          <w:szCs w:val="24"/>
        </w:rPr>
        <w:t xml:space="preserve">commenting on family/carer factors was based in Canada, finding that ongoing family discussion was relevant in delay in 8% of </w:t>
      </w:r>
      <w:r w:rsidR="00E8424B">
        <w:rPr>
          <w:rFonts w:ascii="Arial" w:hAnsi="Arial" w:cs="Arial"/>
          <w:sz w:val="24"/>
          <w:szCs w:val="24"/>
        </w:rPr>
        <w:t xml:space="preserve">delayed </w:t>
      </w:r>
      <w:r>
        <w:rPr>
          <w:rFonts w:ascii="Arial" w:hAnsi="Arial" w:cs="Arial"/>
          <w:sz w:val="24"/>
          <w:szCs w:val="24"/>
        </w:rPr>
        <w:t>cases</w:t>
      </w:r>
      <w:r w:rsidR="00B563C5">
        <w:rPr>
          <w:rFonts w:ascii="Arial" w:hAnsi="Arial" w:cs="Arial"/>
          <w:sz w:val="24"/>
          <w:szCs w:val="24"/>
        </w:rPr>
        <w:t xml:space="preserve"> </w:t>
      </w:r>
      <w:r w:rsidR="00504511">
        <w:rPr>
          <w:rFonts w:ascii="Arial" w:hAnsi="Arial" w:cs="Arial"/>
          <w:sz w:val="24"/>
          <w:szCs w:val="24"/>
        </w:rPr>
        <w:fldChar w:fldCharType="begin"/>
      </w:r>
      <w:r w:rsidR="00CC1D6C">
        <w:rPr>
          <w:rFonts w:ascii="Arial" w:hAnsi="Arial" w:cs="Arial"/>
          <w:sz w:val="24"/>
          <w:szCs w:val="24"/>
        </w:rPr>
        <w:instrText xml:space="preserve"> ADDIN EN.CITE &lt;EndNote&gt;&lt;Cite&gt;&lt;Author&gt;Aflalo&lt;/Author&gt;&lt;Year&gt;2015&lt;/Year&gt;&lt;RecNum&gt;35&lt;/RecNum&gt;&lt;DisplayText&gt;[9]&lt;/DisplayText&gt;&lt;record&gt;&lt;rec-number&gt;35&lt;/rec-number&gt;&lt;foreign-keys&gt;&lt;key app="EN" db-id="esssrxdtzwx5ededswuvppxrfaasppzava0w" timestamp="1680797122"&gt;35&lt;/key&gt;&lt;/foreign-keys&gt;&lt;ref-type name="Journal Article"&gt;17&lt;/ref-type&gt;&lt;contributors&gt;&lt;authors&gt;&lt;author&gt;Aflalo, Marc&lt;/author&gt;&lt;author&gt;Soucy, Nathalie&lt;/author&gt;&lt;author&gt;Xue, Xiaoqing&lt;/author&gt;&lt;author&gt;Colacone, Antoinette&lt;/author&gt;&lt;author&gt;Jourdenais, Emmanuelle&lt;/author&gt;&lt;author&gt;Boivin, Jean-François&lt;/author&gt;&lt;/authors&gt;&lt;/contributors&gt;&lt;titles&gt;&lt;title&gt;Characteristics and needs of psychiatric patients with prolonged hospital stay&lt;/title&gt;&lt;secondary-title&gt;The Canadian Journal of Psychiatry&lt;/secondary-title&gt;&lt;/titles&gt;&lt;periodical&gt;&lt;full-title&gt;The Canadian Journal of Psychiatry&lt;/full-title&gt;&lt;/periodical&gt;&lt;pages&gt;181-188&lt;/pages&gt;&lt;volume&gt;60&lt;/volume&gt;&lt;number&gt;4&lt;/number&gt;&lt;dates&gt;&lt;year&gt;2015&lt;/year&gt;&lt;/dates&gt;&lt;isbn&gt;0706-7437&lt;/isbn&gt;&lt;urls&gt;&lt;/urls&gt;&lt;/record&gt;&lt;/Cite&gt;&lt;/EndNote&gt;</w:instrText>
      </w:r>
      <w:r w:rsidR="00504511">
        <w:rPr>
          <w:rFonts w:ascii="Arial" w:hAnsi="Arial" w:cs="Arial"/>
          <w:sz w:val="24"/>
          <w:szCs w:val="24"/>
        </w:rPr>
        <w:fldChar w:fldCharType="separate"/>
      </w:r>
      <w:r w:rsidR="00CC1D6C">
        <w:rPr>
          <w:rFonts w:ascii="Arial" w:hAnsi="Arial" w:cs="Arial"/>
          <w:noProof/>
          <w:sz w:val="24"/>
          <w:szCs w:val="24"/>
        </w:rPr>
        <w:t>[9]</w:t>
      </w:r>
      <w:r w:rsidR="00504511">
        <w:rPr>
          <w:rFonts w:ascii="Arial" w:hAnsi="Arial" w:cs="Arial"/>
          <w:sz w:val="24"/>
          <w:szCs w:val="24"/>
        </w:rPr>
        <w:fldChar w:fldCharType="end"/>
      </w:r>
      <w:r>
        <w:rPr>
          <w:rFonts w:ascii="Arial" w:hAnsi="Arial" w:cs="Arial"/>
          <w:sz w:val="24"/>
          <w:szCs w:val="24"/>
        </w:rPr>
        <w:t xml:space="preserve">. </w:t>
      </w:r>
    </w:p>
    <w:p w14:paraId="2B726CFE" w14:textId="77777777" w:rsidR="00141262" w:rsidRDefault="00141262" w:rsidP="00141262">
      <w:pPr>
        <w:spacing w:line="276" w:lineRule="auto"/>
        <w:rPr>
          <w:rFonts w:ascii="Arial" w:hAnsi="Arial" w:cs="Arial"/>
          <w:i/>
          <w:iCs/>
          <w:sz w:val="24"/>
          <w:szCs w:val="24"/>
          <w:u w:val="single"/>
        </w:rPr>
      </w:pPr>
    </w:p>
    <w:bookmarkEnd w:id="1"/>
    <w:p w14:paraId="5FCC2343" w14:textId="0AEA6E01" w:rsidR="00141262" w:rsidRPr="00D8509B" w:rsidRDefault="00174575" w:rsidP="00141262">
      <w:pPr>
        <w:spacing w:line="276" w:lineRule="auto"/>
        <w:rPr>
          <w:rFonts w:ascii="Arial" w:hAnsi="Arial" w:cs="Arial"/>
          <w:i/>
          <w:iCs/>
          <w:sz w:val="24"/>
          <w:szCs w:val="24"/>
          <w:u w:val="single"/>
        </w:rPr>
      </w:pPr>
      <w:r>
        <w:rPr>
          <w:rFonts w:ascii="Arial" w:hAnsi="Arial" w:cs="Arial"/>
          <w:i/>
          <w:iCs/>
          <w:sz w:val="24"/>
          <w:szCs w:val="24"/>
          <w:u w:val="single"/>
        </w:rPr>
        <w:t xml:space="preserve">5. </w:t>
      </w:r>
      <w:r w:rsidR="00141262" w:rsidRPr="00D8509B">
        <w:rPr>
          <w:rFonts w:ascii="Arial" w:hAnsi="Arial" w:cs="Arial"/>
          <w:i/>
          <w:iCs/>
          <w:sz w:val="24"/>
          <w:szCs w:val="24"/>
          <w:u w:val="single"/>
        </w:rPr>
        <w:t>Forensic Delays</w:t>
      </w:r>
    </w:p>
    <w:p w14:paraId="65AC18DD" w14:textId="7347CDC3" w:rsidR="00D519B3" w:rsidRDefault="00141262" w:rsidP="00141262">
      <w:pPr>
        <w:spacing w:line="276" w:lineRule="auto"/>
        <w:rPr>
          <w:rFonts w:ascii="Arial" w:hAnsi="Arial" w:cs="Arial"/>
          <w:sz w:val="24"/>
          <w:szCs w:val="24"/>
        </w:rPr>
      </w:pPr>
      <w:r>
        <w:rPr>
          <w:rFonts w:ascii="Arial" w:hAnsi="Arial" w:cs="Arial"/>
          <w:sz w:val="24"/>
          <w:szCs w:val="24"/>
        </w:rPr>
        <w:t>T</w:t>
      </w:r>
      <w:r w:rsidR="00D519B3">
        <w:rPr>
          <w:rFonts w:ascii="Arial" w:hAnsi="Arial" w:cs="Arial"/>
          <w:sz w:val="24"/>
          <w:szCs w:val="24"/>
        </w:rPr>
        <w:t>hree</w:t>
      </w:r>
      <w:r>
        <w:rPr>
          <w:rFonts w:ascii="Arial" w:hAnsi="Arial" w:cs="Arial"/>
          <w:sz w:val="24"/>
          <w:szCs w:val="24"/>
        </w:rPr>
        <w:t xml:space="preserve"> </w:t>
      </w:r>
      <w:r w:rsidR="00B47BE9">
        <w:rPr>
          <w:rFonts w:ascii="Arial" w:hAnsi="Arial" w:cs="Arial"/>
          <w:sz w:val="24"/>
          <w:szCs w:val="24"/>
        </w:rPr>
        <w:t xml:space="preserve">studies </w:t>
      </w:r>
      <w:r>
        <w:rPr>
          <w:rFonts w:ascii="Arial" w:hAnsi="Arial" w:cs="Arial"/>
          <w:sz w:val="24"/>
          <w:szCs w:val="24"/>
        </w:rPr>
        <w:t xml:space="preserve">identified forensic </w:t>
      </w:r>
      <w:r w:rsidR="00C87304">
        <w:rPr>
          <w:rFonts w:ascii="Arial" w:hAnsi="Arial" w:cs="Arial"/>
          <w:sz w:val="24"/>
          <w:szCs w:val="24"/>
        </w:rPr>
        <w:t>reasons for</w:t>
      </w:r>
      <w:r w:rsidR="00D519B3">
        <w:rPr>
          <w:rFonts w:ascii="Arial" w:hAnsi="Arial" w:cs="Arial"/>
          <w:sz w:val="24"/>
          <w:szCs w:val="24"/>
        </w:rPr>
        <w:t xml:space="preserve"> delays</w:t>
      </w:r>
      <w:r w:rsidR="00C87304">
        <w:rPr>
          <w:rFonts w:ascii="Arial" w:hAnsi="Arial" w:cs="Arial"/>
          <w:sz w:val="24"/>
          <w:szCs w:val="24"/>
        </w:rPr>
        <w:t>, though findings suggest this is relevant in a small number of cases</w:t>
      </w:r>
      <w:r>
        <w:rPr>
          <w:rFonts w:ascii="Arial" w:hAnsi="Arial" w:cs="Arial"/>
          <w:sz w:val="24"/>
          <w:szCs w:val="24"/>
        </w:rPr>
        <w:t xml:space="preserve">. </w:t>
      </w:r>
      <w:r w:rsidR="00D519B3">
        <w:rPr>
          <w:rFonts w:ascii="Arial" w:hAnsi="Arial" w:cs="Arial"/>
          <w:sz w:val="24"/>
          <w:szCs w:val="24"/>
        </w:rPr>
        <w:t>One study in England</w:t>
      </w:r>
      <w:r>
        <w:rPr>
          <w:rFonts w:ascii="Arial" w:hAnsi="Arial" w:cs="Arial"/>
          <w:sz w:val="24"/>
          <w:szCs w:val="24"/>
        </w:rPr>
        <w:t xml:space="preserve"> noted that in two delayed discharge cases, there was a wait for a forensic assessment</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&lt;EndNote&gt;&lt;Cite&gt;&lt;Author&gt;Commander&lt;/Author&gt;&lt;Year&gt;2008&lt;/Year&gt;&lt;RecNum&gt;32&lt;/RecNum&gt;&lt;DisplayText&gt;[2]&lt;/DisplayText&gt;&lt;record&gt;&lt;rec-number&gt;32&lt;/rec-number&gt;&lt;foreign-keys&gt;&lt;key app="EN" db-id="esssrxdtzwx5ededswuvppxrfaasppzava0w" timestamp="1680797080"&gt;32&lt;/key&gt;&lt;/foreign-keys&gt;&lt;ref-type name="Journal Article"&gt;17&lt;/ref-type&gt;&lt;contributors&gt;&lt;authors&gt;&lt;author&gt;Commander, Martin&lt;/author&gt;&lt;author&gt;Rooprai, Dharjinder&lt;/author&gt;&lt;/authors&gt;&lt;/contributors&gt;&lt;titles&gt;&lt;title&gt;Survey of long-stay patients on acute psychiatric wards&lt;/title&gt;&lt;secondary-title&gt;Psychiatric Bulletin&lt;/secondary-title&gt;&lt;/titles&gt;&lt;periodical&gt;&lt;full-title&gt;Psychiatric Bulletin&lt;/full-title&gt;&lt;/periodical&gt;&lt;pages&gt;380-383&lt;/pages&gt;&lt;volume&gt;32&lt;/volume&gt;&lt;number&gt;10&lt;/number&gt;&lt;dates&gt;&lt;year&gt;2008&lt;/year&gt;&lt;/dates&gt;&lt;isbn&gt;0955-6036&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[2]</w:t>
      </w:r>
      <w:r w:rsidR="00B563C5">
        <w:rPr>
          <w:rFonts w:ascii="Arial" w:hAnsi="Arial" w:cs="Arial"/>
          <w:sz w:val="24"/>
          <w:szCs w:val="24"/>
        </w:rPr>
        <w:fldChar w:fldCharType="end"/>
      </w:r>
      <w:r>
        <w:rPr>
          <w:rFonts w:ascii="Arial" w:hAnsi="Arial" w:cs="Arial"/>
          <w:sz w:val="24"/>
          <w:szCs w:val="24"/>
        </w:rPr>
        <w:t>.</w:t>
      </w:r>
      <w:r w:rsidR="00D519B3">
        <w:rPr>
          <w:rFonts w:ascii="Arial" w:hAnsi="Arial" w:cs="Arial"/>
          <w:sz w:val="24"/>
          <w:szCs w:val="24"/>
        </w:rPr>
        <w:t xml:space="preserve"> </w:t>
      </w:r>
      <w:r w:rsidR="00C87304">
        <w:rPr>
          <w:rFonts w:ascii="Arial" w:hAnsi="Arial" w:cs="Arial"/>
          <w:sz w:val="24"/>
          <w:szCs w:val="24"/>
        </w:rPr>
        <w:t>A second</w:t>
      </w:r>
      <w:r w:rsidR="00D519B3">
        <w:rPr>
          <w:rFonts w:ascii="Arial" w:hAnsi="Arial" w:cs="Arial"/>
          <w:sz w:val="24"/>
          <w:szCs w:val="24"/>
        </w:rPr>
        <w:t xml:space="preserve"> </w:t>
      </w:r>
      <w:r w:rsidR="00B47BE9">
        <w:rPr>
          <w:rFonts w:ascii="Arial" w:hAnsi="Arial" w:cs="Arial"/>
          <w:sz w:val="24"/>
          <w:szCs w:val="24"/>
        </w:rPr>
        <w:t xml:space="preserve">study </w:t>
      </w:r>
      <w:r w:rsidR="00C87304">
        <w:rPr>
          <w:rFonts w:ascii="Arial" w:hAnsi="Arial" w:cs="Arial"/>
          <w:sz w:val="24"/>
          <w:szCs w:val="24"/>
        </w:rPr>
        <w:t xml:space="preserve">set in England </w:t>
      </w:r>
      <w:r w:rsidR="00D519B3">
        <w:rPr>
          <w:rFonts w:ascii="Arial" w:hAnsi="Arial" w:cs="Arial"/>
          <w:sz w:val="24"/>
          <w:szCs w:val="24"/>
        </w:rPr>
        <w:t xml:space="preserve">found </w:t>
      </w:r>
      <w:r w:rsidR="00C87304">
        <w:rPr>
          <w:rFonts w:ascii="Arial" w:hAnsi="Arial" w:cs="Arial"/>
          <w:sz w:val="24"/>
          <w:szCs w:val="24"/>
        </w:rPr>
        <w:t xml:space="preserve">that </w:t>
      </w:r>
      <w:r w:rsidR="00D519B3">
        <w:rPr>
          <w:rFonts w:ascii="Arial" w:hAnsi="Arial" w:cs="Arial"/>
          <w:sz w:val="24"/>
          <w:szCs w:val="24"/>
        </w:rPr>
        <w:t>one patient</w:t>
      </w:r>
      <w:r w:rsidR="00C87304">
        <w:rPr>
          <w:rFonts w:ascii="Arial" w:hAnsi="Arial" w:cs="Arial"/>
          <w:sz w:val="24"/>
          <w:szCs w:val="24"/>
        </w:rPr>
        <w:t xml:space="preserve"> was </w:t>
      </w:r>
      <w:r w:rsidR="00D519B3">
        <w:rPr>
          <w:rFonts w:ascii="Arial" w:hAnsi="Arial" w:cs="Arial"/>
          <w:sz w:val="24"/>
          <w:szCs w:val="24"/>
        </w:rPr>
        <w:t>delay</w:t>
      </w:r>
      <w:r w:rsidR="00C87304">
        <w:rPr>
          <w:rFonts w:ascii="Arial" w:hAnsi="Arial" w:cs="Arial"/>
          <w:sz w:val="24"/>
          <w:szCs w:val="24"/>
        </w:rPr>
        <w:t xml:space="preserve">ed </w:t>
      </w:r>
      <w:r w:rsidR="00D519B3">
        <w:rPr>
          <w:rFonts w:ascii="Arial" w:hAnsi="Arial" w:cs="Arial"/>
          <w:sz w:val="24"/>
          <w:szCs w:val="24"/>
        </w:rPr>
        <w:t>due to awaiting Ministry of Justice to approve a transfer</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[7]</w:t>
      </w:r>
      <w:r w:rsidR="00B563C5">
        <w:rPr>
          <w:rFonts w:ascii="Arial" w:hAnsi="Arial" w:cs="Arial"/>
          <w:sz w:val="24"/>
          <w:szCs w:val="24"/>
        </w:rPr>
        <w:fldChar w:fldCharType="end"/>
      </w:r>
      <w:r w:rsidR="00C87304">
        <w:rPr>
          <w:rFonts w:ascii="Arial" w:hAnsi="Arial" w:cs="Arial"/>
          <w:sz w:val="24"/>
          <w:szCs w:val="24"/>
        </w:rPr>
        <w:t xml:space="preserve">. The third study was conducted in Canada and found that forensic administrative issues contributed to delay in 30% of delayed patients, this included patients awaiting court dates or transfer to jail, which prompted delays for 30% of </w:t>
      </w:r>
      <w:r w:rsidR="00C87304" w:rsidRPr="00B563C5">
        <w:rPr>
          <w:rFonts w:ascii="Arial" w:hAnsi="Arial" w:cs="Arial"/>
          <w:sz w:val="24"/>
          <w:szCs w:val="24"/>
        </w:rPr>
        <w:t>patients</w:t>
      </w:r>
      <w:r w:rsidR="00B563C5" w:rsidRPr="00B563C5">
        <w:rPr>
          <w:rFonts w:ascii="Arial" w:hAnsi="Arial" w:cs="Arial"/>
          <w:sz w:val="24"/>
          <w:szCs w:val="24"/>
        </w:rPr>
        <w:t xml:space="preserve"> </w:t>
      </w:r>
      <w:r w:rsidR="00B563C5" w:rsidRPr="00B563C5">
        <w:rPr>
          <w:rFonts w:ascii="Arial" w:hAnsi="Arial" w:cs="Arial"/>
          <w:sz w:val="24"/>
          <w:szCs w:val="24"/>
        </w:rPr>
        <w:fldChar w:fldCharType="begin"/>
      </w:r>
      <w:r w:rsidR="00CC1D6C">
        <w:rPr>
          <w:rFonts w:ascii="Arial" w:hAnsi="Arial" w:cs="Arial"/>
          <w:sz w:val="24"/>
          <w:szCs w:val="24"/>
        </w:rPr>
        <w:instrText xml:space="preserve"> ADDIN EN.CITE &lt;EndNote&gt;&lt;Cite&gt;&lt;Author&gt;Aflalo&lt;/Author&gt;&lt;Year&gt;2015&lt;/Year&gt;&lt;RecNum&gt;35&lt;/RecNum&gt;&lt;DisplayText&gt;[9]&lt;/DisplayText&gt;&lt;record&gt;&lt;rec-number&gt;35&lt;/rec-number&gt;&lt;foreign-keys&gt;&lt;key app="EN" db-id="esssrxdtzwx5ededswuvppxrfaasppzava0w" timestamp="1680797122"&gt;35&lt;/key&gt;&lt;/foreign-keys&gt;&lt;ref-type name="Journal Article"&gt;17&lt;/ref-type&gt;&lt;contributors&gt;&lt;authors&gt;&lt;author&gt;Aflalo, Marc&lt;/author&gt;&lt;author&gt;Soucy, Nathalie&lt;/author&gt;&lt;author&gt;Xue, Xiaoqing&lt;/author&gt;&lt;author&gt;Colacone, Antoinette&lt;/author&gt;&lt;author&gt;Jourdenais, Emmanuelle&lt;/author&gt;&lt;author&gt;Boivin, Jean-François&lt;/author&gt;&lt;/authors&gt;&lt;/contributors&gt;&lt;titles&gt;&lt;title&gt;Characteristics and needs of psychiatric patients with prolonged hospital stay&lt;/title&gt;&lt;secondary-title&gt;The Canadian Journal of Psychiatry&lt;/secondary-title&gt;&lt;/titles&gt;&lt;periodical&gt;&lt;full-title&gt;The Canadian Journal of Psychiatry&lt;/full-title&gt;&lt;/periodical&gt;&lt;pages&gt;181-188&lt;/pages&gt;&lt;volume&gt;60&lt;/volume&gt;&lt;number&gt;4&lt;/number&gt;&lt;dates&gt;&lt;year&gt;2015&lt;/year&gt;&lt;/dates&gt;&lt;isbn&gt;0706-7437&lt;/isbn&gt;&lt;urls&gt;&lt;/urls&gt;&lt;/record&gt;&lt;/Cite&gt;&lt;/EndNote&gt;</w:instrText>
      </w:r>
      <w:r w:rsidR="00B563C5" w:rsidRPr="00B563C5">
        <w:rPr>
          <w:rFonts w:ascii="Arial" w:hAnsi="Arial" w:cs="Arial"/>
          <w:sz w:val="24"/>
          <w:szCs w:val="24"/>
        </w:rPr>
        <w:fldChar w:fldCharType="separate"/>
      </w:r>
      <w:r w:rsidR="00CC1D6C">
        <w:rPr>
          <w:rFonts w:ascii="Arial" w:hAnsi="Arial" w:cs="Arial"/>
          <w:noProof/>
          <w:sz w:val="24"/>
          <w:szCs w:val="24"/>
        </w:rPr>
        <w:t>[9]</w:t>
      </w:r>
      <w:r w:rsidR="00B563C5" w:rsidRPr="00B563C5">
        <w:rPr>
          <w:rFonts w:ascii="Arial" w:hAnsi="Arial" w:cs="Arial"/>
          <w:sz w:val="24"/>
          <w:szCs w:val="24"/>
        </w:rPr>
        <w:fldChar w:fldCharType="end"/>
      </w:r>
      <w:r w:rsidR="00C87304">
        <w:rPr>
          <w:rFonts w:ascii="Arial" w:hAnsi="Arial" w:cs="Arial"/>
          <w:sz w:val="24"/>
          <w:szCs w:val="24"/>
        </w:rPr>
        <w:t xml:space="preserve">. It is, however, unclear if this figure accounted for other types of administrative delays, or forensic administrative delays specifically. Nonetheless, forensic reasons might impact a higher proportion of patients in Canada. </w:t>
      </w:r>
    </w:p>
    <w:p w14:paraId="1C39D5F3" w14:textId="77777777" w:rsidR="00D519B3" w:rsidRDefault="00D519B3" w:rsidP="00141262">
      <w:pPr>
        <w:spacing w:line="276" w:lineRule="auto"/>
        <w:rPr>
          <w:rFonts w:ascii="Arial" w:hAnsi="Arial" w:cs="Arial"/>
          <w:sz w:val="24"/>
          <w:szCs w:val="24"/>
        </w:rPr>
      </w:pPr>
    </w:p>
    <w:p w14:paraId="75E1CBBD" w14:textId="77777777" w:rsidR="00D519B3" w:rsidRPr="00D519B3" w:rsidRDefault="00D519B3" w:rsidP="00141262">
      <w:pPr>
        <w:spacing w:line="276" w:lineRule="auto"/>
        <w:rPr>
          <w:rFonts w:ascii="Arial" w:hAnsi="Arial" w:cs="Arial"/>
          <w:i/>
          <w:iCs/>
          <w:sz w:val="24"/>
          <w:szCs w:val="24"/>
          <w:u w:val="single"/>
        </w:rPr>
      </w:pPr>
      <w:r w:rsidRPr="00D519B3">
        <w:rPr>
          <w:rFonts w:ascii="Arial" w:hAnsi="Arial" w:cs="Arial"/>
          <w:i/>
          <w:iCs/>
          <w:sz w:val="24"/>
          <w:szCs w:val="24"/>
          <w:u w:val="single"/>
        </w:rPr>
        <w:t>6. Patient Out of Area</w:t>
      </w:r>
    </w:p>
    <w:p w14:paraId="6D10B349" w14:textId="4329321D" w:rsidR="00D519B3" w:rsidRDefault="00D519B3" w:rsidP="00141262">
      <w:pPr>
        <w:spacing w:line="276" w:lineRule="auto"/>
        <w:rPr>
          <w:rFonts w:ascii="Arial" w:hAnsi="Arial" w:cs="Arial"/>
          <w:sz w:val="24"/>
          <w:szCs w:val="24"/>
        </w:rPr>
      </w:pPr>
      <w:r>
        <w:rPr>
          <w:rFonts w:ascii="Arial" w:hAnsi="Arial" w:cs="Arial"/>
          <w:sz w:val="24"/>
          <w:szCs w:val="24"/>
        </w:rPr>
        <w:t>Only one</w:t>
      </w:r>
      <w:r w:rsidR="00B47BE9">
        <w:rPr>
          <w:rFonts w:ascii="Arial" w:hAnsi="Arial" w:cs="Arial"/>
          <w:sz w:val="24"/>
          <w:szCs w:val="24"/>
        </w:rPr>
        <w:t xml:space="preserve"> study</w:t>
      </w:r>
      <w:r>
        <w:rPr>
          <w:rFonts w:ascii="Arial" w:hAnsi="Arial" w:cs="Arial"/>
          <w:sz w:val="24"/>
          <w:szCs w:val="24"/>
        </w:rPr>
        <w:t xml:space="preserve"> </w:t>
      </w:r>
      <w:r w:rsidR="00C87304">
        <w:rPr>
          <w:rFonts w:ascii="Arial" w:hAnsi="Arial" w:cs="Arial"/>
          <w:sz w:val="24"/>
          <w:szCs w:val="24"/>
        </w:rPr>
        <w:t>identified</w:t>
      </w:r>
      <w:r>
        <w:rPr>
          <w:rFonts w:ascii="Arial" w:hAnsi="Arial" w:cs="Arial"/>
          <w:sz w:val="24"/>
          <w:szCs w:val="24"/>
        </w:rPr>
        <w:t xml:space="preserve"> patient being out of area as contributing to delays</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[3]</w:t>
      </w:r>
      <w:r w:rsidR="00B563C5">
        <w:rPr>
          <w:rFonts w:ascii="Arial" w:hAnsi="Arial" w:cs="Arial"/>
          <w:sz w:val="24"/>
          <w:szCs w:val="24"/>
        </w:rPr>
        <w:fldChar w:fldCharType="end"/>
      </w:r>
      <w:r>
        <w:rPr>
          <w:rFonts w:ascii="Arial" w:hAnsi="Arial" w:cs="Arial"/>
          <w:sz w:val="24"/>
          <w:szCs w:val="24"/>
        </w:rPr>
        <w:t xml:space="preserve">. </w:t>
      </w:r>
      <w:r w:rsidR="00C87304">
        <w:rPr>
          <w:rFonts w:ascii="Arial" w:hAnsi="Arial" w:cs="Arial"/>
          <w:sz w:val="24"/>
          <w:szCs w:val="24"/>
        </w:rPr>
        <w:t xml:space="preserve">Despite </w:t>
      </w:r>
      <w:r>
        <w:rPr>
          <w:rFonts w:ascii="Arial" w:hAnsi="Arial" w:cs="Arial"/>
          <w:sz w:val="24"/>
          <w:szCs w:val="24"/>
        </w:rPr>
        <w:t xml:space="preserve">this </w:t>
      </w:r>
      <w:r w:rsidR="00C87304">
        <w:rPr>
          <w:rFonts w:ascii="Arial" w:hAnsi="Arial" w:cs="Arial"/>
          <w:sz w:val="24"/>
          <w:szCs w:val="24"/>
        </w:rPr>
        <w:t>being</w:t>
      </w:r>
      <w:r>
        <w:rPr>
          <w:rFonts w:ascii="Arial" w:hAnsi="Arial" w:cs="Arial"/>
          <w:sz w:val="24"/>
          <w:szCs w:val="24"/>
        </w:rPr>
        <w:t xml:space="preserve"> relevant in </w:t>
      </w:r>
      <w:r w:rsidR="00C87304">
        <w:rPr>
          <w:rFonts w:ascii="Arial" w:hAnsi="Arial" w:cs="Arial"/>
          <w:sz w:val="24"/>
          <w:szCs w:val="24"/>
        </w:rPr>
        <w:t xml:space="preserve">only </w:t>
      </w:r>
      <w:r>
        <w:rPr>
          <w:rFonts w:ascii="Arial" w:hAnsi="Arial" w:cs="Arial"/>
          <w:sz w:val="24"/>
          <w:szCs w:val="24"/>
        </w:rPr>
        <w:t xml:space="preserve">one </w:t>
      </w:r>
      <w:r w:rsidR="00B47BE9">
        <w:rPr>
          <w:rFonts w:ascii="Arial" w:hAnsi="Arial" w:cs="Arial"/>
          <w:sz w:val="24"/>
          <w:szCs w:val="24"/>
        </w:rPr>
        <w:t>study</w:t>
      </w:r>
      <w:r w:rsidR="00504511">
        <w:rPr>
          <w:rFonts w:ascii="Arial" w:hAnsi="Arial" w:cs="Arial"/>
          <w:sz w:val="24"/>
          <w:szCs w:val="24"/>
        </w:rPr>
        <w:t xml:space="preserve"> </w:t>
      </w:r>
      <w:r>
        <w:rPr>
          <w:rFonts w:ascii="Arial" w:hAnsi="Arial" w:cs="Arial"/>
          <w:sz w:val="24"/>
          <w:szCs w:val="24"/>
        </w:rPr>
        <w:t>and in only one ca</w:t>
      </w:r>
      <w:r w:rsidR="00C87304">
        <w:rPr>
          <w:rFonts w:ascii="Arial" w:hAnsi="Arial" w:cs="Arial"/>
          <w:sz w:val="24"/>
          <w:szCs w:val="24"/>
        </w:rPr>
        <w:t>s</w:t>
      </w:r>
      <w:r>
        <w:rPr>
          <w:rFonts w:ascii="Arial" w:hAnsi="Arial" w:cs="Arial"/>
          <w:sz w:val="24"/>
          <w:szCs w:val="24"/>
        </w:rPr>
        <w:t xml:space="preserve">e within the sample, this caused a </w:t>
      </w:r>
      <w:r w:rsidRPr="009C4650">
        <w:rPr>
          <w:rFonts w:ascii="Arial" w:hAnsi="Arial" w:cs="Arial"/>
          <w:sz w:val="24"/>
          <w:szCs w:val="24"/>
        </w:rPr>
        <w:t>201-day delay</w:t>
      </w:r>
      <w:r>
        <w:rPr>
          <w:rFonts w:ascii="Arial" w:hAnsi="Arial" w:cs="Arial"/>
          <w:sz w:val="24"/>
          <w:szCs w:val="24"/>
        </w:rPr>
        <w:t xml:space="preserve">. </w:t>
      </w:r>
      <w:r w:rsidR="00C87304">
        <w:rPr>
          <w:rFonts w:ascii="Arial" w:hAnsi="Arial" w:cs="Arial"/>
          <w:sz w:val="24"/>
          <w:szCs w:val="24"/>
        </w:rPr>
        <w:t xml:space="preserve">As such, it was determined that this should be highlighted within this review. </w:t>
      </w:r>
    </w:p>
    <w:p w14:paraId="797D4714" w14:textId="77777777" w:rsidR="00504511" w:rsidRDefault="00504511" w:rsidP="00141262">
      <w:pPr>
        <w:spacing w:line="276" w:lineRule="auto"/>
        <w:rPr>
          <w:rFonts w:ascii="Arial" w:hAnsi="Arial" w:cs="Arial"/>
          <w:sz w:val="24"/>
          <w:szCs w:val="24"/>
        </w:rPr>
      </w:pPr>
    </w:p>
    <w:p w14:paraId="22CC8BBE" w14:textId="7CEF81D9" w:rsidR="00D519B3" w:rsidRPr="00D519B3" w:rsidRDefault="00D519B3" w:rsidP="00141262">
      <w:pPr>
        <w:spacing w:line="276" w:lineRule="auto"/>
        <w:rPr>
          <w:rFonts w:ascii="Arial" w:hAnsi="Arial" w:cs="Arial"/>
          <w:i/>
          <w:iCs/>
          <w:sz w:val="24"/>
          <w:szCs w:val="24"/>
          <w:u w:val="single"/>
        </w:rPr>
      </w:pPr>
      <w:r w:rsidRPr="00D519B3">
        <w:rPr>
          <w:rFonts w:ascii="Arial" w:hAnsi="Arial" w:cs="Arial"/>
          <w:i/>
          <w:iCs/>
          <w:sz w:val="24"/>
          <w:szCs w:val="24"/>
          <w:u w:val="single"/>
        </w:rPr>
        <w:t>Final Note.</w:t>
      </w:r>
    </w:p>
    <w:p w14:paraId="0450DF70" w14:textId="506AE663" w:rsidR="00FE0EE9" w:rsidRDefault="00D519B3" w:rsidP="00141262">
      <w:pPr>
        <w:spacing w:line="276" w:lineRule="auto"/>
        <w:rPr>
          <w:rFonts w:ascii="Arial" w:hAnsi="Arial" w:cs="Arial"/>
          <w:sz w:val="24"/>
          <w:szCs w:val="24"/>
        </w:rPr>
      </w:pPr>
      <w:r>
        <w:rPr>
          <w:rFonts w:ascii="Arial" w:hAnsi="Arial" w:cs="Arial"/>
          <w:sz w:val="24"/>
          <w:szCs w:val="24"/>
        </w:rPr>
        <w:t xml:space="preserve">As discussed in the main article, but worth highlighting again, there seems to be a range of reasons for delay. The subject matter is complex, with many overlapping reasons for delay noted. Often, there is no one singular reason for a patient. </w:t>
      </w:r>
      <w:r w:rsidR="00FE0EE9">
        <w:rPr>
          <w:rFonts w:ascii="Arial" w:hAnsi="Arial" w:cs="Arial"/>
          <w:sz w:val="24"/>
          <w:szCs w:val="24"/>
        </w:rPr>
        <w:br w:type="page"/>
      </w:r>
    </w:p>
    <w:p w14:paraId="39138377" w14:textId="77777777" w:rsidR="00FE0EE9" w:rsidRDefault="00FE0EE9" w:rsidP="00141262">
      <w:pPr>
        <w:spacing w:line="276" w:lineRule="auto"/>
        <w:rPr>
          <w:rFonts w:ascii="Arial" w:hAnsi="Arial" w:cs="Arial"/>
          <w:sz w:val="24"/>
          <w:szCs w:val="24"/>
        </w:rPr>
        <w:sectPr w:rsidR="00FE0EE9">
          <w:footerReference w:type="default" r:id="rId8"/>
          <w:pgSz w:w="11906" w:h="16838"/>
          <w:pgMar w:top="1440" w:right="1440" w:bottom="1440" w:left="1440" w:header="708" w:footer="708" w:gutter="0"/>
          <w:cols w:space="708"/>
          <w:docGrid w:linePitch="360"/>
        </w:sectPr>
      </w:pPr>
    </w:p>
    <w:p w14:paraId="669690D2" w14:textId="77777777" w:rsidR="00FE0EE9" w:rsidRPr="00FE0EE9" w:rsidRDefault="00FE0EE9" w:rsidP="00FE0EE9">
      <w:pPr>
        <w:rPr>
          <w:rFonts w:ascii="Arial" w:hAnsi="Arial" w:cs="Arial"/>
          <w:b/>
          <w:bCs/>
          <w:sz w:val="24"/>
          <w:szCs w:val="24"/>
        </w:rPr>
      </w:pPr>
    </w:p>
    <w:p w14:paraId="5A917D51" w14:textId="353105C5" w:rsidR="000108D3" w:rsidRPr="00B669E1" w:rsidRDefault="00FE0EE9" w:rsidP="00FE0EE9">
      <w:pPr>
        <w:spacing w:line="276" w:lineRule="auto"/>
        <w:rPr>
          <w:rFonts w:ascii="Arial" w:hAnsi="Arial" w:cs="Arial"/>
          <w:sz w:val="24"/>
          <w:szCs w:val="24"/>
          <w:highlight w:val="yellow"/>
        </w:rPr>
      </w:pPr>
      <w:r w:rsidRPr="00B669E1">
        <w:rPr>
          <w:rFonts w:ascii="Arial" w:hAnsi="Arial" w:cs="Arial"/>
          <w:b/>
          <w:bCs/>
          <w:sz w:val="24"/>
          <w:szCs w:val="24"/>
          <w:highlight w:val="yellow"/>
        </w:rPr>
        <w:t xml:space="preserve">Table 1 </w:t>
      </w:r>
      <w:r w:rsidR="000108D3" w:rsidRPr="00B669E1">
        <w:rPr>
          <w:rFonts w:ascii="Arial" w:hAnsi="Arial" w:cs="Arial"/>
          <w:sz w:val="24"/>
          <w:szCs w:val="24"/>
          <w:highlight w:val="yellow"/>
        </w:rPr>
        <w:t>Tab</w:t>
      </w:r>
      <w:r w:rsidR="009F5324" w:rsidRPr="00B669E1">
        <w:rPr>
          <w:rFonts w:ascii="Arial" w:hAnsi="Arial" w:cs="Arial"/>
          <w:sz w:val="24"/>
          <w:szCs w:val="24"/>
          <w:highlight w:val="yellow"/>
        </w:rPr>
        <w:t>le</w:t>
      </w:r>
      <w:r w:rsidR="000108D3" w:rsidRPr="00B669E1">
        <w:rPr>
          <w:rFonts w:ascii="Arial" w:hAnsi="Arial" w:cs="Arial"/>
          <w:sz w:val="24"/>
          <w:szCs w:val="24"/>
          <w:highlight w:val="yellow"/>
        </w:rPr>
        <w:t xml:space="preserve"> depicting which studies identified which factor as relevant in delayed discharge. </w:t>
      </w:r>
    </w:p>
    <w:tbl>
      <w:tblPr>
        <w:tblStyle w:val="TableGrid"/>
        <w:tblpPr w:leftFromText="180" w:rightFromText="180" w:vertAnchor="page" w:horzAnchor="margin" w:tblpXSpec="center" w:tblpY="2358"/>
        <w:tblW w:w="15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992"/>
        <w:gridCol w:w="1134"/>
        <w:gridCol w:w="1134"/>
        <w:gridCol w:w="1134"/>
        <w:gridCol w:w="1134"/>
        <w:gridCol w:w="1134"/>
        <w:gridCol w:w="1134"/>
        <w:gridCol w:w="1134"/>
        <w:gridCol w:w="1276"/>
        <w:gridCol w:w="1134"/>
        <w:gridCol w:w="851"/>
        <w:gridCol w:w="992"/>
        <w:gridCol w:w="850"/>
      </w:tblGrid>
      <w:tr w:rsidR="000108D3" w:rsidRPr="00B669E1" w14:paraId="5590D290" w14:textId="77777777" w:rsidTr="000108D3">
        <w:trPr>
          <w:trHeight w:val="276"/>
        </w:trPr>
        <w:tc>
          <w:tcPr>
            <w:tcW w:w="1843" w:type="dxa"/>
            <w:vMerge w:val="restart"/>
            <w:tcBorders>
              <w:top w:val="single" w:sz="4" w:space="0" w:color="auto"/>
            </w:tcBorders>
          </w:tcPr>
          <w:p w14:paraId="4C99F8E2" w14:textId="77777777" w:rsidR="000108D3" w:rsidRPr="00B669E1" w:rsidRDefault="000108D3" w:rsidP="000108D3">
            <w:pPr>
              <w:rPr>
                <w:rFonts w:ascii="Arial" w:hAnsi="Arial" w:cs="Arial"/>
                <w:b/>
                <w:bCs/>
                <w:sz w:val="16"/>
                <w:szCs w:val="16"/>
                <w:highlight w:val="yellow"/>
              </w:rPr>
            </w:pPr>
          </w:p>
        </w:tc>
        <w:tc>
          <w:tcPr>
            <w:tcW w:w="992" w:type="dxa"/>
            <w:vMerge w:val="restart"/>
            <w:tcBorders>
              <w:top w:val="single" w:sz="4" w:space="0" w:color="auto"/>
            </w:tcBorders>
            <w:vAlign w:val="center"/>
          </w:tcPr>
          <w:p w14:paraId="49EDDA48"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Housing needs</w:t>
            </w:r>
          </w:p>
        </w:tc>
        <w:tc>
          <w:tcPr>
            <w:tcW w:w="7938" w:type="dxa"/>
            <w:gridSpan w:val="7"/>
            <w:tcBorders>
              <w:top w:val="single" w:sz="4" w:space="0" w:color="auto"/>
              <w:bottom w:val="single" w:sz="4" w:space="0" w:color="auto"/>
            </w:tcBorders>
            <w:shd w:val="clear" w:color="auto" w:fill="F7F7F7"/>
            <w:vAlign w:val="center"/>
          </w:tcPr>
          <w:p w14:paraId="44DBD060"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Accommodation needs sub-categories</w:t>
            </w:r>
          </w:p>
        </w:tc>
        <w:tc>
          <w:tcPr>
            <w:tcW w:w="1276" w:type="dxa"/>
            <w:vMerge w:val="restart"/>
            <w:tcBorders>
              <w:top w:val="single" w:sz="4" w:space="0" w:color="auto"/>
            </w:tcBorders>
            <w:vAlign w:val="center"/>
          </w:tcPr>
          <w:p w14:paraId="3FD5D302" w14:textId="43E6CA92"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Difficulty securing rehabilitation or community support</w:t>
            </w:r>
          </w:p>
        </w:tc>
        <w:tc>
          <w:tcPr>
            <w:tcW w:w="1134" w:type="dxa"/>
            <w:vMerge w:val="restart"/>
            <w:tcBorders>
              <w:top w:val="single" w:sz="4" w:space="0" w:color="auto"/>
            </w:tcBorders>
            <w:vAlign w:val="center"/>
          </w:tcPr>
          <w:p w14:paraId="090CCF4B"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Finance / funding challenges</w:t>
            </w:r>
          </w:p>
        </w:tc>
        <w:tc>
          <w:tcPr>
            <w:tcW w:w="851" w:type="dxa"/>
            <w:vMerge w:val="restart"/>
            <w:tcBorders>
              <w:top w:val="single" w:sz="4" w:space="0" w:color="auto"/>
            </w:tcBorders>
            <w:vAlign w:val="center"/>
          </w:tcPr>
          <w:p w14:paraId="4B79225F"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Family / carer factors</w:t>
            </w:r>
          </w:p>
        </w:tc>
        <w:tc>
          <w:tcPr>
            <w:tcW w:w="992" w:type="dxa"/>
            <w:vMerge w:val="restart"/>
            <w:tcBorders>
              <w:top w:val="single" w:sz="4" w:space="0" w:color="auto"/>
            </w:tcBorders>
            <w:vAlign w:val="center"/>
          </w:tcPr>
          <w:p w14:paraId="01288436"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Forensic</w:t>
            </w:r>
          </w:p>
        </w:tc>
        <w:tc>
          <w:tcPr>
            <w:tcW w:w="850" w:type="dxa"/>
            <w:vMerge w:val="restart"/>
            <w:tcBorders>
              <w:top w:val="single" w:sz="4" w:space="0" w:color="auto"/>
            </w:tcBorders>
            <w:vAlign w:val="center"/>
          </w:tcPr>
          <w:p w14:paraId="0A64BC19"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Patient out of area</w:t>
            </w:r>
          </w:p>
        </w:tc>
      </w:tr>
      <w:tr w:rsidR="000108D3" w:rsidRPr="00B669E1" w14:paraId="753E7E15" w14:textId="77777777" w:rsidTr="000108D3">
        <w:trPr>
          <w:trHeight w:val="808"/>
        </w:trPr>
        <w:tc>
          <w:tcPr>
            <w:tcW w:w="1843" w:type="dxa"/>
            <w:vMerge/>
            <w:tcBorders>
              <w:bottom w:val="single" w:sz="4" w:space="0" w:color="auto"/>
            </w:tcBorders>
          </w:tcPr>
          <w:p w14:paraId="2FEACE98" w14:textId="77777777" w:rsidR="000108D3" w:rsidRPr="00B669E1" w:rsidRDefault="000108D3" w:rsidP="000108D3">
            <w:pPr>
              <w:rPr>
                <w:rFonts w:ascii="Arial" w:hAnsi="Arial" w:cs="Arial"/>
                <w:b/>
                <w:bCs/>
                <w:sz w:val="16"/>
                <w:szCs w:val="16"/>
                <w:highlight w:val="yellow"/>
              </w:rPr>
            </w:pPr>
          </w:p>
        </w:tc>
        <w:tc>
          <w:tcPr>
            <w:tcW w:w="992" w:type="dxa"/>
            <w:vMerge/>
            <w:tcBorders>
              <w:bottom w:val="single" w:sz="4" w:space="0" w:color="auto"/>
            </w:tcBorders>
            <w:vAlign w:val="center"/>
          </w:tcPr>
          <w:p w14:paraId="5E046B25" w14:textId="77777777" w:rsidR="000108D3" w:rsidRPr="00B669E1" w:rsidRDefault="000108D3" w:rsidP="000108D3">
            <w:pPr>
              <w:jc w:val="center"/>
              <w:rPr>
                <w:rFonts w:ascii="Arial" w:hAnsi="Arial" w:cs="Arial"/>
                <w:b/>
                <w:bCs/>
                <w:sz w:val="16"/>
                <w:szCs w:val="16"/>
                <w:highlight w:val="yellow"/>
              </w:rPr>
            </w:pPr>
          </w:p>
        </w:tc>
        <w:tc>
          <w:tcPr>
            <w:tcW w:w="1134" w:type="dxa"/>
            <w:tcBorders>
              <w:top w:val="single" w:sz="4" w:space="0" w:color="auto"/>
              <w:bottom w:val="single" w:sz="4" w:space="0" w:color="auto"/>
            </w:tcBorders>
            <w:shd w:val="clear" w:color="auto" w:fill="F7F7F7"/>
            <w:vAlign w:val="center"/>
          </w:tcPr>
          <w:p w14:paraId="6A8F40AE"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Difficulty finding placement</w:t>
            </w:r>
          </w:p>
        </w:tc>
        <w:tc>
          <w:tcPr>
            <w:tcW w:w="1134" w:type="dxa"/>
            <w:tcBorders>
              <w:top w:val="single" w:sz="4" w:space="0" w:color="auto"/>
              <w:bottom w:val="single" w:sz="4" w:space="0" w:color="auto"/>
            </w:tcBorders>
            <w:shd w:val="clear" w:color="auto" w:fill="F7F7F7"/>
            <w:vAlign w:val="center"/>
          </w:tcPr>
          <w:p w14:paraId="14B1560A"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Limited placement availability</w:t>
            </w:r>
          </w:p>
        </w:tc>
        <w:tc>
          <w:tcPr>
            <w:tcW w:w="1134" w:type="dxa"/>
            <w:tcBorders>
              <w:top w:val="single" w:sz="4" w:space="0" w:color="auto"/>
              <w:bottom w:val="single" w:sz="4" w:space="0" w:color="auto"/>
            </w:tcBorders>
            <w:shd w:val="clear" w:color="auto" w:fill="F7F7F7"/>
            <w:vAlign w:val="center"/>
          </w:tcPr>
          <w:p w14:paraId="723E76A7"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Awaiting transfer to placement</w:t>
            </w:r>
          </w:p>
        </w:tc>
        <w:tc>
          <w:tcPr>
            <w:tcW w:w="1134" w:type="dxa"/>
            <w:tcBorders>
              <w:top w:val="single" w:sz="4" w:space="0" w:color="auto"/>
              <w:bottom w:val="single" w:sz="4" w:space="0" w:color="auto"/>
            </w:tcBorders>
            <w:shd w:val="clear" w:color="auto" w:fill="F7F7F7"/>
            <w:vAlign w:val="center"/>
          </w:tcPr>
          <w:p w14:paraId="615AC746"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Awaiting assessment</w:t>
            </w:r>
          </w:p>
        </w:tc>
        <w:tc>
          <w:tcPr>
            <w:tcW w:w="1134" w:type="dxa"/>
            <w:tcBorders>
              <w:top w:val="single" w:sz="4" w:space="0" w:color="auto"/>
              <w:bottom w:val="single" w:sz="4" w:space="0" w:color="auto"/>
            </w:tcBorders>
            <w:shd w:val="clear" w:color="auto" w:fill="F7F7F7"/>
            <w:vAlign w:val="center"/>
          </w:tcPr>
          <w:p w14:paraId="729BA3C4"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Rejection from placements</w:t>
            </w:r>
          </w:p>
        </w:tc>
        <w:tc>
          <w:tcPr>
            <w:tcW w:w="1134" w:type="dxa"/>
            <w:tcBorders>
              <w:top w:val="single" w:sz="4" w:space="0" w:color="auto"/>
              <w:bottom w:val="single" w:sz="4" w:space="0" w:color="auto"/>
            </w:tcBorders>
            <w:shd w:val="clear" w:color="auto" w:fill="F7F7F7"/>
            <w:vAlign w:val="center"/>
          </w:tcPr>
          <w:p w14:paraId="57E68027"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Patient / family rejected placement</w:t>
            </w:r>
          </w:p>
        </w:tc>
        <w:tc>
          <w:tcPr>
            <w:tcW w:w="1134" w:type="dxa"/>
            <w:tcBorders>
              <w:top w:val="single" w:sz="4" w:space="0" w:color="auto"/>
              <w:bottom w:val="single" w:sz="4" w:space="0" w:color="auto"/>
            </w:tcBorders>
            <w:shd w:val="clear" w:color="auto" w:fill="F7F7F7"/>
            <w:vAlign w:val="center"/>
          </w:tcPr>
          <w:p w14:paraId="40CF2C03"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Challenges returning to placement</w:t>
            </w:r>
          </w:p>
        </w:tc>
        <w:tc>
          <w:tcPr>
            <w:tcW w:w="1276" w:type="dxa"/>
            <w:vMerge/>
            <w:tcBorders>
              <w:bottom w:val="single" w:sz="4" w:space="0" w:color="auto"/>
            </w:tcBorders>
            <w:vAlign w:val="center"/>
          </w:tcPr>
          <w:p w14:paraId="66D852BE" w14:textId="77777777" w:rsidR="000108D3" w:rsidRPr="00B669E1" w:rsidRDefault="000108D3" w:rsidP="000108D3">
            <w:pPr>
              <w:jc w:val="center"/>
              <w:rPr>
                <w:rFonts w:ascii="Arial" w:hAnsi="Arial" w:cs="Arial"/>
                <w:b/>
                <w:bCs/>
                <w:sz w:val="16"/>
                <w:szCs w:val="16"/>
                <w:highlight w:val="yellow"/>
              </w:rPr>
            </w:pPr>
          </w:p>
        </w:tc>
        <w:tc>
          <w:tcPr>
            <w:tcW w:w="1134" w:type="dxa"/>
            <w:vMerge/>
            <w:tcBorders>
              <w:bottom w:val="single" w:sz="4" w:space="0" w:color="auto"/>
            </w:tcBorders>
            <w:vAlign w:val="center"/>
          </w:tcPr>
          <w:p w14:paraId="13EB3332" w14:textId="77777777" w:rsidR="000108D3" w:rsidRPr="00B669E1" w:rsidRDefault="000108D3" w:rsidP="000108D3">
            <w:pPr>
              <w:jc w:val="center"/>
              <w:rPr>
                <w:rFonts w:ascii="Arial" w:hAnsi="Arial" w:cs="Arial"/>
                <w:b/>
                <w:bCs/>
                <w:sz w:val="16"/>
                <w:szCs w:val="16"/>
                <w:highlight w:val="yellow"/>
              </w:rPr>
            </w:pPr>
          </w:p>
        </w:tc>
        <w:tc>
          <w:tcPr>
            <w:tcW w:w="851" w:type="dxa"/>
            <w:vMerge/>
            <w:tcBorders>
              <w:bottom w:val="single" w:sz="4" w:space="0" w:color="auto"/>
            </w:tcBorders>
            <w:vAlign w:val="center"/>
          </w:tcPr>
          <w:p w14:paraId="4117B56B" w14:textId="77777777" w:rsidR="000108D3" w:rsidRPr="00B669E1" w:rsidRDefault="000108D3" w:rsidP="000108D3">
            <w:pPr>
              <w:jc w:val="center"/>
              <w:rPr>
                <w:rFonts w:ascii="Arial" w:hAnsi="Arial" w:cs="Arial"/>
                <w:b/>
                <w:bCs/>
                <w:sz w:val="16"/>
                <w:szCs w:val="16"/>
                <w:highlight w:val="yellow"/>
              </w:rPr>
            </w:pPr>
          </w:p>
        </w:tc>
        <w:tc>
          <w:tcPr>
            <w:tcW w:w="992" w:type="dxa"/>
            <w:vMerge/>
            <w:tcBorders>
              <w:bottom w:val="single" w:sz="4" w:space="0" w:color="auto"/>
            </w:tcBorders>
            <w:vAlign w:val="center"/>
          </w:tcPr>
          <w:p w14:paraId="4597A2D0" w14:textId="77777777" w:rsidR="000108D3" w:rsidRPr="00B669E1" w:rsidRDefault="000108D3" w:rsidP="000108D3">
            <w:pPr>
              <w:jc w:val="center"/>
              <w:rPr>
                <w:rFonts w:ascii="Arial" w:hAnsi="Arial" w:cs="Arial"/>
                <w:b/>
                <w:bCs/>
                <w:sz w:val="16"/>
                <w:szCs w:val="16"/>
                <w:highlight w:val="yellow"/>
              </w:rPr>
            </w:pPr>
          </w:p>
        </w:tc>
        <w:tc>
          <w:tcPr>
            <w:tcW w:w="850" w:type="dxa"/>
            <w:vMerge/>
            <w:tcBorders>
              <w:bottom w:val="single" w:sz="4" w:space="0" w:color="auto"/>
            </w:tcBorders>
            <w:vAlign w:val="center"/>
          </w:tcPr>
          <w:p w14:paraId="654DD057" w14:textId="77777777" w:rsidR="000108D3" w:rsidRPr="00B669E1" w:rsidRDefault="000108D3" w:rsidP="000108D3">
            <w:pPr>
              <w:jc w:val="center"/>
              <w:rPr>
                <w:rFonts w:ascii="Arial" w:hAnsi="Arial" w:cs="Arial"/>
                <w:b/>
                <w:bCs/>
                <w:sz w:val="16"/>
                <w:szCs w:val="16"/>
                <w:highlight w:val="yellow"/>
              </w:rPr>
            </w:pPr>
          </w:p>
        </w:tc>
      </w:tr>
      <w:tr w:rsidR="000108D3" w:rsidRPr="00B669E1" w14:paraId="5E92275C" w14:textId="77777777" w:rsidTr="000108D3">
        <w:trPr>
          <w:trHeight w:val="243"/>
        </w:trPr>
        <w:tc>
          <w:tcPr>
            <w:tcW w:w="1843" w:type="dxa"/>
            <w:tcBorders>
              <w:top w:val="single" w:sz="4" w:space="0" w:color="auto"/>
            </w:tcBorders>
          </w:tcPr>
          <w:p w14:paraId="7977DBB8" w14:textId="77777777" w:rsidR="000108D3" w:rsidRPr="00B669E1" w:rsidRDefault="000108D3" w:rsidP="000108D3">
            <w:pPr>
              <w:rPr>
                <w:rFonts w:ascii="Arial" w:hAnsi="Arial" w:cs="Arial"/>
                <w:b/>
                <w:bCs/>
                <w:sz w:val="16"/>
                <w:szCs w:val="16"/>
                <w:highlight w:val="yellow"/>
              </w:rPr>
            </w:pPr>
            <w:proofErr w:type="spellStart"/>
            <w:r w:rsidRPr="00B669E1">
              <w:rPr>
                <w:rFonts w:ascii="Arial" w:hAnsi="Arial" w:cs="Arial"/>
                <w:sz w:val="16"/>
                <w:szCs w:val="16"/>
                <w:highlight w:val="yellow"/>
              </w:rPr>
              <w:t>Onyon</w:t>
            </w:r>
            <w:proofErr w:type="spellEnd"/>
            <w:r w:rsidRPr="00B669E1">
              <w:rPr>
                <w:rFonts w:ascii="Arial" w:hAnsi="Arial" w:cs="Arial"/>
                <w:sz w:val="16"/>
                <w:szCs w:val="16"/>
                <w:highlight w:val="yellow"/>
              </w:rPr>
              <w:t xml:space="preserve"> (2006) </w:t>
            </w:r>
          </w:p>
        </w:tc>
        <w:tc>
          <w:tcPr>
            <w:tcW w:w="992" w:type="dxa"/>
            <w:tcBorders>
              <w:top w:val="single" w:sz="4" w:space="0" w:color="auto"/>
            </w:tcBorders>
            <w:vAlign w:val="center"/>
          </w:tcPr>
          <w:p w14:paraId="063517DC" w14:textId="77777777" w:rsidR="000108D3" w:rsidRPr="00B669E1" w:rsidRDefault="000108D3" w:rsidP="000108D3">
            <w:pPr>
              <w:jc w:val="center"/>
              <w:rPr>
                <w:rFonts w:ascii="Arial" w:hAnsi="Arial" w:cs="Arial"/>
                <w:sz w:val="16"/>
                <w:szCs w:val="16"/>
                <w:highlight w:val="yellow"/>
              </w:rPr>
            </w:pPr>
          </w:p>
        </w:tc>
        <w:tc>
          <w:tcPr>
            <w:tcW w:w="1134" w:type="dxa"/>
            <w:tcBorders>
              <w:top w:val="single" w:sz="4" w:space="0" w:color="auto"/>
            </w:tcBorders>
            <w:shd w:val="clear" w:color="auto" w:fill="F7F7F7"/>
            <w:vAlign w:val="center"/>
          </w:tcPr>
          <w:p w14:paraId="3DE109B2" w14:textId="77777777" w:rsidR="000108D3" w:rsidRPr="00B669E1" w:rsidRDefault="000108D3" w:rsidP="000108D3">
            <w:pPr>
              <w:jc w:val="center"/>
              <w:rPr>
                <w:rFonts w:ascii="Arial" w:hAnsi="Arial" w:cs="Arial"/>
                <w:sz w:val="16"/>
                <w:szCs w:val="16"/>
                <w:highlight w:val="yellow"/>
              </w:rPr>
            </w:pPr>
          </w:p>
        </w:tc>
        <w:tc>
          <w:tcPr>
            <w:tcW w:w="1134" w:type="dxa"/>
            <w:tcBorders>
              <w:top w:val="single" w:sz="4" w:space="0" w:color="auto"/>
            </w:tcBorders>
            <w:shd w:val="clear" w:color="auto" w:fill="F7F7F7"/>
            <w:vAlign w:val="center"/>
          </w:tcPr>
          <w:p w14:paraId="7D3DC308" w14:textId="77777777" w:rsidR="000108D3" w:rsidRPr="00B669E1" w:rsidRDefault="000108D3" w:rsidP="000108D3">
            <w:pPr>
              <w:jc w:val="center"/>
              <w:rPr>
                <w:rFonts w:ascii="Arial" w:hAnsi="Arial" w:cs="Arial"/>
                <w:sz w:val="16"/>
                <w:szCs w:val="16"/>
                <w:highlight w:val="yellow"/>
              </w:rPr>
            </w:pPr>
          </w:p>
        </w:tc>
        <w:tc>
          <w:tcPr>
            <w:tcW w:w="1134" w:type="dxa"/>
            <w:tcBorders>
              <w:top w:val="single" w:sz="4" w:space="0" w:color="auto"/>
            </w:tcBorders>
            <w:shd w:val="clear" w:color="auto" w:fill="F7F7F7"/>
            <w:vAlign w:val="center"/>
          </w:tcPr>
          <w:p w14:paraId="45701426" w14:textId="77777777" w:rsidR="000108D3" w:rsidRPr="00B669E1" w:rsidRDefault="000108D3" w:rsidP="000108D3">
            <w:pPr>
              <w:jc w:val="center"/>
              <w:rPr>
                <w:rFonts w:ascii="Arial" w:hAnsi="Arial" w:cs="Arial"/>
                <w:sz w:val="16"/>
                <w:szCs w:val="16"/>
                <w:highlight w:val="yellow"/>
              </w:rPr>
            </w:pPr>
          </w:p>
        </w:tc>
        <w:tc>
          <w:tcPr>
            <w:tcW w:w="1134" w:type="dxa"/>
            <w:tcBorders>
              <w:top w:val="single" w:sz="4" w:space="0" w:color="auto"/>
            </w:tcBorders>
            <w:shd w:val="clear" w:color="auto" w:fill="F7F7F7"/>
            <w:vAlign w:val="center"/>
          </w:tcPr>
          <w:p w14:paraId="77C1D496" w14:textId="77777777" w:rsidR="000108D3" w:rsidRPr="00B669E1" w:rsidRDefault="000108D3" w:rsidP="000108D3">
            <w:pPr>
              <w:jc w:val="center"/>
              <w:rPr>
                <w:rFonts w:ascii="Arial" w:hAnsi="Arial" w:cs="Arial"/>
                <w:sz w:val="16"/>
                <w:szCs w:val="16"/>
                <w:highlight w:val="yellow"/>
              </w:rPr>
            </w:pPr>
          </w:p>
        </w:tc>
        <w:tc>
          <w:tcPr>
            <w:tcW w:w="1134" w:type="dxa"/>
            <w:tcBorders>
              <w:top w:val="single" w:sz="4" w:space="0" w:color="auto"/>
            </w:tcBorders>
            <w:shd w:val="clear" w:color="auto" w:fill="F7F7F7"/>
            <w:vAlign w:val="center"/>
          </w:tcPr>
          <w:p w14:paraId="62057613" w14:textId="77777777" w:rsidR="000108D3" w:rsidRPr="00B669E1" w:rsidRDefault="000108D3" w:rsidP="000108D3">
            <w:pPr>
              <w:jc w:val="center"/>
              <w:rPr>
                <w:rFonts w:ascii="Arial" w:hAnsi="Arial" w:cs="Arial"/>
                <w:sz w:val="16"/>
                <w:szCs w:val="16"/>
                <w:highlight w:val="yellow"/>
              </w:rPr>
            </w:pPr>
          </w:p>
        </w:tc>
        <w:tc>
          <w:tcPr>
            <w:tcW w:w="1134" w:type="dxa"/>
            <w:tcBorders>
              <w:top w:val="single" w:sz="4" w:space="0" w:color="auto"/>
            </w:tcBorders>
            <w:shd w:val="clear" w:color="auto" w:fill="F7F7F7"/>
            <w:vAlign w:val="center"/>
          </w:tcPr>
          <w:p w14:paraId="068FB336" w14:textId="77777777" w:rsidR="000108D3" w:rsidRPr="00B669E1" w:rsidRDefault="000108D3" w:rsidP="000108D3">
            <w:pPr>
              <w:jc w:val="center"/>
              <w:rPr>
                <w:rFonts w:ascii="Arial" w:hAnsi="Arial" w:cs="Arial"/>
                <w:sz w:val="16"/>
                <w:szCs w:val="16"/>
                <w:highlight w:val="yellow"/>
              </w:rPr>
            </w:pPr>
          </w:p>
        </w:tc>
        <w:tc>
          <w:tcPr>
            <w:tcW w:w="1134" w:type="dxa"/>
            <w:tcBorders>
              <w:top w:val="single" w:sz="4" w:space="0" w:color="auto"/>
            </w:tcBorders>
            <w:shd w:val="clear" w:color="auto" w:fill="F7F7F7"/>
            <w:vAlign w:val="center"/>
          </w:tcPr>
          <w:p w14:paraId="51DADF34" w14:textId="77777777" w:rsidR="000108D3" w:rsidRPr="00B669E1" w:rsidRDefault="000108D3" w:rsidP="000108D3">
            <w:pPr>
              <w:jc w:val="center"/>
              <w:rPr>
                <w:rFonts w:ascii="Arial" w:hAnsi="Arial" w:cs="Arial"/>
                <w:sz w:val="16"/>
                <w:szCs w:val="16"/>
                <w:highlight w:val="yellow"/>
              </w:rPr>
            </w:pPr>
          </w:p>
        </w:tc>
        <w:tc>
          <w:tcPr>
            <w:tcW w:w="1276" w:type="dxa"/>
            <w:tcBorders>
              <w:top w:val="single" w:sz="4" w:space="0" w:color="auto"/>
            </w:tcBorders>
            <w:vAlign w:val="center"/>
          </w:tcPr>
          <w:p w14:paraId="54B1BDC2" w14:textId="77777777" w:rsidR="000108D3" w:rsidRPr="00B669E1" w:rsidRDefault="000108D3" w:rsidP="000108D3">
            <w:pPr>
              <w:jc w:val="center"/>
              <w:rPr>
                <w:rFonts w:ascii="Arial" w:hAnsi="Arial" w:cs="Arial"/>
                <w:sz w:val="16"/>
                <w:szCs w:val="16"/>
                <w:highlight w:val="yellow"/>
              </w:rPr>
            </w:pPr>
          </w:p>
        </w:tc>
        <w:tc>
          <w:tcPr>
            <w:tcW w:w="1134" w:type="dxa"/>
            <w:tcBorders>
              <w:top w:val="single" w:sz="4" w:space="0" w:color="auto"/>
            </w:tcBorders>
            <w:vAlign w:val="center"/>
          </w:tcPr>
          <w:p w14:paraId="41C99C95" w14:textId="77777777" w:rsidR="000108D3" w:rsidRPr="00B669E1" w:rsidRDefault="000108D3" w:rsidP="000108D3">
            <w:pPr>
              <w:jc w:val="center"/>
              <w:rPr>
                <w:rFonts w:ascii="Arial" w:hAnsi="Arial" w:cs="Arial"/>
                <w:sz w:val="16"/>
                <w:szCs w:val="16"/>
                <w:highlight w:val="yellow"/>
              </w:rPr>
            </w:pPr>
          </w:p>
        </w:tc>
        <w:tc>
          <w:tcPr>
            <w:tcW w:w="851" w:type="dxa"/>
            <w:tcBorders>
              <w:top w:val="single" w:sz="4" w:space="0" w:color="auto"/>
            </w:tcBorders>
            <w:vAlign w:val="center"/>
          </w:tcPr>
          <w:p w14:paraId="6E88E98D" w14:textId="77777777" w:rsidR="000108D3" w:rsidRPr="00B669E1" w:rsidRDefault="000108D3" w:rsidP="000108D3">
            <w:pPr>
              <w:jc w:val="center"/>
              <w:rPr>
                <w:rFonts w:ascii="Arial" w:hAnsi="Arial" w:cs="Arial"/>
                <w:sz w:val="16"/>
                <w:szCs w:val="16"/>
                <w:highlight w:val="yellow"/>
              </w:rPr>
            </w:pPr>
          </w:p>
        </w:tc>
        <w:tc>
          <w:tcPr>
            <w:tcW w:w="992" w:type="dxa"/>
            <w:tcBorders>
              <w:top w:val="single" w:sz="4" w:space="0" w:color="auto"/>
            </w:tcBorders>
          </w:tcPr>
          <w:p w14:paraId="1574B5DE" w14:textId="77777777" w:rsidR="000108D3" w:rsidRPr="00B669E1" w:rsidRDefault="000108D3" w:rsidP="000108D3">
            <w:pPr>
              <w:jc w:val="center"/>
              <w:rPr>
                <w:rFonts w:ascii="Arial" w:hAnsi="Arial" w:cs="Arial"/>
                <w:sz w:val="16"/>
                <w:szCs w:val="16"/>
                <w:highlight w:val="yellow"/>
              </w:rPr>
            </w:pPr>
          </w:p>
        </w:tc>
        <w:tc>
          <w:tcPr>
            <w:tcW w:w="850" w:type="dxa"/>
            <w:tcBorders>
              <w:top w:val="single" w:sz="4" w:space="0" w:color="auto"/>
            </w:tcBorders>
            <w:vAlign w:val="center"/>
          </w:tcPr>
          <w:p w14:paraId="3971D200" w14:textId="77777777" w:rsidR="000108D3" w:rsidRPr="00B669E1" w:rsidRDefault="000108D3" w:rsidP="000108D3">
            <w:pPr>
              <w:jc w:val="center"/>
              <w:rPr>
                <w:rFonts w:ascii="Arial" w:hAnsi="Arial" w:cs="Arial"/>
                <w:sz w:val="16"/>
                <w:szCs w:val="16"/>
                <w:highlight w:val="yellow"/>
              </w:rPr>
            </w:pPr>
          </w:p>
        </w:tc>
      </w:tr>
      <w:tr w:rsidR="000108D3" w:rsidRPr="00B669E1" w14:paraId="69DCD7AD" w14:textId="77777777" w:rsidTr="000108D3">
        <w:trPr>
          <w:trHeight w:val="101"/>
        </w:trPr>
        <w:tc>
          <w:tcPr>
            <w:tcW w:w="1843" w:type="dxa"/>
          </w:tcPr>
          <w:p w14:paraId="27FCDAB3"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Haw (2017) </w:t>
            </w:r>
          </w:p>
        </w:tc>
        <w:tc>
          <w:tcPr>
            <w:tcW w:w="992" w:type="dxa"/>
            <w:vAlign w:val="center"/>
          </w:tcPr>
          <w:p w14:paraId="2A5EDC8C"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143FA055"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67F69C91"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7AE14FA6"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0B97F81"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75D366D"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2DFDE723"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0990701"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09AE6A50"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0331345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11B1B235" w14:textId="77777777" w:rsidR="000108D3" w:rsidRPr="00B669E1" w:rsidRDefault="000108D3" w:rsidP="000108D3">
            <w:pPr>
              <w:jc w:val="center"/>
              <w:rPr>
                <w:rFonts w:ascii="Arial" w:hAnsi="Arial" w:cs="Arial"/>
                <w:sz w:val="16"/>
                <w:szCs w:val="16"/>
                <w:highlight w:val="yellow"/>
              </w:rPr>
            </w:pPr>
          </w:p>
        </w:tc>
        <w:tc>
          <w:tcPr>
            <w:tcW w:w="992" w:type="dxa"/>
            <w:vAlign w:val="center"/>
          </w:tcPr>
          <w:p w14:paraId="690E46C0"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0" w:type="dxa"/>
            <w:vAlign w:val="center"/>
          </w:tcPr>
          <w:p w14:paraId="63BD2261" w14:textId="77777777" w:rsidR="000108D3" w:rsidRPr="00B669E1" w:rsidRDefault="000108D3" w:rsidP="000108D3">
            <w:pPr>
              <w:jc w:val="center"/>
              <w:rPr>
                <w:rFonts w:ascii="Arial" w:hAnsi="Arial" w:cs="Arial"/>
                <w:sz w:val="16"/>
                <w:szCs w:val="16"/>
                <w:highlight w:val="yellow"/>
              </w:rPr>
            </w:pPr>
          </w:p>
        </w:tc>
      </w:tr>
      <w:tr w:rsidR="000108D3" w:rsidRPr="00B669E1" w14:paraId="0C54E6F2" w14:textId="77777777" w:rsidTr="000108D3">
        <w:trPr>
          <w:trHeight w:val="68"/>
        </w:trPr>
        <w:tc>
          <w:tcPr>
            <w:tcW w:w="1843" w:type="dxa"/>
          </w:tcPr>
          <w:p w14:paraId="584AEC07"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Tyrer (2006) </w:t>
            </w:r>
          </w:p>
        </w:tc>
        <w:tc>
          <w:tcPr>
            <w:tcW w:w="992" w:type="dxa"/>
            <w:vAlign w:val="center"/>
          </w:tcPr>
          <w:p w14:paraId="4D4D9CC3"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583C4F9"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1B286006"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6F8784E"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52C3608"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C21A7BF"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22D383C"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BD3145E"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3BC100F6" w14:textId="77777777" w:rsidR="000108D3" w:rsidRPr="00B669E1" w:rsidRDefault="000108D3" w:rsidP="000108D3">
            <w:pPr>
              <w:jc w:val="center"/>
              <w:rPr>
                <w:rFonts w:ascii="Arial" w:hAnsi="Arial" w:cs="Arial"/>
                <w:sz w:val="16"/>
                <w:szCs w:val="16"/>
                <w:highlight w:val="yellow"/>
              </w:rPr>
            </w:pPr>
          </w:p>
        </w:tc>
        <w:tc>
          <w:tcPr>
            <w:tcW w:w="1134" w:type="dxa"/>
            <w:vAlign w:val="center"/>
          </w:tcPr>
          <w:p w14:paraId="764EBAA6" w14:textId="77777777" w:rsidR="000108D3" w:rsidRPr="00B669E1" w:rsidRDefault="000108D3" w:rsidP="000108D3">
            <w:pPr>
              <w:jc w:val="center"/>
              <w:rPr>
                <w:rFonts w:ascii="Arial" w:hAnsi="Arial" w:cs="Arial"/>
                <w:sz w:val="16"/>
                <w:szCs w:val="16"/>
                <w:highlight w:val="yellow"/>
              </w:rPr>
            </w:pPr>
          </w:p>
        </w:tc>
        <w:tc>
          <w:tcPr>
            <w:tcW w:w="851" w:type="dxa"/>
            <w:vAlign w:val="center"/>
          </w:tcPr>
          <w:p w14:paraId="455B77FA" w14:textId="77777777" w:rsidR="000108D3" w:rsidRPr="00B669E1" w:rsidRDefault="000108D3" w:rsidP="000108D3">
            <w:pPr>
              <w:jc w:val="center"/>
              <w:rPr>
                <w:rFonts w:ascii="Arial" w:hAnsi="Arial" w:cs="Arial"/>
                <w:sz w:val="16"/>
                <w:szCs w:val="16"/>
                <w:highlight w:val="yellow"/>
              </w:rPr>
            </w:pPr>
          </w:p>
        </w:tc>
        <w:tc>
          <w:tcPr>
            <w:tcW w:w="992" w:type="dxa"/>
            <w:vAlign w:val="center"/>
          </w:tcPr>
          <w:p w14:paraId="61168D75"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393DA0F7" w14:textId="77777777" w:rsidR="000108D3" w:rsidRPr="00B669E1" w:rsidRDefault="000108D3" w:rsidP="000108D3">
            <w:pPr>
              <w:jc w:val="center"/>
              <w:rPr>
                <w:rFonts w:ascii="Arial" w:hAnsi="Arial" w:cs="Arial"/>
                <w:sz w:val="16"/>
                <w:szCs w:val="16"/>
                <w:highlight w:val="yellow"/>
              </w:rPr>
            </w:pPr>
          </w:p>
        </w:tc>
      </w:tr>
      <w:tr w:rsidR="000108D3" w:rsidRPr="00B669E1" w14:paraId="0FE77448" w14:textId="77777777" w:rsidTr="000108D3">
        <w:trPr>
          <w:trHeight w:val="80"/>
        </w:trPr>
        <w:tc>
          <w:tcPr>
            <w:tcW w:w="1843" w:type="dxa"/>
          </w:tcPr>
          <w:p w14:paraId="302C82C5"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Commander (2016) </w:t>
            </w:r>
          </w:p>
        </w:tc>
        <w:tc>
          <w:tcPr>
            <w:tcW w:w="992" w:type="dxa"/>
            <w:vAlign w:val="center"/>
          </w:tcPr>
          <w:p w14:paraId="36A1838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6D3FA237"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D3EFF75"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4DAFF80"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0889CBA"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3F1737F"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0E8A682"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84874C2"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276" w:type="dxa"/>
            <w:vAlign w:val="center"/>
          </w:tcPr>
          <w:p w14:paraId="0EB424C7" w14:textId="77777777" w:rsidR="000108D3" w:rsidRPr="00B669E1" w:rsidRDefault="000108D3" w:rsidP="000108D3">
            <w:pPr>
              <w:jc w:val="center"/>
              <w:rPr>
                <w:rFonts w:ascii="Arial" w:hAnsi="Arial" w:cs="Arial"/>
                <w:sz w:val="16"/>
                <w:szCs w:val="16"/>
                <w:highlight w:val="yellow"/>
              </w:rPr>
            </w:pPr>
          </w:p>
        </w:tc>
        <w:tc>
          <w:tcPr>
            <w:tcW w:w="1134" w:type="dxa"/>
            <w:vAlign w:val="center"/>
          </w:tcPr>
          <w:p w14:paraId="2FF38D55"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2D81C1B5" w14:textId="77777777" w:rsidR="000108D3" w:rsidRPr="00B669E1" w:rsidRDefault="000108D3" w:rsidP="000108D3">
            <w:pPr>
              <w:jc w:val="center"/>
              <w:rPr>
                <w:rFonts w:ascii="Arial" w:hAnsi="Arial" w:cs="Arial"/>
                <w:sz w:val="16"/>
                <w:szCs w:val="16"/>
                <w:highlight w:val="yellow"/>
              </w:rPr>
            </w:pPr>
          </w:p>
        </w:tc>
        <w:tc>
          <w:tcPr>
            <w:tcW w:w="992" w:type="dxa"/>
            <w:vAlign w:val="center"/>
          </w:tcPr>
          <w:p w14:paraId="65F10FB3"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0" w:type="dxa"/>
            <w:vAlign w:val="center"/>
          </w:tcPr>
          <w:p w14:paraId="6BF422C9" w14:textId="77777777" w:rsidR="000108D3" w:rsidRPr="00B669E1" w:rsidRDefault="000108D3" w:rsidP="000108D3">
            <w:pPr>
              <w:jc w:val="center"/>
              <w:rPr>
                <w:rFonts w:ascii="Arial" w:hAnsi="Arial" w:cs="Arial"/>
                <w:sz w:val="16"/>
                <w:szCs w:val="16"/>
                <w:highlight w:val="yellow"/>
              </w:rPr>
            </w:pPr>
          </w:p>
        </w:tc>
      </w:tr>
      <w:tr w:rsidR="000108D3" w:rsidRPr="00B669E1" w14:paraId="647EBB59" w14:textId="77777777" w:rsidTr="000108D3">
        <w:trPr>
          <w:trHeight w:val="140"/>
        </w:trPr>
        <w:tc>
          <w:tcPr>
            <w:tcW w:w="1843" w:type="dxa"/>
          </w:tcPr>
          <w:p w14:paraId="3D6499FD"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Impey (2013) </w:t>
            </w:r>
          </w:p>
        </w:tc>
        <w:tc>
          <w:tcPr>
            <w:tcW w:w="992" w:type="dxa"/>
            <w:vAlign w:val="center"/>
          </w:tcPr>
          <w:p w14:paraId="577462B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26FBDE39"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788FF15"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DAEA251"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F95E786"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4DFE14F"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BD3878A"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D038C15"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5C21B80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149DB971" w14:textId="77777777" w:rsidR="000108D3" w:rsidRPr="00B669E1" w:rsidRDefault="000108D3" w:rsidP="000108D3">
            <w:pPr>
              <w:jc w:val="center"/>
              <w:rPr>
                <w:rFonts w:ascii="Arial" w:hAnsi="Arial" w:cs="Arial"/>
                <w:sz w:val="16"/>
                <w:szCs w:val="16"/>
                <w:highlight w:val="yellow"/>
              </w:rPr>
            </w:pPr>
          </w:p>
        </w:tc>
        <w:tc>
          <w:tcPr>
            <w:tcW w:w="851" w:type="dxa"/>
            <w:vAlign w:val="center"/>
          </w:tcPr>
          <w:p w14:paraId="01DFCFD0" w14:textId="77777777" w:rsidR="000108D3" w:rsidRPr="00B669E1" w:rsidRDefault="000108D3" w:rsidP="000108D3">
            <w:pPr>
              <w:jc w:val="center"/>
              <w:rPr>
                <w:rFonts w:ascii="Arial" w:hAnsi="Arial" w:cs="Arial"/>
                <w:sz w:val="16"/>
                <w:szCs w:val="16"/>
                <w:highlight w:val="yellow"/>
              </w:rPr>
            </w:pPr>
          </w:p>
        </w:tc>
        <w:tc>
          <w:tcPr>
            <w:tcW w:w="992" w:type="dxa"/>
          </w:tcPr>
          <w:p w14:paraId="0234150A"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2317D623" w14:textId="77777777" w:rsidR="000108D3" w:rsidRPr="00B669E1" w:rsidRDefault="000108D3" w:rsidP="000108D3">
            <w:pPr>
              <w:jc w:val="center"/>
              <w:rPr>
                <w:rFonts w:ascii="Arial" w:hAnsi="Arial" w:cs="Arial"/>
                <w:sz w:val="16"/>
                <w:szCs w:val="16"/>
                <w:highlight w:val="yellow"/>
              </w:rPr>
            </w:pPr>
          </w:p>
        </w:tc>
      </w:tr>
      <w:tr w:rsidR="000108D3" w:rsidRPr="00B669E1" w14:paraId="4879C2A6" w14:textId="77777777" w:rsidTr="000108D3">
        <w:trPr>
          <w:trHeight w:val="159"/>
        </w:trPr>
        <w:tc>
          <w:tcPr>
            <w:tcW w:w="1843" w:type="dxa"/>
          </w:tcPr>
          <w:p w14:paraId="6CE63832"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Cowman (2016) </w:t>
            </w:r>
          </w:p>
        </w:tc>
        <w:tc>
          <w:tcPr>
            <w:tcW w:w="992" w:type="dxa"/>
            <w:vAlign w:val="center"/>
          </w:tcPr>
          <w:p w14:paraId="5706C176"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3938A9E7"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DDADB2F"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601772DD"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E9E6B7D"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1E8E8722"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CE2EC68"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8942F72"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37ECDDD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15074824" w14:textId="77777777" w:rsidR="000108D3" w:rsidRPr="00B669E1" w:rsidRDefault="000108D3" w:rsidP="000108D3">
            <w:pPr>
              <w:jc w:val="center"/>
              <w:rPr>
                <w:rFonts w:ascii="Arial" w:hAnsi="Arial" w:cs="Arial"/>
                <w:sz w:val="16"/>
                <w:szCs w:val="16"/>
                <w:highlight w:val="yellow"/>
              </w:rPr>
            </w:pPr>
          </w:p>
        </w:tc>
        <w:tc>
          <w:tcPr>
            <w:tcW w:w="851" w:type="dxa"/>
            <w:vAlign w:val="center"/>
          </w:tcPr>
          <w:p w14:paraId="5367480C" w14:textId="77777777" w:rsidR="000108D3" w:rsidRPr="00B669E1" w:rsidRDefault="000108D3" w:rsidP="000108D3">
            <w:pPr>
              <w:jc w:val="center"/>
              <w:rPr>
                <w:rFonts w:ascii="Arial" w:hAnsi="Arial" w:cs="Arial"/>
                <w:sz w:val="16"/>
                <w:szCs w:val="16"/>
                <w:highlight w:val="yellow"/>
              </w:rPr>
            </w:pPr>
          </w:p>
        </w:tc>
        <w:tc>
          <w:tcPr>
            <w:tcW w:w="992" w:type="dxa"/>
          </w:tcPr>
          <w:p w14:paraId="3C43CC53"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10026F70" w14:textId="77777777" w:rsidR="000108D3" w:rsidRPr="00B669E1" w:rsidRDefault="000108D3" w:rsidP="000108D3">
            <w:pPr>
              <w:jc w:val="center"/>
              <w:rPr>
                <w:rFonts w:ascii="Arial" w:hAnsi="Arial" w:cs="Arial"/>
                <w:sz w:val="16"/>
                <w:szCs w:val="16"/>
                <w:highlight w:val="yellow"/>
              </w:rPr>
            </w:pPr>
          </w:p>
        </w:tc>
      </w:tr>
      <w:tr w:rsidR="000108D3" w:rsidRPr="00B669E1" w14:paraId="2CB85513" w14:textId="77777777" w:rsidTr="000108D3">
        <w:trPr>
          <w:trHeight w:val="190"/>
        </w:trPr>
        <w:tc>
          <w:tcPr>
            <w:tcW w:w="1843" w:type="dxa"/>
          </w:tcPr>
          <w:p w14:paraId="022D4588"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Lewis (2006) </w:t>
            </w:r>
          </w:p>
        </w:tc>
        <w:tc>
          <w:tcPr>
            <w:tcW w:w="992" w:type="dxa"/>
            <w:vAlign w:val="center"/>
          </w:tcPr>
          <w:p w14:paraId="1DD1231D"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7B3CC58F"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6573EE5E"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B8C69E3"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4C6E5DB"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1D6CEBD6"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6A02C15"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79C81C6F"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0CF7C371"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181175EF"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70E607EB"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992" w:type="dxa"/>
          </w:tcPr>
          <w:p w14:paraId="43CAC81E"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556C0994" w14:textId="77777777" w:rsidR="000108D3" w:rsidRPr="00B669E1" w:rsidRDefault="000108D3" w:rsidP="000108D3">
            <w:pPr>
              <w:jc w:val="center"/>
              <w:rPr>
                <w:rFonts w:ascii="Arial" w:hAnsi="Arial" w:cs="Arial"/>
                <w:sz w:val="16"/>
                <w:szCs w:val="16"/>
                <w:highlight w:val="yellow"/>
              </w:rPr>
            </w:pPr>
          </w:p>
        </w:tc>
      </w:tr>
      <w:tr w:rsidR="000108D3" w:rsidRPr="00B669E1" w14:paraId="572E8621" w14:textId="77777777" w:rsidTr="000108D3">
        <w:trPr>
          <w:trHeight w:val="80"/>
        </w:trPr>
        <w:tc>
          <w:tcPr>
            <w:tcW w:w="1843" w:type="dxa"/>
          </w:tcPr>
          <w:p w14:paraId="36A4795E"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Paton (2004) </w:t>
            </w:r>
          </w:p>
        </w:tc>
        <w:tc>
          <w:tcPr>
            <w:tcW w:w="992" w:type="dxa"/>
            <w:vAlign w:val="center"/>
          </w:tcPr>
          <w:p w14:paraId="5ED0DF3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0E10398B"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1F7C46F1"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7DBA3CED"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6CC044D5"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71D9F95"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67FE8E0"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6415B9BB"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276" w:type="dxa"/>
            <w:vAlign w:val="center"/>
          </w:tcPr>
          <w:p w14:paraId="30832B6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3324DA8C"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27E0F551"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992" w:type="dxa"/>
          </w:tcPr>
          <w:p w14:paraId="7C2FF0B3"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5631FFC8" w14:textId="77777777" w:rsidR="000108D3" w:rsidRPr="00B669E1" w:rsidRDefault="000108D3" w:rsidP="000108D3">
            <w:pPr>
              <w:jc w:val="center"/>
              <w:rPr>
                <w:rFonts w:ascii="Arial" w:hAnsi="Arial" w:cs="Arial"/>
                <w:sz w:val="16"/>
                <w:szCs w:val="16"/>
                <w:highlight w:val="yellow"/>
              </w:rPr>
            </w:pPr>
          </w:p>
        </w:tc>
      </w:tr>
      <w:tr w:rsidR="000108D3" w:rsidRPr="00B669E1" w14:paraId="1F463F95" w14:textId="77777777" w:rsidTr="000108D3">
        <w:trPr>
          <w:trHeight w:val="80"/>
        </w:trPr>
        <w:tc>
          <w:tcPr>
            <w:tcW w:w="1843" w:type="dxa"/>
          </w:tcPr>
          <w:p w14:paraId="2EDC7E19" w14:textId="77777777" w:rsidR="000108D3" w:rsidRPr="00B669E1" w:rsidRDefault="000108D3" w:rsidP="000108D3">
            <w:pPr>
              <w:rPr>
                <w:rFonts w:ascii="Arial" w:hAnsi="Arial" w:cs="Arial"/>
                <w:sz w:val="16"/>
                <w:szCs w:val="16"/>
                <w:highlight w:val="yellow"/>
              </w:rPr>
            </w:pPr>
            <w:r w:rsidRPr="00B669E1">
              <w:rPr>
                <w:rFonts w:ascii="Arial" w:hAnsi="Arial" w:cs="Arial"/>
                <w:sz w:val="16"/>
                <w:szCs w:val="16"/>
                <w:highlight w:val="yellow"/>
              </w:rPr>
              <w:t xml:space="preserve">Hanif (2008) </w:t>
            </w:r>
          </w:p>
        </w:tc>
        <w:tc>
          <w:tcPr>
            <w:tcW w:w="992" w:type="dxa"/>
            <w:vAlign w:val="center"/>
          </w:tcPr>
          <w:p w14:paraId="5BDE6451"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7DBB4C17"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1563184D"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15A804E3"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69D033CE"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736060A4"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368689E"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678244BF"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0B943AF1"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50A5E413"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072B9368"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992" w:type="dxa"/>
          </w:tcPr>
          <w:p w14:paraId="2DC2C2D7"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23B98594"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r>
      <w:tr w:rsidR="000108D3" w:rsidRPr="00B669E1" w14:paraId="7B4E580D" w14:textId="77777777" w:rsidTr="000108D3">
        <w:trPr>
          <w:trHeight w:val="89"/>
        </w:trPr>
        <w:tc>
          <w:tcPr>
            <w:tcW w:w="1843" w:type="dxa"/>
          </w:tcPr>
          <w:p w14:paraId="6501EF2C"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Tucker (2017) </w:t>
            </w:r>
          </w:p>
        </w:tc>
        <w:tc>
          <w:tcPr>
            <w:tcW w:w="992" w:type="dxa"/>
            <w:vAlign w:val="center"/>
          </w:tcPr>
          <w:p w14:paraId="16416618"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65F66AE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397004FF"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197C85C1"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923EBCB"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5219AACE"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DBA756E"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537D993"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3AA2A35C"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0C61DACA"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21132D1C" w14:textId="77777777" w:rsidR="000108D3" w:rsidRPr="00B669E1" w:rsidRDefault="000108D3" w:rsidP="000108D3">
            <w:pPr>
              <w:jc w:val="center"/>
              <w:rPr>
                <w:rFonts w:ascii="Arial" w:hAnsi="Arial" w:cs="Arial"/>
                <w:sz w:val="16"/>
                <w:szCs w:val="16"/>
                <w:highlight w:val="yellow"/>
              </w:rPr>
            </w:pPr>
          </w:p>
        </w:tc>
        <w:tc>
          <w:tcPr>
            <w:tcW w:w="992" w:type="dxa"/>
          </w:tcPr>
          <w:p w14:paraId="77B647B6"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26EA0854" w14:textId="77777777" w:rsidR="000108D3" w:rsidRPr="00B669E1" w:rsidRDefault="000108D3" w:rsidP="000108D3">
            <w:pPr>
              <w:jc w:val="center"/>
              <w:rPr>
                <w:rFonts w:ascii="Arial" w:hAnsi="Arial" w:cs="Arial"/>
                <w:sz w:val="16"/>
                <w:szCs w:val="16"/>
                <w:highlight w:val="yellow"/>
              </w:rPr>
            </w:pPr>
          </w:p>
        </w:tc>
      </w:tr>
      <w:tr w:rsidR="000108D3" w:rsidRPr="00B669E1" w14:paraId="52090EF1" w14:textId="77777777" w:rsidTr="000108D3">
        <w:trPr>
          <w:trHeight w:val="80"/>
        </w:trPr>
        <w:tc>
          <w:tcPr>
            <w:tcW w:w="1843" w:type="dxa"/>
          </w:tcPr>
          <w:p w14:paraId="0794ED40"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Poole (2014) </w:t>
            </w:r>
          </w:p>
        </w:tc>
        <w:tc>
          <w:tcPr>
            <w:tcW w:w="992" w:type="dxa"/>
            <w:vAlign w:val="center"/>
          </w:tcPr>
          <w:p w14:paraId="775E73E8"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7D918C4E"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53C08472"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1BA5E9D9"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708FAE8"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3E8E5E4A"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6C405B6"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91C063C"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23281406"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5394F70E"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14D6BBDD" w14:textId="77777777" w:rsidR="000108D3" w:rsidRPr="00B669E1" w:rsidRDefault="000108D3" w:rsidP="000108D3">
            <w:pPr>
              <w:jc w:val="center"/>
              <w:rPr>
                <w:rFonts w:ascii="Arial" w:hAnsi="Arial" w:cs="Arial"/>
                <w:sz w:val="16"/>
                <w:szCs w:val="16"/>
                <w:highlight w:val="yellow"/>
              </w:rPr>
            </w:pPr>
          </w:p>
        </w:tc>
        <w:tc>
          <w:tcPr>
            <w:tcW w:w="992" w:type="dxa"/>
          </w:tcPr>
          <w:p w14:paraId="0CF1D6B8"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34C7049F" w14:textId="77777777" w:rsidR="000108D3" w:rsidRPr="00B669E1" w:rsidRDefault="000108D3" w:rsidP="000108D3">
            <w:pPr>
              <w:jc w:val="center"/>
              <w:rPr>
                <w:rFonts w:ascii="Arial" w:hAnsi="Arial" w:cs="Arial"/>
                <w:sz w:val="16"/>
                <w:szCs w:val="16"/>
                <w:highlight w:val="yellow"/>
              </w:rPr>
            </w:pPr>
          </w:p>
        </w:tc>
      </w:tr>
      <w:tr w:rsidR="000108D3" w:rsidRPr="00B669E1" w14:paraId="44A4F94D" w14:textId="77777777" w:rsidTr="000108D3">
        <w:trPr>
          <w:trHeight w:val="111"/>
        </w:trPr>
        <w:tc>
          <w:tcPr>
            <w:tcW w:w="1843" w:type="dxa"/>
          </w:tcPr>
          <w:p w14:paraId="408F22D2"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Chuah (2022) </w:t>
            </w:r>
          </w:p>
        </w:tc>
        <w:tc>
          <w:tcPr>
            <w:tcW w:w="992" w:type="dxa"/>
            <w:vAlign w:val="center"/>
          </w:tcPr>
          <w:p w14:paraId="4E37A203"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HRDD</w:t>
            </w:r>
          </w:p>
        </w:tc>
        <w:tc>
          <w:tcPr>
            <w:tcW w:w="1134" w:type="dxa"/>
            <w:shd w:val="clear" w:color="auto" w:fill="F7F7F7"/>
            <w:vAlign w:val="center"/>
          </w:tcPr>
          <w:p w14:paraId="474F311E"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41C388B"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9B214E0"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FD789D4"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ACF432F"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C51529D"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6DB4A7F"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15C5AE79" w14:textId="77777777" w:rsidR="000108D3" w:rsidRPr="00B669E1" w:rsidRDefault="000108D3" w:rsidP="000108D3">
            <w:pPr>
              <w:jc w:val="center"/>
              <w:rPr>
                <w:rFonts w:ascii="Arial" w:hAnsi="Arial" w:cs="Arial"/>
                <w:sz w:val="16"/>
                <w:szCs w:val="16"/>
                <w:highlight w:val="yellow"/>
              </w:rPr>
            </w:pPr>
          </w:p>
        </w:tc>
        <w:tc>
          <w:tcPr>
            <w:tcW w:w="1134" w:type="dxa"/>
            <w:vAlign w:val="center"/>
          </w:tcPr>
          <w:p w14:paraId="5BC3249B" w14:textId="77777777" w:rsidR="000108D3" w:rsidRPr="00B669E1" w:rsidRDefault="000108D3" w:rsidP="000108D3">
            <w:pPr>
              <w:jc w:val="center"/>
              <w:rPr>
                <w:rFonts w:ascii="Arial" w:hAnsi="Arial" w:cs="Arial"/>
                <w:sz w:val="16"/>
                <w:szCs w:val="16"/>
                <w:highlight w:val="yellow"/>
              </w:rPr>
            </w:pPr>
          </w:p>
        </w:tc>
        <w:tc>
          <w:tcPr>
            <w:tcW w:w="851" w:type="dxa"/>
            <w:vAlign w:val="center"/>
          </w:tcPr>
          <w:p w14:paraId="6860478A" w14:textId="77777777" w:rsidR="000108D3" w:rsidRPr="00B669E1" w:rsidRDefault="000108D3" w:rsidP="000108D3">
            <w:pPr>
              <w:jc w:val="center"/>
              <w:rPr>
                <w:rFonts w:ascii="Arial" w:hAnsi="Arial" w:cs="Arial"/>
                <w:sz w:val="16"/>
                <w:szCs w:val="16"/>
                <w:highlight w:val="yellow"/>
              </w:rPr>
            </w:pPr>
          </w:p>
        </w:tc>
        <w:tc>
          <w:tcPr>
            <w:tcW w:w="992" w:type="dxa"/>
          </w:tcPr>
          <w:p w14:paraId="50A5754A"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769170E5" w14:textId="77777777" w:rsidR="000108D3" w:rsidRPr="00B669E1" w:rsidRDefault="000108D3" w:rsidP="000108D3">
            <w:pPr>
              <w:jc w:val="center"/>
              <w:rPr>
                <w:rFonts w:ascii="Arial" w:hAnsi="Arial" w:cs="Arial"/>
                <w:sz w:val="16"/>
                <w:szCs w:val="16"/>
                <w:highlight w:val="yellow"/>
              </w:rPr>
            </w:pPr>
          </w:p>
        </w:tc>
      </w:tr>
      <w:tr w:rsidR="000108D3" w:rsidRPr="00B669E1" w14:paraId="03607EC8" w14:textId="77777777" w:rsidTr="000108D3">
        <w:trPr>
          <w:trHeight w:val="80"/>
        </w:trPr>
        <w:tc>
          <w:tcPr>
            <w:tcW w:w="1843" w:type="dxa"/>
          </w:tcPr>
          <w:p w14:paraId="07FCDF69"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Honey (2022) </w:t>
            </w:r>
          </w:p>
        </w:tc>
        <w:tc>
          <w:tcPr>
            <w:tcW w:w="992" w:type="dxa"/>
            <w:vAlign w:val="center"/>
          </w:tcPr>
          <w:p w14:paraId="0B1369DB"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HRDD</w:t>
            </w:r>
          </w:p>
        </w:tc>
        <w:tc>
          <w:tcPr>
            <w:tcW w:w="1134" w:type="dxa"/>
            <w:shd w:val="clear" w:color="auto" w:fill="F7F7F7"/>
            <w:vAlign w:val="center"/>
          </w:tcPr>
          <w:p w14:paraId="02D0BE92"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1D2B8982"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A4708FC"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2308457"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1A51BA73"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C6A9423"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FC1E2B3"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3C22BAA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1B5F796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38C12B00"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992" w:type="dxa"/>
          </w:tcPr>
          <w:p w14:paraId="659B7CE2"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1912DACC" w14:textId="77777777" w:rsidR="000108D3" w:rsidRPr="00B669E1" w:rsidRDefault="000108D3" w:rsidP="000108D3">
            <w:pPr>
              <w:jc w:val="center"/>
              <w:rPr>
                <w:rFonts w:ascii="Arial" w:hAnsi="Arial" w:cs="Arial"/>
                <w:sz w:val="16"/>
                <w:szCs w:val="16"/>
                <w:highlight w:val="yellow"/>
              </w:rPr>
            </w:pPr>
          </w:p>
        </w:tc>
      </w:tr>
      <w:tr w:rsidR="000108D3" w:rsidRPr="00B669E1" w14:paraId="70C100A2" w14:textId="77777777" w:rsidTr="000108D3">
        <w:trPr>
          <w:trHeight w:val="80"/>
        </w:trPr>
        <w:tc>
          <w:tcPr>
            <w:tcW w:w="1843" w:type="dxa"/>
          </w:tcPr>
          <w:p w14:paraId="27EC7AC0"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Nguyen (2022) </w:t>
            </w:r>
          </w:p>
        </w:tc>
        <w:tc>
          <w:tcPr>
            <w:tcW w:w="992" w:type="dxa"/>
            <w:vAlign w:val="center"/>
          </w:tcPr>
          <w:p w14:paraId="362DE527"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19BCD500"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7C440D94"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59C9E9E4"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21EA4DF"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CA7DF12"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2F258A22"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E3116F6"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276" w:type="dxa"/>
            <w:vAlign w:val="center"/>
          </w:tcPr>
          <w:p w14:paraId="4C4AC8B0"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6C01E24C"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1" w:type="dxa"/>
            <w:vAlign w:val="center"/>
          </w:tcPr>
          <w:p w14:paraId="1F538010"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992" w:type="dxa"/>
          </w:tcPr>
          <w:p w14:paraId="6164A26E"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6CB82DC6" w14:textId="77777777" w:rsidR="000108D3" w:rsidRPr="00B669E1" w:rsidRDefault="000108D3" w:rsidP="000108D3">
            <w:pPr>
              <w:jc w:val="center"/>
              <w:rPr>
                <w:rFonts w:ascii="Arial" w:hAnsi="Arial" w:cs="Arial"/>
                <w:sz w:val="16"/>
                <w:szCs w:val="16"/>
                <w:highlight w:val="yellow"/>
              </w:rPr>
            </w:pPr>
          </w:p>
        </w:tc>
      </w:tr>
      <w:tr w:rsidR="000108D3" w:rsidRPr="00B669E1" w14:paraId="13D103E3" w14:textId="77777777" w:rsidTr="000108D3">
        <w:trPr>
          <w:trHeight w:val="80"/>
        </w:trPr>
        <w:tc>
          <w:tcPr>
            <w:tcW w:w="1843" w:type="dxa"/>
          </w:tcPr>
          <w:p w14:paraId="374242DC"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Aflalo (2015) </w:t>
            </w:r>
          </w:p>
        </w:tc>
        <w:tc>
          <w:tcPr>
            <w:tcW w:w="992" w:type="dxa"/>
            <w:vAlign w:val="center"/>
          </w:tcPr>
          <w:p w14:paraId="040BBD14"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516162DC"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shd w:val="clear" w:color="auto" w:fill="F7F7F7"/>
            <w:vAlign w:val="center"/>
          </w:tcPr>
          <w:p w14:paraId="201A6D69"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0E426AB"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BAC3993"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592992DE"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AF44004"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748AC78"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3A0D81B0"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vAlign w:val="center"/>
          </w:tcPr>
          <w:p w14:paraId="33350DC9" w14:textId="77777777" w:rsidR="000108D3" w:rsidRPr="00B669E1" w:rsidRDefault="000108D3" w:rsidP="000108D3">
            <w:pPr>
              <w:jc w:val="center"/>
              <w:rPr>
                <w:rFonts w:ascii="Arial" w:hAnsi="Arial" w:cs="Arial"/>
                <w:sz w:val="16"/>
                <w:szCs w:val="16"/>
                <w:highlight w:val="yellow"/>
              </w:rPr>
            </w:pPr>
          </w:p>
        </w:tc>
        <w:tc>
          <w:tcPr>
            <w:tcW w:w="851" w:type="dxa"/>
            <w:vAlign w:val="center"/>
          </w:tcPr>
          <w:p w14:paraId="155EB17D"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992" w:type="dxa"/>
            <w:vAlign w:val="center"/>
          </w:tcPr>
          <w:p w14:paraId="6CCBB73D"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850" w:type="dxa"/>
            <w:vAlign w:val="center"/>
          </w:tcPr>
          <w:p w14:paraId="5E418D27" w14:textId="77777777" w:rsidR="000108D3" w:rsidRPr="00B669E1" w:rsidRDefault="000108D3" w:rsidP="000108D3">
            <w:pPr>
              <w:jc w:val="center"/>
              <w:rPr>
                <w:rFonts w:ascii="Arial" w:hAnsi="Arial" w:cs="Arial"/>
                <w:sz w:val="16"/>
                <w:szCs w:val="16"/>
                <w:highlight w:val="yellow"/>
              </w:rPr>
            </w:pPr>
          </w:p>
        </w:tc>
      </w:tr>
      <w:tr w:rsidR="000108D3" w:rsidRPr="00B669E1" w14:paraId="20C902F4" w14:textId="77777777" w:rsidTr="000108D3">
        <w:trPr>
          <w:trHeight w:val="80"/>
        </w:trPr>
        <w:tc>
          <w:tcPr>
            <w:tcW w:w="1843" w:type="dxa"/>
          </w:tcPr>
          <w:p w14:paraId="548ED276"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Little (2015) </w:t>
            </w:r>
          </w:p>
        </w:tc>
        <w:tc>
          <w:tcPr>
            <w:tcW w:w="992" w:type="dxa"/>
            <w:vAlign w:val="center"/>
          </w:tcPr>
          <w:p w14:paraId="062CDF26"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27965F6"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64947D7"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4455C2CC"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91EE5B7"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15F7154"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658B60CE"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2F0DAF01"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3AFF8FFB" w14:textId="77777777" w:rsidR="000108D3" w:rsidRPr="00B669E1" w:rsidRDefault="000108D3" w:rsidP="000108D3">
            <w:pPr>
              <w:jc w:val="center"/>
              <w:rPr>
                <w:rFonts w:ascii="Arial" w:hAnsi="Arial" w:cs="Arial"/>
                <w:sz w:val="16"/>
                <w:szCs w:val="16"/>
                <w:highlight w:val="yellow"/>
              </w:rPr>
            </w:pPr>
          </w:p>
        </w:tc>
        <w:tc>
          <w:tcPr>
            <w:tcW w:w="1134" w:type="dxa"/>
            <w:vAlign w:val="center"/>
          </w:tcPr>
          <w:p w14:paraId="7943691F" w14:textId="77777777" w:rsidR="000108D3" w:rsidRPr="00B669E1" w:rsidRDefault="000108D3" w:rsidP="000108D3">
            <w:pPr>
              <w:jc w:val="center"/>
              <w:rPr>
                <w:rFonts w:ascii="Arial" w:hAnsi="Arial" w:cs="Arial"/>
                <w:sz w:val="16"/>
                <w:szCs w:val="16"/>
                <w:highlight w:val="yellow"/>
              </w:rPr>
            </w:pPr>
          </w:p>
        </w:tc>
        <w:tc>
          <w:tcPr>
            <w:tcW w:w="851" w:type="dxa"/>
            <w:vAlign w:val="center"/>
          </w:tcPr>
          <w:p w14:paraId="2A24BB68" w14:textId="77777777" w:rsidR="000108D3" w:rsidRPr="00B669E1" w:rsidRDefault="000108D3" w:rsidP="000108D3">
            <w:pPr>
              <w:jc w:val="center"/>
              <w:rPr>
                <w:rFonts w:ascii="Arial" w:hAnsi="Arial" w:cs="Arial"/>
                <w:sz w:val="16"/>
                <w:szCs w:val="16"/>
                <w:highlight w:val="yellow"/>
              </w:rPr>
            </w:pPr>
          </w:p>
        </w:tc>
        <w:tc>
          <w:tcPr>
            <w:tcW w:w="992" w:type="dxa"/>
          </w:tcPr>
          <w:p w14:paraId="5E36430C"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62B6FB06" w14:textId="77777777" w:rsidR="000108D3" w:rsidRPr="00B669E1" w:rsidRDefault="000108D3" w:rsidP="000108D3">
            <w:pPr>
              <w:jc w:val="center"/>
              <w:rPr>
                <w:rFonts w:ascii="Arial" w:hAnsi="Arial" w:cs="Arial"/>
                <w:sz w:val="16"/>
                <w:szCs w:val="16"/>
                <w:highlight w:val="yellow"/>
              </w:rPr>
            </w:pPr>
          </w:p>
        </w:tc>
      </w:tr>
      <w:tr w:rsidR="000108D3" w:rsidRPr="00B669E1" w14:paraId="12395B92" w14:textId="77777777" w:rsidTr="000108D3">
        <w:trPr>
          <w:trHeight w:val="80"/>
        </w:trPr>
        <w:tc>
          <w:tcPr>
            <w:tcW w:w="1843" w:type="dxa"/>
          </w:tcPr>
          <w:p w14:paraId="5A830216"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Little (2019) </w:t>
            </w:r>
          </w:p>
        </w:tc>
        <w:tc>
          <w:tcPr>
            <w:tcW w:w="992" w:type="dxa"/>
            <w:vAlign w:val="center"/>
          </w:tcPr>
          <w:p w14:paraId="6EF3EFB7"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1F4024A3"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ACA3D14"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3B962D7D"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B5BECC1"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60966182"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04279751" w14:textId="77777777" w:rsidR="000108D3" w:rsidRPr="00B669E1" w:rsidRDefault="000108D3" w:rsidP="000108D3">
            <w:pPr>
              <w:jc w:val="center"/>
              <w:rPr>
                <w:rFonts w:ascii="Arial" w:hAnsi="Arial" w:cs="Arial"/>
                <w:sz w:val="16"/>
                <w:szCs w:val="16"/>
                <w:highlight w:val="yellow"/>
              </w:rPr>
            </w:pPr>
          </w:p>
        </w:tc>
        <w:tc>
          <w:tcPr>
            <w:tcW w:w="1134" w:type="dxa"/>
            <w:shd w:val="clear" w:color="auto" w:fill="F7F7F7"/>
            <w:vAlign w:val="center"/>
          </w:tcPr>
          <w:p w14:paraId="7DE49ECB" w14:textId="77777777" w:rsidR="000108D3" w:rsidRPr="00B669E1" w:rsidRDefault="000108D3" w:rsidP="000108D3">
            <w:pPr>
              <w:jc w:val="center"/>
              <w:rPr>
                <w:rFonts w:ascii="Arial" w:hAnsi="Arial" w:cs="Arial"/>
                <w:sz w:val="16"/>
                <w:szCs w:val="16"/>
                <w:highlight w:val="yellow"/>
              </w:rPr>
            </w:pPr>
          </w:p>
        </w:tc>
        <w:tc>
          <w:tcPr>
            <w:tcW w:w="1276" w:type="dxa"/>
            <w:vAlign w:val="center"/>
          </w:tcPr>
          <w:p w14:paraId="46ACBD91" w14:textId="77777777" w:rsidR="000108D3" w:rsidRPr="00B669E1" w:rsidRDefault="000108D3" w:rsidP="000108D3">
            <w:pPr>
              <w:jc w:val="center"/>
              <w:rPr>
                <w:rFonts w:ascii="Arial" w:hAnsi="Arial" w:cs="Arial"/>
                <w:sz w:val="16"/>
                <w:szCs w:val="16"/>
                <w:highlight w:val="yellow"/>
              </w:rPr>
            </w:pPr>
          </w:p>
        </w:tc>
        <w:tc>
          <w:tcPr>
            <w:tcW w:w="1134" w:type="dxa"/>
            <w:vAlign w:val="center"/>
          </w:tcPr>
          <w:p w14:paraId="6BF14C33" w14:textId="77777777" w:rsidR="000108D3" w:rsidRPr="00B669E1" w:rsidRDefault="000108D3" w:rsidP="000108D3">
            <w:pPr>
              <w:jc w:val="center"/>
              <w:rPr>
                <w:rFonts w:ascii="Arial" w:hAnsi="Arial" w:cs="Arial"/>
                <w:sz w:val="16"/>
                <w:szCs w:val="16"/>
                <w:highlight w:val="yellow"/>
              </w:rPr>
            </w:pPr>
          </w:p>
        </w:tc>
        <w:tc>
          <w:tcPr>
            <w:tcW w:w="851" w:type="dxa"/>
            <w:vAlign w:val="center"/>
          </w:tcPr>
          <w:p w14:paraId="23052947" w14:textId="77777777" w:rsidR="000108D3" w:rsidRPr="00B669E1" w:rsidRDefault="000108D3" w:rsidP="000108D3">
            <w:pPr>
              <w:jc w:val="center"/>
              <w:rPr>
                <w:rFonts w:ascii="Arial" w:hAnsi="Arial" w:cs="Arial"/>
                <w:sz w:val="16"/>
                <w:szCs w:val="16"/>
                <w:highlight w:val="yellow"/>
              </w:rPr>
            </w:pPr>
          </w:p>
        </w:tc>
        <w:tc>
          <w:tcPr>
            <w:tcW w:w="992" w:type="dxa"/>
          </w:tcPr>
          <w:p w14:paraId="180D603D" w14:textId="77777777" w:rsidR="000108D3" w:rsidRPr="00B669E1" w:rsidRDefault="000108D3" w:rsidP="000108D3">
            <w:pPr>
              <w:jc w:val="center"/>
              <w:rPr>
                <w:rFonts w:ascii="Arial" w:hAnsi="Arial" w:cs="Arial"/>
                <w:sz w:val="16"/>
                <w:szCs w:val="16"/>
                <w:highlight w:val="yellow"/>
              </w:rPr>
            </w:pPr>
          </w:p>
        </w:tc>
        <w:tc>
          <w:tcPr>
            <w:tcW w:w="850" w:type="dxa"/>
            <w:vAlign w:val="center"/>
          </w:tcPr>
          <w:p w14:paraId="5431B6A9" w14:textId="77777777" w:rsidR="000108D3" w:rsidRPr="00B669E1" w:rsidRDefault="000108D3" w:rsidP="000108D3">
            <w:pPr>
              <w:jc w:val="center"/>
              <w:rPr>
                <w:rFonts w:ascii="Arial" w:hAnsi="Arial" w:cs="Arial"/>
                <w:sz w:val="16"/>
                <w:szCs w:val="16"/>
                <w:highlight w:val="yellow"/>
              </w:rPr>
            </w:pPr>
          </w:p>
        </w:tc>
      </w:tr>
      <w:tr w:rsidR="000108D3" w:rsidRPr="00B669E1" w14:paraId="7E2EC639" w14:textId="77777777" w:rsidTr="000108D3">
        <w:trPr>
          <w:trHeight w:val="80"/>
        </w:trPr>
        <w:tc>
          <w:tcPr>
            <w:tcW w:w="1843" w:type="dxa"/>
            <w:tcBorders>
              <w:bottom w:val="single" w:sz="4" w:space="0" w:color="auto"/>
            </w:tcBorders>
          </w:tcPr>
          <w:p w14:paraId="3D7AB247" w14:textId="77777777" w:rsidR="000108D3" w:rsidRPr="00B669E1" w:rsidRDefault="000108D3" w:rsidP="000108D3">
            <w:pPr>
              <w:rPr>
                <w:rFonts w:ascii="Arial" w:hAnsi="Arial" w:cs="Arial"/>
                <w:b/>
                <w:bCs/>
                <w:sz w:val="16"/>
                <w:szCs w:val="16"/>
                <w:highlight w:val="yellow"/>
              </w:rPr>
            </w:pPr>
            <w:r w:rsidRPr="00B669E1">
              <w:rPr>
                <w:rFonts w:ascii="Arial" w:hAnsi="Arial" w:cs="Arial"/>
                <w:sz w:val="16"/>
                <w:szCs w:val="16"/>
                <w:highlight w:val="yellow"/>
              </w:rPr>
              <w:t xml:space="preserve">Berg (2005) </w:t>
            </w:r>
          </w:p>
        </w:tc>
        <w:tc>
          <w:tcPr>
            <w:tcW w:w="992" w:type="dxa"/>
            <w:tcBorders>
              <w:bottom w:val="single" w:sz="4" w:space="0" w:color="auto"/>
            </w:tcBorders>
            <w:vAlign w:val="center"/>
          </w:tcPr>
          <w:p w14:paraId="27161726"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tcBorders>
              <w:bottom w:val="single" w:sz="4" w:space="0" w:color="auto"/>
            </w:tcBorders>
            <w:shd w:val="clear" w:color="auto" w:fill="F7F7F7"/>
            <w:vAlign w:val="center"/>
          </w:tcPr>
          <w:p w14:paraId="1582DFFA" w14:textId="77777777" w:rsidR="000108D3" w:rsidRPr="00B669E1" w:rsidRDefault="000108D3" w:rsidP="000108D3">
            <w:pPr>
              <w:jc w:val="center"/>
              <w:rPr>
                <w:rFonts w:ascii="Arial" w:hAnsi="Arial" w:cs="Arial"/>
                <w:sz w:val="16"/>
                <w:szCs w:val="16"/>
                <w:highlight w:val="yellow"/>
              </w:rPr>
            </w:pPr>
          </w:p>
        </w:tc>
        <w:tc>
          <w:tcPr>
            <w:tcW w:w="1134" w:type="dxa"/>
            <w:tcBorders>
              <w:bottom w:val="single" w:sz="4" w:space="0" w:color="auto"/>
            </w:tcBorders>
            <w:shd w:val="clear" w:color="auto" w:fill="F7F7F7"/>
            <w:vAlign w:val="center"/>
          </w:tcPr>
          <w:p w14:paraId="58D7451F" w14:textId="77777777" w:rsidR="000108D3" w:rsidRPr="00B669E1" w:rsidRDefault="000108D3" w:rsidP="000108D3">
            <w:pPr>
              <w:jc w:val="center"/>
              <w:rPr>
                <w:rFonts w:ascii="Arial" w:hAnsi="Arial" w:cs="Arial"/>
                <w:sz w:val="16"/>
                <w:szCs w:val="16"/>
                <w:highlight w:val="yellow"/>
              </w:rPr>
            </w:pPr>
          </w:p>
        </w:tc>
        <w:tc>
          <w:tcPr>
            <w:tcW w:w="1134" w:type="dxa"/>
            <w:tcBorders>
              <w:bottom w:val="single" w:sz="4" w:space="0" w:color="auto"/>
            </w:tcBorders>
            <w:shd w:val="clear" w:color="auto" w:fill="F7F7F7"/>
            <w:vAlign w:val="center"/>
          </w:tcPr>
          <w:p w14:paraId="5583A528" w14:textId="77777777" w:rsidR="000108D3" w:rsidRPr="00B669E1" w:rsidRDefault="000108D3" w:rsidP="000108D3">
            <w:pPr>
              <w:jc w:val="center"/>
              <w:rPr>
                <w:rFonts w:ascii="Arial" w:hAnsi="Arial" w:cs="Arial"/>
                <w:sz w:val="16"/>
                <w:szCs w:val="16"/>
                <w:highlight w:val="yellow"/>
              </w:rPr>
            </w:pPr>
          </w:p>
        </w:tc>
        <w:tc>
          <w:tcPr>
            <w:tcW w:w="1134" w:type="dxa"/>
            <w:tcBorders>
              <w:bottom w:val="single" w:sz="4" w:space="0" w:color="auto"/>
            </w:tcBorders>
            <w:shd w:val="clear" w:color="auto" w:fill="F7F7F7"/>
            <w:vAlign w:val="center"/>
          </w:tcPr>
          <w:p w14:paraId="3663C2C7" w14:textId="77777777" w:rsidR="000108D3" w:rsidRPr="00B669E1" w:rsidRDefault="000108D3" w:rsidP="000108D3">
            <w:pPr>
              <w:jc w:val="center"/>
              <w:rPr>
                <w:rFonts w:ascii="Arial" w:hAnsi="Arial" w:cs="Arial"/>
                <w:sz w:val="16"/>
                <w:szCs w:val="16"/>
                <w:highlight w:val="yellow"/>
              </w:rPr>
            </w:pPr>
          </w:p>
        </w:tc>
        <w:tc>
          <w:tcPr>
            <w:tcW w:w="1134" w:type="dxa"/>
            <w:tcBorders>
              <w:bottom w:val="single" w:sz="4" w:space="0" w:color="auto"/>
            </w:tcBorders>
            <w:shd w:val="clear" w:color="auto" w:fill="F7F7F7"/>
            <w:vAlign w:val="center"/>
          </w:tcPr>
          <w:p w14:paraId="2C341E91" w14:textId="77777777" w:rsidR="000108D3" w:rsidRPr="00B669E1" w:rsidRDefault="000108D3" w:rsidP="000108D3">
            <w:pPr>
              <w:jc w:val="center"/>
              <w:rPr>
                <w:rFonts w:ascii="Arial" w:hAnsi="Arial" w:cs="Arial"/>
                <w:sz w:val="16"/>
                <w:szCs w:val="16"/>
                <w:highlight w:val="yellow"/>
              </w:rPr>
            </w:pPr>
          </w:p>
        </w:tc>
        <w:tc>
          <w:tcPr>
            <w:tcW w:w="1134" w:type="dxa"/>
            <w:tcBorders>
              <w:bottom w:val="single" w:sz="4" w:space="0" w:color="auto"/>
            </w:tcBorders>
            <w:shd w:val="clear" w:color="auto" w:fill="F7F7F7"/>
            <w:vAlign w:val="center"/>
          </w:tcPr>
          <w:p w14:paraId="66856515" w14:textId="77777777" w:rsidR="000108D3" w:rsidRPr="00B669E1" w:rsidRDefault="000108D3" w:rsidP="000108D3">
            <w:pPr>
              <w:jc w:val="center"/>
              <w:rPr>
                <w:rFonts w:ascii="Arial" w:hAnsi="Arial" w:cs="Arial"/>
                <w:sz w:val="16"/>
                <w:szCs w:val="16"/>
                <w:highlight w:val="yellow"/>
              </w:rPr>
            </w:pPr>
          </w:p>
        </w:tc>
        <w:tc>
          <w:tcPr>
            <w:tcW w:w="1134" w:type="dxa"/>
            <w:tcBorders>
              <w:bottom w:val="single" w:sz="4" w:space="0" w:color="auto"/>
            </w:tcBorders>
            <w:shd w:val="clear" w:color="auto" w:fill="F7F7F7"/>
            <w:vAlign w:val="center"/>
          </w:tcPr>
          <w:p w14:paraId="2683D09D" w14:textId="77777777" w:rsidR="000108D3" w:rsidRPr="00B669E1" w:rsidRDefault="000108D3" w:rsidP="000108D3">
            <w:pPr>
              <w:jc w:val="center"/>
              <w:rPr>
                <w:rFonts w:ascii="Arial" w:hAnsi="Arial" w:cs="Arial"/>
                <w:sz w:val="16"/>
                <w:szCs w:val="16"/>
                <w:highlight w:val="yellow"/>
              </w:rPr>
            </w:pPr>
          </w:p>
        </w:tc>
        <w:tc>
          <w:tcPr>
            <w:tcW w:w="1276" w:type="dxa"/>
            <w:tcBorders>
              <w:bottom w:val="single" w:sz="4" w:space="0" w:color="auto"/>
            </w:tcBorders>
            <w:vAlign w:val="center"/>
          </w:tcPr>
          <w:p w14:paraId="29E6E5C9" w14:textId="77777777" w:rsidR="000108D3" w:rsidRPr="00B669E1" w:rsidRDefault="000108D3" w:rsidP="000108D3">
            <w:pPr>
              <w:jc w:val="center"/>
              <w:rPr>
                <w:rFonts w:ascii="Arial" w:hAnsi="Arial" w:cs="Arial"/>
                <w:sz w:val="16"/>
                <w:szCs w:val="16"/>
                <w:highlight w:val="yellow"/>
              </w:rPr>
            </w:pPr>
            <w:r w:rsidRPr="00B669E1">
              <w:rPr>
                <w:rFonts w:ascii="Arial" w:hAnsi="Arial" w:cs="Arial"/>
                <w:sz w:val="16"/>
                <w:szCs w:val="16"/>
                <w:highlight w:val="yellow"/>
              </w:rPr>
              <w:t>X</w:t>
            </w:r>
          </w:p>
        </w:tc>
        <w:tc>
          <w:tcPr>
            <w:tcW w:w="1134" w:type="dxa"/>
            <w:tcBorders>
              <w:bottom w:val="single" w:sz="4" w:space="0" w:color="auto"/>
            </w:tcBorders>
            <w:vAlign w:val="center"/>
          </w:tcPr>
          <w:p w14:paraId="1A0A2631" w14:textId="77777777" w:rsidR="000108D3" w:rsidRPr="00B669E1" w:rsidRDefault="000108D3" w:rsidP="000108D3">
            <w:pPr>
              <w:jc w:val="center"/>
              <w:rPr>
                <w:rFonts w:ascii="Arial" w:hAnsi="Arial" w:cs="Arial"/>
                <w:sz w:val="16"/>
                <w:szCs w:val="16"/>
                <w:highlight w:val="yellow"/>
              </w:rPr>
            </w:pPr>
          </w:p>
        </w:tc>
        <w:tc>
          <w:tcPr>
            <w:tcW w:w="851" w:type="dxa"/>
            <w:tcBorders>
              <w:bottom w:val="single" w:sz="4" w:space="0" w:color="auto"/>
            </w:tcBorders>
            <w:vAlign w:val="center"/>
          </w:tcPr>
          <w:p w14:paraId="1267D4EF" w14:textId="77777777" w:rsidR="000108D3" w:rsidRPr="00B669E1" w:rsidRDefault="000108D3" w:rsidP="000108D3">
            <w:pPr>
              <w:jc w:val="center"/>
              <w:rPr>
                <w:rFonts w:ascii="Arial" w:hAnsi="Arial" w:cs="Arial"/>
                <w:sz w:val="16"/>
                <w:szCs w:val="16"/>
                <w:highlight w:val="yellow"/>
              </w:rPr>
            </w:pPr>
          </w:p>
        </w:tc>
        <w:tc>
          <w:tcPr>
            <w:tcW w:w="992" w:type="dxa"/>
            <w:tcBorders>
              <w:bottom w:val="single" w:sz="4" w:space="0" w:color="auto"/>
            </w:tcBorders>
          </w:tcPr>
          <w:p w14:paraId="346091F7" w14:textId="77777777" w:rsidR="000108D3" w:rsidRPr="00B669E1" w:rsidRDefault="000108D3" w:rsidP="000108D3">
            <w:pPr>
              <w:jc w:val="center"/>
              <w:rPr>
                <w:rFonts w:ascii="Arial" w:hAnsi="Arial" w:cs="Arial"/>
                <w:sz w:val="16"/>
                <w:szCs w:val="16"/>
                <w:highlight w:val="yellow"/>
              </w:rPr>
            </w:pPr>
          </w:p>
        </w:tc>
        <w:tc>
          <w:tcPr>
            <w:tcW w:w="850" w:type="dxa"/>
            <w:tcBorders>
              <w:bottom w:val="single" w:sz="4" w:space="0" w:color="auto"/>
            </w:tcBorders>
            <w:vAlign w:val="center"/>
          </w:tcPr>
          <w:p w14:paraId="77CC92F5" w14:textId="77777777" w:rsidR="000108D3" w:rsidRPr="00B669E1" w:rsidRDefault="000108D3" w:rsidP="000108D3">
            <w:pPr>
              <w:jc w:val="center"/>
              <w:rPr>
                <w:rFonts w:ascii="Arial" w:hAnsi="Arial" w:cs="Arial"/>
                <w:sz w:val="16"/>
                <w:szCs w:val="16"/>
                <w:highlight w:val="yellow"/>
              </w:rPr>
            </w:pPr>
          </w:p>
        </w:tc>
      </w:tr>
    </w:tbl>
    <w:p w14:paraId="413C5791" w14:textId="07C25906" w:rsidR="00FE0EE9" w:rsidRDefault="000108D3" w:rsidP="00141262">
      <w:pPr>
        <w:spacing w:line="276" w:lineRule="auto"/>
        <w:rPr>
          <w:rFonts w:ascii="Arial" w:hAnsi="Arial" w:cs="Arial"/>
          <w:b/>
          <w:bCs/>
          <w:i/>
          <w:iCs/>
          <w:sz w:val="24"/>
          <w:szCs w:val="24"/>
        </w:rPr>
      </w:pPr>
      <w:r w:rsidRPr="00B669E1">
        <w:rPr>
          <w:rFonts w:ascii="Arial" w:hAnsi="Arial" w:cs="Arial"/>
          <w:i/>
          <w:iCs/>
          <w:sz w:val="20"/>
          <w:szCs w:val="20"/>
          <w:highlight w:val="yellow"/>
        </w:rPr>
        <w:t>Note. “X” denotes that the factor identified as relevant. HRDD indicates the paper examined the specific occurrence of Housing Related Delayed Discharge but did not comment on the specific accommodation need.</w:t>
      </w:r>
    </w:p>
    <w:p w14:paraId="44526300" w14:textId="77777777" w:rsidR="00FE0EE9" w:rsidRDefault="00FE0EE9" w:rsidP="00141262">
      <w:pPr>
        <w:spacing w:line="276" w:lineRule="auto"/>
        <w:rPr>
          <w:rFonts w:ascii="Arial" w:hAnsi="Arial" w:cs="Arial"/>
          <w:b/>
          <w:bCs/>
          <w:i/>
          <w:iCs/>
          <w:sz w:val="24"/>
          <w:szCs w:val="24"/>
        </w:rPr>
      </w:pPr>
    </w:p>
    <w:p w14:paraId="295F161A" w14:textId="77777777" w:rsidR="00FE0EE9" w:rsidRDefault="00FE0EE9" w:rsidP="00141262">
      <w:pPr>
        <w:spacing w:line="276" w:lineRule="auto"/>
        <w:rPr>
          <w:rFonts w:ascii="Arial" w:hAnsi="Arial" w:cs="Arial"/>
          <w:b/>
          <w:bCs/>
          <w:i/>
          <w:iCs/>
          <w:sz w:val="24"/>
          <w:szCs w:val="24"/>
        </w:rPr>
      </w:pPr>
    </w:p>
    <w:p w14:paraId="02A1AB66" w14:textId="77777777" w:rsidR="00FE0EE9" w:rsidRDefault="00FE0EE9" w:rsidP="00141262">
      <w:pPr>
        <w:spacing w:line="276" w:lineRule="auto"/>
        <w:rPr>
          <w:rFonts w:ascii="Arial" w:hAnsi="Arial" w:cs="Arial"/>
          <w:b/>
          <w:bCs/>
          <w:i/>
          <w:iCs/>
          <w:sz w:val="24"/>
          <w:szCs w:val="24"/>
        </w:rPr>
      </w:pPr>
    </w:p>
    <w:p w14:paraId="1B5DF38B" w14:textId="77777777" w:rsidR="00FE0EE9" w:rsidRDefault="00FE0EE9" w:rsidP="00141262">
      <w:pPr>
        <w:spacing w:line="276" w:lineRule="auto"/>
        <w:rPr>
          <w:rFonts w:ascii="Arial" w:hAnsi="Arial" w:cs="Arial"/>
          <w:b/>
          <w:bCs/>
          <w:i/>
          <w:iCs/>
          <w:sz w:val="24"/>
          <w:szCs w:val="24"/>
        </w:rPr>
      </w:pPr>
    </w:p>
    <w:p w14:paraId="03AB5513" w14:textId="6CC36417" w:rsidR="00FE0EE9" w:rsidRDefault="00FE0EE9" w:rsidP="00141262">
      <w:pPr>
        <w:spacing w:line="276" w:lineRule="auto"/>
        <w:rPr>
          <w:rFonts w:ascii="Arial" w:hAnsi="Arial" w:cs="Arial"/>
          <w:b/>
          <w:bCs/>
          <w:i/>
          <w:iCs/>
          <w:sz w:val="24"/>
          <w:szCs w:val="24"/>
        </w:rPr>
        <w:sectPr w:rsidR="00FE0EE9" w:rsidSect="00FE0EE9">
          <w:pgSz w:w="16838" w:h="11906" w:orient="landscape"/>
          <w:pgMar w:top="1440" w:right="1440" w:bottom="1440" w:left="1440" w:header="708" w:footer="708" w:gutter="0"/>
          <w:cols w:space="708"/>
          <w:docGrid w:linePitch="360"/>
        </w:sectPr>
      </w:pPr>
    </w:p>
    <w:p w14:paraId="5E3224A4" w14:textId="683A5782" w:rsidR="00D519B3" w:rsidRPr="00BD2A1B" w:rsidRDefault="00D519B3" w:rsidP="00D519B3">
      <w:pPr>
        <w:spacing w:line="276" w:lineRule="auto"/>
        <w:rPr>
          <w:rFonts w:ascii="Arial" w:hAnsi="Arial" w:cs="Arial"/>
          <w:sz w:val="24"/>
          <w:szCs w:val="24"/>
          <w:u w:val="single"/>
        </w:rPr>
      </w:pPr>
      <w:r>
        <w:rPr>
          <w:rFonts w:ascii="Arial" w:hAnsi="Arial" w:cs="Arial"/>
          <w:sz w:val="24"/>
          <w:szCs w:val="24"/>
          <w:u w:val="single"/>
        </w:rPr>
        <w:lastRenderedPageBreak/>
        <w:t>FACTORS ASSOCIATED WITH</w:t>
      </w:r>
      <w:r w:rsidRPr="00BD2A1B">
        <w:rPr>
          <w:rFonts w:ascii="Arial" w:hAnsi="Arial" w:cs="Arial"/>
          <w:sz w:val="24"/>
          <w:szCs w:val="24"/>
          <w:u w:val="single"/>
        </w:rPr>
        <w:t xml:space="preserve"> DELAY   </w:t>
      </w:r>
    </w:p>
    <w:p w14:paraId="42600579" w14:textId="13D6729E" w:rsidR="00D519B3" w:rsidRDefault="00D519B3" w:rsidP="00141262">
      <w:pPr>
        <w:spacing w:line="276" w:lineRule="auto"/>
        <w:rPr>
          <w:rFonts w:ascii="Arial" w:hAnsi="Arial" w:cs="Arial"/>
          <w:sz w:val="24"/>
          <w:szCs w:val="24"/>
        </w:rPr>
      </w:pPr>
      <w:r>
        <w:rPr>
          <w:rFonts w:ascii="Arial" w:hAnsi="Arial" w:cs="Arial"/>
          <w:sz w:val="24"/>
          <w:szCs w:val="24"/>
        </w:rPr>
        <w:t>Ten studies in this review examined the factors associated with delayed discharge. In this review, the authors separated such factors into demographic and clinical factors, as per below.</w:t>
      </w:r>
      <w:r w:rsidR="000108D3">
        <w:rPr>
          <w:rFonts w:ascii="Arial" w:hAnsi="Arial" w:cs="Arial"/>
          <w:sz w:val="24"/>
          <w:szCs w:val="24"/>
        </w:rPr>
        <w:t xml:space="preserve"> Table 2 displays the demographic factors examined in each study and Table 3 the clinical factors. </w:t>
      </w:r>
    </w:p>
    <w:p w14:paraId="13F1284A" w14:textId="77777777" w:rsidR="00D519B3" w:rsidRPr="00D519B3" w:rsidRDefault="00D519B3" w:rsidP="00141262">
      <w:pPr>
        <w:spacing w:line="276" w:lineRule="auto"/>
        <w:rPr>
          <w:rFonts w:ascii="Arial" w:hAnsi="Arial" w:cs="Arial"/>
          <w:sz w:val="24"/>
          <w:szCs w:val="24"/>
        </w:rPr>
      </w:pPr>
    </w:p>
    <w:p w14:paraId="09B9AB15" w14:textId="30CA4B4E" w:rsidR="00141262" w:rsidRPr="009E1E0F" w:rsidRDefault="00141262" w:rsidP="00141262">
      <w:pPr>
        <w:spacing w:line="276" w:lineRule="auto"/>
        <w:rPr>
          <w:rFonts w:ascii="Arial" w:hAnsi="Arial" w:cs="Arial"/>
          <w:b/>
          <w:bCs/>
          <w:i/>
          <w:iCs/>
          <w:sz w:val="24"/>
          <w:szCs w:val="24"/>
        </w:rPr>
      </w:pPr>
      <w:r w:rsidRPr="009E1E0F">
        <w:rPr>
          <w:rFonts w:ascii="Arial" w:hAnsi="Arial" w:cs="Arial"/>
          <w:b/>
          <w:bCs/>
          <w:i/>
          <w:iCs/>
          <w:sz w:val="24"/>
          <w:szCs w:val="24"/>
        </w:rPr>
        <w:t>Demographic Factors</w:t>
      </w:r>
    </w:p>
    <w:p w14:paraId="162E688D" w14:textId="78FC9903" w:rsidR="00141262" w:rsidRDefault="00174575" w:rsidP="00141262">
      <w:pPr>
        <w:spacing w:line="276" w:lineRule="auto"/>
        <w:rPr>
          <w:rFonts w:ascii="Arial" w:hAnsi="Arial" w:cs="Arial"/>
          <w:sz w:val="24"/>
          <w:szCs w:val="24"/>
        </w:rPr>
      </w:pPr>
      <w:r>
        <w:rPr>
          <w:rFonts w:ascii="Arial" w:hAnsi="Arial" w:cs="Arial"/>
          <w:i/>
          <w:iCs/>
          <w:sz w:val="24"/>
          <w:szCs w:val="24"/>
        </w:rPr>
        <w:t xml:space="preserve">1. </w:t>
      </w:r>
      <w:r w:rsidR="00141262">
        <w:rPr>
          <w:rFonts w:ascii="Arial" w:hAnsi="Arial" w:cs="Arial"/>
          <w:i/>
          <w:iCs/>
          <w:sz w:val="24"/>
          <w:szCs w:val="24"/>
        </w:rPr>
        <w:t xml:space="preserve">Gender: </w:t>
      </w:r>
      <w:r w:rsidR="009D5F5D">
        <w:rPr>
          <w:rFonts w:ascii="Arial" w:hAnsi="Arial" w:cs="Arial"/>
          <w:sz w:val="24"/>
          <w:szCs w:val="24"/>
        </w:rPr>
        <w:t>Eleven studies in total commented on gender, and s</w:t>
      </w:r>
      <w:r w:rsidR="00141262" w:rsidRPr="000261DE">
        <w:rPr>
          <w:rFonts w:ascii="Arial" w:hAnsi="Arial" w:cs="Arial"/>
          <w:sz w:val="24"/>
          <w:szCs w:val="24"/>
        </w:rPr>
        <w:t xml:space="preserve">ix </w:t>
      </w:r>
      <w:r w:rsidR="00B47BE9">
        <w:rPr>
          <w:rFonts w:ascii="Arial" w:hAnsi="Arial" w:cs="Arial"/>
          <w:sz w:val="24"/>
          <w:szCs w:val="24"/>
        </w:rPr>
        <w:t xml:space="preserve">studies </w:t>
      </w:r>
      <w:r w:rsidR="00141262" w:rsidRPr="000261DE">
        <w:rPr>
          <w:rFonts w:ascii="Arial" w:hAnsi="Arial" w:cs="Arial"/>
          <w:sz w:val="24"/>
          <w:szCs w:val="24"/>
        </w:rPr>
        <w:t xml:space="preserve">conducted significance testing </w:t>
      </w:r>
      <w:r w:rsidR="009D5F5D">
        <w:rPr>
          <w:rFonts w:ascii="Arial" w:hAnsi="Arial" w:cs="Arial"/>
          <w:sz w:val="24"/>
          <w:szCs w:val="24"/>
        </w:rPr>
        <w:t>examining</w:t>
      </w:r>
      <w:r w:rsidR="008561E1">
        <w:rPr>
          <w:rFonts w:ascii="Arial" w:hAnsi="Arial" w:cs="Arial"/>
          <w:sz w:val="24"/>
          <w:szCs w:val="24"/>
        </w:rPr>
        <w:t xml:space="preserve"> associations of delayed discharge with</w:t>
      </w:r>
      <w:r w:rsidR="00141262">
        <w:rPr>
          <w:rFonts w:ascii="Arial" w:hAnsi="Arial" w:cs="Arial"/>
          <w:sz w:val="24"/>
          <w:szCs w:val="24"/>
        </w:rPr>
        <w:t xml:space="preserve"> </w:t>
      </w:r>
      <w:r w:rsidR="00141262" w:rsidRPr="000261DE">
        <w:rPr>
          <w:rFonts w:ascii="Arial" w:hAnsi="Arial" w:cs="Arial"/>
          <w:sz w:val="24"/>
          <w:szCs w:val="24"/>
        </w:rPr>
        <w:t>gender</w:t>
      </w:r>
      <w:r w:rsidR="008561E1">
        <w:rPr>
          <w:rFonts w:ascii="Arial" w:hAnsi="Arial" w:cs="Arial"/>
          <w:sz w:val="24"/>
          <w:szCs w:val="24"/>
        </w:rPr>
        <w:t>. O</w:t>
      </w:r>
      <w:r w:rsidR="00141262">
        <w:rPr>
          <w:rFonts w:ascii="Arial" w:hAnsi="Arial" w:cs="Arial"/>
          <w:sz w:val="24"/>
          <w:szCs w:val="24"/>
        </w:rPr>
        <w:t>nly</w:t>
      </w:r>
      <w:r w:rsidR="00141262" w:rsidRPr="000261DE">
        <w:rPr>
          <w:rFonts w:ascii="Arial" w:hAnsi="Arial" w:cs="Arial"/>
          <w:sz w:val="24"/>
          <w:szCs w:val="24"/>
        </w:rPr>
        <w:t xml:space="preserve"> two f</w:t>
      </w:r>
      <w:r w:rsidR="008561E1">
        <w:rPr>
          <w:rFonts w:ascii="Arial" w:hAnsi="Arial" w:cs="Arial"/>
          <w:sz w:val="24"/>
          <w:szCs w:val="24"/>
        </w:rPr>
        <w:t>ound</w:t>
      </w:r>
      <w:r w:rsidR="00141262">
        <w:rPr>
          <w:rFonts w:ascii="Arial" w:hAnsi="Arial" w:cs="Arial"/>
          <w:sz w:val="24"/>
          <w:szCs w:val="24"/>
        </w:rPr>
        <w:t xml:space="preserve"> a </w:t>
      </w:r>
      <w:r w:rsidR="00141262" w:rsidRPr="000261DE">
        <w:rPr>
          <w:rFonts w:ascii="Arial" w:hAnsi="Arial" w:cs="Arial"/>
          <w:sz w:val="24"/>
          <w:szCs w:val="24"/>
        </w:rPr>
        <w:t>significant</w:t>
      </w:r>
      <w:r w:rsidR="00141262">
        <w:rPr>
          <w:rFonts w:ascii="Arial" w:hAnsi="Arial" w:cs="Arial"/>
          <w:sz w:val="24"/>
          <w:szCs w:val="24"/>
        </w:rPr>
        <w:t xml:space="preserve"> relationship</w:t>
      </w:r>
      <w:r w:rsidR="008561E1">
        <w:rPr>
          <w:rFonts w:ascii="Arial" w:hAnsi="Arial" w:cs="Arial"/>
          <w:sz w:val="24"/>
          <w:szCs w:val="24"/>
        </w:rPr>
        <w:t>, with b</w:t>
      </w:r>
      <w:r w:rsidR="00141262" w:rsidRPr="000261DE">
        <w:rPr>
          <w:rFonts w:ascii="Arial" w:hAnsi="Arial" w:cs="Arial"/>
          <w:sz w:val="24"/>
          <w:szCs w:val="24"/>
        </w:rPr>
        <w:t>oth</w:t>
      </w:r>
      <w:r w:rsidR="00141262">
        <w:rPr>
          <w:rFonts w:ascii="Arial" w:hAnsi="Arial" w:cs="Arial"/>
          <w:sz w:val="24"/>
          <w:szCs w:val="24"/>
        </w:rPr>
        <w:t xml:space="preserve"> </w:t>
      </w:r>
      <w:r w:rsidR="00B47BE9">
        <w:rPr>
          <w:rFonts w:ascii="Arial" w:hAnsi="Arial" w:cs="Arial"/>
          <w:sz w:val="24"/>
          <w:szCs w:val="24"/>
        </w:rPr>
        <w:t xml:space="preserve">studies </w:t>
      </w:r>
      <w:r w:rsidR="00141262">
        <w:rPr>
          <w:rFonts w:ascii="Arial" w:hAnsi="Arial" w:cs="Arial"/>
          <w:sz w:val="24"/>
          <w:szCs w:val="24"/>
        </w:rPr>
        <w:t xml:space="preserve">examining </w:t>
      </w:r>
      <w:r w:rsidR="00141262" w:rsidRPr="000261DE">
        <w:rPr>
          <w:rFonts w:ascii="Arial" w:hAnsi="Arial" w:cs="Arial"/>
          <w:sz w:val="24"/>
          <w:szCs w:val="24"/>
        </w:rPr>
        <w:t>a Canadian sample</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 15]&lt;/DisplayText&gt;&lt;record&gt;&lt;rec-number&gt;22&lt;/rec-number&gt;&lt;foreign-keys&gt;&lt;key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Cite&gt;&lt;Author&gt;Little&lt;/Author&gt;&lt;Year&gt;2019&lt;/Year&gt;&lt;RecNum&gt;18&lt;/RecNum&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 15]</w:t>
      </w:r>
      <w:r w:rsidR="00B563C5">
        <w:rPr>
          <w:rFonts w:ascii="Arial" w:hAnsi="Arial" w:cs="Arial"/>
          <w:sz w:val="24"/>
          <w:szCs w:val="24"/>
        </w:rPr>
        <w:fldChar w:fldCharType="end"/>
      </w:r>
      <w:r w:rsidR="00141262">
        <w:rPr>
          <w:rFonts w:ascii="Arial" w:hAnsi="Arial" w:cs="Arial"/>
          <w:sz w:val="24"/>
          <w:szCs w:val="24"/>
        </w:rPr>
        <w:t xml:space="preserve">. The first found </w:t>
      </w:r>
      <w:r w:rsidR="00141262" w:rsidRPr="000261DE">
        <w:rPr>
          <w:rFonts w:ascii="Arial" w:hAnsi="Arial" w:cs="Arial"/>
          <w:sz w:val="24"/>
          <w:szCs w:val="24"/>
        </w:rPr>
        <w:t>a higher proportion of men</w:t>
      </w:r>
      <w:r w:rsidR="00141262">
        <w:rPr>
          <w:rFonts w:ascii="Arial" w:hAnsi="Arial" w:cs="Arial"/>
          <w:sz w:val="24"/>
          <w:szCs w:val="24"/>
        </w:rPr>
        <w:t xml:space="preserve"> in the delayed discharge group</w:t>
      </w:r>
      <w:r w:rsidR="00141262" w:rsidRPr="000261DE">
        <w:rPr>
          <w:rFonts w:ascii="Arial" w:hAnsi="Arial" w:cs="Arial"/>
          <w:sz w:val="24"/>
          <w:szCs w:val="24"/>
        </w:rPr>
        <w:t xml:space="preserve">, compared to </w:t>
      </w:r>
      <w:r w:rsidR="00141262">
        <w:rPr>
          <w:rFonts w:ascii="Arial" w:hAnsi="Arial" w:cs="Arial"/>
          <w:sz w:val="24"/>
          <w:szCs w:val="24"/>
        </w:rPr>
        <w:t xml:space="preserve">a non-delayed group </w:t>
      </w:r>
      <w:r w:rsidR="00141262" w:rsidRPr="000261DE">
        <w:rPr>
          <w:rFonts w:ascii="Arial" w:hAnsi="Arial" w:cs="Arial"/>
          <w:sz w:val="24"/>
          <w:szCs w:val="24"/>
        </w:rPr>
        <w:t>(p&lt;0.001)</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w:t>
      </w:r>
      <w:r w:rsidR="00B563C5">
        <w:rPr>
          <w:rFonts w:ascii="Arial" w:hAnsi="Arial" w:cs="Arial"/>
          <w:sz w:val="24"/>
          <w:szCs w:val="24"/>
        </w:rPr>
        <w:fldChar w:fldCharType="end"/>
      </w:r>
      <w:r w:rsidR="00141262">
        <w:rPr>
          <w:rFonts w:ascii="Arial" w:hAnsi="Arial" w:cs="Arial"/>
          <w:sz w:val="24"/>
          <w:szCs w:val="24"/>
        </w:rPr>
        <w:t xml:space="preserve">. </w:t>
      </w:r>
      <w:r w:rsidR="00B60E21">
        <w:rPr>
          <w:rFonts w:ascii="Arial" w:hAnsi="Arial" w:cs="Arial"/>
          <w:sz w:val="24"/>
          <w:szCs w:val="24"/>
        </w:rPr>
        <w:t>The</w:t>
      </w:r>
      <w:r w:rsidR="00141262">
        <w:rPr>
          <w:rFonts w:ascii="Arial" w:hAnsi="Arial" w:cs="Arial"/>
          <w:sz w:val="24"/>
          <w:szCs w:val="24"/>
        </w:rPr>
        <w:t xml:space="preserve"> second </w:t>
      </w:r>
      <w:r w:rsidR="00B47BE9">
        <w:rPr>
          <w:rFonts w:ascii="Arial" w:hAnsi="Arial" w:cs="Arial"/>
          <w:sz w:val="24"/>
          <w:szCs w:val="24"/>
        </w:rPr>
        <w:t xml:space="preserve">study </w:t>
      </w:r>
      <w:r w:rsidR="00141262">
        <w:rPr>
          <w:rFonts w:ascii="Arial" w:hAnsi="Arial" w:cs="Arial"/>
          <w:sz w:val="24"/>
          <w:szCs w:val="24"/>
        </w:rPr>
        <w:t xml:space="preserve">found that </w:t>
      </w:r>
      <w:r w:rsidR="00141262" w:rsidRPr="00A4236C">
        <w:rPr>
          <w:rFonts w:ascii="Arial" w:hAnsi="Arial" w:cs="Arial"/>
          <w:sz w:val="24"/>
          <w:szCs w:val="24"/>
        </w:rPr>
        <w:t>higher proportion of men to women were delayed (p&lt;0.001)</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[15]</w:t>
      </w:r>
      <w:r w:rsidR="00B563C5">
        <w:rPr>
          <w:rFonts w:ascii="Arial" w:hAnsi="Arial" w:cs="Arial"/>
          <w:sz w:val="24"/>
          <w:szCs w:val="24"/>
        </w:rPr>
        <w:fldChar w:fldCharType="end"/>
      </w:r>
      <w:r w:rsidR="00141262" w:rsidRPr="00A4236C">
        <w:rPr>
          <w:rFonts w:ascii="Arial" w:hAnsi="Arial" w:cs="Arial"/>
          <w:sz w:val="24"/>
          <w:szCs w:val="24"/>
        </w:rPr>
        <w:t>.</w:t>
      </w:r>
      <w:r w:rsidR="00B60E21">
        <w:rPr>
          <w:rFonts w:ascii="Arial" w:hAnsi="Arial" w:cs="Arial"/>
          <w:sz w:val="24"/>
          <w:szCs w:val="24"/>
        </w:rPr>
        <w:t xml:space="preserve"> This suggests in Canada, gender might be a factor influencing delays, though the same cannot be said for other countries. </w:t>
      </w:r>
      <w:r w:rsidR="009D5F5D">
        <w:rPr>
          <w:rFonts w:ascii="Arial" w:hAnsi="Arial" w:cs="Arial"/>
          <w:sz w:val="24"/>
          <w:szCs w:val="24"/>
        </w:rPr>
        <w:t>In studies where significance testing was not conducted, there was varying results regarding the proportions of males and females in the delayed groups.</w:t>
      </w:r>
    </w:p>
    <w:p w14:paraId="0D6DA625" w14:textId="1251FF71" w:rsidR="00141262" w:rsidRPr="005F6958" w:rsidRDefault="00174575" w:rsidP="00141262">
      <w:pPr>
        <w:spacing w:line="276" w:lineRule="auto"/>
        <w:rPr>
          <w:rFonts w:ascii="Arial" w:hAnsi="Arial" w:cs="Arial"/>
          <w:sz w:val="24"/>
          <w:szCs w:val="24"/>
        </w:rPr>
      </w:pPr>
      <w:r>
        <w:rPr>
          <w:rFonts w:ascii="Arial" w:hAnsi="Arial" w:cs="Arial"/>
          <w:i/>
          <w:iCs/>
          <w:sz w:val="24"/>
          <w:szCs w:val="24"/>
        </w:rPr>
        <w:t xml:space="preserve">2. </w:t>
      </w:r>
      <w:r w:rsidR="00141262">
        <w:rPr>
          <w:rFonts w:ascii="Arial" w:hAnsi="Arial" w:cs="Arial"/>
          <w:i/>
          <w:iCs/>
          <w:sz w:val="24"/>
          <w:szCs w:val="24"/>
        </w:rPr>
        <w:t xml:space="preserve">Age: </w:t>
      </w:r>
      <w:r w:rsidR="00141262">
        <w:rPr>
          <w:rFonts w:ascii="Arial" w:hAnsi="Arial" w:cs="Arial"/>
          <w:sz w:val="24"/>
          <w:szCs w:val="24"/>
        </w:rPr>
        <w:t>Age of patients experiencing delayed discharge was examined (n=</w:t>
      </w:r>
      <w:r w:rsidR="009D5F5D">
        <w:rPr>
          <w:rFonts w:ascii="Arial" w:hAnsi="Arial" w:cs="Arial"/>
          <w:sz w:val="24"/>
          <w:szCs w:val="24"/>
        </w:rPr>
        <w:t>10</w:t>
      </w:r>
      <w:r w:rsidR="00141262">
        <w:rPr>
          <w:rFonts w:ascii="Arial" w:hAnsi="Arial" w:cs="Arial"/>
          <w:sz w:val="24"/>
          <w:szCs w:val="24"/>
        </w:rPr>
        <w:t>)</w:t>
      </w:r>
      <w:r w:rsidR="009D5F5D">
        <w:rPr>
          <w:rFonts w:ascii="Arial" w:hAnsi="Arial" w:cs="Arial"/>
          <w:sz w:val="24"/>
          <w:szCs w:val="24"/>
        </w:rPr>
        <w:t xml:space="preserve"> with six studies exploring significant associations</w:t>
      </w:r>
      <w:r w:rsidR="00141262">
        <w:rPr>
          <w:rFonts w:ascii="Arial" w:hAnsi="Arial" w:cs="Arial"/>
          <w:sz w:val="24"/>
          <w:szCs w:val="24"/>
        </w:rPr>
        <w:t>. Three studies identified a significant association</w:t>
      </w:r>
      <w:r w:rsidR="00B563C5">
        <w:rPr>
          <w:rFonts w:ascii="Arial" w:hAnsi="Arial" w:cs="Arial"/>
          <w:sz w:val="24"/>
          <w:szCs w:val="24"/>
        </w:rPr>
        <w:t xml:space="preserve"> </w:t>
      </w:r>
      <w:r w:rsidR="00B563C5">
        <w:rPr>
          <w:rFonts w:ascii="Arial" w:hAnsi="Arial" w:cs="Arial"/>
          <w:sz w:val="24"/>
          <w:szCs w:val="24"/>
        </w:rPr>
        <w:fldChar w:fldCharType="begin">
          <w:fldData xml:space="preserve">PEVuZE5vdGU+PENpdGU+PEF1dGhvcj5Qb29sZTwvQXV0aG9yPjxZZWFyPjIwMTQ8L1llYXI+PFJl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</w:fldData>
        </w:fldChar>
      </w:r>
      <w:r w:rsidR="00775301">
        <w:rPr>
          <w:rFonts w:ascii="Arial" w:hAnsi="Arial" w:cs="Arial"/>
          <w:sz w:val="24"/>
          <w:szCs w:val="24"/>
        </w:rPr>
        <w:instrText xml:space="preserve"> ADDIN EN.CITE </w:instrText>
      </w:r>
      <w:r w:rsidR="00775301">
        <w:rPr>
          <w:rFonts w:ascii="Arial" w:hAnsi="Arial" w:cs="Arial"/>
          <w:sz w:val="24"/>
          <w:szCs w:val="24"/>
        </w:rPr>
        <w:fldChar w:fldCharType="begin">
          <w:fldData xml:space="preserve">PEVuZE5vdGU+PENpdGU+PEF1dGhvcj5Qb29sZTwvQXV0aG9yPjxZZWFyPjIwMTQ8L1llYXI+PFJl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</w:fldData>
        </w:fldChar>
      </w:r>
      <w:r w:rsidR="00775301">
        <w:rPr>
          <w:rFonts w:ascii="Arial" w:hAnsi="Arial" w:cs="Arial"/>
          <w:sz w:val="24"/>
          <w:szCs w:val="24"/>
        </w:rPr>
        <w:instrText xml:space="preserve"> ADDIN EN.CITE.DATA </w:instrText>
      </w:r>
      <w:r w:rsidR="00775301">
        <w:rPr>
          <w:rFonts w:ascii="Arial" w:hAnsi="Arial" w:cs="Arial"/>
          <w:sz w:val="24"/>
          <w:szCs w:val="24"/>
        </w:rPr>
      </w:r>
      <w:r w:rsidR="00775301">
        <w:rPr>
          <w:rFonts w:ascii="Arial" w:hAnsi="Arial" w:cs="Arial"/>
          <w:sz w:val="24"/>
          <w:szCs w:val="24"/>
        </w:rPr>
        <w:fldChar w:fldCharType="end"/>
      </w:r>
      <w:r w:rsidR="00B563C5">
        <w:rPr>
          <w:rFonts w:ascii="Arial" w:hAnsi="Arial" w:cs="Arial"/>
          <w:sz w:val="24"/>
          <w:szCs w:val="24"/>
        </w:rPr>
      </w:r>
      <w:r w:rsidR="00B563C5">
        <w:rPr>
          <w:rFonts w:ascii="Arial" w:hAnsi="Arial" w:cs="Arial"/>
          <w:sz w:val="24"/>
          <w:szCs w:val="24"/>
        </w:rPr>
        <w:fldChar w:fldCharType="separate"/>
      </w:r>
      <w:r w:rsidR="00775301">
        <w:rPr>
          <w:rFonts w:ascii="Arial" w:hAnsi="Arial" w:cs="Arial"/>
          <w:noProof/>
          <w:sz w:val="24"/>
          <w:szCs w:val="24"/>
        </w:rPr>
        <w:t>[6, 14, 15]</w:t>
      </w:r>
      <w:r w:rsidR="00B563C5">
        <w:rPr>
          <w:rFonts w:ascii="Arial" w:hAnsi="Arial" w:cs="Arial"/>
          <w:sz w:val="24"/>
          <w:szCs w:val="24"/>
        </w:rPr>
        <w:fldChar w:fldCharType="end"/>
      </w:r>
      <w:r w:rsidR="00141262">
        <w:rPr>
          <w:rFonts w:ascii="Arial" w:hAnsi="Arial" w:cs="Arial"/>
          <w:sz w:val="24"/>
          <w:szCs w:val="24"/>
        </w:rPr>
        <w:t>. Two of these were in Canadian samples and both identified significantly more adults over 44 in the delayed discharge group than younger adults</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 15]&lt;/DisplayText&gt;&lt;record&gt;&lt;rec-number&gt;22&lt;/rec-number&gt;&lt;foreign-keys&gt;&lt;key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Cite&gt;&lt;Author&gt;Little&lt;/Author&gt;&lt;Year&gt;2019&lt;/Year&gt;&lt;RecNum&gt;18&lt;/RecNum&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 15]</w:t>
      </w:r>
      <w:r w:rsidR="00B563C5">
        <w:rPr>
          <w:rFonts w:ascii="Arial" w:hAnsi="Arial" w:cs="Arial"/>
          <w:sz w:val="24"/>
          <w:szCs w:val="24"/>
        </w:rPr>
        <w:fldChar w:fldCharType="end"/>
      </w:r>
      <w:r w:rsidR="00141262">
        <w:rPr>
          <w:rFonts w:ascii="Arial" w:hAnsi="Arial" w:cs="Arial"/>
          <w:sz w:val="24"/>
          <w:szCs w:val="24"/>
        </w:rPr>
        <w:t>. However, in the delayed discharged group in an English sample, younger people experienced significantly longer stays than older people</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[6]</w:t>
      </w:r>
      <w:r w:rsidR="00B563C5">
        <w:rPr>
          <w:rFonts w:ascii="Arial" w:hAnsi="Arial" w:cs="Arial"/>
          <w:sz w:val="24"/>
          <w:szCs w:val="24"/>
        </w:rPr>
        <w:fldChar w:fldCharType="end"/>
      </w:r>
      <w:r w:rsidR="00141262">
        <w:rPr>
          <w:rFonts w:ascii="Arial" w:hAnsi="Arial" w:cs="Arial"/>
          <w:sz w:val="24"/>
          <w:szCs w:val="24"/>
        </w:rPr>
        <w:t xml:space="preserve">. No significance was found in the other three </w:t>
      </w:r>
      <w:r w:rsidR="00B47BE9">
        <w:rPr>
          <w:rFonts w:ascii="Arial" w:hAnsi="Arial" w:cs="Arial"/>
          <w:sz w:val="24"/>
          <w:szCs w:val="24"/>
        </w:rPr>
        <w:t xml:space="preserve">studies </w:t>
      </w:r>
      <w:r w:rsidR="009D5F5D">
        <w:rPr>
          <w:rFonts w:ascii="Arial" w:hAnsi="Arial" w:cs="Arial"/>
          <w:sz w:val="24"/>
          <w:szCs w:val="24"/>
        </w:rPr>
        <w:t xml:space="preserve">significantly </w:t>
      </w:r>
      <w:r w:rsidR="00B60E21">
        <w:rPr>
          <w:rFonts w:ascii="Arial" w:hAnsi="Arial" w:cs="Arial"/>
          <w:sz w:val="24"/>
          <w:szCs w:val="24"/>
        </w:rPr>
        <w:t xml:space="preserve">examining </w:t>
      </w:r>
      <w:r w:rsidR="00141262">
        <w:rPr>
          <w:rFonts w:ascii="Arial" w:hAnsi="Arial" w:cs="Arial"/>
          <w:sz w:val="24"/>
          <w:szCs w:val="24"/>
        </w:rPr>
        <w:t xml:space="preserve">age. </w:t>
      </w:r>
      <w:r w:rsidR="009D5F5D">
        <w:rPr>
          <w:rFonts w:ascii="Arial" w:hAnsi="Arial" w:cs="Arial"/>
          <w:sz w:val="24"/>
          <w:szCs w:val="24"/>
        </w:rPr>
        <w:t xml:space="preserve">One further study reported that the delayed group had a higher mean age </w:t>
      </w:r>
      <w:r w:rsidR="009D5F5D">
        <w:rPr>
          <w:rFonts w:ascii="Arial" w:hAnsi="Arial" w:cs="Arial"/>
          <w:sz w:val="24"/>
          <w:szCs w:val="24"/>
        </w:rPr>
        <w:fldChar w:fldCharType="begin"/>
      </w:r>
      <w:r w:rsidR="00CC1D6C">
        <w:rPr>
          <w:rFonts w:ascii="Arial" w:hAnsi="Arial" w:cs="Arial"/>
          <w:sz w:val="24"/>
          <w:szCs w:val="24"/>
        </w:rPr>
        <w:instrText xml:space="preserve"> ADDIN EN.CITE &lt;EndNote&gt;&lt;Cite&gt;&lt;Author&gt;Impey&lt;/Author&gt;&lt;Year&gt;2013&lt;/Year&gt;&lt;RecNum&gt;28&lt;/RecNum&gt;&lt;DisplayText&gt;[11]&lt;/DisplayText&gt;&lt;record&gt;&lt;rec-number&gt;28&lt;/rec-number&gt;&lt;foreign-keys&gt;&lt;key app="EN" db-id="esssrxdtzwx5ededswuvppxrfaasppzava0w" timestamp="1680797009"&gt;28&lt;/key&gt;&lt;/foreign-keys&gt;&lt;ref-type name="Journal Article"&gt;17&lt;/ref-type&gt;&lt;contributors&gt;&lt;authors&gt;&lt;author&gt;Impey, Matthew&lt;/author&gt;&lt;author&gt;Milner, Erik&lt;/author&gt;&lt;/authors&gt;&lt;/contributors&gt;&lt;titles&gt;&lt;title&gt;Delayed discharge from mental health inpatient care in the UK&lt;/title&gt;&lt;secondary-title&gt;Mental health practice&lt;/secondary-title&gt;&lt;/titles&gt;&lt;periodical&gt;&lt;full-title&gt;Mental health practice&lt;/full-title&gt;&lt;/periodical&gt;&lt;volume&gt;16&lt;/volume&gt;&lt;number&gt;9&lt;/number&gt;&lt;dates&gt;&lt;year&gt;2013&lt;/year&gt;&lt;/dates&gt;&lt;isbn&gt;1465-8720&lt;/isbn&gt;&lt;urls&gt;&lt;/urls&gt;&lt;/record&gt;&lt;/Cite&gt;&lt;/EndNote&gt;</w:instrText>
      </w:r>
      <w:r w:rsidR="009D5F5D">
        <w:rPr>
          <w:rFonts w:ascii="Arial" w:hAnsi="Arial" w:cs="Arial"/>
          <w:sz w:val="24"/>
          <w:szCs w:val="24"/>
        </w:rPr>
        <w:fldChar w:fldCharType="separate"/>
      </w:r>
      <w:r w:rsidR="00CC1D6C">
        <w:rPr>
          <w:rFonts w:ascii="Arial" w:hAnsi="Arial" w:cs="Arial"/>
          <w:noProof/>
          <w:sz w:val="24"/>
          <w:szCs w:val="24"/>
        </w:rPr>
        <w:t>[11]</w:t>
      </w:r>
      <w:r w:rsidR="009D5F5D">
        <w:rPr>
          <w:rFonts w:ascii="Arial" w:hAnsi="Arial" w:cs="Arial"/>
          <w:sz w:val="24"/>
          <w:szCs w:val="24"/>
        </w:rPr>
        <w:fldChar w:fldCharType="end"/>
      </w:r>
      <w:r w:rsidR="009D5F5D">
        <w:rPr>
          <w:rFonts w:ascii="Arial" w:hAnsi="Arial" w:cs="Arial"/>
          <w:sz w:val="24"/>
          <w:szCs w:val="24"/>
        </w:rPr>
        <w:t xml:space="preserve"> and another found that levels of delay was highest for older people with mental health difficulties compared to other groups </w:t>
      </w:r>
      <w:r w:rsidR="009D5F5D">
        <w:rPr>
          <w:rFonts w:ascii="Arial" w:hAnsi="Arial" w:cs="Arial"/>
          <w:sz w:val="24"/>
          <w:szCs w:val="24"/>
        </w:rPr>
        <w:fldChar w:fldCharType="begin"/>
      </w:r>
      <w:r w:rsidR="00CC1D6C">
        <w:rPr>
          <w:rFonts w:ascii="Arial" w:hAnsi="Arial" w:cs="Arial"/>
          <w:sz w:val="24"/>
          <w:szCs w:val="24"/>
        </w:rPr>
        <w:instrText xml:space="preserve"> ADDIN EN.CITE &lt;EndNote&gt;&lt;Cite&gt;&lt;Author&gt;Lewis&lt;/Author&gt;&lt;Year&gt;2006&lt;/Year&gt;&lt;RecNum&gt;26&lt;/RecNum&gt;&lt;DisplayText&gt;[10]&lt;/DisplayText&gt;&lt;record&gt;&lt;rec-number&gt;26&lt;/rec-number&gt;&lt;foreign-keys&gt;&lt;key app="EN" db-id="esssrxdtzwx5ededswuvppxrfaasppzava0w" timestamp="1680796968"&gt;26&lt;/key&gt;&lt;/foreign-keys&gt;&lt;ref-type name="Journal Article"&gt;17&lt;/ref-type&gt;&lt;contributors&gt;&lt;authors&gt;&lt;author&gt;Lewis, Ruth&lt;/author&gt;&lt;author&gt;Glasby, Jon&lt;/author&gt;&lt;/authors&gt;&lt;/contributors&gt;&lt;titles&gt;&lt;title&gt;Delayed discharge from mental health hospitals: results of an English postal survey&lt;/title&gt;&lt;secondary-title&gt;Health &amp;amp; social care in the community&lt;/secondary-title&gt;&lt;/titles&gt;&lt;periodical&gt;&lt;full-title&gt;Health &amp;amp; social care in the community&lt;/full-title&gt;&lt;/periodical&gt;&lt;pages&gt;225-230&lt;/pages&gt;&lt;volume&gt;14&lt;/volume&gt;&lt;number&gt;3&lt;/number&gt;&lt;dates&gt;&lt;year&gt;2006&lt;/year&gt;&lt;/dates&gt;&lt;isbn&gt;0966-0410&lt;/isbn&gt;&lt;urls&gt;&lt;/urls&gt;&lt;/record&gt;&lt;/Cite&gt;&lt;/EndNote&gt;</w:instrText>
      </w:r>
      <w:r w:rsidR="009D5F5D">
        <w:rPr>
          <w:rFonts w:ascii="Arial" w:hAnsi="Arial" w:cs="Arial"/>
          <w:sz w:val="24"/>
          <w:szCs w:val="24"/>
        </w:rPr>
        <w:fldChar w:fldCharType="separate"/>
      </w:r>
      <w:r w:rsidR="00CC1D6C">
        <w:rPr>
          <w:rFonts w:ascii="Arial" w:hAnsi="Arial" w:cs="Arial"/>
          <w:noProof/>
          <w:sz w:val="24"/>
          <w:szCs w:val="24"/>
        </w:rPr>
        <w:t>[10]</w:t>
      </w:r>
      <w:r w:rsidR="009D5F5D">
        <w:rPr>
          <w:rFonts w:ascii="Arial" w:hAnsi="Arial" w:cs="Arial"/>
          <w:sz w:val="24"/>
          <w:szCs w:val="24"/>
        </w:rPr>
        <w:fldChar w:fldCharType="end"/>
      </w:r>
      <w:r w:rsidR="009D5F5D">
        <w:rPr>
          <w:rFonts w:ascii="Arial" w:hAnsi="Arial" w:cs="Arial"/>
          <w:sz w:val="24"/>
          <w:szCs w:val="24"/>
        </w:rPr>
        <w:t xml:space="preserve">. </w:t>
      </w:r>
    </w:p>
    <w:p w14:paraId="4F923482" w14:textId="6988E37F" w:rsidR="009D5F5D" w:rsidRDefault="00174575" w:rsidP="00141262">
      <w:pPr>
        <w:spacing w:line="276" w:lineRule="auto"/>
        <w:rPr>
          <w:rFonts w:ascii="Arial" w:hAnsi="Arial" w:cs="Arial"/>
          <w:sz w:val="24"/>
          <w:szCs w:val="24"/>
        </w:rPr>
      </w:pPr>
      <w:r>
        <w:rPr>
          <w:rFonts w:ascii="Arial" w:hAnsi="Arial" w:cs="Arial"/>
          <w:i/>
          <w:iCs/>
          <w:sz w:val="24"/>
          <w:szCs w:val="24"/>
        </w:rPr>
        <w:t xml:space="preserve">3. </w:t>
      </w:r>
      <w:r w:rsidR="00141262">
        <w:rPr>
          <w:rFonts w:ascii="Arial" w:hAnsi="Arial" w:cs="Arial"/>
          <w:i/>
          <w:iCs/>
          <w:sz w:val="24"/>
          <w:szCs w:val="24"/>
        </w:rPr>
        <w:t xml:space="preserve">Ethnicity: </w:t>
      </w:r>
      <w:r w:rsidR="00141262">
        <w:rPr>
          <w:rFonts w:ascii="Arial" w:hAnsi="Arial" w:cs="Arial"/>
          <w:sz w:val="24"/>
          <w:szCs w:val="24"/>
        </w:rPr>
        <w:t xml:space="preserve">Of the </w:t>
      </w:r>
      <w:r w:rsidR="00B47BE9">
        <w:rPr>
          <w:rFonts w:ascii="Arial" w:hAnsi="Arial" w:cs="Arial"/>
          <w:sz w:val="24"/>
          <w:szCs w:val="24"/>
        </w:rPr>
        <w:t xml:space="preserve">studies </w:t>
      </w:r>
      <w:r w:rsidR="00141262">
        <w:rPr>
          <w:rFonts w:ascii="Arial" w:hAnsi="Arial" w:cs="Arial"/>
          <w:sz w:val="24"/>
          <w:szCs w:val="24"/>
        </w:rPr>
        <w:t>that looked at ethnicity (n=</w:t>
      </w:r>
      <w:r w:rsidR="009D5F5D">
        <w:rPr>
          <w:rFonts w:ascii="Arial" w:hAnsi="Arial" w:cs="Arial"/>
          <w:sz w:val="24"/>
          <w:szCs w:val="24"/>
        </w:rPr>
        <w:t>5</w:t>
      </w:r>
      <w:r w:rsidR="00141262">
        <w:rPr>
          <w:rFonts w:ascii="Arial" w:hAnsi="Arial" w:cs="Arial"/>
          <w:sz w:val="24"/>
          <w:szCs w:val="24"/>
        </w:rPr>
        <w:t>), only one found a significant association. It was found that in an English PICU Black ethnicity was associated with prolonged delay (p=0.032) compared to White ethnicity</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&lt;EndNote&gt;&lt;Cite&gt;&lt;Author&gt;Onyon&lt;/Author&gt;&lt;Year&gt;2006&lt;/Year&gt;&lt;RecNum&gt;27&lt;/RecNum&gt;&lt;DisplayText&gt;[16]&lt;/DisplayText&gt;&lt;record&gt;&lt;rec-number&gt;27&lt;/rec-number&gt;&lt;foreign-keys&gt;&lt;key app="EN" db-id="esssrxdtzwx5ededswuvppxrfaasppzava0w" timestamp="1680796980"&gt;27&lt;/key&gt;&lt;/foreign-keys&gt;&lt;ref-type name="Journal Article"&gt;17&lt;/ref-type&gt;&lt;contributors&gt;&lt;authors&gt;&lt;author&gt;Onyon, R&lt;/author&gt;&lt;author&gt;Khan, S&lt;/author&gt;&lt;author&gt;George, M&lt;/author&gt;&lt;/authors&gt;&lt;/contributors&gt;&lt;titles&gt;&lt;title&gt;Delayed discharges from a psychiatric intensive care unit–are we detaining patients unlawfully?&lt;/title&gt;&lt;secondary-title&gt;Journal of Psychiatric Intensive Care&lt;/secondary-title&gt;&lt;/titles&gt;&lt;periodical&gt;&lt;full-title&gt;Journal of Psychiatric Intensive Care&lt;/full-title&gt;&lt;/periodical&gt;&lt;pages&gt;59-64&lt;/pages&gt;&lt;volume&gt;2&lt;/volume&gt;&lt;number&gt;2&lt;/number&gt;&lt;dates&gt;&lt;year&gt;2006&lt;/year&gt;&lt;/dates&gt;&lt;isbn&gt;1742-6464&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[16]</w:t>
      </w:r>
      <w:r w:rsidR="00B563C5">
        <w:rPr>
          <w:rFonts w:ascii="Arial" w:hAnsi="Arial" w:cs="Arial"/>
          <w:sz w:val="24"/>
          <w:szCs w:val="24"/>
        </w:rPr>
        <w:fldChar w:fldCharType="end"/>
      </w:r>
      <w:r w:rsidR="00141262">
        <w:rPr>
          <w:rFonts w:ascii="Arial" w:hAnsi="Arial" w:cs="Arial"/>
          <w:sz w:val="24"/>
          <w:szCs w:val="24"/>
        </w:rPr>
        <w:t xml:space="preserve">. </w:t>
      </w:r>
      <w:r w:rsidR="00B60E21">
        <w:rPr>
          <w:rFonts w:ascii="Arial" w:hAnsi="Arial" w:cs="Arial"/>
          <w:sz w:val="24"/>
          <w:szCs w:val="24"/>
        </w:rPr>
        <w:t>In another study looking across English psychiatric settings, it was</w:t>
      </w:r>
      <w:r w:rsidR="00141262">
        <w:rPr>
          <w:rFonts w:ascii="Arial" w:hAnsi="Arial" w:cs="Arial"/>
          <w:sz w:val="24"/>
          <w:szCs w:val="24"/>
        </w:rPr>
        <w:t xml:space="preserve"> similarly commented that Black Caribbean patients </w:t>
      </w:r>
      <w:r w:rsidR="00141262" w:rsidRPr="00413EA5">
        <w:rPr>
          <w:rFonts w:ascii="Arial" w:hAnsi="Arial" w:cs="Arial"/>
          <w:sz w:val="24"/>
          <w:szCs w:val="24"/>
        </w:rPr>
        <w:t>were overrepresented in delayed discharges, though significance was not tested in this study</w:t>
      </w:r>
      <w:r w:rsidR="00413EA5" w:rsidRPr="00413EA5">
        <w:rPr>
          <w:rFonts w:ascii="Arial" w:hAnsi="Arial" w:cs="Arial"/>
          <w:sz w:val="24"/>
          <w:szCs w:val="24"/>
        </w:rPr>
        <w:t xml:space="preserve"> </w:t>
      </w:r>
      <w:r w:rsidR="00413EA5" w:rsidRPr="00413EA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413EA5" w:rsidRPr="00413EA5">
        <w:rPr>
          <w:rFonts w:ascii="Arial" w:hAnsi="Arial" w:cs="Arial"/>
          <w:sz w:val="24"/>
          <w:szCs w:val="24"/>
        </w:rPr>
        <w:fldChar w:fldCharType="separate"/>
      </w:r>
      <w:r w:rsidR="00907E77">
        <w:rPr>
          <w:rFonts w:ascii="Arial" w:hAnsi="Arial" w:cs="Arial"/>
          <w:noProof/>
          <w:sz w:val="24"/>
          <w:szCs w:val="24"/>
        </w:rPr>
        <w:t>[6]</w:t>
      </w:r>
      <w:r w:rsidR="00413EA5" w:rsidRPr="00413EA5">
        <w:rPr>
          <w:rFonts w:ascii="Arial" w:hAnsi="Arial" w:cs="Arial"/>
          <w:sz w:val="24"/>
          <w:szCs w:val="24"/>
        </w:rPr>
        <w:fldChar w:fldCharType="end"/>
      </w:r>
      <w:r w:rsidR="00141262" w:rsidRPr="00413EA5">
        <w:rPr>
          <w:rFonts w:ascii="Arial" w:hAnsi="Arial" w:cs="Arial"/>
          <w:sz w:val="24"/>
          <w:szCs w:val="24"/>
        </w:rPr>
        <w:t>.</w:t>
      </w:r>
      <w:r w:rsidR="00141262">
        <w:rPr>
          <w:rFonts w:ascii="Arial" w:hAnsi="Arial" w:cs="Arial"/>
          <w:sz w:val="24"/>
          <w:szCs w:val="24"/>
        </w:rPr>
        <w:t xml:space="preserve"> </w:t>
      </w:r>
      <w:r w:rsidR="009D5F5D">
        <w:rPr>
          <w:rFonts w:ascii="Arial" w:hAnsi="Arial" w:cs="Arial"/>
          <w:sz w:val="24"/>
          <w:szCs w:val="24"/>
        </w:rPr>
        <w:t xml:space="preserve">Two studies did not find a significant association with ethnicity </w:t>
      </w:r>
      <w:r w:rsidR="009D5F5D">
        <w:rPr>
          <w:rFonts w:ascii="Arial" w:hAnsi="Arial" w:cs="Arial"/>
          <w:sz w:val="24"/>
          <w:szCs w:val="24"/>
        </w:rPr>
        <w:fldChar w:fldCharType="begin"/>
      </w:r>
      <w:r w:rsidR="00775301">
        <w:rPr>
          <w:rFonts w:ascii="Arial" w:hAnsi="Arial" w:cs="Arial"/>
          <w:sz w:val="24"/>
          <w:szCs w:val="24"/>
        </w:rPr>
        <w:instrText xml:space="preserve"> ADDIN EN.CITE &lt;EndNote&gt;&lt;Cite&gt;&lt;Author&gt;Honey&lt;/Author&gt;&lt;Year&gt;2022&lt;/Year&gt;&lt;RecNum&gt;20&lt;/RecNum&gt;&lt;DisplayText&gt;[12, 17]&lt;/DisplayText&gt;&lt;record&gt;&lt;rec-number&gt;20&lt;/rec-number&gt;&lt;foreign-keys&gt;&lt;key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Cite&gt;&lt;Author&gt;Tyrer&lt;/Author&gt;&lt;Year&gt;2006&lt;/Year&gt;&lt;RecNum&gt;29&lt;/RecNum&gt;&lt;record&gt;&lt;rec-number&gt;29&lt;/rec-number&gt;&lt;foreign-keys&gt;&lt;key app="EN" db-id="esssrxdtzwx5ededswuvppxrfaasppzava0w" timestamp="1680797021"&gt;29&lt;/key&gt;&lt;/foreign-keys&gt;&lt;ref-type name="Journal Article"&gt;17&lt;/ref-type&gt;&lt;contributors&gt;&lt;authors&gt;&lt;author&gt;Tyrer, Peter&lt;/author&gt;&lt;author&gt;Suryanarayan, Geetha&lt;/author&gt;&lt;author&gt;Rao, Bharti&lt;/author&gt;&lt;author&gt;Cicchetti, Domenic&lt;/author&gt;&lt;author&gt;Fulop, Naomi&lt;/author&gt;&lt;author&gt;Roberts, Fiona&lt;/author&gt;&lt;author&gt;Slaughter, Jeremy&lt;/author&gt;&lt;/authors&gt;&lt;/contributors&gt;&lt;titles&gt;&lt;title&gt;The bed requirement inventory: a simple measure to estimate the need for a psychiatric bed&lt;/title&gt;&lt;secondary-title&gt;International journal of social psychiatry&lt;/secondary-title&gt;&lt;/titles&gt;&lt;periodical&gt;&lt;full-title&gt;International journal of social psychiatry&lt;/full-title&gt;&lt;/periodical&gt;&lt;pages&gt;267-277&lt;/pages&gt;&lt;volume&gt;52&lt;/volume&gt;&lt;number&gt;3&lt;/number&gt;&lt;dates&gt;&lt;year&gt;2006&lt;/year&gt;&lt;/dates&gt;&lt;isbn&gt;0020-7640&lt;/isbn&gt;&lt;urls&gt;&lt;/urls&gt;&lt;/record&gt;&lt;/Cite&gt;&lt;/EndNote&gt;</w:instrText>
      </w:r>
      <w:r w:rsidR="009D5F5D">
        <w:rPr>
          <w:rFonts w:ascii="Arial" w:hAnsi="Arial" w:cs="Arial"/>
          <w:sz w:val="24"/>
          <w:szCs w:val="24"/>
        </w:rPr>
        <w:fldChar w:fldCharType="separate"/>
      </w:r>
      <w:r w:rsidR="00775301">
        <w:rPr>
          <w:rFonts w:ascii="Arial" w:hAnsi="Arial" w:cs="Arial"/>
          <w:noProof/>
          <w:sz w:val="24"/>
          <w:szCs w:val="24"/>
        </w:rPr>
        <w:t>[12, 17]</w:t>
      </w:r>
      <w:r w:rsidR="009D5F5D">
        <w:rPr>
          <w:rFonts w:ascii="Arial" w:hAnsi="Arial" w:cs="Arial"/>
          <w:sz w:val="24"/>
          <w:szCs w:val="24"/>
        </w:rPr>
        <w:fldChar w:fldCharType="end"/>
      </w:r>
      <w:r w:rsidR="009D5F5D">
        <w:rPr>
          <w:rFonts w:ascii="Arial" w:hAnsi="Arial" w:cs="Arial"/>
          <w:sz w:val="24"/>
          <w:szCs w:val="24"/>
        </w:rPr>
        <w:t xml:space="preserve">. The final paper that explored ethnicity/nationality found that the majority of their sample had a country of birth of Australia, where the study was based compared to other countries of birth </w:t>
      </w:r>
      <w:r w:rsidR="009D5F5D">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9D5F5D">
        <w:rPr>
          <w:rFonts w:ascii="Arial" w:hAnsi="Arial" w:cs="Arial"/>
          <w:sz w:val="24"/>
          <w:szCs w:val="24"/>
        </w:rPr>
        <w:fldChar w:fldCharType="separate"/>
      </w:r>
      <w:r w:rsidR="00CC1D6C">
        <w:rPr>
          <w:rFonts w:ascii="Arial" w:hAnsi="Arial" w:cs="Arial"/>
          <w:noProof/>
          <w:sz w:val="24"/>
          <w:szCs w:val="24"/>
        </w:rPr>
        <w:t>[8]</w:t>
      </w:r>
      <w:r w:rsidR="009D5F5D">
        <w:rPr>
          <w:rFonts w:ascii="Arial" w:hAnsi="Arial" w:cs="Arial"/>
          <w:sz w:val="24"/>
          <w:szCs w:val="24"/>
        </w:rPr>
        <w:fldChar w:fldCharType="end"/>
      </w:r>
      <w:r w:rsidR="009D5F5D">
        <w:rPr>
          <w:rFonts w:ascii="Arial" w:hAnsi="Arial" w:cs="Arial"/>
          <w:sz w:val="24"/>
          <w:szCs w:val="24"/>
        </w:rPr>
        <w:t>.</w:t>
      </w:r>
    </w:p>
    <w:p w14:paraId="428B8067" w14:textId="7872CEE1" w:rsidR="00141262" w:rsidRDefault="009D5F5D" w:rsidP="00141262">
      <w:pPr>
        <w:spacing w:line="276" w:lineRule="auto"/>
        <w:rPr>
          <w:rFonts w:ascii="Arial" w:hAnsi="Arial" w:cs="Arial"/>
          <w:sz w:val="24"/>
          <w:szCs w:val="24"/>
        </w:rPr>
      </w:pPr>
      <w:r>
        <w:rPr>
          <w:rFonts w:ascii="Arial" w:hAnsi="Arial" w:cs="Arial"/>
          <w:i/>
          <w:iCs/>
          <w:sz w:val="24"/>
          <w:szCs w:val="24"/>
        </w:rPr>
        <w:t xml:space="preserve">4. Language spoken: </w:t>
      </w:r>
      <w:r>
        <w:rPr>
          <w:rFonts w:ascii="Arial" w:hAnsi="Arial" w:cs="Arial"/>
          <w:sz w:val="24"/>
          <w:szCs w:val="24"/>
        </w:rPr>
        <w:t xml:space="preserve">Three studies looked at language spoken. Two Canadian studies </w:t>
      </w:r>
      <w:r w:rsidR="00141262">
        <w:rPr>
          <w:rFonts w:ascii="Arial" w:hAnsi="Arial" w:cs="Arial"/>
          <w:sz w:val="24"/>
          <w:szCs w:val="24"/>
        </w:rPr>
        <w:t xml:space="preserve">found that </w:t>
      </w:r>
      <w:r>
        <w:rPr>
          <w:rFonts w:ascii="Arial" w:hAnsi="Arial" w:cs="Arial"/>
          <w:sz w:val="24"/>
          <w:szCs w:val="24"/>
        </w:rPr>
        <w:t xml:space="preserve">significantly more people </w:t>
      </w:r>
      <w:r w:rsidR="00141262">
        <w:rPr>
          <w:rFonts w:ascii="Arial" w:hAnsi="Arial" w:cs="Arial"/>
          <w:sz w:val="24"/>
          <w:szCs w:val="24"/>
        </w:rPr>
        <w:t>in the delayed group spoke a different language</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 15]&lt;/DisplayText&gt;&lt;record&gt;&lt;rec-number&gt;22&lt;/rec-number&gt;&lt;foreign-keys&gt;&lt;key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Cite&gt;&lt;Author&gt;Little&lt;/Author&gt;&lt;Year&gt;2019&lt;/Year&gt;&lt;RecNum&gt;18&lt;/RecNum&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 15]</w:t>
      </w:r>
      <w:r w:rsidR="00B563C5">
        <w:rPr>
          <w:rFonts w:ascii="Arial" w:hAnsi="Arial" w:cs="Arial"/>
          <w:sz w:val="24"/>
          <w:szCs w:val="24"/>
        </w:rPr>
        <w:fldChar w:fldCharType="end"/>
      </w:r>
      <w:r w:rsidR="00141262">
        <w:rPr>
          <w:rFonts w:ascii="Arial" w:hAnsi="Arial" w:cs="Arial"/>
          <w:sz w:val="24"/>
          <w:szCs w:val="24"/>
        </w:rPr>
        <w:t xml:space="preserve">. </w:t>
      </w:r>
      <w:r>
        <w:rPr>
          <w:rFonts w:ascii="Arial" w:hAnsi="Arial" w:cs="Arial"/>
          <w:sz w:val="24"/>
          <w:szCs w:val="24"/>
        </w:rPr>
        <w:t xml:space="preserve">One Australian study however, did not find a significant association with primary language spoken and delays </w:t>
      </w:r>
      <w:r>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[12]</w:t>
      </w:r>
      <w:r>
        <w:rPr>
          <w:rFonts w:ascii="Arial" w:hAnsi="Arial" w:cs="Arial"/>
          <w:sz w:val="24"/>
          <w:szCs w:val="24"/>
        </w:rPr>
        <w:fldChar w:fldCharType="end"/>
      </w:r>
    </w:p>
    <w:p w14:paraId="7CC9DAA3" w14:textId="2F8AD533" w:rsidR="00141262" w:rsidRDefault="009D5F5D" w:rsidP="00141262">
      <w:pPr>
        <w:spacing w:line="276" w:lineRule="auto"/>
        <w:rPr>
          <w:rFonts w:ascii="Arial" w:hAnsi="Arial" w:cs="Arial"/>
          <w:sz w:val="24"/>
          <w:szCs w:val="24"/>
        </w:rPr>
      </w:pPr>
      <w:r>
        <w:rPr>
          <w:rFonts w:ascii="Arial" w:hAnsi="Arial" w:cs="Arial"/>
          <w:i/>
          <w:iCs/>
          <w:sz w:val="24"/>
          <w:szCs w:val="24"/>
        </w:rPr>
        <w:lastRenderedPageBreak/>
        <w:t>5</w:t>
      </w:r>
      <w:r w:rsidR="00174575">
        <w:rPr>
          <w:rFonts w:ascii="Arial" w:hAnsi="Arial" w:cs="Arial"/>
          <w:i/>
          <w:iCs/>
          <w:sz w:val="24"/>
          <w:szCs w:val="24"/>
        </w:rPr>
        <w:t xml:space="preserve">. </w:t>
      </w:r>
      <w:r w:rsidR="00141262">
        <w:rPr>
          <w:rFonts w:ascii="Arial" w:hAnsi="Arial" w:cs="Arial"/>
          <w:i/>
          <w:iCs/>
          <w:sz w:val="24"/>
          <w:szCs w:val="24"/>
        </w:rPr>
        <w:t xml:space="preserve">Employment status: </w:t>
      </w:r>
      <w:r w:rsidR="00B60E21">
        <w:rPr>
          <w:rFonts w:ascii="Arial" w:hAnsi="Arial" w:cs="Arial"/>
          <w:sz w:val="24"/>
          <w:szCs w:val="24"/>
        </w:rPr>
        <w:t xml:space="preserve">Three </w:t>
      </w:r>
      <w:r w:rsidR="00B47BE9">
        <w:rPr>
          <w:rFonts w:ascii="Arial" w:hAnsi="Arial" w:cs="Arial"/>
          <w:sz w:val="24"/>
          <w:szCs w:val="24"/>
        </w:rPr>
        <w:t xml:space="preserve">studies </w:t>
      </w:r>
      <w:r w:rsidR="00B60E21">
        <w:rPr>
          <w:rFonts w:ascii="Arial" w:hAnsi="Arial" w:cs="Arial"/>
          <w:sz w:val="24"/>
          <w:szCs w:val="24"/>
        </w:rPr>
        <w:t xml:space="preserve">looked at the relevance of employment status of patients on delays. </w:t>
      </w:r>
      <w:r w:rsidR="00141262">
        <w:rPr>
          <w:rFonts w:ascii="Arial" w:hAnsi="Arial" w:cs="Arial"/>
          <w:sz w:val="24"/>
          <w:szCs w:val="24"/>
        </w:rPr>
        <w:t xml:space="preserve">Two </w:t>
      </w:r>
      <w:r w:rsidR="00B60E21">
        <w:rPr>
          <w:rFonts w:ascii="Arial" w:hAnsi="Arial" w:cs="Arial"/>
          <w:sz w:val="24"/>
          <w:szCs w:val="24"/>
        </w:rPr>
        <w:t xml:space="preserve">of these were </w:t>
      </w:r>
      <w:r w:rsidR="00141262">
        <w:rPr>
          <w:rFonts w:ascii="Arial" w:hAnsi="Arial" w:cs="Arial"/>
          <w:sz w:val="24"/>
          <w:szCs w:val="24"/>
        </w:rPr>
        <w:t>Australian</w:t>
      </w:r>
      <w:r w:rsidR="00B47BE9">
        <w:rPr>
          <w:rFonts w:ascii="Arial" w:hAnsi="Arial" w:cs="Arial"/>
          <w:sz w:val="24"/>
          <w:szCs w:val="24"/>
        </w:rPr>
        <w:t xml:space="preserve"> studies</w:t>
      </w:r>
      <w:r w:rsidR="00141262">
        <w:rPr>
          <w:rFonts w:ascii="Arial" w:hAnsi="Arial" w:cs="Arial"/>
          <w:sz w:val="24"/>
          <w:szCs w:val="24"/>
        </w:rPr>
        <w:t xml:space="preserve">, </w:t>
      </w:r>
      <w:r w:rsidR="00B60E21">
        <w:rPr>
          <w:rFonts w:ascii="Arial" w:hAnsi="Arial" w:cs="Arial"/>
          <w:sz w:val="24"/>
          <w:szCs w:val="24"/>
        </w:rPr>
        <w:t xml:space="preserve">though </w:t>
      </w:r>
      <w:r w:rsidR="00141262">
        <w:rPr>
          <w:rFonts w:ascii="Arial" w:hAnsi="Arial" w:cs="Arial"/>
          <w:sz w:val="24"/>
          <w:szCs w:val="24"/>
        </w:rPr>
        <w:t>only one examined significance. It was found that being employed significantly reduced likelihood of HRDD, with only one of the HRDD sample employed at admission</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[12]</w:t>
      </w:r>
      <w:r w:rsidR="00B563C5">
        <w:rPr>
          <w:rFonts w:ascii="Arial" w:hAnsi="Arial" w:cs="Arial"/>
          <w:sz w:val="24"/>
          <w:szCs w:val="24"/>
        </w:rPr>
        <w:fldChar w:fldCharType="end"/>
      </w:r>
      <w:r w:rsidR="00141262">
        <w:rPr>
          <w:rFonts w:ascii="Arial" w:hAnsi="Arial" w:cs="Arial"/>
          <w:sz w:val="24"/>
          <w:szCs w:val="24"/>
        </w:rPr>
        <w:t>.</w:t>
      </w:r>
      <w:r w:rsidR="00141262" w:rsidRPr="00110C29">
        <w:rPr>
          <w:rFonts w:ascii="Arial" w:hAnsi="Arial" w:cs="Arial"/>
          <w:sz w:val="24"/>
          <w:szCs w:val="24"/>
        </w:rPr>
        <w:t xml:space="preserve"> </w:t>
      </w:r>
      <w:r w:rsidR="00141262">
        <w:rPr>
          <w:rFonts w:ascii="Arial" w:hAnsi="Arial" w:cs="Arial"/>
          <w:sz w:val="24"/>
          <w:szCs w:val="24"/>
        </w:rPr>
        <w:t>In the second sample, 92% of HRDD patients were unemployed at admission</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[8]</w:t>
      </w:r>
      <w:r w:rsidR="00B563C5">
        <w:rPr>
          <w:rFonts w:ascii="Arial" w:hAnsi="Arial" w:cs="Arial"/>
          <w:sz w:val="24"/>
          <w:szCs w:val="24"/>
        </w:rPr>
        <w:fldChar w:fldCharType="end"/>
      </w:r>
      <w:r w:rsidR="00282285">
        <w:rPr>
          <w:rFonts w:ascii="Arial" w:hAnsi="Arial" w:cs="Arial"/>
          <w:sz w:val="24"/>
          <w:szCs w:val="24"/>
        </w:rPr>
        <w:t>.</w:t>
      </w:r>
      <w:r w:rsidR="00141262">
        <w:rPr>
          <w:rFonts w:ascii="Arial" w:hAnsi="Arial" w:cs="Arial"/>
          <w:sz w:val="24"/>
          <w:szCs w:val="24"/>
        </w:rPr>
        <w:t xml:space="preserve"> One English study examined employment status, similarly, finding that only one patient with delayed discharge was employed prior to admission</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[6]</w:t>
      </w:r>
      <w:r w:rsidR="00B563C5">
        <w:rPr>
          <w:rFonts w:ascii="Arial" w:hAnsi="Arial" w:cs="Arial"/>
          <w:sz w:val="24"/>
          <w:szCs w:val="24"/>
        </w:rPr>
        <w:fldChar w:fldCharType="end"/>
      </w:r>
      <w:r w:rsidR="00141262">
        <w:rPr>
          <w:rFonts w:ascii="Arial" w:hAnsi="Arial" w:cs="Arial"/>
          <w:sz w:val="24"/>
          <w:szCs w:val="24"/>
        </w:rPr>
        <w:t>.</w:t>
      </w:r>
      <w:r w:rsidR="00282285">
        <w:rPr>
          <w:rFonts w:ascii="Arial" w:hAnsi="Arial" w:cs="Arial"/>
          <w:sz w:val="24"/>
          <w:szCs w:val="24"/>
        </w:rPr>
        <w:t xml:space="preserve"> Significance testing was not conducted in this study. </w:t>
      </w:r>
      <w:r w:rsidR="00141262">
        <w:rPr>
          <w:rFonts w:ascii="Arial" w:hAnsi="Arial" w:cs="Arial"/>
          <w:sz w:val="24"/>
          <w:szCs w:val="24"/>
        </w:rPr>
        <w:t xml:space="preserve"> </w:t>
      </w:r>
    </w:p>
    <w:p w14:paraId="7C8E3056" w14:textId="51ECEF32" w:rsidR="009D5F5D" w:rsidRPr="009D5F5D" w:rsidRDefault="009D5F5D" w:rsidP="009D5F5D">
      <w:pPr>
        <w:spacing w:line="276" w:lineRule="auto"/>
        <w:rPr>
          <w:rFonts w:ascii="Arial" w:hAnsi="Arial" w:cs="Arial"/>
          <w:sz w:val="24"/>
          <w:szCs w:val="24"/>
        </w:rPr>
      </w:pPr>
      <w:r>
        <w:rPr>
          <w:rFonts w:ascii="Arial" w:hAnsi="Arial" w:cs="Arial"/>
          <w:i/>
          <w:iCs/>
          <w:sz w:val="24"/>
          <w:szCs w:val="24"/>
        </w:rPr>
        <w:t xml:space="preserve">6. Source of income: </w:t>
      </w:r>
      <w:r>
        <w:rPr>
          <w:rFonts w:ascii="Arial" w:hAnsi="Arial" w:cs="Arial"/>
          <w:sz w:val="24"/>
          <w:szCs w:val="24"/>
        </w:rPr>
        <w:t xml:space="preserve">Only two studies looked specifically at source of income, both Australian. The first found no significant association with source of income or NDIS status with delayed discharge </w:t>
      </w:r>
      <w:r>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[12]</w:t>
      </w:r>
      <w:r>
        <w:rPr>
          <w:rFonts w:ascii="Arial" w:hAnsi="Arial" w:cs="Arial"/>
          <w:sz w:val="24"/>
          <w:szCs w:val="24"/>
        </w:rPr>
        <w:fldChar w:fldCharType="end"/>
      </w:r>
      <w:r>
        <w:rPr>
          <w:rFonts w:ascii="Arial" w:hAnsi="Arial" w:cs="Arial"/>
          <w:sz w:val="24"/>
          <w:szCs w:val="24"/>
        </w:rPr>
        <w:t xml:space="preserve">. The second study found that the majority of their delayed sample were on disability support pensions, however significance testing was not conducted to explore associations </w:t>
      </w:r>
      <w:r>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[8]</w:t>
      </w:r>
      <w:r>
        <w:rPr>
          <w:rFonts w:ascii="Arial" w:hAnsi="Arial" w:cs="Arial"/>
          <w:sz w:val="24"/>
          <w:szCs w:val="24"/>
        </w:rPr>
        <w:fldChar w:fldCharType="end"/>
      </w:r>
      <w:r>
        <w:rPr>
          <w:rFonts w:ascii="Arial" w:hAnsi="Arial" w:cs="Arial"/>
          <w:sz w:val="24"/>
          <w:szCs w:val="24"/>
        </w:rPr>
        <w:t>.</w:t>
      </w:r>
    </w:p>
    <w:p w14:paraId="66D59CA5" w14:textId="282E74D5" w:rsidR="00141262" w:rsidRDefault="009D5F5D" w:rsidP="00141262">
      <w:pPr>
        <w:spacing w:line="276" w:lineRule="auto"/>
        <w:rPr>
          <w:rFonts w:ascii="Arial" w:hAnsi="Arial" w:cs="Arial"/>
          <w:sz w:val="24"/>
          <w:szCs w:val="24"/>
        </w:rPr>
      </w:pPr>
      <w:r>
        <w:rPr>
          <w:rFonts w:ascii="Arial" w:hAnsi="Arial" w:cs="Arial"/>
          <w:i/>
          <w:iCs/>
          <w:sz w:val="24"/>
          <w:szCs w:val="24"/>
        </w:rPr>
        <w:t>7</w:t>
      </w:r>
      <w:r w:rsidR="00174575">
        <w:rPr>
          <w:rFonts w:ascii="Arial" w:hAnsi="Arial" w:cs="Arial"/>
          <w:i/>
          <w:iCs/>
          <w:sz w:val="24"/>
          <w:szCs w:val="24"/>
        </w:rPr>
        <w:t xml:space="preserve">. </w:t>
      </w:r>
      <w:r w:rsidR="00141262">
        <w:rPr>
          <w:rFonts w:ascii="Arial" w:hAnsi="Arial" w:cs="Arial"/>
          <w:i/>
          <w:iCs/>
          <w:sz w:val="24"/>
          <w:szCs w:val="24"/>
        </w:rPr>
        <w:t xml:space="preserve">Marital status: </w:t>
      </w:r>
      <w:r w:rsidR="00282285">
        <w:rPr>
          <w:rFonts w:ascii="Arial" w:hAnsi="Arial" w:cs="Arial"/>
          <w:sz w:val="24"/>
          <w:szCs w:val="24"/>
        </w:rPr>
        <w:t>F</w:t>
      </w:r>
      <w:r>
        <w:rPr>
          <w:rFonts w:ascii="Arial" w:hAnsi="Arial" w:cs="Arial"/>
          <w:sz w:val="24"/>
          <w:szCs w:val="24"/>
        </w:rPr>
        <w:t>ive</w:t>
      </w:r>
      <w:r w:rsidR="00282285">
        <w:rPr>
          <w:rFonts w:ascii="Arial" w:hAnsi="Arial" w:cs="Arial"/>
          <w:sz w:val="24"/>
          <w:szCs w:val="24"/>
        </w:rPr>
        <w:t xml:space="preserve"> </w:t>
      </w:r>
      <w:r w:rsidR="00B47BE9">
        <w:rPr>
          <w:rFonts w:ascii="Arial" w:hAnsi="Arial" w:cs="Arial"/>
          <w:sz w:val="24"/>
          <w:szCs w:val="24"/>
        </w:rPr>
        <w:t xml:space="preserve">studies </w:t>
      </w:r>
      <w:r w:rsidR="00282285">
        <w:rPr>
          <w:rFonts w:ascii="Arial" w:hAnsi="Arial" w:cs="Arial"/>
          <w:sz w:val="24"/>
          <w:szCs w:val="24"/>
        </w:rPr>
        <w:t>examined marital status. In one Australian study, n</w:t>
      </w:r>
      <w:r w:rsidR="00141262">
        <w:rPr>
          <w:rFonts w:ascii="Arial" w:hAnsi="Arial" w:cs="Arial"/>
          <w:sz w:val="24"/>
          <w:szCs w:val="24"/>
        </w:rPr>
        <w:t xml:space="preserve">ot having a partner </w:t>
      </w:r>
      <w:r w:rsidR="00282285">
        <w:rPr>
          <w:rFonts w:ascii="Arial" w:hAnsi="Arial" w:cs="Arial"/>
          <w:sz w:val="24"/>
          <w:szCs w:val="24"/>
        </w:rPr>
        <w:t xml:space="preserve">significantly </w:t>
      </w:r>
      <w:r w:rsidR="00141262">
        <w:rPr>
          <w:rFonts w:ascii="Arial" w:hAnsi="Arial" w:cs="Arial"/>
          <w:sz w:val="24"/>
          <w:szCs w:val="24"/>
        </w:rPr>
        <w:t>predict</w:t>
      </w:r>
      <w:r w:rsidR="00282285">
        <w:rPr>
          <w:rFonts w:ascii="Arial" w:hAnsi="Arial" w:cs="Arial"/>
          <w:sz w:val="24"/>
          <w:szCs w:val="24"/>
        </w:rPr>
        <w:t>ed</w:t>
      </w:r>
      <w:r w:rsidR="00141262">
        <w:rPr>
          <w:rFonts w:ascii="Arial" w:hAnsi="Arial" w:cs="Arial"/>
          <w:sz w:val="24"/>
          <w:szCs w:val="24"/>
        </w:rPr>
        <w:t xml:space="preserve"> delays</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[12]</w:t>
      </w:r>
      <w:r w:rsidR="00B563C5">
        <w:rPr>
          <w:rFonts w:ascii="Arial" w:hAnsi="Arial" w:cs="Arial"/>
          <w:sz w:val="24"/>
          <w:szCs w:val="24"/>
        </w:rPr>
        <w:fldChar w:fldCharType="end"/>
      </w:r>
      <w:r w:rsidR="00141262">
        <w:rPr>
          <w:rFonts w:ascii="Arial" w:hAnsi="Arial" w:cs="Arial"/>
          <w:sz w:val="24"/>
          <w:szCs w:val="24"/>
        </w:rPr>
        <w:t>. In another Australian sample, the majority (93%) of a HRDD sample were not married</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[8]</w:t>
      </w:r>
      <w:r w:rsidR="00B563C5">
        <w:rPr>
          <w:rFonts w:ascii="Arial" w:hAnsi="Arial" w:cs="Arial"/>
          <w:sz w:val="24"/>
          <w:szCs w:val="24"/>
        </w:rPr>
        <w:fldChar w:fldCharType="end"/>
      </w:r>
      <w:r w:rsidR="00282285">
        <w:rPr>
          <w:rFonts w:ascii="Arial" w:hAnsi="Arial" w:cs="Arial"/>
          <w:sz w:val="24"/>
          <w:szCs w:val="24"/>
        </w:rPr>
        <w:t>, perhaps suggesting a link</w:t>
      </w:r>
      <w:r w:rsidR="00141262">
        <w:rPr>
          <w:rFonts w:ascii="Arial" w:hAnsi="Arial" w:cs="Arial"/>
          <w:sz w:val="24"/>
          <w:szCs w:val="24"/>
        </w:rPr>
        <w:t>. Similarly, in a Canadian sample, there was significantly less of the delayed sample married compared to the non-delayed group</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w:t>
      </w:r>
      <w:r w:rsidR="00B563C5">
        <w:rPr>
          <w:rFonts w:ascii="Arial" w:hAnsi="Arial" w:cs="Arial"/>
          <w:sz w:val="24"/>
          <w:szCs w:val="24"/>
        </w:rPr>
        <w:fldChar w:fldCharType="end"/>
      </w:r>
      <w:r w:rsidR="00141262">
        <w:rPr>
          <w:rFonts w:ascii="Arial" w:hAnsi="Arial" w:cs="Arial"/>
          <w:sz w:val="24"/>
          <w:szCs w:val="24"/>
        </w:rPr>
        <w:t>. This significance was not supported in another Canadian sample</w:t>
      </w:r>
      <w:r w:rsidR="00EA4DC6">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[15]</w:t>
      </w:r>
      <w:r w:rsidR="00B563C5">
        <w:rPr>
          <w:rFonts w:ascii="Arial" w:hAnsi="Arial" w:cs="Arial"/>
          <w:sz w:val="24"/>
          <w:szCs w:val="24"/>
        </w:rPr>
        <w:fldChar w:fldCharType="end"/>
      </w:r>
      <w:r w:rsidR="00141262">
        <w:rPr>
          <w:rFonts w:ascii="Arial" w:hAnsi="Arial" w:cs="Arial"/>
          <w:sz w:val="24"/>
          <w:szCs w:val="24"/>
        </w:rPr>
        <w:t>. In one English delayed discharge sample, there was no significant relationship in marital status</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&lt;EndNote&gt;&lt;Cite&gt;&lt;Author&gt;Tyrer&lt;/Author&gt;&lt;Year&gt;2006&lt;/Year&gt;&lt;RecNum&gt;29&lt;/RecNum&gt;&lt;DisplayText&gt;[17]&lt;/DisplayText&gt;&lt;record&gt;&lt;rec-number&gt;29&lt;/rec-number&gt;&lt;foreign-keys&gt;&lt;key app="EN" db-id="esssrxdtzwx5ededswuvppxrfaasppzava0w" timestamp="1680797021"&gt;29&lt;/key&gt;&lt;/foreign-keys&gt;&lt;ref-type name="Journal Article"&gt;17&lt;/ref-type&gt;&lt;contributors&gt;&lt;authors&gt;&lt;author&gt;Tyrer, Peter&lt;/author&gt;&lt;author&gt;Suryanarayan, Geetha&lt;/author&gt;&lt;author&gt;Rao, Bharti&lt;/author&gt;&lt;author&gt;Cicchetti, Domenic&lt;/author&gt;&lt;author&gt;Fulop, Naomi&lt;/author&gt;&lt;author&gt;Roberts, Fiona&lt;/author&gt;&lt;author&gt;Slaughter, Jeremy&lt;/author&gt;&lt;/authors&gt;&lt;/contributors&gt;&lt;titles&gt;&lt;title&gt;The bed requirement inventory: a simple measure to estimate the need for a psychiatric bed&lt;/title&gt;&lt;secondary-title&gt;International journal of social psychiatry&lt;/secondary-title&gt;&lt;/titles&gt;&lt;periodical&gt;&lt;full-title&gt;International journal of social psychiatry&lt;/full-title&gt;&lt;/periodical&gt;&lt;pages&gt;267-277&lt;/pages&gt;&lt;volume&gt;52&lt;/volume&gt;&lt;number&gt;3&lt;/number&gt;&lt;dates&gt;&lt;year&gt;2006&lt;/year&gt;&lt;/dates&gt;&lt;isbn&gt;0020-7640&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[17]</w:t>
      </w:r>
      <w:r w:rsidR="00B563C5">
        <w:rPr>
          <w:rFonts w:ascii="Arial" w:hAnsi="Arial" w:cs="Arial"/>
          <w:sz w:val="24"/>
          <w:szCs w:val="24"/>
        </w:rPr>
        <w:fldChar w:fldCharType="end"/>
      </w:r>
      <w:r w:rsidR="00141262">
        <w:rPr>
          <w:rFonts w:ascii="Arial" w:hAnsi="Arial" w:cs="Arial"/>
          <w:sz w:val="24"/>
          <w:szCs w:val="24"/>
        </w:rPr>
        <w:t xml:space="preserve">. </w:t>
      </w:r>
    </w:p>
    <w:p w14:paraId="2BE7427B" w14:textId="492B0D89" w:rsidR="00141262" w:rsidRDefault="009D5F5D" w:rsidP="00141262">
      <w:pPr>
        <w:spacing w:line="276" w:lineRule="auto"/>
        <w:rPr>
          <w:rFonts w:ascii="Arial" w:hAnsi="Arial" w:cs="Arial"/>
          <w:sz w:val="24"/>
          <w:szCs w:val="24"/>
        </w:rPr>
      </w:pPr>
      <w:r>
        <w:rPr>
          <w:rFonts w:ascii="Arial" w:hAnsi="Arial" w:cs="Arial"/>
          <w:i/>
          <w:iCs/>
          <w:sz w:val="24"/>
          <w:szCs w:val="24"/>
        </w:rPr>
        <w:t>8</w:t>
      </w:r>
      <w:r w:rsidR="00174575">
        <w:rPr>
          <w:rFonts w:ascii="Arial" w:hAnsi="Arial" w:cs="Arial"/>
          <w:i/>
          <w:iCs/>
          <w:sz w:val="24"/>
          <w:szCs w:val="24"/>
        </w:rPr>
        <w:t xml:space="preserve">. </w:t>
      </w:r>
      <w:r w:rsidR="00141262">
        <w:rPr>
          <w:rFonts w:ascii="Arial" w:hAnsi="Arial" w:cs="Arial"/>
          <w:i/>
          <w:iCs/>
          <w:sz w:val="24"/>
          <w:szCs w:val="24"/>
        </w:rPr>
        <w:t xml:space="preserve">Living situation: </w:t>
      </w:r>
      <w:r w:rsidR="00141262">
        <w:rPr>
          <w:rFonts w:ascii="Arial" w:hAnsi="Arial" w:cs="Arial"/>
          <w:sz w:val="24"/>
          <w:szCs w:val="24"/>
        </w:rPr>
        <w:t xml:space="preserve">Living </w:t>
      </w:r>
      <w:r>
        <w:rPr>
          <w:rFonts w:ascii="Arial" w:hAnsi="Arial" w:cs="Arial"/>
          <w:sz w:val="24"/>
          <w:szCs w:val="24"/>
        </w:rPr>
        <w:t>situation was examined in six studies. Living circumstances at ad</w:t>
      </w:r>
      <w:r w:rsidR="00141262">
        <w:rPr>
          <w:rFonts w:ascii="Arial" w:hAnsi="Arial" w:cs="Arial"/>
          <w:sz w:val="24"/>
          <w:szCs w:val="24"/>
        </w:rPr>
        <w:t>mission was significantly associated to delayed discharge in two studies. One Canadian study found that a significantly higher proportion of delayed discharge patients were homeless compared to those not delayed</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w:t>
      </w:r>
      <w:r w:rsidR="00B563C5">
        <w:rPr>
          <w:rFonts w:ascii="Arial" w:hAnsi="Arial" w:cs="Arial"/>
          <w:sz w:val="24"/>
          <w:szCs w:val="24"/>
        </w:rPr>
        <w:fldChar w:fldCharType="end"/>
      </w:r>
      <w:r w:rsidR="00141262">
        <w:rPr>
          <w:rFonts w:ascii="Arial" w:hAnsi="Arial" w:cs="Arial"/>
          <w:sz w:val="24"/>
          <w:szCs w:val="24"/>
        </w:rPr>
        <w:t>. In an Australian sample, the HRDD group had significantly less stable housing on admission and discharge compared to the non-HRDD group</w:t>
      </w:r>
      <w:r>
        <w:rPr>
          <w:rFonts w:ascii="Arial" w:hAnsi="Arial" w:cs="Arial"/>
          <w:sz w:val="24"/>
          <w:szCs w:val="24"/>
        </w:rPr>
        <w:t>, with more of the delayed group having precarious/homeless housing status</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[12]</w:t>
      </w:r>
      <w:r w:rsidR="00B563C5">
        <w:rPr>
          <w:rFonts w:ascii="Arial" w:hAnsi="Arial" w:cs="Arial"/>
          <w:sz w:val="24"/>
          <w:szCs w:val="24"/>
        </w:rPr>
        <w:fldChar w:fldCharType="end"/>
      </w:r>
      <w:r w:rsidR="00141262">
        <w:rPr>
          <w:rFonts w:ascii="Arial" w:hAnsi="Arial" w:cs="Arial"/>
          <w:sz w:val="24"/>
          <w:szCs w:val="24"/>
        </w:rPr>
        <w:t xml:space="preserve">. </w:t>
      </w:r>
      <w:r>
        <w:rPr>
          <w:rFonts w:ascii="Arial" w:hAnsi="Arial" w:cs="Arial"/>
          <w:sz w:val="24"/>
          <w:szCs w:val="24"/>
        </w:rPr>
        <w:t xml:space="preserve">A study in Australia reported that the majority of their delayed sample were housed, though 36% were homeless </w:t>
      </w:r>
      <w:r>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[8]</w:t>
      </w:r>
      <w:r>
        <w:rPr>
          <w:rFonts w:ascii="Arial" w:hAnsi="Arial" w:cs="Arial"/>
          <w:sz w:val="24"/>
          <w:szCs w:val="24"/>
        </w:rPr>
        <w:fldChar w:fldCharType="end"/>
      </w:r>
      <w:r>
        <w:rPr>
          <w:rFonts w:ascii="Arial" w:hAnsi="Arial" w:cs="Arial"/>
          <w:sz w:val="24"/>
          <w:szCs w:val="24"/>
        </w:rPr>
        <w:t>. This was not compared to a non-delayed group. One</w:t>
      </w:r>
      <w:r w:rsidR="00141262">
        <w:rPr>
          <w:rFonts w:ascii="Arial" w:hAnsi="Arial" w:cs="Arial"/>
          <w:sz w:val="24"/>
          <w:szCs w:val="24"/>
        </w:rPr>
        <w:t xml:space="preserve"> Canadian sample </w:t>
      </w:r>
      <w:r>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Pr>
          <w:rFonts w:ascii="Arial" w:hAnsi="Arial" w:cs="Arial"/>
          <w:sz w:val="24"/>
          <w:szCs w:val="24"/>
        </w:rPr>
        <w:fldChar w:fldCharType="separate"/>
      </w:r>
      <w:r w:rsidR="00775301">
        <w:rPr>
          <w:rFonts w:ascii="Arial" w:hAnsi="Arial" w:cs="Arial"/>
          <w:noProof/>
          <w:sz w:val="24"/>
          <w:szCs w:val="24"/>
        </w:rPr>
        <w:t>[14]</w:t>
      </w:r>
      <w:r>
        <w:rPr>
          <w:rFonts w:ascii="Arial" w:hAnsi="Arial" w:cs="Arial"/>
          <w:sz w:val="24"/>
          <w:szCs w:val="24"/>
        </w:rPr>
        <w:fldChar w:fldCharType="end"/>
      </w:r>
      <w:r>
        <w:rPr>
          <w:rFonts w:ascii="Arial" w:hAnsi="Arial" w:cs="Arial"/>
          <w:sz w:val="24"/>
          <w:szCs w:val="24"/>
        </w:rPr>
        <w:t xml:space="preserve"> </w:t>
      </w:r>
      <w:r w:rsidR="00141262">
        <w:rPr>
          <w:rFonts w:ascii="Arial" w:hAnsi="Arial" w:cs="Arial"/>
          <w:sz w:val="24"/>
          <w:szCs w:val="24"/>
        </w:rPr>
        <w:t>and two English studies</w:t>
      </w:r>
      <w:r>
        <w:rPr>
          <w:rFonts w:ascii="Arial" w:hAnsi="Arial" w:cs="Arial"/>
          <w:sz w:val="24"/>
          <w:szCs w:val="24"/>
        </w:rPr>
        <w:t xml:space="preserve"> </w:t>
      </w:r>
      <w:r>
        <w:rPr>
          <w:rFonts w:ascii="Arial" w:hAnsi="Arial" w:cs="Arial"/>
          <w:sz w:val="24"/>
          <w:szCs w:val="24"/>
        </w:rPr>
        <w:fldChar w:fldCharType="begin"/>
      </w:r>
      <w:r w:rsidR="00775301">
        <w:rPr>
          <w:rFonts w:ascii="Arial" w:hAnsi="Arial" w:cs="Arial"/>
          <w:sz w:val="24"/>
          <w:szCs w:val="24"/>
        </w:rPr>
        <w:instrText xml:space="preserve"> ADDIN EN.CITE &lt;EndNote&gt;&lt;Cite&gt;&lt;Author&gt;Tyrer&lt;/Author&gt;&lt;Year&gt;2006&lt;/Year&gt;&lt;RecNum&gt;29&lt;/RecNum&gt;&lt;DisplayText&gt;[5, 17]&lt;/DisplayText&gt;&lt;record&gt;&lt;rec-number&gt;29&lt;/rec-number&gt;&lt;foreign-keys&gt;&lt;key app="EN" db-id="esssrxdtzwx5ededswuvppxrfaasppzava0w" timestamp="1680797021"&gt;29&lt;/key&gt;&lt;/foreign-keys&gt;&lt;ref-type name="Journal Article"&gt;17&lt;/ref-type&gt;&lt;contributors&gt;&lt;authors&gt;&lt;author&gt;Tyrer, Peter&lt;/author&gt;&lt;author&gt;Suryanarayan, Geetha&lt;/author&gt;&lt;author&gt;Rao, Bharti&lt;/author&gt;&lt;author&gt;Cicchetti, Domenic&lt;/author&gt;&lt;author&gt;Fulop, Naomi&lt;/author&gt;&lt;author&gt;Roberts, Fiona&lt;/author&gt;&lt;author&gt;Slaughter, Jeremy&lt;/author&gt;&lt;/authors&gt;&lt;/contributors&gt;&lt;titles&gt;&lt;title&gt;The bed requirement inventory: a simple measure to estimate the need for a psychiatric bed&lt;/title&gt;&lt;secondary-title&gt;International journal of social psychiatry&lt;/secondary-title&gt;&lt;/titles&gt;&lt;periodical&gt;&lt;full-title&gt;International journal of social psychiatry&lt;/full-title&gt;&lt;/periodical&gt;&lt;pages&gt;267-277&lt;/pages&gt;&lt;volume&gt;52&lt;/volume&gt;&lt;number&gt;3&lt;/number&gt;&lt;dates&gt;&lt;year&gt;2006&lt;/year&gt;&lt;/dates&gt;&lt;isbn&gt;0020-7640&lt;/isbn&gt;&lt;urls&gt;&lt;/urls&gt;&lt;/record&gt;&lt;/Cite&gt;&lt;Cite&gt;&lt;Author&gt;Tucker&lt;/Author&gt;&lt;Year&gt;2017&lt;/Year&gt;&lt;RecNum&gt;19&lt;/RecNum&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Pr>
          <w:rFonts w:ascii="Arial" w:hAnsi="Arial" w:cs="Arial"/>
          <w:sz w:val="24"/>
          <w:szCs w:val="24"/>
        </w:rPr>
        <w:fldChar w:fldCharType="separate"/>
      </w:r>
      <w:r w:rsidR="00775301">
        <w:rPr>
          <w:rFonts w:ascii="Arial" w:hAnsi="Arial" w:cs="Arial"/>
          <w:noProof/>
          <w:sz w:val="24"/>
          <w:szCs w:val="24"/>
        </w:rPr>
        <w:t>[5, 17]</w:t>
      </w:r>
      <w:r>
        <w:rPr>
          <w:rFonts w:ascii="Arial" w:hAnsi="Arial" w:cs="Arial"/>
          <w:sz w:val="24"/>
          <w:szCs w:val="24"/>
        </w:rPr>
        <w:fldChar w:fldCharType="end"/>
      </w:r>
      <w:r w:rsidR="00141262">
        <w:rPr>
          <w:rFonts w:ascii="Arial" w:hAnsi="Arial" w:cs="Arial"/>
          <w:sz w:val="24"/>
          <w:szCs w:val="24"/>
        </w:rPr>
        <w:t xml:space="preserve"> found no significant relationship with living situation. </w:t>
      </w:r>
      <w:r>
        <w:rPr>
          <w:rFonts w:ascii="Arial" w:hAnsi="Arial" w:cs="Arial"/>
          <w:sz w:val="24"/>
          <w:szCs w:val="24"/>
        </w:rPr>
        <w:t xml:space="preserve">There was also no association found with living more than 100miles from the inpatient setting and delays in and English PICU study </w:t>
      </w:r>
      <w:r>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[7]</w:t>
      </w:r>
      <w:r>
        <w:rPr>
          <w:rFonts w:ascii="Arial" w:hAnsi="Arial" w:cs="Arial"/>
          <w:sz w:val="24"/>
          <w:szCs w:val="24"/>
        </w:rPr>
        <w:fldChar w:fldCharType="end"/>
      </w:r>
      <w:r>
        <w:rPr>
          <w:rFonts w:ascii="Arial" w:hAnsi="Arial" w:cs="Arial"/>
          <w:sz w:val="24"/>
          <w:szCs w:val="24"/>
        </w:rPr>
        <w:t>.</w:t>
      </w:r>
    </w:p>
    <w:p w14:paraId="265808B9" w14:textId="1070A433" w:rsidR="00282285" w:rsidRPr="00A005BB" w:rsidRDefault="00A005BB" w:rsidP="00174575">
      <w:pPr>
        <w:spacing w:line="276" w:lineRule="auto"/>
        <w:rPr>
          <w:rFonts w:ascii="Arial" w:hAnsi="Arial" w:cs="Arial"/>
          <w:sz w:val="24"/>
          <w:szCs w:val="24"/>
        </w:rPr>
      </w:pPr>
      <w:r>
        <w:rPr>
          <w:rFonts w:ascii="Arial" w:hAnsi="Arial" w:cs="Arial"/>
          <w:i/>
          <w:iCs/>
          <w:sz w:val="24"/>
          <w:szCs w:val="24"/>
        </w:rPr>
        <w:t xml:space="preserve">9. Social support: </w:t>
      </w:r>
      <w:r>
        <w:rPr>
          <w:rFonts w:ascii="Arial" w:hAnsi="Arial" w:cs="Arial"/>
          <w:sz w:val="24"/>
          <w:szCs w:val="24"/>
        </w:rPr>
        <w:t xml:space="preserve">Four studies examined social support in relation to delayed discharge. One study identified that being visited less by a social relation was significantly associated with delayed discharge and more of the delayed group experienced social isolation </w:t>
      </w:r>
      <w:r>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Pr>
          <w:rFonts w:ascii="Arial" w:hAnsi="Arial" w:cs="Arial"/>
          <w:sz w:val="24"/>
          <w:szCs w:val="24"/>
        </w:rPr>
        <w:fldChar w:fldCharType="separate"/>
      </w:r>
      <w:r w:rsidR="00775301">
        <w:rPr>
          <w:rFonts w:ascii="Arial" w:hAnsi="Arial" w:cs="Arial"/>
          <w:noProof/>
          <w:sz w:val="24"/>
          <w:szCs w:val="24"/>
        </w:rPr>
        <w:t>[15]</w:t>
      </w:r>
      <w:r>
        <w:rPr>
          <w:rFonts w:ascii="Arial" w:hAnsi="Arial" w:cs="Arial"/>
          <w:sz w:val="24"/>
          <w:szCs w:val="24"/>
        </w:rPr>
        <w:fldChar w:fldCharType="end"/>
      </w:r>
      <w:r>
        <w:rPr>
          <w:rFonts w:ascii="Arial" w:hAnsi="Arial" w:cs="Arial"/>
          <w:sz w:val="24"/>
          <w:szCs w:val="24"/>
        </w:rPr>
        <w:t xml:space="preserve">. Though, severe symptoms related to social withdrawal had lower odds of delayed status </w:t>
      </w:r>
      <w:r>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Pr>
          <w:rFonts w:ascii="Arial" w:hAnsi="Arial" w:cs="Arial"/>
          <w:sz w:val="24"/>
          <w:szCs w:val="24"/>
        </w:rPr>
        <w:fldChar w:fldCharType="separate"/>
      </w:r>
      <w:r w:rsidR="00775301">
        <w:rPr>
          <w:rFonts w:ascii="Arial" w:hAnsi="Arial" w:cs="Arial"/>
          <w:noProof/>
          <w:sz w:val="24"/>
          <w:szCs w:val="24"/>
        </w:rPr>
        <w:t>[15]</w:t>
      </w:r>
      <w:r>
        <w:rPr>
          <w:rFonts w:ascii="Arial" w:hAnsi="Arial" w:cs="Arial"/>
          <w:sz w:val="24"/>
          <w:szCs w:val="24"/>
        </w:rPr>
        <w:fldChar w:fldCharType="end"/>
      </w:r>
      <w:r>
        <w:rPr>
          <w:rFonts w:ascii="Arial" w:hAnsi="Arial" w:cs="Arial"/>
          <w:sz w:val="24"/>
          <w:szCs w:val="24"/>
        </w:rPr>
        <w:t xml:space="preserve">. The other studies did not identify any significant associations. A study in Australia however did find that staff thought lack of support network contributed to delayed discharge </w:t>
      </w:r>
      <w:r>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[8]</w:t>
      </w:r>
      <w:r>
        <w:rPr>
          <w:rFonts w:ascii="Arial" w:hAnsi="Arial" w:cs="Arial"/>
          <w:sz w:val="24"/>
          <w:szCs w:val="24"/>
        </w:rPr>
        <w:fldChar w:fldCharType="end"/>
      </w:r>
      <w:r>
        <w:rPr>
          <w:rFonts w:ascii="Arial" w:hAnsi="Arial" w:cs="Arial"/>
          <w:sz w:val="24"/>
          <w:szCs w:val="24"/>
        </w:rPr>
        <w:t>.</w:t>
      </w:r>
    </w:p>
    <w:p w14:paraId="4FDFEA28" w14:textId="77777777" w:rsidR="009D5F5D" w:rsidRDefault="009D5F5D" w:rsidP="00174575">
      <w:pPr>
        <w:spacing w:line="276" w:lineRule="auto"/>
        <w:rPr>
          <w:rFonts w:ascii="Arial" w:hAnsi="Arial" w:cs="Arial"/>
          <w:b/>
          <w:bCs/>
          <w:i/>
          <w:iCs/>
          <w:sz w:val="24"/>
          <w:szCs w:val="24"/>
        </w:rPr>
      </w:pPr>
    </w:p>
    <w:p w14:paraId="094A8E8B" w14:textId="77777777" w:rsidR="000108D3" w:rsidRDefault="000108D3" w:rsidP="00174575">
      <w:pPr>
        <w:spacing w:line="276" w:lineRule="auto"/>
        <w:rPr>
          <w:rFonts w:ascii="Arial" w:hAnsi="Arial" w:cs="Arial"/>
          <w:b/>
          <w:bCs/>
          <w:i/>
          <w:iCs/>
          <w:sz w:val="24"/>
          <w:szCs w:val="24"/>
        </w:rPr>
      </w:pPr>
    </w:p>
    <w:tbl>
      <w:tblPr>
        <w:tblStyle w:val="TableGrid"/>
        <w:tblpPr w:leftFromText="180" w:rightFromText="180" w:vertAnchor="page" w:horzAnchor="margin" w:tblpXSpec="center" w:tblpY="198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51"/>
        <w:gridCol w:w="567"/>
        <w:gridCol w:w="992"/>
        <w:gridCol w:w="992"/>
        <w:gridCol w:w="217"/>
        <w:gridCol w:w="1059"/>
        <w:gridCol w:w="246"/>
        <w:gridCol w:w="605"/>
        <w:gridCol w:w="850"/>
        <w:gridCol w:w="992"/>
        <w:gridCol w:w="993"/>
      </w:tblGrid>
      <w:tr w:rsidR="000108D3" w:rsidRPr="00B669E1" w14:paraId="2B0C766D" w14:textId="77777777" w:rsidTr="000108D3">
        <w:trPr>
          <w:trHeight w:val="274"/>
        </w:trPr>
        <w:tc>
          <w:tcPr>
            <w:tcW w:w="1701" w:type="dxa"/>
            <w:tcBorders>
              <w:top w:val="single" w:sz="4" w:space="0" w:color="auto"/>
              <w:bottom w:val="single" w:sz="4" w:space="0" w:color="auto"/>
            </w:tcBorders>
            <w:shd w:val="clear" w:color="auto" w:fill="auto"/>
          </w:tcPr>
          <w:p w14:paraId="6B79B767" w14:textId="77777777" w:rsidR="000108D3" w:rsidRPr="000108D3" w:rsidRDefault="000108D3" w:rsidP="000108D3">
            <w:pPr>
              <w:rPr>
                <w:rFonts w:ascii="Arial" w:hAnsi="Arial" w:cs="Arial"/>
                <w:b/>
                <w:bCs/>
                <w:sz w:val="18"/>
                <w:szCs w:val="18"/>
              </w:rPr>
            </w:pPr>
          </w:p>
        </w:tc>
        <w:tc>
          <w:tcPr>
            <w:tcW w:w="851" w:type="dxa"/>
            <w:tcBorders>
              <w:top w:val="single" w:sz="4" w:space="0" w:color="auto"/>
              <w:bottom w:val="single" w:sz="4" w:space="0" w:color="auto"/>
            </w:tcBorders>
            <w:shd w:val="clear" w:color="auto" w:fill="auto"/>
            <w:vAlign w:val="center"/>
          </w:tcPr>
          <w:p w14:paraId="377DDAE3"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Gender</w:t>
            </w:r>
          </w:p>
        </w:tc>
        <w:tc>
          <w:tcPr>
            <w:tcW w:w="567" w:type="dxa"/>
            <w:tcBorders>
              <w:top w:val="single" w:sz="4" w:space="0" w:color="auto"/>
              <w:bottom w:val="single" w:sz="4" w:space="0" w:color="auto"/>
            </w:tcBorders>
            <w:shd w:val="clear" w:color="auto" w:fill="auto"/>
            <w:vAlign w:val="center"/>
          </w:tcPr>
          <w:p w14:paraId="724302AA"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Age</w:t>
            </w:r>
          </w:p>
        </w:tc>
        <w:tc>
          <w:tcPr>
            <w:tcW w:w="992" w:type="dxa"/>
            <w:tcBorders>
              <w:top w:val="single" w:sz="4" w:space="0" w:color="auto"/>
              <w:bottom w:val="single" w:sz="4" w:space="0" w:color="auto"/>
            </w:tcBorders>
            <w:shd w:val="clear" w:color="auto" w:fill="auto"/>
            <w:vAlign w:val="center"/>
          </w:tcPr>
          <w:p w14:paraId="0FCA298C"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Ethnicity</w:t>
            </w:r>
          </w:p>
        </w:tc>
        <w:tc>
          <w:tcPr>
            <w:tcW w:w="992" w:type="dxa"/>
            <w:tcBorders>
              <w:top w:val="single" w:sz="4" w:space="0" w:color="auto"/>
              <w:bottom w:val="single" w:sz="4" w:space="0" w:color="auto"/>
            </w:tcBorders>
            <w:shd w:val="clear" w:color="auto" w:fill="auto"/>
            <w:vAlign w:val="center"/>
          </w:tcPr>
          <w:p w14:paraId="59A8A804"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Language</w:t>
            </w:r>
          </w:p>
        </w:tc>
        <w:tc>
          <w:tcPr>
            <w:tcW w:w="1276" w:type="dxa"/>
            <w:gridSpan w:val="2"/>
            <w:tcBorders>
              <w:top w:val="single" w:sz="4" w:space="0" w:color="auto"/>
              <w:bottom w:val="single" w:sz="4" w:space="0" w:color="auto"/>
            </w:tcBorders>
            <w:shd w:val="clear" w:color="auto" w:fill="auto"/>
            <w:vAlign w:val="center"/>
          </w:tcPr>
          <w:p w14:paraId="36427839"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Employment</w:t>
            </w:r>
          </w:p>
        </w:tc>
        <w:tc>
          <w:tcPr>
            <w:tcW w:w="851" w:type="dxa"/>
            <w:gridSpan w:val="2"/>
            <w:tcBorders>
              <w:top w:val="single" w:sz="4" w:space="0" w:color="auto"/>
              <w:bottom w:val="single" w:sz="4" w:space="0" w:color="auto"/>
            </w:tcBorders>
            <w:shd w:val="clear" w:color="auto" w:fill="auto"/>
            <w:vAlign w:val="center"/>
          </w:tcPr>
          <w:p w14:paraId="2F0AE339"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Income</w:t>
            </w:r>
          </w:p>
        </w:tc>
        <w:tc>
          <w:tcPr>
            <w:tcW w:w="850" w:type="dxa"/>
            <w:tcBorders>
              <w:top w:val="single" w:sz="4" w:space="0" w:color="auto"/>
              <w:bottom w:val="single" w:sz="4" w:space="0" w:color="auto"/>
            </w:tcBorders>
            <w:shd w:val="clear" w:color="auto" w:fill="auto"/>
            <w:vAlign w:val="center"/>
          </w:tcPr>
          <w:p w14:paraId="4FBBC43E"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Marital status</w:t>
            </w:r>
          </w:p>
        </w:tc>
        <w:tc>
          <w:tcPr>
            <w:tcW w:w="992" w:type="dxa"/>
            <w:tcBorders>
              <w:top w:val="single" w:sz="4" w:space="0" w:color="auto"/>
              <w:bottom w:val="single" w:sz="4" w:space="0" w:color="auto"/>
            </w:tcBorders>
            <w:shd w:val="clear" w:color="auto" w:fill="auto"/>
            <w:vAlign w:val="center"/>
          </w:tcPr>
          <w:p w14:paraId="716463C0"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Living situation</w:t>
            </w:r>
          </w:p>
        </w:tc>
        <w:tc>
          <w:tcPr>
            <w:tcW w:w="993" w:type="dxa"/>
            <w:tcBorders>
              <w:top w:val="single" w:sz="4" w:space="0" w:color="auto"/>
              <w:bottom w:val="single" w:sz="4" w:space="0" w:color="auto"/>
            </w:tcBorders>
            <w:shd w:val="clear" w:color="auto" w:fill="auto"/>
            <w:vAlign w:val="center"/>
          </w:tcPr>
          <w:p w14:paraId="3353A5CD" w14:textId="77777777" w:rsidR="000108D3" w:rsidRPr="00B669E1" w:rsidRDefault="000108D3" w:rsidP="000108D3">
            <w:pPr>
              <w:jc w:val="center"/>
              <w:rPr>
                <w:rFonts w:ascii="Arial" w:hAnsi="Arial" w:cs="Arial"/>
                <w:b/>
                <w:bCs/>
                <w:sz w:val="16"/>
                <w:szCs w:val="16"/>
                <w:highlight w:val="yellow"/>
              </w:rPr>
            </w:pPr>
            <w:r w:rsidRPr="00B669E1">
              <w:rPr>
                <w:rFonts w:ascii="Arial" w:hAnsi="Arial" w:cs="Arial"/>
                <w:b/>
                <w:bCs/>
                <w:sz w:val="16"/>
                <w:szCs w:val="16"/>
                <w:highlight w:val="yellow"/>
              </w:rPr>
              <w:t>Social Support</w:t>
            </w:r>
          </w:p>
        </w:tc>
      </w:tr>
      <w:tr w:rsidR="000108D3" w:rsidRPr="00B669E1" w14:paraId="3762A128" w14:textId="77777777" w:rsidTr="000108D3">
        <w:trPr>
          <w:trHeight w:val="239"/>
        </w:trPr>
        <w:tc>
          <w:tcPr>
            <w:tcW w:w="1701" w:type="dxa"/>
            <w:tcBorders>
              <w:top w:val="single" w:sz="4" w:space="0" w:color="auto"/>
            </w:tcBorders>
            <w:shd w:val="clear" w:color="auto" w:fill="F2F2F2" w:themeFill="background1" w:themeFillShade="F2"/>
          </w:tcPr>
          <w:p w14:paraId="1827FBFB" w14:textId="77777777" w:rsidR="000108D3" w:rsidRPr="00B669E1" w:rsidRDefault="000108D3" w:rsidP="000108D3">
            <w:pPr>
              <w:rPr>
                <w:rFonts w:ascii="Arial" w:hAnsi="Arial" w:cs="Arial"/>
                <w:b/>
                <w:bCs/>
                <w:sz w:val="18"/>
                <w:szCs w:val="18"/>
                <w:highlight w:val="yellow"/>
              </w:rPr>
            </w:pPr>
            <w:proofErr w:type="spellStart"/>
            <w:r w:rsidRPr="00B669E1">
              <w:rPr>
                <w:rFonts w:ascii="Arial" w:hAnsi="Arial" w:cs="Arial"/>
                <w:b/>
                <w:bCs/>
                <w:sz w:val="16"/>
                <w:szCs w:val="16"/>
                <w:highlight w:val="yellow"/>
              </w:rPr>
              <w:t>Onyon</w:t>
            </w:r>
            <w:proofErr w:type="spellEnd"/>
            <w:r w:rsidRPr="00B669E1">
              <w:rPr>
                <w:rFonts w:ascii="Arial" w:hAnsi="Arial" w:cs="Arial"/>
                <w:b/>
                <w:bCs/>
                <w:sz w:val="16"/>
                <w:szCs w:val="16"/>
                <w:highlight w:val="yellow"/>
              </w:rPr>
              <w:t xml:space="preserve"> (2006) </w:t>
            </w:r>
          </w:p>
        </w:tc>
        <w:tc>
          <w:tcPr>
            <w:tcW w:w="851" w:type="dxa"/>
            <w:tcBorders>
              <w:top w:val="single" w:sz="4" w:space="0" w:color="auto"/>
            </w:tcBorders>
            <w:shd w:val="clear" w:color="auto" w:fill="F2F2F2" w:themeFill="background1" w:themeFillShade="F2"/>
            <w:vAlign w:val="center"/>
          </w:tcPr>
          <w:p w14:paraId="50FA917E" w14:textId="77777777" w:rsidR="000108D3" w:rsidRPr="00B669E1" w:rsidRDefault="000108D3" w:rsidP="000108D3">
            <w:pPr>
              <w:jc w:val="center"/>
              <w:rPr>
                <w:rFonts w:ascii="Arial" w:hAnsi="Arial" w:cs="Arial"/>
                <w:b/>
                <w:bCs/>
                <w:sz w:val="18"/>
                <w:szCs w:val="18"/>
                <w:highlight w:val="yellow"/>
              </w:rPr>
            </w:pPr>
          </w:p>
        </w:tc>
        <w:tc>
          <w:tcPr>
            <w:tcW w:w="567" w:type="dxa"/>
            <w:tcBorders>
              <w:top w:val="single" w:sz="4" w:space="0" w:color="auto"/>
            </w:tcBorders>
            <w:shd w:val="clear" w:color="auto" w:fill="F2F2F2" w:themeFill="background1" w:themeFillShade="F2"/>
            <w:vAlign w:val="center"/>
          </w:tcPr>
          <w:p w14:paraId="37AC694A" w14:textId="77777777" w:rsidR="000108D3" w:rsidRPr="00B669E1" w:rsidRDefault="000108D3" w:rsidP="000108D3">
            <w:pPr>
              <w:jc w:val="center"/>
              <w:rPr>
                <w:rFonts w:ascii="Arial" w:hAnsi="Arial" w:cs="Arial"/>
                <w:b/>
                <w:bCs/>
                <w:sz w:val="18"/>
                <w:szCs w:val="18"/>
                <w:highlight w:val="yellow"/>
              </w:rPr>
            </w:pPr>
          </w:p>
        </w:tc>
        <w:tc>
          <w:tcPr>
            <w:tcW w:w="992" w:type="dxa"/>
            <w:tcBorders>
              <w:top w:val="single" w:sz="4" w:space="0" w:color="auto"/>
            </w:tcBorders>
            <w:shd w:val="clear" w:color="auto" w:fill="F2F2F2" w:themeFill="background1" w:themeFillShade="F2"/>
            <w:vAlign w:val="center"/>
          </w:tcPr>
          <w:p w14:paraId="6C4FFF8A"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1209" w:type="dxa"/>
            <w:gridSpan w:val="2"/>
            <w:tcBorders>
              <w:top w:val="single" w:sz="4" w:space="0" w:color="auto"/>
            </w:tcBorders>
            <w:shd w:val="clear" w:color="auto" w:fill="F2F2F2" w:themeFill="background1" w:themeFillShade="F2"/>
            <w:vAlign w:val="center"/>
          </w:tcPr>
          <w:p w14:paraId="540B5229" w14:textId="77777777" w:rsidR="000108D3" w:rsidRPr="00B669E1" w:rsidRDefault="000108D3" w:rsidP="000108D3">
            <w:pPr>
              <w:jc w:val="center"/>
              <w:rPr>
                <w:rFonts w:ascii="Arial" w:hAnsi="Arial" w:cs="Arial"/>
                <w:b/>
                <w:bCs/>
                <w:sz w:val="18"/>
                <w:szCs w:val="18"/>
                <w:highlight w:val="yellow"/>
              </w:rPr>
            </w:pPr>
          </w:p>
        </w:tc>
        <w:tc>
          <w:tcPr>
            <w:tcW w:w="1305" w:type="dxa"/>
            <w:gridSpan w:val="2"/>
            <w:tcBorders>
              <w:top w:val="single" w:sz="4" w:space="0" w:color="auto"/>
            </w:tcBorders>
            <w:shd w:val="clear" w:color="auto" w:fill="F2F2F2" w:themeFill="background1" w:themeFillShade="F2"/>
            <w:vAlign w:val="center"/>
          </w:tcPr>
          <w:p w14:paraId="515BC0A4" w14:textId="77777777" w:rsidR="000108D3" w:rsidRPr="00B669E1" w:rsidRDefault="000108D3" w:rsidP="000108D3">
            <w:pPr>
              <w:jc w:val="center"/>
              <w:rPr>
                <w:rFonts w:ascii="Arial" w:hAnsi="Arial" w:cs="Arial"/>
                <w:b/>
                <w:bCs/>
                <w:sz w:val="18"/>
                <w:szCs w:val="18"/>
                <w:highlight w:val="yellow"/>
              </w:rPr>
            </w:pPr>
          </w:p>
        </w:tc>
        <w:tc>
          <w:tcPr>
            <w:tcW w:w="605" w:type="dxa"/>
            <w:tcBorders>
              <w:top w:val="single" w:sz="4" w:space="0" w:color="auto"/>
            </w:tcBorders>
            <w:shd w:val="clear" w:color="auto" w:fill="F2F2F2" w:themeFill="background1" w:themeFillShade="F2"/>
            <w:vAlign w:val="center"/>
          </w:tcPr>
          <w:p w14:paraId="47FA33F0" w14:textId="77777777" w:rsidR="000108D3" w:rsidRPr="00B669E1" w:rsidRDefault="000108D3" w:rsidP="000108D3">
            <w:pPr>
              <w:jc w:val="center"/>
              <w:rPr>
                <w:rFonts w:ascii="Arial" w:hAnsi="Arial" w:cs="Arial"/>
                <w:b/>
                <w:bCs/>
                <w:sz w:val="18"/>
                <w:szCs w:val="18"/>
                <w:highlight w:val="yellow"/>
              </w:rPr>
            </w:pPr>
          </w:p>
        </w:tc>
        <w:tc>
          <w:tcPr>
            <w:tcW w:w="850" w:type="dxa"/>
            <w:tcBorders>
              <w:top w:val="single" w:sz="4" w:space="0" w:color="auto"/>
            </w:tcBorders>
            <w:shd w:val="clear" w:color="auto" w:fill="F2F2F2" w:themeFill="background1" w:themeFillShade="F2"/>
            <w:vAlign w:val="center"/>
          </w:tcPr>
          <w:p w14:paraId="64A7484A" w14:textId="77777777" w:rsidR="000108D3" w:rsidRPr="00B669E1" w:rsidRDefault="000108D3" w:rsidP="000108D3">
            <w:pPr>
              <w:jc w:val="center"/>
              <w:rPr>
                <w:rFonts w:ascii="Arial" w:hAnsi="Arial" w:cs="Arial"/>
                <w:b/>
                <w:bCs/>
                <w:sz w:val="18"/>
                <w:szCs w:val="18"/>
                <w:highlight w:val="yellow"/>
              </w:rPr>
            </w:pPr>
          </w:p>
        </w:tc>
        <w:tc>
          <w:tcPr>
            <w:tcW w:w="992" w:type="dxa"/>
            <w:tcBorders>
              <w:top w:val="single" w:sz="4" w:space="0" w:color="auto"/>
            </w:tcBorders>
            <w:shd w:val="clear" w:color="auto" w:fill="F2F2F2" w:themeFill="background1" w:themeFillShade="F2"/>
            <w:vAlign w:val="center"/>
          </w:tcPr>
          <w:p w14:paraId="008D3161" w14:textId="77777777" w:rsidR="000108D3" w:rsidRPr="00B669E1" w:rsidRDefault="000108D3" w:rsidP="000108D3">
            <w:pPr>
              <w:jc w:val="center"/>
              <w:rPr>
                <w:rFonts w:ascii="Arial" w:hAnsi="Arial" w:cs="Arial"/>
                <w:b/>
                <w:bCs/>
                <w:sz w:val="18"/>
                <w:szCs w:val="18"/>
                <w:highlight w:val="yellow"/>
              </w:rPr>
            </w:pPr>
          </w:p>
        </w:tc>
        <w:tc>
          <w:tcPr>
            <w:tcW w:w="993" w:type="dxa"/>
            <w:tcBorders>
              <w:top w:val="single" w:sz="4" w:space="0" w:color="auto"/>
            </w:tcBorders>
            <w:shd w:val="clear" w:color="auto" w:fill="F2F2F2" w:themeFill="background1" w:themeFillShade="F2"/>
            <w:vAlign w:val="center"/>
          </w:tcPr>
          <w:p w14:paraId="43ABF855" w14:textId="77777777" w:rsidR="000108D3" w:rsidRPr="00B669E1" w:rsidRDefault="000108D3" w:rsidP="000108D3">
            <w:pPr>
              <w:jc w:val="center"/>
              <w:rPr>
                <w:rFonts w:ascii="Arial" w:hAnsi="Arial" w:cs="Arial"/>
                <w:b/>
                <w:bCs/>
                <w:sz w:val="18"/>
                <w:szCs w:val="18"/>
                <w:highlight w:val="yellow"/>
              </w:rPr>
            </w:pPr>
          </w:p>
        </w:tc>
      </w:tr>
      <w:tr w:rsidR="000108D3" w:rsidRPr="00B669E1" w14:paraId="39C2AF76" w14:textId="77777777" w:rsidTr="000108D3">
        <w:trPr>
          <w:trHeight w:val="129"/>
        </w:trPr>
        <w:tc>
          <w:tcPr>
            <w:tcW w:w="1701" w:type="dxa"/>
            <w:shd w:val="clear" w:color="auto" w:fill="auto"/>
          </w:tcPr>
          <w:p w14:paraId="5DCD5D63"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Haw (2017) </w:t>
            </w:r>
          </w:p>
        </w:tc>
        <w:tc>
          <w:tcPr>
            <w:tcW w:w="851" w:type="dxa"/>
            <w:shd w:val="clear" w:color="auto" w:fill="auto"/>
            <w:vAlign w:val="center"/>
          </w:tcPr>
          <w:p w14:paraId="2A848159"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567" w:type="dxa"/>
            <w:shd w:val="clear" w:color="auto" w:fill="auto"/>
            <w:vAlign w:val="center"/>
          </w:tcPr>
          <w:p w14:paraId="3862F9C4"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992" w:type="dxa"/>
            <w:shd w:val="clear" w:color="auto" w:fill="auto"/>
            <w:vAlign w:val="center"/>
          </w:tcPr>
          <w:p w14:paraId="4814A427"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auto"/>
            <w:vAlign w:val="center"/>
          </w:tcPr>
          <w:p w14:paraId="5AEA3EBD"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auto"/>
            <w:vAlign w:val="center"/>
          </w:tcPr>
          <w:p w14:paraId="6775B8F1"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auto"/>
            <w:vAlign w:val="center"/>
          </w:tcPr>
          <w:p w14:paraId="2A44DF0D"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auto"/>
            <w:vAlign w:val="center"/>
          </w:tcPr>
          <w:p w14:paraId="2F2DC5F9"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0A10A98B"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993" w:type="dxa"/>
            <w:shd w:val="clear" w:color="auto" w:fill="auto"/>
            <w:vAlign w:val="center"/>
          </w:tcPr>
          <w:p w14:paraId="3C44E2EF" w14:textId="77777777" w:rsidR="000108D3" w:rsidRPr="00B669E1" w:rsidRDefault="000108D3" w:rsidP="000108D3">
            <w:pPr>
              <w:jc w:val="center"/>
              <w:rPr>
                <w:rFonts w:ascii="Arial" w:hAnsi="Arial" w:cs="Arial"/>
                <w:b/>
                <w:bCs/>
                <w:sz w:val="18"/>
                <w:szCs w:val="18"/>
                <w:highlight w:val="yellow"/>
              </w:rPr>
            </w:pPr>
          </w:p>
        </w:tc>
      </w:tr>
      <w:tr w:rsidR="000108D3" w:rsidRPr="00B669E1" w14:paraId="22ED64BB" w14:textId="77777777" w:rsidTr="000108D3">
        <w:trPr>
          <w:trHeight w:val="223"/>
        </w:trPr>
        <w:tc>
          <w:tcPr>
            <w:tcW w:w="1701" w:type="dxa"/>
            <w:shd w:val="clear" w:color="auto" w:fill="F2F2F2" w:themeFill="background1" w:themeFillShade="F2"/>
          </w:tcPr>
          <w:p w14:paraId="7CD20407"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Tyrer (2006) </w:t>
            </w:r>
          </w:p>
        </w:tc>
        <w:tc>
          <w:tcPr>
            <w:tcW w:w="851" w:type="dxa"/>
            <w:shd w:val="clear" w:color="auto" w:fill="F2F2F2" w:themeFill="background1" w:themeFillShade="F2"/>
            <w:vAlign w:val="center"/>
          </w:tcPr>
          <w:p w14:paraId="1FF1694C"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567" w:type="dxa"/>
            <w:shd w:val="clear" w:color="auto" w:fill="F2F2F2" w:themeFill="background1" w:themeFillShade="F2"/>
            <w:vAlign w:val="center"/>
          </w:tcPr>
          <w:p w14:paraId="0B6139B1"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992" w:type="dxa"/>
            <w:shd w:val="clear" w:color="auto" w:fill="F2F2F2" w:themeFill="background1" w:themeFillShade="F2"/>
            <w:vAlign w:val="center"/>
          </w:tcPr>
          <w:p w14:paraId="2BEEEDCE"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1209" w:type="dxa"/>
            <w:gridSpan w:val="2"/>
            <w:shd w:val="clear" w:color="auto" w:fill="F2F2F2" w:themeFill="background1" w:themeFillShade="F2"/>
            <w:vAlign w:val="center"/>
          </w:tcPr>
          <w:p w14:paraId="0825BBA6"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F2F2F2" w:themeFill="background1" w:themeFillShade="F2"/>
            <w:vAlign w:val="center"/>
          </w:tcPr>
          <w:p w14:paraId="2A9C918B"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F2F2F2" w:themeFill="background1" w:themeFillShade="F2"/>
            <w:vAlign w:val="center"/>
          </w:tcPr>
          <w:p w14:paraId="53884ADA"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F2F2F2" w:themeFill="background1" w:themeFillShade="F2"/>
            <w:vAlign w:val="center"/>
          </w:tcPr>
          <w:p w14:paraId="2EAC605E"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992" w:type="dxa"/>
            <w:shd w:val="clear" w:color="auto" w:fill="F2F2F2" w:themeFill="background1" w:themeFillShade="F2"/>
            <w:vAlign w:val="center"/>
          </w:tcPr>
          <w:p w14:paraId="25F9C174"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993" w:type="dxa"/>
            <w:shd w:val="clear" w:color="auto" w:fill="F2F2F2" w:themeFill="background1" w:themeFillShade="F2"/>
            <w:vAlign w:val="center"/>
          </w:tcPr>
          <w:p w14:paraId="797F47AB" w14:textId="77777777" w:rsidR="000108D3" w:rsidRPr="00B669E1" w:rsidRDefault="000108D3" w:rsidP="000108D3">
            <w:pPr>
              <w:jc w:val="center"/>
              <w:rPr>
                <w:rFonts w:ascii="Arial" w:hAnsi="Arial" w:cs="Arial"/>
                <w:b/>
                <w:bCs/>
                <w:sz w:val="18"/>
                <w:szCs w:val="18"/>
                <w:highlight w:val="yellow"/>
              </w:rPr>
            </w:pPr>
          </w:p>
        </w:tc>
      </w:tr>
      <w:tr w:rsidR="000108D3" w:rsidRPr="00B669E1" w14:paraId="40CF944E" w14:textId="77777777" w:rsidTr="000108D3">
        <w:trPr>
          <w:trHeight w:val="118"/>
        </w:trPr>
        <w:tc>
          <w:tcPr>
            <w:tcW w:w="1701" w:type="dxa"/>
            <w:shd w:val="clear" w:color="auto" w:fill="auto"/>
          </w:tcPr>
          <w:p w14:paraId="083E2C49"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Commander (2016) </w:t>
            </w:r>
          </w:p>
        </w:tc>
        <w:tc>
          <w:tcPr>
            <w:tcW w:w="851" w:type="dxa"/>
            <w:shd w:val="clear" w:color="auto" w:fill="auto"/>
            <w:vAlign w:val="center"/>
          </w:tcPr>
          <w:p w14:paraId="54359189" w14:textId="77777777" w:rsidR="000108D3" w:rsidRPr="00B669E1" w:rsidRDefault="000108D3" w:rsidP="000108D3">
            <w:pPr>
              <w:jc w:val="center"/>
              <w:rPr>
                <w:rFonts w:ascii="Arial" w:hAnsi="Arial" w:cs="Arial"/>
                <w:b/>
                <w:bCs/>
                <w:sz w:val="18"/>
                <w:szCs w:val="18"/>
                <w:highlight w:val="yellow"/>
              </w:rPr>
            </w:pPr>
          </w:p>
        </w:tc>
        <w:tc>
          <w:tcPr>
            <w:tcW w:w="567" w:type="dxa"/>
            <w:shd w:val="clear" w:color="auto" w:fill="auto"/>
            <w:vAlign w:val="center"/>
          </w:tcPr>
          <w:p w14:paraId="261D0445"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42399A31"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auto"/>
            <w:vAlign w:val="center"/>
          </w:tcPr>
          <w:p w14:paraId="36DD1C73"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auto"/>
            <w:vAlign w:val="center"/>
          </w:tcPr>
          <w:p w14:paraId="5B9928AA"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auto"/>
            <w:vAlign w:val="center"/>
          </w:tcPr>
          <w:p w14:paraId="1DB9E723"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auto"/>
            <w:vAlign w:val="center"/>
          </w:tcPr>
          <w:p w14:paraId="7FE4FA56"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0E64A02B"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auto"/>
            <w:vAlign w:val="center"/>
          </w:tcPr>
          <w:p w14:paraId="45614CE4" w14:textId="77777777" w:rsidR="000108D3" w:rsidRPr="00B669E1" w:rsidRDefault="000108D3" w:rsidP="000108D3">
            <w:pPr>
              <w:jc w:val="center"/>
              <w:rPr>
                <w:rFonts w:ascii="Arial" w:hAnsi="Arial" w:cs="Arial"/>
                <w:b/>
                <w:bCs/>
                <w:sz w:val="18"/>
                <w:szCs w:val="18"/>
                <w:highlight w:val="yellow"/>
              </w:rPr>
            </w:pPr>
          </w:p>
        </w:tc>
      </w:tr>
      <w:tr w:rsidR="000108D3" w:rsidRPr="00B669E1" w14:paraId="4A7663B7" w14:textId="77777777" w:rsidTr="000108D3">
        <w:trPr>
          <w:trHeight w:val="194"/>
        </w:trPr>
        <w:tc>
          <w:tcPr>
            <w:tcW w:w="1701" w:type="dxa"/>
            <w:shd w:val="clear" w:color="auto" w:fill="F2F2F2" w:themeFill="background1" w:themeFillShade="F2"/>
          </w:tcPr>
          <w:p w14:paraId="76794721"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Impey (2013) </w:t>
            </w:r>
          </w:p>
        </w:tc>
        <w:tc>
          <w:tcPr>
            <w:tcW w:w="851" w:type="dxa"/>
            <w:shd w:val="clear" w:color="auto" w:fill="F2F2F2" w:themeFill="background1" w:themeFillShade="F2"/>
            <w:vAlign w:val="center"/>
          </w:tcPr>
          <w:p w14:paraId="25AAB22E"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567" w:type="dxa"/>
            <w:shd w:val="clear" w:color="auto" w:fill="F2F2F2" w:themeFill="background1" w:themeFillShade="F2"/>
            <w:vAlign w:val="center"/>
          </w:tcPr>
          <w:p w14:paraId="2082457C"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shd w:val="clear" w:color="auto" w:fill="F2F2F2" w:themeFill="background1" w:themeFillShade="F2"/>
            <w:vAlign w:val="center"/>
          </w:tcPr>
          <w:p w14:paraId="40B0776B"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F2F2F2" w:themeFill="background1" w:themeFillShade="F2"/>
            <w:vAlign w:val="center"/>
          </w:tcPr>
          <w:p w14:paraId="4CE227C0"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F2F2F2" w:themeFill="background1" w:themeFillShade="F2"/>
            <w:vAlign w:val="center"/>
          </w:tcPr>
          <w:p w14:paraId="1B1BCF76"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F2F2F2" w:themeFill="background1" w:themeFillShade="F2"/>
            <w:vAlign w:val="center"/>
          </w:tcPr>
          <w:p w14:paraId="14F2AC20"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F2F2F2" w:themeFill="background1" w:themeFillShade="F2"/>
            <w:vAlign w:val="center"/>
          </w:tcPr>
          <w:p w14:paraId="3CC1FB53"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F2F2F2" w:themeFill="background1" w:themeFillShade="F2"/>
            <w:vAlign w:val="center"/>
          </w:tcPr>
          <w:p w14:paraId="78D385BA"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F2F2F2" w:themeFill="background1" w:themeFillShade="F2"/>
            <w:vAlign w:val="center"/>
          </w:tcPr>
          <w:p w14:paraId="65BE23F5" w14:textId="77777777" w:rsidR="000108D3" w:rsidRPr="00B669E1" w:rsidRDefault="000108D3" w:rsidP="000108D3">
            <w:pPr>
              <w:jc w:val="center"/>
              <w:rPr>
                <w:rFonts w:ascii="Arial" w:hAnsi="Arial" w:cs="Arial"/>
                <w:b/>
                <w:bCs/>
                <w:sz w:val="18"/>
                <w:szCs w:val="18"/>
                <w:highlight w:val="yellow"/>
              </w:rPr>
            </w:pPr>
          </w:p>
        </w:tc>
      </w:tr>
      <w:tr w:rsidR="000108D3" w:rsidRPr="00B669E1" w14:paraId="1B91E7AC" w14:textId="77777777" w:rsidTr="007E58D3">
        <w:trPr>
          <w:trHeight w:val="68"/>
        </w:trPr>
        <w:tc>
          <w:tcPr>
            <w:tcW w:w="1701" w:type="dxa"/>
            <w:shd w:val="clear" w:color="auto" w:fill="auto"/>
          </w:tcPr>
          <w:p w14:paraId="3ADC4B08"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Cowman (2016) </w:t>
            </w:r>
          </w:p>
        </w:tc>
        <w:tc>
          <w:tcPr>
            <w:tcW w:w="851" w:type="dxa"/>
            <w:shd w:val="clear" w:color="auto" w:fill="auto"/>
            <w:vAlign w:val="center"/>
          </w:tcPr>
          <w:p w14:paraId="30374CCC" w14:textId="77777777" w:rsidR="000108D3" w:rsidRPr="00B669E1" w:rsidRDefault="000108D3" w:rsidP="000108D3">
            <w:pPr>
              <w:jc w:val="center"/>
              <w:rPr>
                <w:rFonts w:ascii="Arial" w:hAnsi="Arial" w:cs="Arial"/>
                <w:sz w:val="18"/>
                <w:szCs w:val="18"/>
                <w:highlight w:val="yellow"/>
              </w:rPr>
            </w:pPr>
          </w:p>
        </w:tc>
        <w:tc>
          <w:tcPr>
            <w:tcW w:w="567" w:type="dxa"/>
            <w:shd w:val="clear" w:color="auto" w:fill="auto"/>
            <w:vAlign w:val="center"/>
          </w:tcPr>
          <w:p w14:paraId="5489EE3F" w14:textId="77777777" w:rsidR="000108D3" w:rsidRPr="00B669E1" w:rsidRDefault="000108D3" w:rsidP="000108D3">
            <w:pPr>
              <w:jc w:val="center"/>
              <w:rPr>
                <w:rFonts w:ascii="Arial" w:hAnsi="Arial" w:cs="Arial"/>
                <w:sz w:val="18"/>
                <w:szCs w:val="18"/>
                <w:highlight w:val="yellow"/>
              </w:rPr>
            </w:pPr>
          </w:p>
        </w:tc>
        <w:tc>
          <w:tcPr>
            <w:tcW w:w="992" w:type="dxa"/>
            <w:shd w:val="clear" w:color="auto" w:fill="auto"/>
            <w:vAlign w:val="center"/>
          </w:tcPr>
          <w:p w14:paraId="4A85D34F"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auto"/>
            <w:vAlign w:val="center"/>
          </w:tcPr>
          <w:p w14:paraId="0B08512C"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auto"/>
            <w:vAlign w:val="center"/>
          </w:tcPr>
          <w:p w14:paraId="591EC5CC"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auto"/>
            <w:vAlign w:val="center"/>
          </w:tcPr>
          <w:p w14:paraId="0C970186"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auto"/>
            <w:vAlign w:val="center"/>
          </w:tcPr>
          <w:p w14:paraId="18222010"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7034C9FF"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auto"/>
            <w:vAlign w:val="center"/>
          </w:tcPr>
          <w:p w14:paraId="343620B7" w14:textId="77777777" w:rsidR="000108D3" w:rsidRPr="00B669E1" w:rsidRDefault="000108D3" w:rsidP="000108D3">
            <w:pPr>
              <w:jc w:val="center"/>
              <w:rPr>
                <w:rFonts w:ascii="Arial" w:hAnsi="Arial" w:cs="Arial"/>
                <w:b/>
                <w:bCs/>
                <w:sz w:val="18"/>
                <w:szCs w:val="18"/>
                <w:highlight w:val="yellow"/>
              </w:rPr>
            </w:pPr>
          </w:p>
        </w:tc>
      </w:tr>
      <w:tr w:rsidR="000108D3" w:rsidRPr="00B669E1" w14:paraId="107D2249" w14:textId="77777777" w:rsidTr="000108D3">
        <w:trPr>
          <w:trHeight w:val="102"/>
        </w:trPr>
        <w:tc>
          <w:tcPr>
            <w:tcW w:w="1701" w:type="dxa"/>
            <w:shd w:val="clear" w:color="auto" w:fill="F2F2F2" w:themeFill="background1" w:themeFillShade="F2"/>
          </w:tcPr>
          <w:p w14:paraId="47716722"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Lewis (2006) </w:t>
            </w:r>
          </w:p>
        </w:tc>
        <w:tc>
          <w:tcPr>
            <w:tcW w:w="851" w:type="dxa"/>
            <w:shd w:val="clear" w:color="auto" w:fill="F2F2F2" w:themeFill="background1" w:themeFillShade="F2"/>
            <w:vAlign w:val="center"/>
          </w:tcPr>
          <w:p w14:paraId="648E5F49" w14:textId="77777777" w:rsidR="000108D3" w:rsidRPr="00B669E1" w:rsidRDefault="000108D3" w:rsidP="000108D3">
            <w:pPr>
              <w:jc w:val="center"/>
              <w:rPr>
                <w:rFonts w:ascii="Arial" w:hAnsi="Arial" w:cs="Arial"/>
                <w:b/>
                <w:bCs/>
                <w:sz w:val="18"/>
                <w:szCs w:val="18"/>
                <w:highlight w:val="yellow"/>
              </w:rPr>
            </w:pPr>
          </w:p>
        </w:tc>
        <w:tc>
          <w:tcPr>
            <w:tcW w:w="567" w:type="dxa"/>
            <w:shd w:val="clear" w:color="auto" w:fill="F2F2F2" w:themeFill="background1" w:themeFillShade="F2"/>
            <w:vAlign w:val="center"/>
          </w:tcPr>
          <w:p w14:paraId="44EA6EDA"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shd w:val="clear" w:color="auto" w:fill="F2F2F2" w:themeFill="background1" w:themeFillShade="F2"/>
            <w:vAlign w:val="center"/>
          </w:tcPr>
          <w:p w14:paraId="70AB7A48"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F2F2F2" w:themeFill="background1" w:themeFillShade="F2"/>
            <w:vAlign w:val="center"/>
          </w:tcPr>
          <w:p w14:paraId="7D7F1B3B"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F2F2F2" w:themeFill="background1" w:themeFillShade="F2"/>
            <w:vAlign w:val="center"/>
          </w:tcPr>
          <w:p w14:paraId="1044A909"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F2F2F2" w:themeFill="background1" w:themeFillShade="F2"/>
            <w:vAlign w:val="center"/>
          </w:tcPr>
          <w:p w14:paraId="351588D3"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F2F2F2" w:themeFill="background1" w:themeFillShade="F2"/>
            <w:vAlign w:val="center"/>
          </w:tcPr>
          <w:p w14:paraId="162ED63B"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F2F2F2" w:themeFill="background1" w:themeFillShade="F2"/>
            <w:vAlign w:val="center"/>
          </w:tcPr>
          <w:p w14:paraId="1DDD452A"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F2F2F2" w:themeFill="background1" w:themeFillShade="F2"/>
            <w:vAlign w:val="center"/>
          </w:tcPr>
          <w:p w14:paraId="4CB32AC8" w14:textId="77777777" w:rsidR="000108D3" w:rsidRPr="00B669E1" w:rsidRDefault="000108D3" w:rsidP="000108D3">
            <w:pPr>
              <w:jc w:val="center"/>
              <w:rPr>
                <w:rFonts w:ascii="Arial" w:hAnsi="Arial" w:cs="Arial"/>
                <w:b/>
                <w:bCs/>
                <w:sz w:val="18"/>
                <w:szCs w:val="18"/>
                <w:highlight w:val="yellow"/>
              </w:rPr>
            </w:pPr>
          </w:p>
        </w:tc>
      </w:tr>
      <w:tr w:rsidR="000108D3" w:rsidRPr="00B669E1" w14:paraId="725AB915" w14:textId="77777777" w:rsidTr="000108D3">
        <w:trPr>
          <w:trHeight w:val="102"/>
        </w:trPr>
        <w:tc>
          <w:tcPr>
            <w:tcW w:w="1701" w:type="dxa"/>
            <w:shd w:val="clear" w:color="auto" w:fill="auto"/>
          </w:tcPr>
          <w:p w14:paraId="2B990604"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Paton (2004) </w:t>
            </w:r>
          </w:p>
        </w:tc>
        <w:tc>
          <w:tcPr>
            <w:tcW w:w="851" w:type="dxa"/>
            <w:shd w:val="clear" w:color="auto" w:fill="auto"/>
            <w:vAlign w:val="center"/>
          </w:tcPr>
          <w:p w14:paraId="28888379" w14:textId="77777777" w:rsidR="000108D3" w:rsidRPr="00B669E1" w:rsidRDefault="000108D3" w:rsidP="000108D3">
            <w:pPr>
              <w:jc w:val="center"/>
              <w:rPr>
                <w:rFonts w:ascii="Arial" w:hAnsi="Arial" w:cs="Arial"/>
                <w:b/>
                <w:bCs/>
                <w:sz w:val="18"/>
                <w:szCs w:val="18"/>
                <w:highlight w:val="yellow"/>
              </w:rPr>
            </w:pPr>
          </w:p>
        </w:tc>
        <w:tc>
          <w:tcPr>
            <w:tcW w:w="567" w:type="dxa"/>
            <w:shd w:val="clear" w:color="auto" w:fill="auto"/>
            <w:vAlign w:val="center"/>
          </w:tcPr>
          <w:p w14:paraId="18287F64"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64ABEF46"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auto"/>
            <w:vAlign w:val="center"/>
          </w:tcPr>
          <w:p w14:paraId="3307495D"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auto"/>
            <w:vAlign w:val="center"/>
          </w:tcPr>
          <w:p w14:paraId="39965512"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auto"/>
            <w:vAlign w:val="center"/>
          </w:tcPr>
          <w:p w14:paraId="574A56AC"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auto"/>
            <w:vAlign w:val="center"/>
          </w:tcPr>
          <w:p w14:paraId="59EBFB18"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4D0CB62A"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auto"/>
            <w:vAlign w:val="center"/>
          </w:tcPr>
          <w:p w14:paraId="7BB5390E" w14:textId="77777777" w:rsidR="000108D3" w:rsidRPr="00B669E1" w:rsidRDefault="000108D3" w:rsidP="000108D3">
            <w:pPr>
              <w:jc w:val="center"/>
              <w:rPr>
                <w:rFonts w:ascii="Arial" w:hAnsi="Arial" w:cs="Arial"/>
                <w:b/>
                <w:bCs/>
                <w:sz w:val="18"/>
                <w:szCs w:val="18"/>
                <w:highlight w:val="yellow"/>
              </w:rPr>
            </w:pPr>
          </w:p>
        </w:tc>
      </w:tr>
      <w:tr w:rsidR="000108D3" w:rsidRPr="00B669E1" w14:paraId="7D65A9BB" w14:textId="77777777" w:rsidTr="000108D3">
        <w:trPr>
          <w:trHeight w:val="102"/>
        </w:trPr>
        <w:tc>
          <w:tcPr>
            <w:tcW w:w="1701" w:type="dxa"/>
            <w:shd w:val="clear" w:color="auto" w:fill="F2F2F2" w:themeFill="background1" w:themeFillShade="F2"/>
          </w:tcPr>
          <w:p w14:paraId="1D7B4328"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Hanif (2008) </w:t>
            </w:r>
          </w:p>
        </w:tc>
        <w:tc>
          <w:tcPr>
            <w:tcW w:w="851" w:type="dxa"/>
            <w:shd w:val="clear" w:color="auto" w:fill="F2F2F2" w:themeFill="background1" w:themeFillShade="F2"/>
            <w:vAlign w:val="center"/>
          </w:tcPr>
          <w:p w14:paraId="1CCC17FF" w14:textId="77777777" w:rsidR="000108D3" w:rsidRPr="00B669E1" w:rsidRDefault="000108D3" w:rsidP="000108D3">
            <w:pPr>
              <w:jc w:val="center"/>
              <w:rPr>
                <w:rFonts w:ascii="Arial" w:hAnsi="Arial" w:cs="Arial"/>
                <w:b/>
                <w:bCs/>
                <w:sz w:val="18"/>
                <w:szCs w:val="18"/>
                <w:highlight w:val="yellow"/>
              </w:rPr>
            </w:pPr>
          </w:p>
        </w:tc>
        <w:tc>
          <w:tcPr>
            <w:tcW w:w="567" w:type="dxa"/>
            <w:shd w:val="clear" w:color="auto" w:fill="F2F2F2" w:themeFill="background1" w:themeFillShade="F2"/>
            <w:vAlign w:val="center"/>
          </w:tcPr>
          <w:p w14:paraId="5CC14988"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F2F2F2" w:themeFill="background1" w:themeFillShade="F2"/>
            <w:vAlign w:val="center"/>
          </w:tcPr>
          <w:p w14:paraId="7E2ED393"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F2F2F2" w:themeFill="background1" w:themeFillShade="F2"/>
            <w:vAlign w:val="center"/>
          </w:tcPr>
          <w:p w14:paraId="6577A131"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F2F2F2" w:themeFill="background1" w:themeFillShade="F2"/>
            <w:vAlign w:val="center"/>
          </w:tcPr>
          <w:p w14:paraId="396FB921"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F2F2F2" w:themeFill="background1" w:themeFillShade="F2"/>
            <w:vAlign w:val="center"/>
          </w:tcPr>
          <w:p w14:paraId="0E1E0926"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F2F2F2" w:themeFill="background1" w:themeFillShade="F2"/>
            <w:vAlign w:val="center"/>
          </w:tcPr>
          <w:p w14:paraId="3151A855"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F2F2F2" w:themeFill="background1" w:themeFillShade="F2"/>
            <w:vAlign w:val="center"/>
          </w:tcPr>
          <w:p w14:paraId="24B3A131"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F2F2F2" w:themeFill="background1" w:themeFillShade="F2"/>
            <w:vAlign w:val="center"/>
          </w:tcPr>
          <w:p w14:paraId="1A3BA640" w14:textId="77777777" w:rsidR="000108D3" w:rsidRPr="00B669E1" w:rsidRDefault="000108D3" w:rsidP="000108D3">
            <w:pPr>
              <w:jc w:val="center"/>
              <w:rPr>
                <w:rFonts w:ascii="Arial" w:hAnsi="Arial" w:cs="Arial"/>
                <w:b/>
                <w:bCs/>
                <w:sz w:val="18"/>
                <w:szCs w:val="18"/>
                <w:highlight w:val="yellow"/>
              </w:rPr>
            </w:pPr>
          </w:p>
        </w:tc>
      </w:tr>
      <w:tr w:rsidR="000108D3" w:rsidRPr="00B669E1" w14:paraId="07E225A0" w14:textId="77777777" w:rsidTr="000108D3">
        <w:trPr>
          <w:trHeight w:val="102"/>
        </w:trPr>
        <w:tc>
          <w:tcPr>
            <w:tcW w:w="1701" w:type="dxa"/>
            <w:shd w:val="clear" w:color="auto" w:fill="auto"/>
          </w:tcPr>
          <w:p w14:paraId="402D6BE3"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Tucker (2017) </w:t>
            </w:r>
          </w:p>
        </w:tc>
        <w:tc>
          <w:tcPr>
            <w:tcW w:w="851" w:type="dxa"/>
            <w:shd w:val="clear" w:color="auto" w:fill="auto"/>
            <w:vAlign w:val="center"/>
          </w:tcPr>
          <w:p w14:paraId="2990AE2C"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567" w:type="dxa"/>
            <w:shd w:val="clear" w:color="auto" w:fill="auto"/>
            <w:vAlign w:val="center"/>
          </w:tcPr>
          <w:p w14:paraId="2E768522"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13DE3735"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auto"/>
            <w:vAlign w:val="center"/>
          </w:tcPr>
          <w:p w14:paraId="4EF8952A"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auto"/>
            <w:vAlign w:val="center"/>
          </w:tcPr>
          <w:p w14:paraId="317F4CD7"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auto"/>
            <w:vAlign w:val="center"/>
          </w:tcPr>
          <w:p w14:paraId="7BB3B31C"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auto"/>
            <w:vAlign w:val="center"/>
          </w:tcPr>
          <w:p w14:paraId="37EB45AA"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57DC5469"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993" w:type="dxa"/>
            <w:shd w:val="clear" w:color="auto" w:fill="auto"/>
            <w:vAlign w:val="center"/>
          </w:tcPr>
          <w:p w14:paraId="3A9F2F30" w14:textId="77777777" w:rsidR="000108D3" w:rsidRPr="00B669E1" w:rsidRDefault="000108D3" w:rsidP="000108D3">
            <w:pPr>
              <w:jc w:val="center"/>
              <w:rPr>
                <w:rFonts w:ascii="Arial" w:hAnsi="Arial" w:cs="Arial"/>
                <w:b/>
                <w:bCs/>
                <w:sz w:val="18"/>
                <w:szCs w:val="18"/>
                <w:highlight w:val="yellow"/>
              </w:rPr>
            </w:pPr>
          </w:p>
        </w:tc>
      </w:tr>
      <w:tr w:rsidR="000108D3" w:rsidRPr="00B669E1" w14:paraId="2DB3A9B5" w14:textId="77777777" w:rsidTr="000108D3">
        <w:trPr>
          <w:trHeight w:val="145"/>
        </w:trPr>
        <w:tc>
          <w:tcPr>
            <w:tcW w:w="1701" w:type="dxa"/>
            <w:shd w:val="clear" w:color="auto" w:fill="F2F2F2" w:themeFill="background1" w:themeFillShade="F2"/>
          </w:tcPr>
          <w:p w14:paraId="09CA0ECB"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Poole (2014) </w:t>
            </w:r>
          </w:p>
        </w:tc>
        <w:tc>
          <w:tcPr>
            <w:tcW w:w="851" w:type="dxa"/>
            <w:shd w:val="clear" w:color="auto" w:fill="F2F2F2" w:themeFill="background1" w:themeFillShade="F2"/>
            <w:vAlign w:val="center"/>
          </w:tcPr>
          <w:p w14:paraId="27A646E8"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567" w:type="dxa"/>
            <w:shd w:val="clear" w:color="auto" w:fill="F2F2F2" w:themeFill="background1" w:themeFillShade="F2"/>
            <w:vAlign w:val="center"/>
          </w:tcPr>
          <w:p w14:paraId="30FAFEDC"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F2F2F2" w:themeFill="background1" w:themeFillShade="F2"/>
            <w:vAlign w:val="center"/>
          </w:tcPr>
          <w:p w14:paraId="281009D3"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1209" w:type="dxa"/>
            <w:gridSpan w:val="2"/>
            <w:shd w:val="clear" w:color="auto" w:fill="F2F2F2" w:themeFill="background1" w:themeFillShade="F2"/>
            <w:vAlign w:val="center"/>
          </w:tcPr>
          <w:p w14:paraId="0A55BD92" w14:textId="77777777" w:rsidR="000108D3" w:rsidRPr="00B669E1" w:rsidRDefault="000108D3" w:rsidP="000108D3">
            <w:pPr>
              <w:jc w:val="center"/>
              <w:rPr>
                <w:rFonts w:ascii="Arial" w:hAnsi="Arial" w:cs="Arial"/>
                <w:sz w:val="18"/>
                <w:szCs w:val="18"/>
                <w:highlight w:val="yellow"/>
              </w:rPr>
            </w:pPr>
          </w:p>
        </w:tc>
        <w:tc>
          <w:tcPr>
            <w:tcW w:w="1305" w:type="dxa"/>
            <w:gridSpan w:val="2"/>
            <w:shd w:val="clear" w:color="auto" w:fill="F2F2F2" w:themeFill="background1" w:themeFillShade="F2"/>
            <w:vAlign w:val="center"/>
          </w:tcPr>
          <w:p w14:paraId="16563C52"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605" w:type="dxa"/>
            <w:shd w:val="clear" w:color="auto" w:fill="F2F2F2" w:themeFill="background1" w:themeFillShade="F2"/>
            <w:vAlign w:val="center"/>
          </w:tcPr>
          <w:p w14:paraId="0554C4B3"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F2F2F2" w:themeFill="background1" w:themeFillShade="F2"/>
            <w:vAlign w:val="center"/>
          </w:tcPr>
          <w:p w14:paraId="200AAF44"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F2F2F2" w:themeFill="background1" w:themeFillShade="F2"/>
            <w:vAlign w:val="center"/>
          </w:tcPr>
          <w:p w14:paraId="54F28BEF"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F2F2F2" w:themeFill="background1" w:themeFillShade="F2"/>
            <w:vAlign w:val="center"/>
          </w:tcPr>
          <w:p w14:paraId="77EF2D8E" w14:textId="77777777" w:rsidR="000108D3" w:rsidRPr="00B669E1" w:rsidRDefault="000108D3" w:rsidP="000108D3">
            <w:pPr>
              <w:jc w:val="center"/>
              <w:rPr>
                <w:rFonts w:ascii="Arial" w:hAnsi="Arial" w:cs="Arial"/>
                <w:b/>
                <w:bCs/>
                <w:sz w:val="18"/>
                <w:szCs w:val="18"/>
                <w:highlight w:val="yellow"/>
              </w:rPr>
            </w:pPr>
          </w:p>
        </w:tc>
      </w:tr>
      <w:tr w:rsidR="000108D3" w:rsidRPr="00B669E1" w14:paraId="5E37F8D3" w14:textId="77777777" w:rsidTr="000108D3">
        <w:trPr>
          <w:trHeight w:val="223"/>
        </w:trPr>
        <w:tc>
          <w:tcPr>
            <w:tcW w:w="1701" w:type="dxa"/>
            <w:shd w:val="clear" w:color="auto" w:fill="auto"/>
          </w:tcPr>
          <w:p w14:paraId="608247D0"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Chuah (2022) </w:t>
            </w:r>
          </w:p>
        </w:tc>
        <w:tc>
          <w:tcPr>
            <w:tcW w:w="851" w:type="dxa"/>
            <w:shd w:val="clear" w:color="auto" w:fill="auto"/>
            <w:vAlign w:val="center"/>
          </w:tcPr>
          <w:p w14:paraId="0109E636"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567" w:type="dxa"/>
            <w:shd w:val="clear" w:color="auto" w:fill="auto"/>
            <w:vAlign w:val="center"/>
          </w:tcPr>
          <w:p w14:paraId="73D14B74"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shd w:val="clear" w:color="auto" w:fill="auto"/>
            <w:vAlign w:val="center"/>
          </w:tcPr>
          <w:p w14:paraId="3F4896EE" w14:textId="77777777" w:rsidR="000108D3" w:rsidRPr="00B669E1" w:rsidRDefault="000108D3" w:rsidP="000108D3">
            <w:pPr>
              <w:jc w:val="center"/>
              <w:rPr>
                <w:rFonts w:ascii="Arial" w:hAnsi="Arial" w:cs="Arial"/>
                <w:sz w:val="18"/>
                <w:szCs w:val="18"/>
                <w:highlight w:val="yellow"/>
              </w:rPr>
            </w:pPr>
          </w:p>
        </w:tc>
        <w:tc>
          <w:tcPr>
            <w:tcW w:w="1209" w:type="dxa"/>
            <w:gridSpan w:val="2"/>
            <w:shd w:val="clear" w:color="auto" w:fill="auto"/>
            <w:vAlign w:val="center"/>
          </w:tcPr>
          <w:p w14:paraId="5ED2FC27" w14:textId="77777777" w:rsidR="000108D3" w:rsidRPr="00B669E1" w:rsidRDefault="000108D3" w:rsidP="000108D3">
            <w:pPr>
              <w:jc w:val="center"/>
              <w:rPr>
                <w:rFonts w:ascii="Arial" w:hAnsi="Arial" w:cs="Arial"/>
                <w:sz w:val="18"/>
                <w:szCs w:val="18"/>
                <w:highlight w:val="yellow"/>
              </w:rPr>
            </w:pPr>
          </w:p>
        </w:tc>
        <w:tc>
          <w:tcPr>
            <w:tcW w:w="1305" w:type="dxa"/>
            <w:gridSpan w:val="2"/>
            <w:shd w:val="clear" w:color="auto" w:fill="auto"/>
            <w:vAlign w:val="center"/>
          </w:tcPr>
          <w:p w14:paraId="5F20603F"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auto"/>
            <w:vAlign w:val="center"/>
          </w:tcPr>
          <w:p w14:paraId="7819494B"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auto"/>
            <w:vAlign w:val="center"/>
          </w:tcPr>
          <w:p w14:paraId="7D1DBE79"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auto"/>
            <w:vAlign w:val="center"/>
          </w:tcPr>
          <w:p w14:paraId="79212E73"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auto"/>
            <w:vAlign w:val="center"/>
          </w:tcPr>
          <w:p w14:paraId="08FFF3C8" w14:textId="77777777" w:rsidR="000108D3" w:rsidRPr="00B669E1" w:rsidRDefault="000108D3" w:rsidP="000108D3">
            <w:pPr>
              <w:jc w:val="center"/>
              <w:rPr>
                <w:rFonts w:ascii="Arial" w:hAnsi="Arial" w:cs="Arial"/>
                <w:b/>
                <w:bCs/>
                <w:sz w:val="18"/>
                <w:szCs w:val="18"/>
                <w:highlight w:val="yellow"/>
              </w:rPr>
            </w:pPr>
          </w:p>
        </w:tc>
      </w:tr>
      <w:tr w:rsidR="000108D3" w:rsidRPr="00B669E1" w14:paraId="70D58173" w14:textId="77777777" w:rsidTr="009F0FD0">
        <w:trPr>
          <w:trHeight w:val="180"/>
        </w:trPr>
        <w:tc>
          <w:tcPr>
            <w:tcW w:w="1701" w:type="dxa"/>
            <w:shd w:val="clear" w:color="auto" w:fill="F2F2F2" w:themeFill="background1" w:themeFillShade="F2"/>
          </w:tcPr>
          <w:p w14:paraId="2451A732"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Honey (2022) </w:t>
            </w:r>
          </w:p>
        </w:tc>
        <w:tc>
          <w:tcPr>
            <w:tcW w:w="851" w:type="dxa"/>
            <w:shd w:val="clear" w:color="auto" w:fill="F2F2F2" w:themeFill="background1" w:themeFillShade="F2"/>
            <w:vAlign w:val="center"/>
          </w:tcPr>
          <w:p w14:paraId="6B87FC42"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567" w:type="dxa"/>
            <w:shd w:val="clear" w:color="auto" w:fill="F2F2F2" w:themeFill="background1" w:themeFillShade="F2"/>
            <w:vAlign w:val="center"/>
          </w:tcPr>
          <w:p w14:paraId="5AE55AAC"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992" w:type="dxa"/>
            <w:shd w:val="clear" w:color="auto" w:fill="F2F2F2" w:themeFill="background1" w:themeFillShade="F2"/>
            <w:vAlign w:val="center"/>
          </w:tcPr>
          <w:p w14:paraId="2BD46B80"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1209" w:type="dxa"/>
            <w:gridSpan w:val="2"/>
            <w:shd w:val="clear" w:color="auto" w:fill="F2F2F2" w:themeFill="background1" w:themeFillShade="F2"/>
            <w:vAlign w:val="center"/>
          </w:tcPr>
          <w:p w14:paraId="0F2CE060"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1305" w:type="dxa"/>
            <w:gridSpan w:val="2"/>
            <w:shd w:val="clear" w:color="auto" w:fill="F2F2F2" w:themeFill="background1" w:themeFillShade="F2"/>
            <w:vAlign w:val="center"/>
          </w:tcPr>
          <w:p w14:paraId="47A8724E"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605" w:type="dxa"/>
            <w:shd w:val="clear" w:color="auto" w:fill="F2F2F2" w:themeFill="background1" w:themeFillShade="F2"/>
            <w:vAlign w:val="center"/>
          </w:tcPr>
          <w:p w14:paraId="2435F35A"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850" w:type="dxa"/>
            <w:shd w:val="clear" w:color="auto" w:fill="F2F2F2" w:themeFill="background1" w:themeFillShade="F2"/>
            <w:vAlign w:val="center"/>
          </w:tcPr>
          <w:p w14:paraId="44C59571"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F2F2F2" w:themeFill="background1" w:themeFillShade="F2"/>
            <w:vAlign w:val="center"/>
          </w:tcPr>
          <w:p w14:paraId="6B02F068"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3" w:type="dxa"/>
            <w:shd w:val="clear" w:color="auto" w:fill="F2F2F2" w:themeFill="background1" w:themeFillShade="F2"/>
            <w:vAlign w:val="center"/>
          </w:tcPr>
          <w:p w14:paraId="6ACDB63F"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r>
      <w:tr w:rsidR="000108D3" w:rsidRPr="00B669E1" w14:paraId="0008B67B" w14:textId="77777777" w:rsidTr="000108D3">
        <w:trPr>
          <w:trHeight w:val="194"/>
        </w:trPr>
        <w:tc>
          <w:tcPr>
            <w:tcW w:w="1701" w:type="dxa"/>
            <w:shd w:val="clear" w:color="auto" w:fill="auto"/>
          </w:tcPr>
          <w:p w14:paraId="49D40EA4"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Nguyen (2022) </w:t>
            </w:r>
          </w:p>
        </w:tc>
        <w:tc>
          <w:tcPr>
            <w:tcW w:w="851" w:type="dxa"/>
            <w:shd w:val="clear" w:color="auto" w:fill="auto"/>
            <w:vAlign w:val="center"/>
          </w:tcPr>
          <w:p w14:paraId="674278C6"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567" w:type="dxa"/>
            <w:shd w:val="clear" w:color="auto" w:fill="auto"/>
            <w:vAlign w:val="center"/>
          </w:tcPr>
          <w:p w14:paraId="7C2043E7" w14:textId="77777777" w:rsidR="000108D3" w:rsidRPr="00B669E1" w:rsidRDefault="000108D3" w:rsidP="000108D3">
            <w:pPr>
              <w:jc w:val="center"/>
              <w:rPr>
                <w:rFonts w:ascii="Arial" w:hAnsi="Arial" w:cs="Arial"/>
                <w:sz w:val="18"/>
                <w:szCs w:val="18"/>
                <w:highlight w:val="yellow"/>
              </w:rPr>
            </w:pPr>
          </w:p>
        </w:tc>
        <w:tc>
          <w:tcPr>
            <w:tcW w:w="992" w:type="dxa"/>
            <w:shd w:val="clear" w:color="auto" w:fill="auto"/>
            <w:vAlign w:val="center"/>
          </w:tcPr>
          <w:p w14:paraId="7CD9FE68"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1209" w:type="dxa"/>
            <w:gridSpan w:val="2"/>
            <w:shd w:val="clear" w:color="auto" w:fill="auto"/>
            <w:vAlign w:val="center"/>
          </w:tcPr>
          <w:p w14:paraId="5201E7F9" w14:textId="77777777" w:rsidR="000108D3" w:rsidRPr="00B669E1" w:rsidRDefault="000108D3" w:rsidP="000108D3">
            <w:pPr>
              <w:jc w:val="center"/>
              <w:rPr>
                <w:rFonts w:ascii="Arial" w:hAnsi="Arial" w:cs="Arial"/>
                <w:sz w:val="18"/>
                <w:szCs w:val="18"/>
                <w:highlight w:val="yellow"/>
              </w:rPr>
            </w:pPr>
          </w:p>
        </w:tc>
        <w:tc>
          <w:tcPr>
            <w:tcW w:w="1305" w:type="dxa"/>
            <w:gridSpan w:val="2"/>
            <w:shd w:val="clear" w:color="auto" w:fill="auto"/>
            <w:vAlign w:val="center"/>
          </w:tcPr>
          <w:p w14:paraId="2E2D0F9A"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605" w:type="dxa"/>
            <w:shd w:val="clear" w:color="auto" w:fill="auto"/>
            <w:vAlign w:val="center"/>
          </w:tcPr>
          <w:p w14:paraId="11BC601D"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850" w:type="dxa"/>
            <w:shd w:val="clear" w:color="auto" w:fill="auto"/>
            <w:vAlign w:val="center"/>
          </w:tcPr>
          <w:p w14:paraId="02BFF1DC"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shd w:val="clear" w:color="auto" w:fill="auto"/>
            <w:vAlign w:val="center"/>
          </w:tcPr>
          <w:p w14:paraId="18AE36AD"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993" w:type="dxa"/>
            <w:shd w:val="clear" w:color="auto" w:fill="auto"/>
            <w:vAlign w:val="center"/>
          </w:tcPr>
          <w:p w14:paraId="6E7455B3"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r>
      <w:tr w:rsidR="000108D3" w:rsidRPr="00B669E1" w14:paraId="4C61A0CF" w14:textId="77777777" w:rsidTr="000108D3">
        <w:trPr>
          <w:trHeight w:val="102"/>
        </w:trPr>
        <w:tc>
          <w:tcPr>
            <w:tcW w:w="1701" w:type="dxa"/>
            <w:shd w:val="clear" w:color="auto" w:fill="F2F2F2" w:themeFill="background1" w:themeFillShade="F2"/>
          </w:tcPr>
          <w:p w14:paraId="694D494C"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Aflalo (2015) </w:t>
            </w:r>
          </w:p>
        </w:tc>
        <w:tc>
          <w:tcPr>
            <w:tcW w:w="851" w:type="dxa"/>
            <w:shd w:val="clear" w:color="auto" w:fill="F2F2F2" w:themeFill="background1" w:themeFillShade="F2"/>
            <w:vAlign w:val="center"/>
          </w:tcPr>
          <w:p w14:paraId="5501E6CA" w14:textId="77777777" w:rsidR="000108D3" w:rsidRPr="00B669E1" w:rsidRDefault="000108D3" w:rsidP="000108D3">
            <w:pPr>
              <w:jc w:val="center"/>
              <w:rPr>
                <w:rFonts w:ascii="Arial" w:hAnsi="Arial" w:cs="Arial"/>
                <w:b/>
                <w:bCs/>
                <w:sz w:val="18"/>
                <w:szCs w:val="18"/>
                <w:highlight w:val="yellow"/>
              </w:rPr>
            </w:pPr>
          </w:p>
        </w:tc>
        <w:tc>
          <w:tcPr>
            <w:tcW w:w="567" w:type="dxa"/>
            <w:shd w:val="clear" w:color="auto" w:fill="F2F2F2" w:themeFill="background1" w:themeFillShade="F2"/>
            <w:vAlign w:val="center"/>
          </w:tcPr>
          <w:p w14:paraId="44FFB65D"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F2F2F2" w:themeFill="background1" w:themeFillShade="F2"/>
            <w:vAlign w:val="center"/>
          </w:tcPr>
          <w:p w14:paraId="2103E59A"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F2F2F2" w:themeFill="background1" w:themeFillShade="F2"/>
            <w:vAlign w:val="center"/>
          </w:tcPr>
          <w:p w14:paraId="2D8C1A4A" w14:textId="77777777" w:rsidR="000108D3" w:rsidRPr="00B669E1" w:rsidRDefault="000108D3" w:rsidP="000108D3">
            <w:pPr>
              <w:jc w:val="center"/>
              <w:rPr>
                <w:rFonts w:ascii="Arial" w:hAnsi="Arial" w:cs="Arial"/>
                <w:b/>
                <w:bCs/>
                <w:sz w:val="18"/>
                <w:szCs w:val="18"/>
                <w:highlight w:val="yellow"/>
              </w:rPr>
            </w:pPr>
          </w:p>
        </w:tc>
        <w:tc>
          <w:tcPr>
            <w:tcW w:w="1305" w:type="dxa"/>
            <w:gridSpan w:val="2"/>
            <w:shd w:val="clear" w:color="auto" w:fill="F2F2F2" w:themeFill="background1" w:themeFillShade="F2"/>
            <w:vAlign w:val="center"/>
          </w:tcPr>
          <w:p w14:paraId="72D95E73"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F2F2F2" w:themeFill="background1" w:themeFillShade="F2"/>
            <w:vAlign w:val="center"/>
          </w:tcPr>
          <w:p w14:paraId="18094C41"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F2F2F2" w:themeFill="background1" w:themeFillShade="F2"/>
            <w:vAlign w:val="center"/>
          </w:tcPr>
          <w:p w14:paraId="37BF1170" w14:textId="77777777" w:rsidR="000108D3" w:rsidRPr="00B669E1" w:rsidRDefault="000108D3" w:rsidP="000108D3">
            <w:pPr>
              <w:jc w:val="center"/>
              <w:rPr>
                <w:rFonts w:ascii="Arial" w:hAnsi="Arial" w:cs="Arial"/>
                <w:b/>
                <w:bCs/>
                <w:sz w:val="18"/>
                <w:szCs w:val="18"/>
                <w:highlight w:val="yellow"/>
              </w:rPr>
            </w:pPr>
          </w:p>
        </w:tc>
        <w:tc>
          <w:tcPr>
            <w:tcW w:w="992" w:type="dxa"/>
            <w:shd w:val="clear" w:color="auto" w:fill="F2F2F2" w:themeFill="background1" w:themeFillShade="F2"/>
            <w:vAlign w:val="center"/>
          </w:tcPr>
          <w:p w14:paraId="380CB587"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F2F2F2" w:themeFill="background1" w:themeFillShade="F2"/>
            <w:vAlign w:val="center"/>
          </w:tcPr>
          <w:p w14:paraId="5A9CCC97"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r>
      <w:tr w:rsidR="000108D3" w:rsidRPr="00B669E1" w14:paraId="5E41A32F" w14:textId="77777777" w:rsidTr="000108D3">
        <w:trPr>
          <w:trHeight w:val="166"/>
        </w:trPr>
        <w:tc>
          <w:tcPr>
            <w:tcW w:w="1701" w:type="dxa"/>
            <w:shd w:val="clear" w:color="auto" w:fill="auto"/>
          </w:tcPr>
          <w:p w14:paraId="58630AE0"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Little (2015) </w:t>
            </w:r>
          </w:p>
        </w:tc>
        <w:tc>
          <w:tcPr>
            <w:tcW w:w="851" w:type="dxa"/>
            <w:shd w:val="clear" w:color="auto" w:fill="auto"/>
            <w:vAlign w:val="center"/>
          </w:tcPr>
          <w:p w14:paraId="6AA51FDE"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567" w:type="dxa"/>
            <w:shd w:val="clear" w:color="auto" w:fill="auto"/>
            <w:vAlign w:val="center"/>
          </w:tcPr>
          <w:p w14:paraId="5BC48873"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auto"/>
            <w:vAlign w:val="center"/>
          </w:tcPr>
          <w:p w14:paraId="1DB386D6"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auto"/>
            <w:vAlign w:val="center"/>
          </w:tcPr>
          <w:p w14:paraId="0B48782B"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1305" w:type="dxa"/>
            <w:gridSpan w:val="2"/>
            <w:shd w:val="clear" w:color="auto" w:fill="auto"/>
            <w:vAlign w:val="center"/>
          </w:tcPr>
          <w:p w14:paraId="7636B47A"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auto"/>
            <w:vAlign w:val="center"/>
          </w:tcPr>
          <w:p w14:paraId="2BB6A8A1"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auto"/>
            <w:vAlign w:val="center"/>
          </w:tcPr>
          <w:p w14:paraId="196FE927"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auto"/>
            <w:vAlign w:val="center"/>
          </w:tcPr>
          <w:p w14:paraId="75504DA3"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3" w:type="dxa"/>
            <w:shd w:val="clear" w:color="auto" w:fill="auto"/>
            <w:vAlign w:val="center"/>
          </w:tcPr>
          <w:p w14:paraId="24BF6991" w14:textId="77777777" w:rsidR="000108D3" w:rsidRPr="00B669E1" w:rsidRDefault="000108D3" w:rsidP="000108D3">
            <w:pPr>
              <w:jc w:val="center"/>
              <w:rPr>
                <w:rFonts w:ascii="Arial" w:hAnsi="Arial" w:cs="Arial"/>
                <w:b/>
                <w:bCs/>
                <w:sz w:val="18"/>
                <w:szCs w:val="18"/>
                <w:highlight w:val="yellow"/>
              </w:rPr>
            </w:pPr>
          </w:p>
        </w:tc>
      </w:tr>
      <w:tr w:rsidR="000108D3" w:rsidRPr="00B669E1" w14:paraId="762360BA" w14:textId="77777777" w:rsidTr="000108D3">
        <w:trPr>
          <w:trHeight w:val="102"/>
        </w:trPr>
        <w:tc>
          <w:tcPr>
            <w:tcW w:w="1701" w:type="dxa"/>
            <w:shd w:val="clear" w:color="auto" w:fill="F2F2F2" w:themeFill="background1" w:themeFillShade="F2"/>
          </w:tcPr>
          <w:p w14:paraId="171E352B"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Little (2019) </w:t>
            </w:r>
          </w:p>
        </w:tc>
        <w:tc>
          <w:tcPr>
            <w:tcW w:w="851" w:type="dxa"/>
            <w:shd w:val="clear" w:color="auto" w:fill="F2F2F2" w:themeFill="background1" w:themeFillShade="F2"/>
            <w:vAlign w:val="center"/>
          </w:tcPr>
          <w:p w14:paraId="7CEA6618"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567" w:type="dxa"/>
            <w:shd w:val="clear" w:color="auto" w:fill="F2F2F2" w:themeFill="background1" w:themeFillShade="F2"/>
            <w:vAlign w:val="center"/>
          </w:tcPr>
          <w:p w14:paraId="475B9EC1"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F2F2F2" w:themeFill="background1" w:themeFillShade="F2"/>
            <w:vAlign w:val="center"/>
          </w:tcPr>
          <w:p w14:paraId="20E62BA8" w14:textId="77777777" w:rsidR="000108D3" w:rsidRPr="00B669E1" w:rsidRDefault="000108D3" w:rsidP="000108D3">
            <w:pPr>
              <w:jc w:val="center"/>
              <w:rPr>
                <w:rFonts w:ascii="Arial" w:hAnsi="Arial" w:cs="Arial"/>
                <w:b/>
                <w:bCs/>
                <w:sz w:val="18"/>
                <w:szCs w:val="18"/>
                <w:highlight w:val="yellow"/>
              </w:rPr>
            </w:pPr>
          </w:p>
        </w:tc>
        <w:tc>
          <w:tcPr>
            <w:tcW w:w="1209" w:type="dxa"/>
            <w:gridSpan w:val="2"/>
            <w:shd w:val="clear" w:color="auto" w:fill="F2F2F2" w:themeFill="background1" w:themeFillShade="F2"/>
            <w:vAlign w:val="center"/>
          </w:tcPr>
          <w:p w14:paraId="392581D5"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1305" w:type="dxa"/>
            <w:gridSpan w:val="2"/>
            <w:shd w:val="clear" w:color="auto" w:fill="F2F2F2" w:themeFill="background1" w:themeFillShade="F2"/>
            <w:vAlign w:val="center"/>
          </w:tcPr>
          <w:p w14:paraId="6EF28BE3" w14:textId="77777777" w:rsidR="000108D3" w:rsidRPr="00B669E1" w:rsidRDefault="000108D3" w:rsidP="000108D3">
            <w:pPr>
              <w:jc w:val="center"/>
              <w:rPr>
                <w:rFonts w:ascii="Arial" w:hAnsi="Arial" w:cs="Arial"/>
                <w:b/>
                <w:bCs/>
                <w:sz w:val="18"/>
                <w:szCs w:val="18"/>
                <w:highlight w:val="yellow"/>
              </w:rPr>
            </w:pPr>
          </w:p>
        </w:tc>
        <w:tc>
          <w:tcPr>
            <w:tcW w:w="605" w:type="dxa"/>
            <w:shd w:val="clear" w:color="auto" w:fill="F2F2F2" w:themeFill="background1" w:themeFillShade="F2"/>
            <w:vAlign w:val="center"/>
          </w:tcPr>
          <w:p w14:paraId="69ED768D" w14:textId="77777777" w:rsidR="000108D3" w:rsidRPr="00B669E1" w:rsidRDefault="000108D3" w:rsidP="000108D3">
            <w:pPr>
              <w:jc w:val="center"/>
              <w:rPr>
                <w:rFonts w:ascii="Arial" w:hAnsi="Arial" w:cs="Arial"/>
                <w:b/>
                <w:bCs/>
                <w:sz w:val="18"/>
                <w:szCs w:val="18"/>
                <w:highlight w:val="yellow"/>
              </w:rPr>
            </w:pPr>
          </w:p>
        </w:tc>
        <w:tc>
          <w:tcPr>
            <w:tcW w:w="850" w:type="dxa"/>
            <w:shd w:val="clear" w:color="auto" w:fill="F2F2F2" w:themeFill="background1" w:themeFillShade="F2"/>
            <w:vAlign w:val="center"/>
          </w:tcPr>
          <w:p w14:paraId="55E9FF6D"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p>
        </w:tc>
        <w:tc>
          <w:tcPr>
            <w:tcW w:w="992" w:type="dxa"/>
            <w:shd w:val="clear" w:color="auto" w:fill="F2F2F2" w:themeFill="background1" w:themeFillShade="F2"/>
            <w:vAlign w:val="center"/>
          </w:tcPr>
          <w:p w14:paraId="0CF8CA46" w14:textId="77777777" w:rsidR="000108D3" w:rsidRPr="00B669E1" w:rsidRDefault="000108D3" w:rsidP="000108D3">
            <w:pPr>
              <w:jc w:val="center"/>
              <w:rPr>
                <w:rFonts w:ascii="Arial" w:hAnsi="Arial" w:cs="Arial"/>
                <w:b/>
                <w:bCs/>
                <w:sz w:val="18"/>
                <w:szCs w:val="18"/>
                <w:highlight w:val="yellow"/>
              </w:rPr>
            </w:pPr>
          </w:p>
        </w:tc>
        <w:tc>
          <w:tcPr>
            <w:tcW w:w="993" w:type="dxa"/>
            <w:shd w:val="clear" w:color="auto" w:fill="F2F2F2" w:themeFill="background1" w:themeFillShade="F2"/>
            <w:vAlign w:val="center"/>
          </w:tcPr>
          <w:p w14:paraId="3F749275" w14:textId="77777777" w:rsidR="000108D3" w:rsidRPr="00B669E1" w:rsidRDefault="000108D3" w:rsidP="000108D3">
            <w:pPr>
              <w:jc w:val="center"/>
              <w:rPr>
                <w:rFonts w:ascii="Arial" w:hAnsi="Arial" w:cs="Arial"/>
                <w:b/>
                <w:bCs/>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r>
      <w:tr w:rsidR="000108D3" w:rsidRPr="00B669E1" w14:paraId="4BC35471" w14:textId="77777777" w:rsidTr="000108D3">
        <w:trPr>
          <w:trHeight w:val="156"/>
        </w:trPr>
        <w:tc>
          <w:tcPr>
            <w:tcW w:w="1701" w:type="dxa"/>
            <w:tcBorders>
              <w:bottom w:val="single" w:sz="4" w:space="0" w:color="auto"/>
            </w:tcBorders>
            <w:shd w:val="clear" w:color="auto" w:fill="auto"/>
          </w:tcPr>
          <w:p w14:paraId="4642B1B0" w14:textId="77777777" w:rsidR="000108D3" w:rsidRPr="00B669E1" w:rsidRDefault="000108D3" w:rsidP="000108D3">
            <w:pPr>
              <w:rPr>
                <w:rFonts w:ascii="Arial" w:hAnsi="Arial" w:cs="Arial"/>
                <w:b/>
                <w:bCs/>
                <w:sz w:val="18"/>
                <w:szCs w:val="18"/>
                <w:highlight w:val="yellow"/>
              </w:rPr>
            </w:pPr>
            <w:r w:rsidRPr="00B669E1">
              <w:rPr>
                <w:rFonts w:ascii="Arial" w:hAnsi="Arial" w:cs="Arial"/>
                <w:b/>
                <w:bCs/>
                <w:sz w:val="16"/>
                <w:szCs w:val="16"/>
                <w:highlight w:val="yellow"/>
              </w:rPr>
              <w:t xml:space="preserve">Berg (2005) </w:t>
            </w:r>
          </w:p>
        </w:tc>
        <w:tc>
          <w:tcPr>
            <w:tcW w:w="851" w:type="dxa"/>
            <w:tcBorders>
              <w:bottom w:val="single" w:sz="4" w:space="0" w:color="auto"/>
            </w:tcBorders>
            <w:shd w:val="clear" w:color="auto" w:fill="auto"/>
            <w:vAlign w:val="center"/>
          </w:tcPr>
          <w:p w14:paraId="07A778FE"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567" w:type="dxa"/>
            <w:tcBorders>
              <w:bottom w:val="single" w:sz="4" w:space="0" w:color="auto"/>
            </w:tcBorders>
            <w:shd w:val="clear" w:color="auto" w:fill="auto"/>
            <w:vAlign w:val="center"/>
          </w:tcPr>
          <w:p w14:paraId="3ED969C3" w14:textId="77777777" w:rsidR="000108D3" w:rsidRPr="00B669E1" w:rsidRDefault="000108D3" w:rsidP="000108D3">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tcBorders>
              <w:bottom w:val="single" w:sz="4" w:space="0" w:color="auto"/>
            </w:tcBorders>
            <w:shd w:val="clear" w:color="auto" w:fill="auto"/>
            <w:vAlign w:val="center"/>
          </w:tcPr>
          <w:p w14:paraId="35BB2E3D" w14:textId="77777777" w:rsidR="000108D3" w:rsidRPr="00B669E1" w:rsidRDefault="000108D3" w:rsidP="000108D3">
            <w:pPr>
              <w:jc w:val="center"/>
              <w:rPr>
                <w:rFonts w:ascii="Arial" w:hAnsi="Arial" w:cs="Arial"/>
                <w:b/>
                <w:bCs/>
                <w:sz w:val="18"/>
                <w:szCs w:val="18"/>
                <w:highlight w:val="yellow"/>
              </w:rPr>
            </w:pPr>
          </w:p>
        </w:tc>
        <w:tc>
          <w:tcPr>
            <w:tcW w:w="1209" w:type="dxa"/>
            <w:gridSpan w:val="2"/>
            <w:tcBorders>
              <w:bottom w:val="single" w:sz="4" w:space="0" w:color="auto"/>
            </w:tcBorders>
            <w:shd w:val="clear" w:color="auto" w:fill="auto"/>
            <w:vAlign w:val="center"/>
          </w:tcPr>
          <w:p w14:paraId="68E9B02D" w14:textId="77777777" w:rsidR="000108D3" w:rsidRPr="00B669E1" w:rsidRDefault="000108D3" w:rsidP="000108D3">
            <w:pPr>
              <w:jc w:val="center"/>
              <w:rPr>
                <w:rFonts w:ascii="Arial" w:hAnsi="Arial" w:cs="Arial"/>
                <w:b/>
                <w:bCs/>
                <w:sz w:val="18"/>
                <w:szCs w:val="18"/>
                <w:highlight w:val="yellow"/>
              </w:rPr>
            </w:pPr>
          </w:p>
        </w:tc>
        <w:tc>
          <w:tcPr>
            <w:tcW w:w="1305" w:type="dxa"/>
            <w:gridSpan w:val="2"/>
            <w:tcBorders>
              <w:bottom w:val="single" w:sz="4" w:space="0" w:color="auto"/>
            </w:tcBorders>
            <w:shd w:val="clear" w:color="auto" w:fill="auto"/>
            <w:vAlign w:val="center"/>
          </w:tcPr>
          <w:p w14:paraId="68189C44" w14:textId="77777777" w:rsidR="000108D3" w:rsidRPr="00B669E1" w:rsidRDefault="000108D3" w:rsidP="000108D3">
            <w:pPr>
              <w:jc w:val="center"/>
              <w:rPr>
                <w:rFonts w:ascii="Arial" w:hAnsi="Arial" w:cs="Arial"/>
                <w:b/>
                <w:bCs/>
                <w:sz w:val="18"/>
                <w:szCs w:val="18"/>
                <w:highlight w:val="yellow"/>
              </w:rPr>
            </w:pPr>
          </w:p>
        </w:tc>
        <w:tc>
          <w:tcPr>
            <w:tcW w:w="605" w:type="dxa"/>
            <w:tcBorders>
              <w:bottom w:val="single" w:sz="4" w:space="0" w:color="auto"/>
            </w:tcBorders>
            <w:shd w:val="clear" w:color="auto" w:fill="auto"/>
            <w:vAlign w:val="center"/>
          </w:tcPr>
          <w:p w14:paraId="132FC874" w14:textId="77777777" w:rsidR="000108D3" w:rsidRPr="00B669E1" w:rsidRDefault="000108D3" w:rsidP="000108D3">
            <w:pPr>
              <w:jc w:val="center"/>
              <w:rPr>
                <w:rFonts w:ascii="Arial" w:hAnsi="Arial" w:cs="Arial"/>
                <w:b/>
                <w:bCs/>
                <w:sz w:val="18"/>
                <w:szCs w:val="18"/>
                <w:highlight w:val="yellow"/>
              </w:rPr>
            </w:pPr>
          </w:p>
        </w:tc>
        <w:tc>
          <w:tcPr>
            <w:tcW w:w="850" w:type="dxa"/>
            <w:tcBorders>
              <w:bottom w:val="single" w:sz="4" w:space="0" w:color="auto"/>
            </w:tcBorders>
            <w:shd w:val="clear" w:color="auto" w:fill="auto"/>
            <w:vAlign w:val="center"/>
          </w:tcPr>
          <w:p w14:paraId="2B29C543" w14:textId="77777777" w:rsidR="000108D3" w:rsidRPr="00B669E1" w:rsidRDefault="000108D3" w:rsidP="000108D3">
            <w:pPr>
              <w:jc w:val="center"/>
              <w:rPr>
                <w:rFonts w:ascii="Arial" w:hAnsi="Arial" w:cs="Arial"/>
                <w:b/>
                <w:bCs/>
                <w:sz w:val="18"/>
                <w:szCs w:val="18"/>
                <w:highlight w:val="yellow"/>
              </w:rPr>
            </w:pPr>
          </w:p>
        </w:tc>
        <w:tc>
          <w:tcPr>
            <w:tcW w:w="992" w:type="dxa"/>
            <w:tcBorders>
              <w:bottom w:val="single" w:sz="4" w:space="0" w:color="auto"/>
            </w:tcBorders>
            <w:shd w:val="clear" w:color="auto" w:fill="auto"/>
            <w:vAlign w:val="center"/>
          </w:tcPr>
          <w:p w14:paraId="7C815AE0" w14:textId="77777777" w:rsidR="000108D3" w:rsidRPr="00B669E1" w:rsidRDefault="000108D3" w:rsidP="000108D3">
            <w:pPr>
              <w:jc w:val="center"/>
              <w:rPr>
                <w:rFonts w:ascii="Arial" w:hAnsi="Arial" w:cs="Arial"/>
                <w:b/>
                <w:bCs/>
                <w:sz w:val="18"/>
                <w:szCs w:val="18"/>
                <w:highlight w:val="yellow"/>
              </w:rPr>
            </w:pPr>
          </w:p>
        </w:tc>
        <w:tc>
          <w:tcPr>
            <w:tcW w:w="993" w:type="dxa"/>
            <w:tcBorders>
              <w:bottom w:val="single" w:sz="4" w:space="0" w:color="auto"/>
            </w:tcBorders>
            <w:shd w:val="clear" w:color="auto" w:fill="auto"/>
            <w:vAlign w:val="center"/>
          </w:tcPr>
          <w:p w14:paraId="098844C8" w14:textId="77777777" w:rsidR="000108D3" w:rsidRPr="00B669E1" w:rsidRDefault="000108D3" w:rsidP="000108D3">
            <w:pPr>
              <w:jc w:val="center"/>
              <w:rPr>
                <w:rFonts w:ascii="Arial" w:hAnsi="Arial" w:cs="Arial"/>
                <w:b/>
                <w:bCs/>
                <w:sz w:val="18"/>
                <w:szCs w:val="18"/>
                <w:highlight w:val="yellow"/>
              </w:rPr>
            </w:pPr>
          </w:p>
        </w:tc>
      </w:tr>
    </w:tbl>
    <w:p w14:paraId="5B15F6B9" w14:textId="43623CCA" w:rsidR="000108D3" w:rsidRPr="00B669E1" w:rsidRDefault="000108D3" w:rsidP="000108D3">
      <w:pPr>
        <w:rPr>
          <w:rFonts w:ascii="Arial" w:hAnsi="Arial" w:cs="Arial"/>
          <w:sz w:val="24"/>
          <w:szCs w:val="24"/>
          <w:highlight w:val="yellow"/>
        </w:rPr>
      </w:pPr>
      <w:r w:rsidRPr="00B669E1">
        <w:rPr>
          <w:rFonts w:ascii="Arial" w:hAnsi="Arial" w:cs="Arial"/>
          <w:b/>
          <w:bCs/>
          <w:sz w:val="24"/>
          <w:szCs w:val="24"/>
          <w:highlight w:val="yellow"/>
        </w:rPr>
        <w:t xml:space="preserve">Table 2 </w:t>
      </w:r>
      <w:r w:rsidRPr="00B669E1">
        <w:rPr>
          <w:rFonts w:ascii="Arial" w:hAnsi="Arial" w:cs="Arial"/>
          <w:sz w:val="24"/>
          <w:szCs w:val="24"/>
          <w:highlight w:val="yellow"/>
        </w:rPr>
        <w:t>Tab</w:t>
      </w:r>
      <w:r w:rsidR="009F5324" w:rsidRPr="00B669E1">
        <w:rPr>
          <w:rFonts w:ascii="Arial" w:hAnsi="Arial" w:cs="Arial"/>
          <w:sz w:val="24"/>
          <w:szCs w:val="24"/>
          <w:highlight w:val="yellow"/>
        </w:rPr>
        <w:t>le</w:t>
      </w:r>
      <w:r w:rsidRPr="00B669E1">
        <w:rPr>
          <w:rFonts w:ascii="Arial" w:hAnsi="Arial" w:cs="Arial"/>
          <w:sz w:val="24"/>
          <w:szCs w:val="24"/>
          <w:highlight w:val="yellow"/>
        </w:rPr>
        <w:t xml:space="preserve"> depicting </w:t>
      </w:r>
      <w:r w:rsidR="009F5324" w:rsidRPr="00B669E1">
        <w:rPr>
          <w:rFonts w:ascii="Arial" w:hAnsi="Arial" w:cs="Arial"/>
          <w:sz w:val="24"/>
          <w:szCs w:val="24"/>
          <w:highlight w:val="yellow"/>
        </w:rPr>
        <w:t>which studies</w:t>
      </w:r>
      <w:r w:rsidRPr="00B669E1">
        <w:rPr>
          <w:rFonts w:ascii="Arial" w:hAnsi="Arial" w:cs="Arial"/>
          <w:sz w:val="24"/>
          <w:szCs w:val="24"/>
          <w:highlight w:val="yellow"/>
        </w:rPr>
        <w:t xml:space="preserve"> examined </w:t>
      </w:r>
      <w:r w:rsidR="009F5324" w:rsidRPr="00B669E1">
        <w:rPr>
          <w:rFonts w:ascii="Arial" w:hAnsi="Arial" w:cs="Arial"/>
          <w:sz w:val="24"/>
          <w:szCs w:val="24"/>
          <w:highlight w:val="yellow"/>
        </w:rPr>
        <w:t xml:space="preserve">demographic </w:t>
      </w:r>
      <w:proofErr w:type="gramStart"/>
      <w:r w:rsidR="009F5324" w:rsidRPr="00B669E1">
        <w:rPr>
          <w:rFonts w:ascii="Arial" w:hAnsi="Arial" w:cs="Arial"/>
          <w:sz w:val="24"/>
          <w:szCs w:val="24"/>
          <w:highlight w:val="yellow"/>
        </w:rPr>
        <w:t>variables</w:t>
      </w:r>
      <w:proofErr w:type="gramEnd"/>
      <w:r w:rsidRPr="00B669E1">
        <w:rPr>
          <w:rFonts w:ascii="Arial" w:hAnsi="Arial" w:cs="Arial"/>
          <w:sz w:val="24"/>
          <w:szCs w:val="24"/>
          <w:highlight w:val="yellow"/>
        </w:rPr>
        <w:t xml:space="preserve"> </w:t>
      </w:r>
    </w:p>
    <w:p w14:paraId="12A18FCA" w14:textId="50F3AC5E" w:rsidR="000108D3" w:rsidRDefault="007E58D3" w:rsidP="00174575">
      <w:pPr>
        <w:spacing w:line="276" w:lineRule="auto"/>
        <w:rPr>
          <w:rFonts w:ascii="Arial" w:hAnsi="Arial" w:cs="Arial"/>
          <w:sz w:val="20"/>
          <w:szCs w:val="20"/>
        </w:rPr>
      </w:pPr>
      <w:r w:rsidRPr="00B669E1">
        <w:rPr>
          <w:rFonts w:ascii="Arial" w:hAnsi="Arial" w:cs="Arial"/>
          <w:i/>
          <w:iCs/>
          <w:sz w:val="20"/>
          <w:szCs w:val="20"/>
          <w:highlight w:val="yellow"/>
        </w:rPr>
        <w:t xml:space="preserve">Note. </w:t>
      </w:r>
      <w:r w:rsidRPr="00B669E1">
        <w:rPr>
          <w:rFonts w:ascii="Arial" w:hAnsi="Arial" w:cs="Arial"/>
          <w:sz w:val="20"/>
          <w:szCs w:val="20"/>
          <w:highlight w:val="yellow"/>
        </w:rPr>
        <w:t>A symbol of ‘X’ indicates that this variable was examined in the paper. A tick symbol ‘</w:t>
      </w:r>
      <w:r w:rsidRPr="00B669E1">
        <w:rPr>
          <w:rFonts w:ascii="Arial" w:hAnsi="Arial" w:cs="Arial"/>
          <w:b/>
          <w:bCs/>
          <w:sz w:val="20"/>
          <w:szCs w:val="20"/>
          <w:highlight w:val="yellow"/>
        </w:rPr>
        <w:sym w:font="Wingdings 2" w:char="F050"/>
      </w:r>
      <w:r w:rsidRPr="00B669E1">
        <w:rPr>
          <w:rFonts w:ascii="Arial" w:hAnsi="Arial" w:cs="Arial"/>
          <w:b/>
          <w:bCs/>
          <w:sz w:val="20"/>
          <w:szCs w:val="20"/>
          <w:highlight w:val="yellow"/>
        </w:rPr>
        <w:t xml:space="preserve">’ </w:t>
      </w:r>
      <w:r w:rsidRPr="00B669E1">
        <w:rPr>
          <w:rFonts w:ascii="Arial" w:hAnsi="Arial" w:cs="Arial"/>
          <w:sz w:val="20"/>
          <w:szCs w:val="20"/>
          <w:highlight w:val="yellow"/>
        </w:rPr>
        <w:t>indicates that significance testing was conducted. A symbol of ‘</w:t>
      </w:r>
      <w:r w:rsidRPr="00B669E1">
        <w:rPr>
          <w:rFonts w:ascii="Arial" w:hAnsi="Arial" w:cs="Arial"/>
          <w:b/>
          <w:bCs/>
          <w:sz w:val="20"/>
          <w:szCs w:val="20"/>
          <w:highlight w:val="yellow"/>
        </w:rPr>
        <w:t>*</w:t>
      </w:r>
      <w:r w:rsidRPr="00B669E1">
        <w:rPr>
          <w:rFonts w:ascii="Arial" w:hAnsi="Arial" w:cs="Arial"/>
          <w:sz w:val="20"/>
          <w:szCs w:val="20"/>
          <w:highlight w:val="yellow"/>
        </w:rPr>
        <w:t>” indicates significant finding.</w:t>
      </w:r>
    </w:p>
    <w:p w14:paraId="588F70AC" w14:textId="77777777" w:rsidR="007E58D3" w:rsidRDefault="007E58D3" w:rsidP="00174575">
      <w:pPr>
        <w:spacing w:line="276" w:lineRule="auto"/>
        <w:rPr>
          <w:rFonts w:ascii="Arial" w:hAnsi="Arial" w:cs="Arial"/>
          <w:b/>
          <w:bCs/>
          <w:i/>
          <w:iCs/>
          <w:sz w:val="24"/>
          <w:szCs w:val="24"/>
        </w:rPr>
      </w:pPr>
    </w:p>
    <w:p w14:paraId="72EAD06B" w14:textId="5D9E4D85" w:rsidR="00174575" w:rsidRPr="009E1E0F" w:rsidRDefault="00174575" w:rsidP="00174575">
      <w:pPr>
        <w:spacing w:line="276" w:lineRule="auto"/>
        <w:rPr>
          <w:rFonts w:ascii="Arial" w:hAnsi="Arial" w:cs="Arial"/>
          <w:b/>
          <w:bCs/>
          <w:i/>
          <w:iCs/>
          <w:sz w:val="24"/>
          <w:szCs w:val="24"/>
        </w:rPr>
      </w:pPr>
      <w:r>
        <w:rPr>
          <w:rFonts w:ascii="Arial" w:hAnsi="Arial" w:cs="Arial"/>
          <w:b/>
          <w:bCs/>
          <w:i/>
          <w:iCs/>
          <w:sz w:val="24"/>
          <w:szCs w:val="24"/>
        </w:rPr>
        <w:t xml:space="preserve">Clinical </w:t>
      </w:r>
      <w:r w:rsidRPr="009E1E0F">
        <w:rPr>
          <w:rFonts w:ascii="Arial" w:hAnsi="Arial" w:cs="Arial"/>
          <w:b/>
          <w:bCs/>
          <w:i/>
          <w:iCs/>
          <w:sz w:val="24"/>
          <w:szCs w:val="24"/>
        </w:rPr>
        <w:t>Factors</w:t>
      </w:r>
    </w:p>
    <w:p w14:paraId="5D94C397" w14:textId="79365EE9" w:rsidR="00E867AC" w:rsidRDefault="00174575" w:rsidP="00141262">
      <w:pPr>
        <w:spacing w:line="276" w:lineRule="auto"/>
        <w:rPr>
          <w:rFonts w:ascii="Arial" w:hAnsi="Arial" w:cs="Arial"/>
          <w:sz w:val="24"/>
          <w:szCs w:val="24"/>
        </w:rPr>
      </w:pPr>
      <w:r>
        <w:rPr>
          <w:rFonts w:ascii="Arial" w:hAnsi="Arial" w:cs="Arial"/>
          <w:i/>
          <w:iCs/>
          <w:sz w:val="24"/>
          <w:szCs w:val="24"/>
        </w:rPr>
        <w:t xml:space="preserve">1. </w:t>
      </w:r>
      <w:r w:rsidR="00E867AC">
        <w:rPr>
          <w:rFonts w:ascii="Arial" w:hAnsi="Arial" w:cs="Arial"/>
          <w:i/>
          <w:iCs/>
          <w:sz w:val="24"/>
          <w:szCs w:val="24"/>
        </w:rPr>
        <w:t xml:space="preserve">Mental Health </w:t>
      </w:r>
      <w:r>
        <w:rPr>
          <w:rFonts w:ascii="Arial" w:hAnsi="Arial" w:cs="Arial"/>
          <w:i/>
          <w:iCs/>
          <w:sz w:val="24"/>
          <w:szCs w:val="24"/>
        </w:rPr>
        <w:t xml:space="preserve">Diagnosis: </w:t>
      </w:r>
      <w:r w:rsidR="00141262">
        <w:rPr>
          <w:rFonts w:ascii="Arial" w:hAnsi="Arial" w:cs="Arial"/>
          <w:sz w:val="24"/>
          <w:szCs w:val="24"/>
        </w:rPr>
        <w:t xml:space="preserve">A diagnosis of schizophrenia </w:t>
      </w:r>
      <w:r w:rsidR="00E867AC">
        <w:rPr>
          <w:rFonts w:ascii="Arial" w:hAnsi="Arial" w:cs="Arial"/>
          <w:sz w:val="24"/>
          <w:szCs w:val="24"/>
        </w:rPr>
        <w:t xml:space="preserve">or psychotic disorder was </w:t>
      </w:r>
      <w:r w:rsidR="00141262">
        <w:rPr>
          <w:rFonts w:ascii="Arial" w:hAnsi="Arial" w:cs="Arial"/>
          <w:sz w:val="24"/>
          <w:szCs w:val="24"/>
        </w:rPr>
        <w:t xml:space="preserve">significantly associated with delayed discharge, in </w:t>
      </w:r>
      <w:r w:rsidR="00D268D2">
        <w:rPr>
          <w:rFonts w:ascii="Arial" w:hAnsi="Arial" w:cs="Arial"/>
          <w:sz w:val="24"/>
          <w:szCs w:val="24"/>
        </w:rPr>
        <w:t>one</w:t>
      </w:r>
      <w:r w:rsidR="00141262">
        <w:rPr>
          <w:rFonts w:ascii="Arial" w:hAnsi="Arial" w:cs="Arial"/>
          <w:sz w:val="24"/>
          <w:szCs w:val="24"/>
        </w:rPr>
        <w:t xml:space="preserve"> Canadian stud</w:t>
      </w:r>
      <w:r w:rsidR="00B627E1">
        <w:rPr>
          <w:rFonts w:ascii="Arial" w:hAnsi="Arial" w:cs="Arial"/>
          <w:sz w:val="24"/>
          <w:szCs w:val="24"/>
        </w:rPr>
        <w:t>y</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w:t>
      </w:r>
      <w:r w:rsidR="00B563C5">
        <w:rPr>
          <w:rFonts w:ascii="Arial" w:hAnsi="Arial" w:cs="Arial"/>
          <w:sz w:val="24"/>
          <w:szCs w:val="24"/>
        </w:rPr>
        <w:fldChar w:fldCharType="end"/>
      </w:r>
      <w:r w:rsidR="00141262">
        <w:rPr>
          <w:rFonts w:ascii="Arial" w:hAnsi="Arial" w:cs="Arial"/>
          <w:sz w:val="24"/>
          <w:szCs w:val="24"/>
        </w:rPr>
        <w:t>, two English studies</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&lt;EndNote&gt;&lt;Cite&gt;&lt;Author&gt;Haw&lt;/Author&gt;&lt;Year&gt;2017&lt;/Year&gt;&lt;RecNum&gt;30&lt;/RecNum&gt;&lt;DisplayText&gt;[7, 16]&lt;/DisplayText&gt;&lt;record&gt;&lt;rec-number&gt;30&lt;/rec-number&gt;&lt;foreign-keys&gt;&lt;key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Cite&gt;&lt;Author&gt;Onyon&lt;/Author&gt;&lt;Year&gt;2006&lt;/Year&gt;&lt;RecNum&gt;27&lt;/RecNum&gt;&lt;record&gt;&lt;rec-number&gt;27&lt;/rec-number&gt;&lt;foreign-keys&gt;&lt;key app="EN" db-id="esssrxdtzwx5ededswuvppxrfaasppzava0w" timestamp="1680796980"&gt;27&lt;/key&gt;&lt;/foreign-keys&gt;&lt;ref-type name="Journal Article"&gt;17&lt;/ref-type&gt;&lt;contributors&gt;&lt;authors&gt;&lt;author&gt;Onyon, R&lt;/author&gt;&lt;author&gt;Khan, S&lt;/author&gt;&lt;author&gt;George, M&lt;/author&gt;&lt;/authors&gt;&lt;/contributors&gt;&lt;titles&gt;&lt;title&gt;Delayed discharges from a psychiatric intensive care unit–are we detaining patients unlawfully?&lt;/title&gt;&lt;secondary-title&gt;Journal of Psychiatric Intensive Care&lt;/secondary-title&gt;&lt;/titles&gt;&lt;periodical&gt;&lt;full-title&gt;Journal of Psychiatric Intensive Care&lt;/full-title&gt;&lt;/periodical&gt;&lt;pages&gt;59-64&lt;/pages&gt;&lt;volume&gt;2&lt;/volume&gt;&lt;number&gt;2&lt;/number&gt;&lt;dates&gt;&lt;year&gt;2006&lt;/year&gt;&lt;/dates&gt;&lt;isbn&gt;1742-6464&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[7, 16]</w:t>
      </w:r>
      <w:r w:rsidR="00B563C5">
        <w:rPr>
          <w:rFonts w:ascii="Arial" w:hAnsi="Arial" w:cs="Arial"/>
          <w:sz w:val="24"/>
          <w:szCs w:val="24"/>
        </w:rPr>
        <w:fldChar w:fldCharType="end"/>
      </w:r>
      <w:r w:rsidR="00141262">
        <w:rPr>
          <w:rFonts w:ascii="Arial" w:hAnsi="Arial" w:cs="Arial"/>
          <w:sz w:val="24"/>
          <w:szCs w:val="24"/>
        </w:rPr>
        <w:t xml:space="preserve"> and one Australian</w:t>
      </w:r>
      <w:r w:rsidR="00E867AC">
        <w:rPr>
          <w:rFonts w:ascii="Arial" w:hAnsi="Arial" w:cs="Arial"/>
          <w:sz w:val="24"/>
          <w:szCs w:val="24"/>
        </w:rPr>
        <w:t xml:space="preserve"> study</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[12]</w:t>
      </w:r>
      <w:r w:rsidR="00B563C5">
        <w:rPr>
          <w:rFonts w:ascii="Arial" w:hAnsi="Arial" w:cs="Arial"/>
          <w:sz w:val="24"/>
          <w:szCs w:val="24"/>
        </w:rPr>
        <w:fldChar w:fldCharType="end"/>
      </w:r>
      <w:r w:rsidR="00141262">
        <w:rPr>
          <w:rFonts w:ascii="Arial" w:hAnsi="Arial" w:cs="Arial"/>
          <w:sz w:val="24"/>
          <w:szCs w:val="24"/>
        </w:rPr>
        <w:t>. In a</w:t>
      </w:r>
      <w:r w:rsidR="00E867AC">
        <w:rPr>
          <w:rFonts w:ascii="Arial" w:hAnsi="Arial" w:cs="Arial"/>
          <w:sz w:val="24"/>
          <w:szCs w:val="24"/>
        </w:rPr>
        <w:t xml:space="preserve"> further </w:t>
      </w:r>
      <w:r w:rsidR="00511A87">
        <w:rPr>
          <w:rFonts w:ascii="Arial" w:hAnsi="Arial" w:cs="Arial"/>
          <w:sz w:val="24"/>
          <w:szCs w:val="24"/>
        </w:rPr>
        <w:t>five</w:t>
      </w:r>
      <w:r w:rsidR="00E867AC">
        <w:rPr>
          <w:rFonts w:ascii="Arial" w:hAnsi="Arial" w:cs="Arial"/>
          <w:sz w:val="24"/>
          <w:szCs w:val="24"/>
        </w:rPr>
        <w:t xml:space="preserve"> studies most of the delayed sample had schizophrenia diagnosis</w:t>
      </w:r>
      <w:r w:rsidR="00CE6F32">
        <w:rPr>
          <w:rFonts w:ascii="Arial" w:hAnsi="Arial" w:cs="Arial"/>
          <w:sz w:val="24"/>
          <w:szCs w:val="24"/>
        </w:rPr>
        <w:t xml:space="preserve"> </w:t>
      </w:r>
      <w:r w:rsidR="00CE6F32">
        <w:rPr>
          <w:rFonts w:ascii="Arial" w:hAnsi="Arial" w:cs="Arial"/>
          <w:sz w:val="24"/>
          <w:szCs w:val="24"/>
        </w:rPr>
        <w:fldChar w:fldCharType="begin">
          <w:fldData xml:space="preserve">PEVuZE5vdGU+PENpdGU+PEF1dGhvcj5JbXBleTwvQXV0aG9yPjxZZWFyPjIwMTM8L1llYXI+PFJl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=
</w:fldData>
        </w:fldChar>
      </w:r>
      <w:r w:rsidR="00775301">
        <w:rPr>
          <w:rFonts w:ascii="Arial" w:hAnsi="Arial" w:cs="Arial"/>
          <w:sz w:val="24"/>
          <w:szCs w:val="24"/>
        </w:rPr>
        <w:instrText xml:space="preserve"> ADDIN EN.CITE </w:instrText>
      </w:r>
      <w:r w:rsidR="00775301">
        <w:rPr>
          <w:rFonts w:ascii="Arial" w:hAnsi="Arial" w:cs="Arial"/>
          <w:sz w:val="24"/>
          <w:szCs w:val="24"/>
        </w:rPr>
        <w:fldChar w:fldCharType="begin">
          <w:fldData xml:space="preserve">PEVuZE5vdGU+PENpdGU+PEF1dGhvcj5JbXBleTwvQXV0aG9yPjxZZWFyPjIwMTM8L1llYXI+PFJl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=
</w:fldData>
        </w:fldChar>
      </w:r>
      <w:r w:rsidR="00775301">
        <w:rPr>
          <w:rFonts w:ascii="Arial" w:hAnsi="Arial" w:cs="Arial"/>
          <w:sz w:val="24"/>
          <w:szCs w:val="24"/>
        </w:rPr>
        <w:instrText xml:space="preserve"> ADDIN EN.CITE.DATA </w:instrText>
      </w:r>
      <w:r w:rsidR="00775301">
        <w:rPr>
          <w:rFonts w:ascii="Arial" w:hAnsi="Arial" w:cs="Arial"/>
          <w:sz w:val="24"/>
          <w:szCs w:val="24"/>
        </w:rPr>
      </w:r>
      <w:r w:rsidR="00775301">
        <w:rPr>
          <w:rFonts w:ascii="Arial" w:hAnsi="Arial" w:cs="Arial"/>
          <w:sz w:val="24"/>
          <w:szCs w:val="24"/>
        </w:rPr>
        <w:fldChar w:fldCharType="end"/>
      </w:r>
      <w:r w:rsidR="00CE6F32">
        <w:rPr>
          <w:rFonts w:ascii="Arial" w:hAnsi="Arial" w:cs="Arial"/>
          <w:sz w:val="24"/>
          <w:szCs w:val="24"/>
        </w:rPr>
      </w:r>
      <w:r w:rsidR="00CE6F32">
        <w:rPr>
          <w:rFonts w:ascii="Arial" w:hAnsi="Arial" w:cs="Arial"/>
          <w:sz w:val="24"/>
          <w:szCs w:val="24"/>
        </w:rPr>
        <w:fldChar w:fldCharType="separate"/>
      </w:r>
      <w:r w:rsidR="00775301">
        <w:rPr>
          <w:rFonts w:ascii="Arial" w:hAnsi="Arial" w:cs="Arial"/>
          <w:noProof/>
          <w:sz w:val="24"/>
          <w:szCs w:val="24"/>
        </w:rPr>
        <w:t>[8, 9, 11, 18]</w:t>
      </w:r>
      <w:r w:rsidR="00CE6F32">
        <w:rPr>
          <w:rFonts w:ascii="Arial" w:hAnsi="Arial" w:cs="Arial"/>
          <w:sz w:val="24"/>
          <w:szCs w:val="24"/>
        </w:rPr>
        <w:fldChar w:fldCharType="end"/>
      </w:r>
      <w:r w:rsidR="00E867AC">
        <w:rPr>
          <w:rFonts w:ascii="Arial" w:hAnsi="Arial" w:cs="Arial"/>
          <w:sz w:val="24"/>
          <w:szCs w:val="24"/>
        </w:rPr>
        <w:t>.</w:t>
      </w:r>
      <w:r w:rsidR="00CE6F32">
        <w:rPr>
          <w:rFonts w:ascii="Arial" w:hAnsi="Arial" w:cs="Arial"/>
          <w:sz w:val="24"/>
          <w:szCs w:val="24"/>
        </w:rPr>
        <w:t xml:space="preserve"> One study also identified that all delayed patients had a psychotic disorder diagnosis, but this was not true for the non-delayed group </w:t>
      </w:r>
      <w:r w:rsidR="00CE6F32">
        <w:rPr>
          <w:rFonts w:ascii="Arial" w:hAnsi="Arial" w:cs="Arial"/>
          <w:sz w:val="24"/>
          <w:szCs w:val="24"/>
        </w:rPr>
        <w:fldChar w:fldCharType="begin"/>
      </w:r>
      <w:r w:rsidR="00775301">
        <w:rPr>
          <w:rFonts w:ascii="Arial" w:hAnsi="Arial" w:cs="Arial"/>
          <w:sz w:val="24"/>
          <w:szCs w:val="24"/>
        </w:rPr>
        <w:instrText xml:space="preserve"> ADDIN EN.CITE &lt;EndNote&gt;&lt;Cite&gt;&lt;Author&gt;Berg&lt;/Author&gt;&lt;Year&gt;2005&lt;/Year&gt;&lt;RecNum&gt;24&lt;/RecNum&gt;&lt;DisplayText&gt;[13]&lt;/DisplayText&gt;&lt;record&gt;&lt;rec-number&gt;24&lt;/rec-number&gt;&lt;foreign-keys&gt;&lt;key app="EN" db-id="esssrxdtzwx5ededswuvppxrfaasppzava0w" timestamp="1680796954"&gt;24&lt;/key&gt;&lt;/foreign-keys&gt;&lt;ref-type name="Journal Article"&gt;17&lt;/ref-type&gt;&lt;contributors&gt;&lt;authors&gt;&lt;author&gt;Berg, John E&lt;/author&gt;&lt;author&gt;Restan, Asbjørn&lt;/author&gt;&lt;/authors&gt;&lt;/contributors&gt;&lt;titles&gt;&lt;title&gt;Duration of bed occupancy as calculated at a random chosen day in an acute care ward. Implications for the use of scarce resources in psychiatric care&lt;/title&gt;&lt;secondary-title&gt;Annals of General Psychiatry&lt;/secondary-title&gt;&lt;/titles&gt;&lt;periodical&gt;&lt;full-title&gt;Annals of General Psychiatry&lt;/full-title&gt;&lt;/periodical&gt;&lt;pages&gt;1-6&lt;/pages&gt;&lt;volume&gt;4&lt;/volume&gt;&lt;number&gt;1&lt;/number&gt;&lt;dates&gt;&lt;year&gt;2005&lt;/year&gt;&lt;/dates&gt;&lt;isbn&gt;1744-859X&lt;/isbn&gt;&lt;urls&gt;&lt;/urls&gt;&lt;/record&gt;&lt;/Cite&gt;&lt;/EndNote&gt;</w:instrText>
      </w:r>
      <w:r w:rsidR="00CE6F32">
        <w:rPr>
          <w:rFonts w:ascii="Arial" w:hAnsi="Arial" w:cs="Arial"/>
          <w:sz w:val="24"/>
          <w:szCs w:val="24"/>
        </w:rPr>
        <w:fldChar w:fldCharType="separate"/>
      </w:r>
      <w:r w:rsidR="00775301">
        <w:rPr>
          <w:rFonts w:ascii="Arial" w:hAnsi="Arial" w:cs="Arial"/>
          <w:noProof/>
          <w:sz w:val="24"/>
          <w:szCs w:val="24"/>
        </w:rPr>
        <w:t>[13]</w:t>
      </w:r>
      <w:r w:rsidR="00CE6F32">
        <w:rPr>
          <w:rFonts w:ascii="Arial" w:hAnsi="Arial" w:cs="Arial"/>
          <w:sz w:val="24"/>
          <w:szCs w:val="24"/>
        </w:rPr>
        <w:fldChar w:fldCharType="end"/>
      </w:r>
      <w:r w:rsidR="00CE6F32">
        <w:rPr>
          <w:rFonts w:ascii="Arial" w:hAnsi="Arial" w:cs="Arial"/>
          <w:sz w:val="24"/>
          <w:szCs w:val="24"/>
        </w:rPr>
        <w:t>.</w:t>
      </w:r>
      <w:r w:rsidR="00E867AC">
        <w:rPr>
          <w:rFonts w:ascii="Arial" w:hAnsi="Arial" w:cs="Arial"/>
          <w:sz w:val="24"/>
          <w:szCs w:val="24"/>
        </w:rPr>
        <w:t xml:space="preserve"> For example, </w:t>
      </w:r>
      <w:r w:rsidR="00141262">
        <w:rPr>
          <w:rFonts w:ascii="Arial" w:hAnsi="Arial" w:cs="Arial"/>
          <w:sz w:val="24"/>
          <w:szCs w:val="24"/>
        </w:rPr>
        <w:t>73%</w:t>
      </w:r>
      <w:r w:rsidR="00E867AC">
        <w:rPr>
          <w:rFonts w:ascii="Arial" w:hAnsi="Arial" w:cs="Arial"/>
          <w:sz w:val="24"/>
          <w:szCs w:val="24"/>
        </w:rPr>
        <w:t xml:space="preserve"> in one Australian HRDD sample </w:t>
      </w:r>
      <w:r w:rsidR="00251513">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251513">
        <w:rPr>
          <w:rFonts w:ascii="Arial" w:hAnsi="Arial" w:cs="Arial"/>
          <w:sz w:val="24"/>
          <w:szCs w:val="24"/>
        </w:rPr>
        <w:fldChar w:fldCharType="separate"/>
      </w:r>
      <w:r w:rsidR="00CC1D6C">
        <w:rPr>
          <w:rFonts w:ascii="Arial" w:hAnsi="Arial" w:cs="Arial"/>
          <w:noProof/>
          <w:sz w:val="24"/>
          <w:szCs w:val="24"/>
        </w:rPr>
        <w:t>[8]</w:t>
      </w:r>
      <w:r w:rsidR="00251513">
        <w:rPr>
          <w:rFonts w:ascii="Arial" w:hAnsi="Arial" w:cs="Arial"/>
          <w:sz w:val="24"/>
          <w:szCs w:val="24"/>
        </w:rPr>
        <w:fldChar w:fldCharType="end"/>
      </w:r>
      <w:r w:rsidR="00251513">
        <w:rPr>
          <w:rFonts w:ascii="Arial" w:hAnsi="Arial" w:cs="Arial"/>
          <w:sz w:val="24"/>
          <w:szCs w:val="24"/>
        </w:rPr>
        <w:t xml:space="preserve"> </w:t>
      </w:r>
      <w:r w:rsidR="00E867AC">
        <w:rPr>
          <w:rFonts w:ascii="Arial" w:hAnsi="Arial" w:cs="Arial"/>
          <w:sz w:val="24"/>
          <w:szCs w:val="24"/>
        </w:rPr>
        <w:t>and 42% in a Canadian delayed sample</w:t>
      </w:r>
      <w:r w:rsidR="00B563C5">
        <w:rPr>
          <w:rFonts w:ascii="Arial" w:hAnsi="Arial" w:cs="Arial"/>
          <w:sz w:val="24"/>
          <w:szCs w:val="24"/>
        </w:rPr>
        <w:t xml:space="preserve"> </w:t>
      </w:r>
      <w:r w:rsidR="00B563C5">
        <w:rPr>
          <w:rFonts w:ascii="Arial" w:hAnsi="Arial" w:cs="Arial"/>
          <w:sz w:val="24"/>
          <w:szCs w:val="24"/>
        </w:rPr>
        <w:fldChar w:fldCharType="begin"/>
      </w:r>
      <w:r w:rsidR="00CC1D6C">
        <w:rPr>
          <w:rFonts w:ascii="Arial" w:hAnsi="Arial" w:cs="Arial"/>
          <w:sz w:val="24"/>
          <w:szCs w:val="24"/>
        </w:rPr>
        <w:instrText xml:space="preserve"> ADDIN EN.CITE &lt;EndNote&gt;&lt;Cite&gt;&lt;Author&gt;Aflalo&lt;/Author&gt;&lt;Year&gt;2015&lt;/Year&gt;&lt;RecNum&gt;35&lt;/RecNum&gt;&lt;DisplayText&gt;[9]&lt;/DisplayText&gt;&lt;record&gt;&lt;rec-number&gt;35&lt;/rec-number&gt;&lt;foreign-keys&gt;&lt;key app="EN" db-id="esssrxdtzwx5ededswuvppxrfaasppzava0w" timestamp="1680797122"&gt;35&lt;/key&gt;&lt;/foreign-keys&gt;&lt;ref-type name="Journal Article"&gt;17&lt;/ref-type&gt;&lt;contributors&gt;&lt;authors&gt;&lt;author&gt;Aflalo, Marc&lt;/author&gt;&lt;author&gt;Soucy, Nathalie&lt;/author&gt;&lt;author&gt;Xue, Xiaoqing&lt;/author&gt;&lt;author&gt;Colacone, Antoinette&lt;/author&gt;&lt;author&gt;Jourdenais, Emmanuelle&lt;/author&gt;&lt;author&gt;Boivin, Jean-François&lt;/author&gt;&lt;/authors&gt;&lt;/contributors&gt;&lt;titles&gt;&lt;title&gt;Characteristics and needs of psychiatric patients with prolonged hospital stay&lt;/title&gt;&lt;secondary-title&gt;The Canadian Journal of Psychiatry&lt;/secondary-title&gt;&lt;/titles&gt;&lt;periodical&gt;&lt;full-title&gt;The Canadian Journal of Psychiatry&lt;/full-title&gt;&lt;/periodical&gt;&lt;pages&gt;181-188&lt;/pages&gt;&lt;volume&gt;60&lt;/volume&gt;&lt;number&gt;4&lt;/number&gt;&lt;dates&gt;&lt;year&gt;2015&lt;/year&gt;&lt;/dates&gt;&lt;isbn&gt;0706-7437&lt;/isbn&gt;&lt;urls&gt;&lt;/urls&gt;&lt;/record&gt;&lt;/Cite&gt;&lt;/EndNote&gt;</w:instrText>
      </w:r>
      <w:r w:rsidR="00B563C5">
        <w:rPr>
          <w:rFonts w:ascii="Arial" w:hAnsi="Arial" w:cs="Arial"/>
          <w:sz w:val="24"/>
          <w:szCs w:val="24"/>
        </w:rPr>
        <w:fldChar w:fldCharType="separate"/>
      </w:r>
      <w:r w:rsidR="00CC1D6C">
        <w:rPr>
          <w:rFonts w:ascii="Arial" w:hAnsi="Arial" w:cs="Arial"/>
          <w:noProof/>
          <w:sz w:val="24"/>
          <w:szCs w:val="24"/>
        </w:rPr>
        <w:t>[9]</w:t>
      </w:r>
      <w:r w:rsidR="00B563C5">
        <w:rPr>
          <w:rFonts w:ascii="Arial" w:hAnsi="Arial" w:cs="Arial"/>
          <w:sz w:val="24"/>
          <w:szCs w:val="24"/>
        </w:rPr>
        <w:fldChar w:fldCharType="end"/>
      </w:r>
      <w:r w:rsidR="00141262">
        <w:rPr>
          <w:rFonts w:ascii="Arial" w:hAnsi="Arial" w:cs="Arial"/>
          <w:sz w:val="24"/>
          <w:szCs w:val="24"/>
        </w:rPr>
        <w:t xml:space="preserve">. </w:t>
      </w:r>
      <w:r w:rsidR="00D268D2">
        <w:rPr>
          <w:rFonts w:ascii="Arial" w:hAnsi="Arial" w:cs="Arial"/>
          <w:sz w:val="24"/>
          <w:szCs w:val="24"/>
        </w:rPr>
        <w:t xml:space="preserve">However, schizophrenia diagnosis was not significantly associated with delays in one </w:t>
      </w:r>
      <w:r w:rsidR="00B47BE9">
        <w:rPr>
          <w:rFonts w:ascii="Arial" w:hAnsi="Arial" w:cs="Arial"/>
          <w:sz w:val="24"/>
          <w:szCs w:val="24"/>
        </w:rPr>
        <w:t>study</w:t>
      </w:r>
      <w:r w:rsidR="00CE6F32">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[15]</w:t>
      </w:r>
      <w:r w:rsidR="00B563C5">
        <w:rPr>
          <w:rFonts w:ascii="Arial" w:hAnsi="Arial" w:cs="Arial"/>
          <w:sz w:val="24"/>
          <w:szCs w:val="24"/>
        </w:rPr>
        <w:fldChar w:fldCharType="end"/>
      </w:r>
      <w:r w:rsidR="00D268D2">
        <w:rPr>
          <w:rFonts w:ascii="Arial" w:hAnsi="Arial" w:cs="Arial"/>
          <w:sz w:val="24"/>
          <w:szCs w:val="24"/>
        </w:rPr>
        <w:t xml:space="preserve">. </w:t>
      </w:r>
      <w:r w:rsidR="00E867AC">
        <w:rPr>
          <w:rFonts w:ascii="Arial" w:hAnsi="Arial" w:cs="Arial"/>
          <w:sz w:val="24"/>
          <w:szCs w:val="24"/>
        </w:rPr>
        <w:t xml:space="preserve">In </w:t>
      </w:r>
      <w:r w:rsidR="007C22D8">
        <w:rPr>
          <w:rFonts w:ascii="Arial" w:hAnsi="Arial" w:cs="Arial"/>
          <w:sz w:val="24"/>
          <w:szCs w:val="24"/>
        </w:rPr>
        <w:t>two</w:t>
      </w:r>
      <w:r w:rsidR="00E867AC">
        <w:rPr>
          <w:rFonts w:ascii="Arial" w:hAnsi="Arial" w:cs="Arial"/>
          <w:sz w:val="24"/>
          <w:szCs w:val="24"/>
        </w:rPr>
        <w:t xml:space="preserve"> Canadian</w:t>
      </w:r>
      <w:r w:rsidR="00B47BE9">
        <w:rPr>
          <w:rFonts w:ascii="Arial" w:hAnsi="Arial" w:cs="Arial"/>
          <w:sz w:val="24"/>
          <w:szCs w:val="24"/>
        </w:rPr>
        <w:t xml:space="preserve"> studies</w:t>
      </w:r>
      <w:r w:rsidR="00E867AC">
        <w:rPr>
          <w:rFonts w:ascii="Arial" w:hAnsi="Arial" w:cs="Arial"/>
          <w:sz w:val="24"/>
          <w:szCs w:val="24"/>
        </w:rPr>
        <w:t>, mood disorders were significantly less present in delayed group</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 15]&lt;/DisplayText&gt;&lt;record&gt;&lt;rec-number&gt;22&lt;/rec-number&gt;&lt;foreign-keys&gt;&lt;key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Cite&gt;&lt;Author&gt;Little&lt;/Author&gt;&lt;Year&gt;2019&lt;/Year&gt;&lt;RecNum&gt;18&lt;/RecNum&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 15]</w:t>
      </w:r>
      <w:r w:rsidR="00B563C5">
        <w:rPr>
          <w:rFonts w:ascii="Arial" w:hAnsi="Arial" w:cs="Arial"/>
          <w:sz w:val="24"/>
          <w:szCs w:val="24"/>
        </w:rPr>
        <w:fldChar w:fldCharType="end"/>
      </w:r>
      <w:r w:rsidR="00E867AC">
        <w:rPr>
          <w:rFonts w:ascii="Arial" w:hAnsi="Arial" w:cs="Arial"/>
          <w:sz w:val="24"/>
          <w:szCs w:val="24"/>
        </w:rPr>
        <w:t xml:space="preserve">. </w:t>
      </w:r>
      <w:r w:rsidR="00CE6F32">
        <w:rPr>
          <w:rFonts w:ascii="Arial" w:hAnsi="Arial" w:cs="Arial"/>
          <w:sz w:val="24"/>
          <w:szCs w:val="24"/>
        </w:rPr>
        <w:t xml:space="preserve">Personality disorder was not significantly associated with delayed discharge in one study </w:t>
      </w:r>
      <w:r w:rsidR="00CE6F32">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sidR="00CE6F32">
        <w:rPr>
          <w:rFonts w:ascii="Arial" w:hAnsi="Arial" w:cs="Arial"/>
          <w:sz w:val="24"/>
          <w:szCs w:val="24"/>
        </w:rPr>
        <w:fldChar w:fldCharType="separate"/>
      </w:r>
      <w:r w:rsidR="00907E77">
        <w:rPr>
          <w:rFonts w:ascii="Arial" w:hAnsi="Arial" w:cs="Arial"/>
          <w:noProof/>
          <w:sz w:val="24"/>
          <w:szCs w:val="24"/>
        </w:rPr>
        <w:t>[7]</w:t>
      </w:r>
      <w:r w:rsidR="00CE6F32">
        <w:rPr>
          <w:rFonts w:ascii="Arial" w:hAnsi="Arial" w:cs="Arial"/>
          <w:sz w:val="24"/>
          <w:szCs w:val="24"/>
        </w:rPr>
        <w:fldChar w:fldCharType="end"/>
      </w:r>
      <w:r w:rsidR="00CE6F32">
        <w:rPr>
          <w:rFonts w:ascii="Arial" w:hAnsi="Arial" w:cs="Arial"/>
          <w:sz w:val="24"/>
          <w:szCs w:val="24"/>
        </w:rPr>
        <w:t xml:space="preserve">. Number of mental health diagnoses also was not significantly associated with delays in two studies </w:t>
      </w:r>
      <w:r w:rsidR="00CE6F32">
        <w:rPr>
          <w:rFonts w:ascii="Arial" w:hAnsi="Arial" w:cs="Arial"/>
          <w:sz w:val="24"/>
          <w:szCs w:val="24"/>
        </w:rPr>
        <w:fldChar w:fldCharType="begin"/>
      </w:r>
      <w:r w:rsidR="00CC1D6C">
        <w:rPr>
          <w:rFonts w:ascii="Arial" w:hAnsi="Arial" w:cs="Arial"/>
          <w:sz w:val="24"/>
          <w:szCs w:val="24"/>
        </w:rPr>
        <w:instrText xml:space="preserve"> ADDIN EN.CITE &lt;EndNote&gt;&lt;Cite&gt;&lt;Author&gt;Honey&lt;/Author&gt;&lt;Year&gt;2022&lt;/Year&gt;&lt;RecNum&gt;20&lt;/RecNum&gt;&lt;DisplayText&gt;[9, 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Cite&gt;&lt;Author&gt;Aflalo&lt;/Author&gt;&lt;Year&gt;2015&lt;/Year&gt;&lt;RecNum&gt;35&lt;/RecNum&gt;&lt;record&gt;&lt;rec-number&gt;35&lt;/rec-number&gt;&lt;foreign-keys&gt;&lt;key app="EN" db-id="esssrxdtzwx5ededswuvppxrfaasppzava0w" timestamp="1680797122"&gt;35&lt;/key&gt;&lt;/foreign-keys&gt;&lt;ref-type name="Journal Article"&gt;17&lt;/ref-type&gt;&lt;contributors&gt;&lt;authors&gt;&lt;author&gt;Aflalo, Marc&lt;/author&gt;&lt;author&gt;Soucy, Nathalie&lt;/author&gt;&lt;author&gt;Xue, Xiaoqing&lt;/author&gt;&lt;author&gt;Colacone, Antoinette&lt;/author&gt;&lt;author&gt;Jourdenais, Emmanuelle&lt;/author&gt;&lt;author&gt;Boivin, Jean-François&lt;/author&gt;&lt;/authors&gt;&lt;/contributors&gt;&lt;titles&gt;&lt;title&gt;Characteristics and needs of psychiatric patients with prolonged hospital stay&lt;/title&gt;&lt;secondary-title&gt;The Canadian Journal of Psychiatry&lt;/secondary-title&gt;&lt;/titles&gt;&lt;periodical&gt;&lt;full-title&gt;The Canadian Journal of Psychiatry&lt;/full-title&gt;&lt;/periodical&gt;&lt;pages&gt;181-188&lt;/pages&gt;&lt;volume&gt;60&lt;/volume&gt;&lt;number&gt;4&lt;/number&gt;&lt;dates&gt;&lt;year&gt;2015&lt;/year&gt;&lt;/dates&gt;&lt;isbn&gt;0706-7437&lt;/isbn&gt;&lt;urls&gt;&lt;/urls&gt;&lt;/record&gt;&lt;/Cite&gt;&lt;/EndNote&gt;</w:instrText>
      </w:r>
      <w:r w:rsidR="00CE6F32">
        <w:rPr>
          <w:rFonts w:ascii="Arial" w:hAnsi="Arial" w:cs="Arial"/>
          <w:sz w:val="24"/>
          <w:szCs w:val="24"/>
        </w:rPr>
        <w:fldChar w:fldCharType="separate"/>
      </w:r>
      <w:r w:rsidR="00CC1D6C">
        <w:rPr>
          <w:rFonts w:ascii="Arial" w:hAnsi="Arial" w:cs="Arial"/>
          <w:noProof/>
          <w:sz w:val="24"/>
          <w:szCs w:val="24"/>
        </w:rPr>
        <w:t>[9, 12]</w:t>
      </w:r>
      <w:r w:rsidR="00CE6F32">
        <w:rPr>
          <w:rFonts w:ascii="Arial" w:hAnsi="Arial" w:cs="Arial"/>
          <w:sz w:val="24"/>
          <w:szCs w:val="24"/>
        </w:rPr>
        <w:fldChar w:fldCharType="end"/>
      </w:r>
      <w:r w:rsidR="00CE6F32">
        <w:rPr>
          <w:rFonts w:ascii="Arial" w:hAnsi="Arial" w:cs="Arial"/>
          <w:sz w:val="24"/>
          <w:szCs w:val="24"/>
        </w:rPr>
        <w:t>.</w:t>
      </w:r>
    </w:p>
    <w:p w14:paraId="083EBAC7" w14:textId="122F2265" w:rsidR="00E867AC" w:rsidRDefault="00E867AC" w:rsidP="00141262">
      <w:pPr>
        <w:spacing w:line="276" w:lineRule="auto"/>
        <w:rPr>
          <w:rFonts w:ascii="Arial" w:hAnsi="Arial" w:cs="Arial"/>
          <w:sz w:val="24"/>
          <w:szCs w:val="24"/>
        </w:rPr>
      </w:pPr>
      <w:r>
        <w:rPr>
          <w:rFonts w:ascii="Arial" w:hAnsi="Arial" w:cs="Arial"/>
          <w:i/>
          <w:iCs/>
          <w:sz w:val="24"/>
          <w:szCs w:val="24"/>
        </w:rPr>
        <w:t xml:space="preserve">2. Cognitive Disorders/Dementia: </w:t>
      </w:r>
      <w:r w:rsidR="00141262">
        <w:rPr>
          <w:rFonts w:ascii="Arial" w:hAnsi="Arial" w:cs="Arial"/>
          <w:sz w:val="24"/>
          <w:szCs w:val="24"/>
        </w:rPr>
        <w:t>Cognitive disorders and impairment were significantly related to delays in two Canadian s</w:t>
      </w:r>
      <w:r>
        <w:rPr>
          <w:rFonts w:ascii="Arial" w:hAnsi="Arial" w:cs="Arial"/>
          <w:sz w:val="24"/>
          <w:szCs w:val="24"/>
        </w:rPr>
        <w:t>tudies</w:t>
      </w:r>
      <w:r w:rsidR="00B563C5">
        <w:rPr>
          <w:rFonts w:ascii="Arial" w:hAnsi="Arial" w:cs="Arial"/>
          <w:sz w:val="24"/>
          <w:szCs w:val="24"/>
        </w:rPr>
        <w:t xml:space="preserve"> </w:t>
      </w:r>
      <w:r w:rsidR="00B563C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 15]&lt;/DisplayText&gt;&lt;record&gt;&lt;rec-number&gt;22&lt;/rec-number&gt;&lt;foreign-keys&gt;&lt;key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Cite&gt;&lt;Author&gt;Little&lt;/Author&gt;&lt;Year&gt;2019&lt;/Year&gt;&lt;RecNum&gt;18&lt;/RecNum&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B563C5">
        <w:rPr>
          <w:rFonts w:ascii="Arial" w:hAnsi="Arial" w:cs="Arial"/>
          <w:sz w:val="24"/>
          <w:szCs w:val="24"/>
        </w:rPr>
        <w:fldChar w:fldCharType="separate"/>
      </w:r>
      <w:r w:rsidR="00775301">
        <w:rPr>
          <w:rFonts w:ascii="Arial" w:hAnsi="Arial" w:cs="Arial"/>
          <w:noProof/>
          <w:sz w:val="24"/>
          <w:szCs w:val="24"/>
        </w:rPr>
        <w:t>[14, 15]</w:t>
      </w:r>
      <w:r w:rsidR="00B563C5">
        <w:rPr>
          <w:rFonts w:ascii="Arial" w:hAnsi="Arial" w:cs="Arial"/>
          <w:sz w:val="24"/>
          <w:szCs w:val="24"/>
        </w:rPr>
        <w:fldChar w:fldCharType="end"/>
      </w:r>
      <w:r w:rsidR="004F3348">
        <w:rPr>
          <w:rFonts w:ascii="Arial" w:hAnsi="Arial" w:cs="Arial"/>
          <w:sz w:val="24"/>
          <w:szCs w:val="24"/>
        </w:rPr>
        <w:t xml:space="preserve"> </w:t>
      </w:r>
      <w:r w:rsidR="00251513">
        <w:rPr>
          <w:rFonts w:ascii="Arial" w:hAnsi="Arial" w:cs="Arial"/>
          <w:sz w:val="24"/>
          <w:szCs w:val="24"/>
        </w:rPr>
        <w:t>and</w:t>
      </w:r>
      <w:r w:rsidR="00141262">
        <w:rPr>
          <w:rFonts w:ascii="Arial" w:hAnsi="Arial" w:cs="Arial"/>
          <w:sz w:val="24"/>
          <w:szCs w:val="24"/>
        </w:rPr>
        <w:t xml:space="preserve"> one English </w:t>
      </w:r>
      <w:r w:rsidR="00B47BE9">
        <w:rPr>
          <w:rFonts w:ascii="Arial" w:hAnsi="Arial" w:cs="Arial"/>
          <w:sz w:val="24"/>
          <w:szCs w:val="24"/>
        </w:rPr>
        <w:t>study</w:t>
      </w:r>
      <w:r w:rsidR="00CE6F32">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[5]</w:t>
      </w:r>
      <w:r w:rsidR="00B563C5">
        <w:rPr>
          <w:rFonts w:ascii="Arial" w:hAnsi="Arial" w:cs="Arial"/>
          <w:sz w:val="24"/>
          <w:szCs w:val="24"/>
        </w:rPr>
        <w:fldChar w:fldCharType="end"/>
      </w:r>
      <w:r w:rsidR="00141262">
        <w:rPr>
          <w:rFonts w:ascii="Arial" w:hAnsi="Arial" w:cs="Arial"/>
          <w:sz w:val="24"/>
          <w:szCs w:val="24"/>
        </w:rPr>
        <w:t xml:space="preserve">. </w:t>
      </w:r>
      <w:r w:rsidR="007C22D8">
        <w:rPr>
          <w:rFonts w:ascii="Arial" w:hAnsi="Arial" w:cs="Arial"/>
          <w:sz w:val="24"/>
          <w:szCs w:val="24"/>
        </w:rPr>
        <w:t xml:space="preserve">Another English </w:t>
      </w:r>
      <w:r w:rsidR="00B47BE9">
        <w:rPr>
          <w:rFonts w:ascii="Arial" w:hAnsi="Arial" w:cs="Arial"/>
          <w:sz w:val="24"/>
          <w:szCs w:val="24"/>
        </w:rPr>
        <w:t>study</w:t>
      </w:r>
      <w:r w:rsidR="007C22D8">
        <w:rPr>
          <w:rFonts w:ascii="Arial" w:hAnsi="Arial" w:cs="Arial"/>
          <w:sz w:val="24"/>
          <w:szCs w:val="24"/>
        </w:rPr>
        <w:t>, in older adult samples, identified that most (19/27) of their delayed group had diagnosis of dementia</w:t>
      </w:r>
      <w:r w:rsidR="00B563C5">
        <w:rPr>
          <w:rFonts w:ascii="Arial" w:hAnsi="Arial" w:cs="Arial"/>
          <w:sz w:val="24"/>
          <w:szCs w:val="24"/>
        </w:rPr>
        <w:t xml:space="preserve"> </w:t>
      </w:r>
      <w:r w:rsidR="00B563C5">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00B563C5">
        <w:rPr>
          <w:rFonts w:ascii="Arial" w:hAnsi="Arial" w:cs="Arial"/>
          <w:sz w:val="24"/>
          <w:szCs w:val="24"/>
        </w:rPr>
        <w:fldChar w:fldCharType="separate"/>
      </w:r>
      <w:r w:rsidR="00907E77">
        <w:rPr>
          <w:rFonts w:ascii="Arial" w:hAnsi="Arial" w:cs="Arial"/>
          <w:noProof/>
          <w:sz w:val="24"/>
          <w:szCs w:val="24"/>
        </w:rPr>
        <w:t>[3]</w:t>
      </w:r>
      <w:r w:rsidR="00B563C5">
        <w:rPr>
          <w:rFonts w:ascii="Arial" w:hAnsi="Arial" w:cs="Arial"/>
          <w:sz w:val="24"/>
          <w:szCs w:val="24"/>
        </w:rPr>
        <w:fldChar w:fldCharType="end"/>
      </w:r>
      <w:r w:rsidR="007C22D8">
        <w:rPr>
          <w:rFonts w:ascii="Arial" w:hAnsi="Arial" w:cs="Arial"/>
          <w:sz w:val="24"/>
          <w:szCs w:val="24"/>
        </w:rPr>
        <w:t>. However, this study did not compare to a non-delayed group. In one Australian sample, five of the HRDD group had dementia or cognitive disorder, but none of the non-delayed group, though significance testing was not conducted on this variable</w:t>
      </w:r>
      <w:r w:rsidR="00CE6F32">
        <w:rPr>
          <w:rFonts w:ascii="Arial" w:hAnsi="Arial" w:cs="Arial"/>
          <w:sz w:val="24"/>
          <w:szCs w:val="24"/>
        </w:rPr>
        <w:t xml:space="preserve"> due to the low numbers of people with this presentation</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[12]</w:t>
      </w:r>
      <w:r w:rsidR="00176B65">
        <w:rPr>
          <w:rFonts w:ascii="Arial" w:hAnsi="Arial" w:cs="Arial"/>
          <w:sz w:val="24"/>
          <w:szCs w:val="24"/>
        </w:rPr>
        <w:fldChar w:fldCharType="end"/>
      </w:r>
      <w:r w:rsidR="007C22D8">
        <w:rPr>
          <w:rFonts w:ascii="Arial" w:hAnsi="Arial" w:cs="Arial"/>
          <w:sz w:val="24"/>
          <w:szCs w:val="24"/>
        </w:rPr>
        <w:t>.</w:t>
      </w:r>
      <w:r w:rsidR="00CE6F32">
        <w:rPr>
          <w:rFonts w:ascii="Arial" w:hAnsi="Arial" w:cs="Arial"/>
          <w:sz w:val="24"/>
          <w:szCs w:val="24"/>
        </w:rPr>
        <w:t xml:space="preserve"> Staff in another Australian sample commented that they thought that dementia/cognitive impairment contributed to HRDD </w:t>
      </w:r>
      <w:r w:rsidR="00CE6F32">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CE6F32">
        <w:rPr>
          <w:rFonts w:ascii="Arial" w:hAnsi="Arial" w:cs="Arial"/>
          <w:sz w:val="24"/>
          <w:szCs w:val="24"/>
        </w:rPr>
        <w:fldChar w:fldCharType="separate"/>
      </w:r>
      <w:r w:rsidR="00CC1D6C">
        <w:rPr>
          <w:rFonts w:ascii="Arial" w:hAnsi="Arial" w:cs="Arial"/>
          <w:noProof/>
          <w:sz w:val="24"/>
          <w:szCs w:val="24"/>
        </w:rPr>
        <w:t>[8]</w:t>
      </w:r>
      <w:r w:rsidR="00CE6F32">
        <w:rPr>
          <w:rFonts w:ascii="Arial" w:hAnsi="Arial" w:cs="Arial"/>
          <w:sz w:val="24"/>
          <w:szCs w:val="24"/>
        </w:rPr>
        <w:fldChar w:fldCharType="end"/>
      </w:r>
      <w:r w:rsidR="00CE6F32">
        <w:rPr>
          <w:rFonts w:ascii="Arial" w:hAnsi="Arial" w:cs="Arial"/>
          <w:sz w:val="24"/>
          <w:szCs w:val="24"/>
        </w:rPr>
        <w:t>.</w:t>
      </w:r>
    </w:p>
    <w:p w14:paraId="20837861" w14:textId="1CB203E2" w:rsidR="00CE6F32" w:rsidRPr="00CE6F32" w:rsidRDefault="007C22D8" w:rsidP="00141262">
      <w:pPr>
        <w:spacing w:line="276" w:lineRule="auto"/>
        <w:rPr>
          <w:rFonts w:ascii="Arial" w:hAnsi="Arial" w:cs="Arial"/>
          <w:sz w:val="24"/>
          <w:szCs w:val="24"/>
        </w:rPr>
      </w:pPr>
      <w:r>
        <w:rPr>
          <w:rFonts w:ascii="Arial" w:hAnsi="Arial" w:cs="Arial"/>
          <w:i/>
          <w:iCs/>
          <w:sz w:val="24"/>
          <w:szCs w:val="24"/>
        </w:rPr>
        <w:t xml:space="preserve">3. </w:t>
      </w:r>
      <w:r w:rsidR="00CE6F32">
        <w:rPr>
          <w:rFonts w:ascii="Arial" w:hAnsi="Arial" w:cs="Arial"/>
          <w:i/>
          <w:iCs/>
          <w:sz w:val="24"/>
          <w:szCs w:val="24"/>
        </w:rPr>
        <w:t xml:space="preserve">Neurodevelopmental Disorders/Learning Disabilities: </w:t>
      </w:r>
      <w:r w:rsidR="00CE6F32">
        <w:rPr>
          <w:rFonts w:ascii="Arial" w:hAnsi="Arial" w:cs="Arial"/>
          <w:sz w:val="24"/>
          <w:szCs w:val="24"/>
        </w:rPr>
        <w:t xml:space="preserve">Five of the included studies commented on patients’ diagnosis of neurodevelopmental disorders, including ADHD </w:t>
      </w:r>
      <w:r w:rsidR="00CE6F32">
        <w:rPr>
          <w:rFonts w:ascii="Arial" w:hAnsi="Arial" w:cs="Arial"/>
          <w:sz w:val="24"/>
          <w:szCs w:val="24"/>
        </w:rPr>
        <w:lastRenderedPageBreak/>
        <w:t xml:space="preserve">and Autism, or Learning Disabilities. No significant association was found between neurodevelopmental disorders and delays, despite occurrence being higher in the HRDD group in an Australian sample </w:t>
      </w:r>
      <w:r w:rsidR="00CE6F32">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CE6F32">
        <w:rPr>
          <w:rFonts w:ascii="Arial" w:hAnsi="Arial" w:cs="Arial"/>
          <w:sz w:val="24"/>
          <w:szCs w:val="24"/>
        </w:rPr>
        <w:fldChar w:fldCharType="separate"/>
      </w:r>
      <w:r w:rsidR="00907E77">
        <w:rPr>
          <w:rFonts w:ascii="Arial" w:hAnsi="Arial" w:cs="Arial"/>
          <w:noProof/>
          <w:sz w:val="24"/>
          <w:szCs w:val="24"/>
        </w:rPr>
        <w:t>[12]</w:t>
      </w:r>
      <w:r w:rsidR="00CE6F32">
        <w:rPr>
          <w:rFonts w:ascii="Arial" w:hAnsi="Arial" w:cs="Arial"/>
          <w:sz w:val="24"/>
          <w:szCs w:val="24"/>
        </w:rPr>
        <w:fldChar w:fldCharType="end"/>
      </w:r>
      <w:r w:rsidR="00CE6F32">
        <w:rPr>
          <w:rFonts w:ascii="Arial" w:hAnsi="Arial" w:cs="Arial"/>
          <w:sz w:val="24"/>
          <w:szCs w:val="24"/>
        </w:rPr>
        <w:t xml:space="preserve">. Clinicians in another Australian study suggested that neurodevelopmental disorders contributed to delays </w:t>
      </w:r>
      <w:r w:rsidR="00CE6F32">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CE6F32">
        <w:rPr>
          <w:rFonts w:ascii="Arial" w:hAnsi="Arial" w:cs="Arial"/>
          <w:sz w:val="24"/>
          <w:szCs w:val="24"/>
        </w:rPr>
        <w:fldChar w:fldCharType="separate"/>
      </w:r>
      <w:r w:rsidR="00CC1D6C">
        <w:rPr>
          <w:rFonts w:ascii="Arial" w:hAnsi="Arial" w:cs="Arial"/>
          <w:noProof/>
          <w:sz w:val="24"/>
          <w:szCs w:val="24"/>
        </w:rPr>
        <w:t>[8]</w:t>
      </w:r>
      <w:r w:rsidR="00CE6F32">
        <w:rPr>
          <w:rFonts w:ascii="Arial" w:hAnsi="Arial" w:cs="Arial"/>
          <w:sz w:val="24"/>
          <w:szCs w:val="24"/>
        </w:rPr>
        <w:fldChar w:fldCharType="end"/>
      </w:r>
      <w:r w:rsidR="00CE6F32">
        <w:rPr>
          <w:rFonts w:ascii="Arial" w:hAnsi="Arial" w:cs="Arial"/>
          <w:sz w:val="24"/>
          <w:szCs w:val="24"/>
        </w:rPr>
        <w:t xml:space="preserve">. In a Canadian sample, similarly intellectual disabilities were significantly higher in the delayed group </w:t>
      </w:r>
      <w:r w:rsidR="00CE6F32">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CE6F32">
        <w:rPr>
          <w:rFonts w:ascii="Arial" w:hAnsi="Arial" w:cs="Arial"/>
          <w:sz w:val="24"/>
          <w:szCs w:val="24"/>
        </w:rPr>
        <w:fldChar w:fldCharType="separate"/>
      </w:r>
      <w:r w:rsidR="00775301">
        <w:rPr>
          <w:rFonts w:ascii="Arial" w:hAnsi="Arial" w:cs="Arial"/>
          <w:noProof/>
          <w:sz w:val="24"/>
          <w:szCs w:val="24"/>
        </w:rPr>
        <w:t>[15]</w:t>
      </w:r>
      <w:r w:rsidR="00CE6F32">
        <w:rPr>
          <w:rFonts w:ascii="Arial" w:hAnsi="Arial" w:cs="Arial"/>
          <w:sz w:val="24"/>
          <w:szCs w:val="24"/>
        </w:rPr>
        <w:fldChar w:fldCharType="end"/>
      </w:r>
      <w:r w:rsidR="00CE6F32">
        <w:rPr>
          <w:rFonts w:ascii="Arial" w:hAnsi="Arial" w:cs="Arial"/>
          <w:sz w:val="24"/>
          <w:szCs w:val="24"/>
        </w:rPr>
        <w:t xml:space="preserve">. One English study described that the LD group had complex needs, requiring additional support, which impacted delays </w:t>
      </w:r>
      <w:r w:rsidR="00CE6F32">
        <w:rPr>
          <w:rFonts w:ascii="Arial" w:hAnsi="Arial" w:cs="Arial"/>
          <w:sz w:val="24"/>
          <w:szCs w:val="24"/>
        </w:rPr>
        <w:fldChar w:fldCharType="begin"/>
      </w:r>
      <w:r w:rsidR="00CC1D6C">
        <w:rPr>
          <w:rFonts w:ascii="Arial" w:hAnsi="Arial" w:cs="Arial"/>
          <w:sz w:val="24"/>
          <w:szCs w:val="24"/>
        </w:rPr>
        <w:instrText xml:space="preserve"> ADDIN EN.CITE &lt;EndNote&gt;&lt;Cite&gt;&lt;Author&gt;Lewis&lt;/Author&gt;&lt;Year&gt;2006&lt;/Year&gt;&lt;RecNum&gt;26&lt;/RecNum&gt;&lt;DisplayText&gt;[10]&lt;/DisplayText&gt;&lt;record&gt;&lt;rec-number&gt;26&lt;/rec-number&gt;&lt;foreign-keys&gt;&lt;key app="EN" db-id="esssrxdtzwx5ededswuvppxrfaasppzava0w" timestamp="1680796968"&gt;26&lt;/key&gt;&lt;/foreign-keys&gt;&lt;ref-type name="Journal Article"&gt;17&lt;/ref-type&gt;&lt;contributors&gt;&lt;authors&gt;&lt;author&gt;Lewis, Ruth&lt;/author&gt;&lt;author&gt;Glasby, Jon&lt;/author&gt;&lt;/authors&gt;&lt;/contributors&gt;&lt;titles&gt;&lt;title&gt;Delayed discharge from mental health hospitals: results of an English postal survey&lt;/title&gt;&lt;secondary-title&gt;Health &amp;amp; social care in the community&lt;/secondary-title&gt;&lt;/titles&gt;&lt;periodical&gt;&lt;full-title&gt;Health &amp;amp; social care in the community&lt;/full-title&gt;&lt;/periodical&gt;&lt;pages&gt;225-230&lt;/pages&gt;&lt;volume&gt;14&lt;/volume&gt;&lt;number&gt;3&lt;/number&gt;&lt;dates&gt;&lt;year&gt;2006&lt;/year&gt;&lt;/dates&gt;&lt;isbn&gt;0966-0410&lt;/isbn&gt;&lt;urls&gt;&lt;/urls&gt;&lt;/record&gt;&lt;/Cite&gt;&lt;/EndNote&gt;</w:instrText>
      </w:r>
      <w:r w:rsidR="00CE6F32">
        <w:rPr>
          <w:rFonts w:ascii="Arial" w:hAnsi="Arial" w:cs="Arial"/>
          <w:sz w:val="24"/>
          <w:szCs w:val="24"/>
        </w:rPr>
        <w:fldChar w:fldCharType="separate"/>
      </w:r>
      <w:r w:rsidR="00CC1D6C">
        <w:rPr>
          <w:rFonts w:ascii="Arial" w:hAnsi="Arial" w:cs="Arial"/>
          <w:noProof/>
          <w:sz w:val="24"/>
          <w:szCs w:val="24"/>
        </w:rPr>
        <w:t>[10]</w:t>
      </w:r>
      <w:r w:rsidR="00CE6F32">
        <w:rPr>
          <w:rFonts w:ascii="Arial" w:hAnsi="Arial" w:cs="Arial"/>
          <w:sz w:val="24"/>
          <w:szCs w:val="24"/>
        </w:rPr>
        <w:fldChar w:fldCharType="end"/>
      </w:r>
      <w:r w:rsidR="00CE6F32">
        <w:rPr>
          <w:rFonts w:ascii="Arial" w:hAnsi="Arial" w:cs="Arial"/>
          <w:sz w:val="24"/>
          <w:szCs w:val="24"/>
        </w:rPr>
        <w:t xml:space="preserve">. In addition, </w:t>
      </w:r>
      <w:r w:rsidR="001B08DB">
        <w:rPr>
          <w:rFonts w:ascii="Arial" w:hAnsi="Arial" w:cs="Arial"/>
          <w:sz w:val="24"/>
          <w:szCs w:val="24"/>
        </w:rPr>
        <w:t>one</w:t>
      </w:r>
      <w:r w:rsidR="00CE6F32">
        <w:rPr>
          <w:rFonts w:ascii="Arial" w:hAnsi="Arial" w:cs="Arial"/>
          <w:sz w:val="24"/>
          <w:szCs w:val="24"/>
        </w:rPr>
        <w:t xml:space="preserve"> stud</w:t>
      </w:r>
      <w:r w:rsidR="001B08DB">
        <w:rPr>
          <w:rFonts w:ascii="Arial" w:hAnsi="Arial" w:cs="Arial"/>
          <w:sz w:val="24"/>
          <w:szCs w:val="24"/>
        </w:rPr>
        <w:t>y</w:t>
      </w:r>
      <w:r w:rsidR="00CE6F32">
        <w:rPr>
          <w:rFonts w:ascii="Arial" w:hAnsi="Arial" w:cs="Arial"/>
          <w:sz w:val="24"/>
          <w:szCs w:val="24"/>
        </w:rPr>
        <w:t xml:space="preserve"> found significant associations of delays with disorders of childhood/adolescence </w:t>
      </w:r>
      <w:r w:rsidR="00CE6F32">
        <w:rPr>
          <w:rFonts w:ascii="Arial" w:hAnsi="Arial" w:cs="Arial"/>
          <w:sz w:val="24"/>
          <w:szCs w:val="24"/>
        </w:rPr>
        <w:fldChar w:fldCharType="begin"/>
      </w:r>
      <w:r w:rsidR="001B08DB">
        <w:rPr>
          <w:rFonts w:ascii="Arial" w:hAnsi="Arial" w:cs="Arial"/>
          <w:sz w:val="24"/>
          <w:szCs w:val="24"/>
        </w:rPr>
        <w:instrText xml:space="preserve"> ADDIN EN.CITE &lt;EndNote&gt;&lt;Cite&gt;&lt;Author&gt;Little&lt;/Author&gt;&lt;Year&gt;2019&lt;/Year&gt;&lt;RecNum&gt;18&lt;/RecNum&gt;&lt;DisplayText&gt;[8, 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CE6F32">
        <w:rPr>
          <w:rFonts w:ascii="Arial" w:hAnsi="Arial" w:cs="Arial"/>
          <w:sz w:val="24"/>
          <w:szCs w:val="24"/>
        </w:rPr>
        <w:fldChar w:fldCharType="separate"/>
      </w:r>
      <w:r w:rsidR="00775301">
        <w:rPr>
          <w:rFonts w:ascii="Arial" w:hAnsi="Arial" w:cs="Arial"/>
          <w:noProof/>
          <w:sz w:val="24"/>
          <w:szCs w:val="24"/>
        </w:rPr>
        <w:t>[15]</w:t>
      </w:r>
      <w:r w:rsidR="00CE6F32">
        <w:rPr>
          <w:rFonts w:ascii="Arial" w:hAnsi="Arial" w:cs="Arial"/>
          <w:sz w:val="24"/>
          <w:szCs w:val="24"/>
        </w:rPr>
        <w:fldChar w:fldCharType="end"/>
      </w:r>
      <w:r w:rsidR="00CE6F32">
        <w:rPr>
          <w:rFonts w:ascii="Arial" w:hAnsi="Arial" w:cs="Arial"/>
          <w:sz w:val="24"/>
          <w:szCs w:val="24"/>
        </w:rPr>
        <w:t xml:space="preserve">. </w:t>
      </w:r>
    </w:p>
    <w:p w14:paraId="61EE28AC" w14:textId="397FE72A" w:rsidR="00141262" w:rsidRDefault="00CE6F32" w:rsidP="00141262">
      <w:pPr>
        <w:spacing w:line="276" w:lineRule="auto"/>
        <w:rPr>
          <w:rFonts w:ascii="Arial" w:hAnsi="Arial" w:cs="Arial"/>
          <w:sz w:val="24"/>
          <w:szCs w:val="24"/>
        </w:rPr>
      </w:pPr>
      <w:r>
        <w:rPr>
          <w:rFonts w:ascii="Arial" w:hAnsi="Arial" w:cs="Arial"/>
          <w:i/>
          <w:iCs/>
          <w:sz w:val="24"/>
          <w:szCs w:val="24"/>
        </w:rPr>
        <w:t xml:space="preserve">4. </w:t>
      </w:r>
      <w:r w:rsidR="007C22D8">
        <w:rPr>
          <w:rFonts w:ascii="Arial" w:hAnsi="Arial" w:cs="Arial"/>
          <w:i/>
          <w:iCs/>
          <w:sz w:val="24"/>
          <w:szCs w:val="24"/>
        </w:rPr>
        <w:t>Physical Health</w:t>
      </w:r>
      <w:r>
        <w:rPr>
          <w:rFonts w:ascii="Arial" w:hAnsi="Arial" w:cs="Arial"/>
          <w:i/>
          <w:iCs/>
          <w:sz w:val="24"/>
          <w:szCs w:val="24"/>
        </w:rPr>
        <w:t xml:space="preserve"> Comorbidities</w:t>
      </w:r>
      <w:r w:rsidR="007C22D8">
        <w:rPr>
          <w:rFonts w:ascii="Arial" w:hAnsi="Arial" w:cs="Arial"/>
          <w:i/>
          <w:iCs/>
          <w:sz w:val="24"/>
          <w:szCs w:val="24"/>
        </w:rPr>
        <w:t xml:space="preserve">: </w:t>
      </w:r>
      <w:r w:rsidR="00141262">
        <w:rPr>
          <w:rFonts w:ascii="Arial" w:hAnsi="Arial" w:cs="Arial"/>
          <w:sz w:val="24"/>
          <w:szCs w:val="24"/>
        </w:rPr>
        <w:t xml:space="preserve">Being in fair-excellent physical health significantly predicted delays in </w:t>
      </w:r>
      <w:r w:rsidR="007C22D8">
        <w:rPr>
          <w:rFonts w:ascii="Arial" w:hAnsi="Arial" w:cs="Arial"/>
          <w:sz w:val="24"/>
          <w:szCs w:val="24"/>
        </w:rPr>
        <w:t>one</w:t>
      </w:r>
      <w:r w:rsidR="00141262">
        <w:rPr>
          <w:rFonts w:ascii="Arial" w:hAnsi="Arial" w:cs="Arial"/>
          <w:sz w:val="24"/>
          <w:szCs w:val="24"/>
        </w:rPr>
        <w:t xml:space="preserve"> English s</w:t>
      </w:r>
      <w:r w:rsidR="007C22D8">
        <w:rPr>
          <w:rFonts w:ascii="Arial" w:hAnsi="Arial" w:cs="Arial"/>
          <w:sz w:val="24"/>
          <w:szCs w:val="24"/>
        </w:rPr>
        <w:t>tudy conducted in older adult inpatient settings</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[5]</w:t>
      </w:r>
      <w:r w:rsidR="00176B65">
        <w:rPr>
          <w:rFonts w:ascii="Arial" w:hAnsi="Arial" w:cs="Arial"/>
          <w:sz w:val="24"/>
          <w:szCs w:val="24"/>
        </w:rPr>
        <w:fldChar w:fldCharType="end"/>
      </w:r>
      <w:r w:rsidR="007C22D8">
        <w:rPr>
          <w:rFonts w:ascii="Arial" w:hAnsi="Arial" w:cs="Arial"/>
          <w:sz w:val="24"/>
          <w:szCs w:val="24"/>
        </w:rPr>
        <w:t>.</w:t>
      </w:r>
      <w:r w:rsidR="00141262">
        <w:rPr>
          <w:rFonts w:ascii="Arial" w:hAnsi="Arial" w:cs="Arial"/>
          <w:sz w:val="24"/>
          <w:szCs w:val="24"/>
        </w:rPr>
        <w:t xml:space="preserve"> </w:t>
      </w:r>
      <w:r w:rsidR="007C22D8">
        <w:rPr>
          <w:rFonts w:ascii="Arial" w:hAnsi="Arial" w:cs="Arial"/>
          <w:sz w:val="24"/>
          <w:szCs w:val="24"/>
        </w:rPr>
        <w:t>H</w:t>
      </w:r>
      <w:r w:rsidR="00141262">
        <w:rPr>
          <w:rFonts w:ascii="Arial" w:hAnsi="Arial" w:cs="Arial"/>
          <w:sz w:val="24"/>
          <w:szCs w:val="24"/>
        </w:rPr>
        <w:t>owever physical health comorbidity was significantly associated with higher odds of HRDD in an Australian sample</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[12]</w:t>
      </w:r>
      <w:r w:rsidR="00176B65">
        <w:rPr>
          <w:rFonts w:ascii="Arial" w:hAnsi="Arial" w:cs="Arial"/>
          <w:sz w:val="24"/>
          <w:szCs w:val="24"/>
        </w:rPr>
        <w:fldChar w:fldCharType="end"/>
      </w:r>
      <w:r w:rsidR="00141262">
        <w:rPr>
          <w:rFonts w:ascii="Arial" w:hAnsi="Arial" w:cs="Arial"/>
          <w:sz w:val="24"/>
          <w:szCs w:val="24"/>
        </w:rPr>
        <w:t xml:space="preserve">. Another Australian </w:t>
      </w:r>
      <w:r w:rsidR="00B47BE9">
        <w:rPr>
          <w:rFonts w:ascii="Arial" w:hAnsi="Arial" w:cs="Arial"/>
          <w:sz w:val="24"/>
          <w:szCs w:val="24"/>
        </w:rPr>
        <w:t>study</w:t>
      </w:r>
      <w:r w:rsidR="00945A83">
        <w:rPr>
          <w:rFonts w:ascii="Arial" w:hAnsi="Arial" w:cs="Arial"/>
          <w:sz w:val="24"/>
          <w:szCs w:val="24"/>
        </w:rPr>
        <w:t xml:space="preserve"> </w:t>
      </w:r>
      <w:r w:rsidR="00141262">
        <w:rPr>
          <w:rFonts w:ascii="Arial" w:hAnsi="Arial" w:cs="Arial"/>
          <w:sz w:val="24"/>
          <w:szCs w:val="24"/>
        </w:rPr>
        <w:t>qualitatively found that staff thought physical illness and disability contributed to delay</w:t>
      </w:r>
      <w:r w:rsidR="006C00A7">
        <w:rPr>
          <w:rFonts w:ascii="Arial" w:hAnsi="Arial" w:cs="Arial"/>
          <w:sz w:val="24"/>
          <w:szCs w:val="24"/>
        </w:rPr>
        <w:t xml:space="preserve"> </w:t>
      </w:r>
      <w:bookmarkStart w:id="2" w:name="_Hlk131779266"/>
      <w:r w:rsidR="006C00A7">
        <w:rPr>
          <w:rFonts w:ascii="Arial" w:hAnsi="Arial" w:cs="Arial"/>
          <w:sz w:val="24"/>
          <w:szCs w:val="24"/>
        </w:rPr>
        <w:t>and this was identified as relevant in 25% of the delayed patients records</w:t>
      </w:r>
      <w:r w:rsidR="00176B65">
        <w:rPr>
          <w:rFonts w:ascii="Arial" w:hAnsi="Arial" w:cs="Arial"/>
          <w:sz w:val="24"/>
          <w:szCs w:val="24"/>
        </w:rPr>
        <w:t xml:space="preserve"> </w:t>
      </w:r>
      <w:bookmarkEnd w:id="2"/>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[8]</w:t>
      </w:r>
      <w:r w:rsidR="00176B65">
        <w:rPr>
          <w:rFonts w:ascii="Arial" w:hAnsi="Arial" w:cs="Arial"/>
          <w:sz w:val="24"/>
          <w:szCs w:val="24"/>
        </w:rPr>
        <w:fldChar w:fldCharType="end"/>
      </w:r>
      <w:r w:rsidR="00141262">
        <w:rPr>
          <w:rFonts w:ascii="Arial" w:hAnsi="Arial" w:cs="Arial"/>
          <w:sz w:val="24"/>
          <w:szCs w:val="24"/>
        </w:rPr>
        <w:t>.</w:t>
      </w:r>
      <w:r w:rsidR="00141262" w:rsidRPr="004C4C23">
        <w:rPr>
          <w:rFonts w:ascii="Arial" w:hAnsi="Arial" w:cs="Arial"/>
          <w:sz w:val="24"/>
          <w:szCs w:val="24"/>
        </w:rPr>
        <w:t xml:space="preserve"> </w:t>
      </w:r>
    </w:p>
    <w:p w14:paraId="089B2CF9" w14:textId="170F71D4" w:rsidR="00141262" w:rsidRDefault="00CE6F32" w:rsidP="00141262">
      <w:pPr>
        <w:spacing w:line="276" w:lineRule="auto"/>
        <w:rPr>
          <w:rFonts w:ascii="Arial" w:hAnsi="Arial" w:cs="Arial"/>
          <w:sz w:val="24"/>
          <w:szCs w:val="24"/>
        </w:rPr>
      </w:pPr>
      <w:r>
        <w:rPr>
          <w:rFonts w:ascii="Arial" w:hAnsi="Arial" w:cs="Arial"/>
          <w:i/>
          <w:iCs/>
          <w:sz w:val="24"/>
          <w:szCs w:val="24"/>
        </w:rPr>
        <w:t>5</w:t>
      </w:r>
      <w:r w:rsidR="00174575">
        <w:rPr>
          <w:rFonts w:ascii="Arial" w:hAnsi="Arial" w:cs="Arial"/>
          <w:i/>
          <w:iCs/>
          <w:sz w:val="24"/>
          <w:szCs w:val="24"/>
        </w:rPr>
        <w:t xml:space="preserve">. </w:t>
      </w:r>
      <w:r w:rsidR="00141262">
        <w:rPr>
          <w:rFonts w:ascii="Arial" w:hAnsi="Arial" w:cs="Arial"/>
          <w:i/>
          <w:iCs/>
          <w:sz w:val="24"/>
          <w:szCs w:val="24"/>
        </w:rPr>
        <w:t xml:space="preserve">Risk: </w:t>
      </w:r>
      <w:r w:rsidR="00141262">
        <w:rPr>
          <w:rFonts w:ascii="Arial" w:hAnsi="Arial" w:cs="Arial"/>
          <w:sz w:val="24"/>
          <w:szCs w:val="24"/>
        </w:rPr>
        <w:t xml:space="preserve">Two Australian papers looked at relevance of risk. Client experiences of self-harm was significantly related to HRDD, in one </w:t>
      </w:r>
      <w:r w:rsidR="00B47BE9">
        <w:rPr>
          <w:rFonts w:ascii="Arial" w:hAnsi="Arial" w:cs="Arial"/>
          <w:sz w:val="24"/>
          <w:szCs w:val="24"/>
        </w:rPr>
        <w:t>study</w:t>
      </w:r>
      <w:r w:rsidR="00945A83">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[12]</w:t>
      </w:r>
      <w:r w:rsidR="00176B65">
        <w:rPr>
          <w:rFonts w:ascii="Arial" w:hAnsi="Arial" w:cs="Arial"/>
          <w:sz w:val="24"/>
          <w:szCs w:val="24"/>
        </w:rPr>
        <w:fldChar w:fldCharType="end"/>
      </w:r>
      <w:r w:rsidR="00141262">
        <w:rPr>
          <w:rFonts w:ascii="Arial" w:hAnsi="Arial" w:cs="Arial"/>
          <w:sz w:val="24"/>
          <w:szCs w:val="24"/>
        </w:rPr>
        <w:t xml:space="preserve">. </w:t>
      </w:r>
      <w:bookmarkStart w:id="3" w:name="_Hlk131779394"/>
      <w:r w:rsidR="00945A83">
        <w:rPr>
          <w:rFonts w:ascii="Arial" w:hAnsi="Arial" w:cs="Arial"/>
          <w:sz w:val="24"/>
          <w:szCs w:val="24"/>
        </w:rPr>
        <w:t>History of violence</w:t>
      </w:r>
      <w:r>
        <w:rPr>
          <w:rFonts w:ascii="Arial" w:hAnsi="Arial" w:cs="Arial"/>
          <w:sz w:val="24"/>
          <w:szCs w:val="24"/>
        </w:rPr>
        <w:t xml:space="preserve"> or </w:t>
      </w:r>
      <w:r w:rsidR="00945A83">
        <w:rPr>
          <w:rFonts w:ascii="Arial" w:hAnsi="Arial" w:cs="Arial"/>
          <w:sz w:val="24"/>
          <w:szCs w:val="24"/>
        </w:rPr>
        <w:t xml:space="preserve">aggressive behaviour was also significantly associated with delays </w:t>
      </w:r>
      <w:r w:rsidR="00945A83">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945A83">
        <w:rPr>
          <w:rFonts w:ascii="Arial" w:hAnsi="Arial" w:cs="Arial"/>
          <w:sz w:val="24"/>
          <w:szCs w:val="24"/>
        </w:rPr>
        <w:fldChar w:fldCharType="separate"/>
      </w:r>
      <w:r w:rsidR="00907E77">
        <w:rPr>
          <w:rFonts w:ascii="Arial" w:hAnsi="Arial" w:cs="Arial"/>
          <w:noProof/>
          <w:sz w:val="24"/>
          <w:szCs w:val="24"/>
        </w:rPr>
        <w:t>[12]</w:t>
      </w:r>
      <w:r w:rsidR="00945A83">
        <w:rPr>
          <w:rFonts w:ascii="Arial" w:hAnsi="Arial" w:cs="Arial"/>
          <w:sz w:val="24"/>
          <w:szCs w:val="24"/>
        </w:rPr>
        <w:fldChar w:fldCharType="end"/>
      </w:r>
      <w:r w:rsidR="00945A83">
        <w:rPr>
          <w:rFonts w:ascii="Arial" w:hAnsi="Arial" w:cs="Arial"/>
          <w:sz w:val="24"/>
          <w:szCs w:val="24"/>
        </w:rPr>
        <w:t xml:space="preserve">. </w:t>
      </w:r>
      <w:r w:rsidR="00141262">
        <w:rPr>
          <w:rFonts w:ascii="Arial" w:hAnsi="Arial" w:cs="Arial"/>
          <w:sz w:val="24"/>
          <w:szCs w:val="24"/>
        </w:rPr>
        <w:t xml:space="preserve">This was supported by staff qualitative reports </w:t>
      </w:r>
      <w:r w:rsidR="006C00A7">
        <w:rPr>
          <w:rFonts w:ascii="Arial" w:hAnsi="Arial" w:cs="Arial"/>
          <w:sz w:val="24"/>
          <w:szCs w:val="24"/>
        </w:rPr>
        <w:t xml:space="preserve">who stated </w:t>
      </w:r>
      <w:r w:rsidR="00141262">
        <w:rPr>
          <w:rFonts w:ascii="Arial" w:hAnsi="Arial" w:cs="Arial"/>
          <w:sz w:val="24"/>
          <w:szCs w:val="24"/>
        </w:rPr>
        <w:t xml:space="preserve">that </w:t>
      </w:r>
      <w:r w:rsidR="00945A83">
        <w:rPr>
          <w:rFonts w:ascii="Arial" w:hAnsi="Arial" w:cs="Arial"/>
          <w:sz w:val="24"/>
          <w:szCs w:val="24"/>
        </w:rPr>
        <w:t>aggressive behaviour, suicidal attempt/ideation and self-harm</w:t>
      </w:r>
      <w:r w:rsidR="00141262">
        <w:rPr>
          <w:rFonts w:ascii="Arial" w:hAnsi="Arial" w:cs="Arial"/>
          <w:sz w:val="24"/>
          <w:szCs w:val="24"/>
        </w:rPr>
        <w:t xml:space="preserve"> contributed to delays</w:t>
      </w:r>
      <w:r w:rsidR="00945A83">
        <w:rPr>
          <w:rFonts w:ascii="Arial" w:hAnsi="Arial" w:cs="Arial"/>
          <w:sz w:val="24"/>
          <w:szCs w:val="24"/>
        </w:rPr>
        <w:t xml:space="preserve"> </w:t>
      </w:r>
      <w:r w:rsidR="00945A83">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945A83">
        <w:rPr>
          <w:rFonts w:ascii="Arial" w:hAnsi="Arial" w:cs="Arial"/>
          <w:sz w:val="24"/>
          <w:szCs w:val="24"/>
        </w:rPr>
        <w:fldChar w:fldCharType="separate"/>
      </w:r>
      <w:r w:rsidR="00CC1D6C">
        <w:rPr>
          <w:rFonts w:ascii="Arial" w:hAnsi="Arial" w:cs="Arial"/>
          <w:noProof/>
          <w:sz w:val="24"/>
          <w:szCs w:val="24"/>
        </w:rPr>
        <w:t>[8]</w:t>
      </w:r>
      <w:r w:rsidR="00945A83">
        <w:rPr>
          <w:rFonts w:ascii="Arial" w:hAnsi="Arial" w:cs="Arial"/>
          <w:sz w:val="24"/>
          <w:szCs w:val="24"/>
        </w:rPr>
        <w:fldChar w:fldCharType="end"/>
      </w:r>
      <w:r w:rsidR="00945A83">
        <w:rPr>
          <w:rFonts w:ascii="Arial" w:hAnsi="Arial" w:cs="Arial"/>
          <w:sz w:val="24"/>
          <w:szCs w:val="24"/>
        </w:rPr>
        <w:t xml:space="preserve">. A </w:t>
      </w:r>
      <w:r w:rsidR="006C00A7">
        <w:rPr>
          <w:rFonts w:ascii="Arial" w:hAnsi="Arial" w:cs="Arial"/>
          <w:sz w:val="24"/>
          <w:szCs w:val="24"/>
        </w:rPr>
        <w:t xml:space="preserve">record review </w:t>
      </w:r>
      <w:r w:rsidR="00945A83">
        <w:rPr>
          <w:rFonts w:ascii="Arial" w:hAnsi="Arial" w:cs="Arial"/>
          <w:sz w:val="24"/>
          <w:szCs w:val="24"/>
        </w:rPr>
        <w:t xml:space="preserve">in this study </w:t>
      </w:r>
      <w:r w:rsidR="006C00A7">
        <w:rPr>
          <w:rFonts w:ascii="Arial" w:hAnsi="Arial" w:cs="Arial"/>
          <w:sz w:val="24"/>
          <w:szCs w:val="24"/>
        </w:rPr>
        <w:t>found risk to be a factor in 29% of delayed cases</w:t>
      </w:r>
      <w:r w:rsidR="004F3348">
        <w:rPr>
          <w:rFonts w:ascii="Arial" w:hAnsi="Arial" w:cs="Arial"/>
          <w:sz w:val="24"/>
          <w:szCs w:val="24"/>
        </w:rPr>
        <w:t xml:space="preserve"> </w:t>
      </w:r>
      <w:bookmarkEnd w:id="3"/>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[8]</w:t>
      </w:r>
      <w:r w:rsidR="00176B65">
        <w:rPr>
          <w:rFonts w:ascii="Arial" w:hAnsi="Arial" w:cs="Arial"/>
          <w:sz w:val="24"/>
          <w:szCs w:val="24"/>
        </w:rPr>
        <w:fldChar w:fldCharType="end"/>
      </w:r>
      <w:r w:rsidR="00141262">
        <w:rPr>
          <w:rFonts w:ascii="Arial" w:hAnsi="Arial" w:cs="Arial"/>
          <w:sz w:val="24"/>
          <w:szCs w:val="24"/>
        </w:rPr>
        <w:t xml:space="preserve">. </w:t>
      </w:r>
      <w:r w:rsidR="00945A83">
        <w:rPr>
          <w:rFonts w:ascii="Arial" w:hAnsi="Arial" w:cs="Arial"/>
          <w:sz w:val="24"/>
          <w:szCs w:val="24"/>
        </w:rPr>
        <w:t xml:space="preserve">One Canadian study also found that scoring higher on the Aggressive Behaviour Scale significantly associated with delays </w:t>
      </w:r>
      <w:r w:rsidR="00945A83">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945A83">
        <w:rPr>
          <w:rFonts w:ascii="Arial" w:hAnsi="Arial" w:cs="Arial"/>
          <w:sz w:val="24"/>
          <w:szCs w:val="24"/>
        </w:rPr>
        <w:fldChar w:fldCharType="separate"/>
      </w:r>
      <w:r w:rsidR="00775301">
        <w:rPr>
          <w:rFonts w:ascii="Arial" w:hAnsi="Arial" w:cs="Arial"/>
          <w:noProof/>
          <w:sz w:val="24"/>
          <w:szCs w:val="24"/>
        </w:rPr>
        <w:t>[15]</w:t>
      </w:r>
      <w:r w:rsidR="00945A83">
        <w:rPr>
          <w:rFonts w:ascii="Arial" w:hAnsi="Arial" w:cs="Arial"/>
          <w:sz w:val="24"/>
          <w:szCs w:val="24"/>
        </w:rPr>
        <w:fldChar w:fldCharType="end"/>
      </w:r>
      <w:r w:rsidR="00945A83">
        <w:rPr>
          <w:rFonts w:ascii="Arial" w:hAnsi="Arial" w:cs="Arial"/>
          <w:sz w:val="24"/>
          <w:szCs w:val="24"/>
        </w:rPr>
        <w:t xml:space="preserve">. </w:t>
      </w:r>
    </w:p>
    <w:p w14:paraId="441901CE" w14:textId="07417F39" w:rsidR="00141262" w:rsidRDefault="00CE6F32" w:rsidP="00141262">
      <w:pPr>
        <w:spacing w:line="276" w:lineRule="auto"/>
        <w:rPr>
          <w:rFonts w:ascii="Arial" w:hAnsi="Arial" w:cs="Arial"/>
          <w:sz w:val="24"/>
          <w:szCs w:val="24"/>
        </w:rPr>
      </w:pPr>
      <w:r>
        <w:rPr>
          <w:rFonts w:ascii="Arial" w:hAnsi="Arial" w:cs="Arial"/>
          <w:i/>
          <w:iCs/>
          <w:sz w:val="24"/>
          <w:szCs w:val="24"/>
        </w:rPr>
        <w:t>6</w:t>
      </w:r>
      <w:r w:rsidR="00174575">
        <w:rPr>
          <w:rFonts w:ascii="Arial" w:hAnsi="Arial" w:cs="Arial"/>
          <w:i/>
          <w:iCs/>
          <w:sz w:val="24"/>
          <w:szCs w:val="24"/>
        </w:rPr>
        <w:t xml:space="preserve">. </w:t>
      </w:r>
      <w:r w:rsidR="00141262">
        <w:rPr>
          <w:rFonts w:ascii="Arial" w:hAnsi="Arial" w:cs="Arial"/>
          <w:i/>
          <w:iCs/>
          <w:sz w:val="24"/>
          <w:szCs w:val="24"/>
        </w:rPr>
        <w:t xml:space="preserve">Substance use: </w:t>
      </w:r>
      <w:r w:rsidR="00141262">
        <w:rPr>
          <w:rFonts w:ascii="Arial" w:hAnsi="Arial" w:cs="Arial"/>
          <w:sz w:val="24"/>
          <w:szCs w:val="24"/>
        </w:rPr>
        <w:t xml:space="preserve">Substance use was not found to significantly associate with delayed discharge in an Australian </w:t>
      </w:r>
      <w:r w:rsidR="00B47BE9">
        <w:rPr>
          <w:rFonts w:ascii="Arial" w:hAnsi="Arial" w:cs="Arial"/>
          <w:sz w:val="24"/>
          <w:szCs w:val="24"/>
        </w:rPr>
        <w:t>study</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[12]</w:t>
      </w:r>
      <w:r w:rsidR="00176B65">
        <w:rPr>
          <w:rFonts w:ascii="Arial" w:hAnsi="Arial" w:cs="Arial"/>
          <w:sz w:val="24"/>
          <w:szCs w:val="24"/>
        </w:rPr>
        <w:fldChar w:fldCharType="end"/>
      </w:r>
      <w:r w:rsidR="00141262">
        <w:rPr>
          <w:rFonts w:ascii="Arial" w:hAnsi="Arial" w:cs="Arial"/>
          <w:sz w:val="24"/>
          <w:szCs w:val="24"/>
        </w:rPr>
        <w:t>, though another Australian study found that clinicians qualitatively reported that drug and alcohol use contributed to delays, and this was relevant in 56% of delayed cases</w:t>
      </w:r>
      <w:r w:rsidR="00176B65">
        <w:rPr>
          <w:rFonts w:ascii="Arial" w:hAnsi="Arial" w:cs="Arial"/>
          <w:sz w:val="24"/>
          <w:szCs w:val="24"/>
        </w:rPr>
        <w:t xml:space="preserve"> </w:t>
      </w:r>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[8]</w:t>
      </w:r>
      <w:r w:rsidR="00176B65">
        <w:rPr>
          <w:rFonts w:ascii="Arial" w:hAnsi="Arial" w:cs="Arial"/>
          <w:sz w:val="24"/>
          <w:szCs w:val="24"/>
        </w:rPr>
        <w:fldChar w:fldCharType="end"/>
      </w:r>
      <w:r w:rsidR="00141262">
        <w:rPr>
          <w:rFonts w:ascii="Arial" w:hAnsi="Arial" w:cs="Arial"/>
          <w:sz w:val="24"/>
          <w:szCs w:val="24"/>
        </w:rPr>
        <w:t>. In one English delayed sample, 100% used substances</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[6]</w:t>
      </w:r>
      <w:r w:rsidR="00176B65">
        <w:rPr>
          <w:rFonts w:ascii="Arial" w:hAnsi="Arial" w:cs="Arial"/>
          <w:sz w:val="24"/>
          <w:szCs w:val="24"/>
        </w:rPr>
        <w:fldChar w:fldCharType="end"/>
      </w:r>
      <w:r w:rsidR="00142E7F">
        <w:rPr>
          <w:rFonts w:ascii="Arial" w:hAnsi="Arial" w:cs="Arial"/>
          <w:sz w:val="24"/>
          <w:szCs w:val="24"/>
        </w:rPr>
        <w:t>, though significance testing was not conducted</w:t>
      </w:r>
      <w:r w:rsidR="00141262">
        <w:rPr>
          <w:rFonts w:ascii="Arial" w:hAnsi="Arial" w:cs="Arial"/>
          <w:sz w:val="24"/>
          <w:szCs w:val="24"/>
        </w:rPr>
        <w:t xml:space="preserve">. However, in </w:t>
      </w:r>
      <w:r w:rsidR="00142E7F">
        <w:rPr>
          <w:rFonts w:ascii="Arial" w:hAnsi="Arial" w:cs="Arial"/>
          <w:sz w:val="24"/>
          <w:szCs w:val="24"/>
        </w:rPr>
        <w:t>two</w:t>
      </w:r>
      <w:r w:rsidR="00141262">
        <w:rPr>
          <w:rFonts w:ascii="Arial" w:hAnsi="Arial" w:cs="Arial"/>
          <w:sz w:val="24"/>
          <w:szCs w:val="24"/>
        </w:rPr>
        <w:t xml:space="preserve"> Canadian stud</w:t>
      </w:r>
      <w:r w:rsidR="00142E7F">
        <w:rPr>
          <w:rFonts w:ascii="Arial" w:hAnsi="Arial" w:cs="Arial"/>
          <w:sz w:val="24"/>
          <w:szCs w:val="24"/>
        </w:rPr>
        <w:t>ies it was found</w:t>
      </w:r>
      <w:r w:rsidR="00141262">
        <w:rPr>
          <w:rFonts w:ascii="Arial" w:hAnsi="Arial" w:cs="Arial"/>
          <w:sz w:val="24"/>
          <w:szCs w:val="24"/>
        </w:rPr>
        <w:t xml:space="preserve"> there were significantly less people experiencing substance use </w:t>
      </w:r>
      <w:r w:rsidR="00142E7F">
        <w:rPr>
          <w:rFonts w:ascii="Arial" w:hAnsi="Arial" w:cs="Arial"/>
          <w:sz w:val="24"/>
          <w:szCs w:val="24"/>
        </w:rPr>
        <w:t xml:space="preserve">disorders </w:t>
      </w:r>
      <w:r w:rsidR="00141262">
        <w:rPr>
          <w:rFonts w:ascii="Arial" w:hAnsi="Arial" w:cs="Arial"/>
          <w:sz w:val="24"/>
          <w:szCs w:val="24"/>
        </w:rPr>
        <w:t>in the delayed grou</w:t>
      </w:r>
      <w:r w:rsidR="007E2552">
        <w:rPr>
          <w:rFonts w:ascii="Arial" w:hAnsi="Arial" w:cs="Arial"/>
          <w:sz w:val="24"/>
          <w:szCs w:val="24"/>
        </w:rPr>
        <w:t>p</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[14]</w:t>
      </w:r>
      <w:r w:rsidR="00176B65">
        <w:rPr>
          <w:rFonts w:ascii="Arial" w:hAnsi="Arial" w:cs="Arial"/>
          <w:sz w:val="24"/>
          <w:szCs w:val="24"/>
        </w:rPr>
        <w:fldChar w:fldCharType="end"/>
      </w:r>
      <w:r w:rsidR="007E2552">
        <w:rPr>
          <w:rFonts w:ascii="Arial" w:hAnsi="Arial" w:cs="Arial"/>
          <w:sz w:val="24"/>
          <w:szCs w:val="24"/>
        </w:rPr>
        <w:t xml:space="preserve"> </w:t>
      </w:r>
      <w:r w:rsidR="00142E7F">
        <w:rPr>
          <w:rFonts w:ascii="Arial" w:hAnsi="Arial" w:cs="Arial"/>
          <w:sz w:val="24"/>
          <w:szCs w:val="24"/>
        </w:rPr>
        <w:t>and significantly less people identified as struggling with past or current substance use</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[15]</w:t>
      </w:r>
      <w:r w:rsidR="00176B65">
        <w:rPr>
          <w:rFonts w:ascii="Arial" w:hAnsi="Arial" w:cs="Arial"/>
          <w:sz w:val="24"/>
          <w:szCs w:val="24"/>
        </w:rPr>
        <w:fldChar w:fldCharType="end"/>
      </w:r>
      <w:r w:rsidR="00141262">
        <w:rPr>
          <w:rFonts w:ascii="Arial" w:hAnsi="Arial" w:cs="Arial"/>
          <w:sz w:val="24"/>
          <w:szCs w:val="24"/>
        </w:rPr>
        <w:t xml:space="preserve">. </w:t>
      </w:r>
    </w:p>
    <w:p w14:paraId="0E672244" w14:textId="20334224" w:rsidR="00141262" w:rsidRDefault="00CE6F32" w:rsidP="00141262">
      <w:pPr>
        <w:spacing w:line="276" w:lineRule="auto"/>
        <w:rPr>
          <w:rFonts w:ascii="Arial" w:hAnsi="Arial" w:cs="Arial"/>
          <w:sz w:val="24"/>
          <w:szCs w:val="24"/>
        </w:rPr>
      </w:pPr>
      <w:r>
        <w:rPr>
          <w:rFonts w:ascii="Arial" w:hAnsi="Arial" w:cs="Arial"/>
          <w:i/>
          <w:iCs/>
          <w:sz w:val="24"/>
          <w:szCs w:val="24"/>
        </w:rPr>
        <w:t>7</w:t>
      </w:r>
      <w:r w:rsidR="00174575">
        <w:rPr>
          <w:rFonts w:ascii="Arial" w:hAnsi="Arial" w:cs="Arial"/>
          <w:i/>
          <w:iCs/>
          <w:sz w:val="24"/>
          <w:szCs w:val="24"/>
        </w:rPr>
        <w:t xml:space="preserve">. </w:t>
      </w:r>
      <w:r w:rsidR="00141262">
        <w:rPr>
          <w:rFonts w:ascii="Arial" w:hAnsi="Arial" w:cs="Arial"/>
          <w:i/>
          <w:iCs/>
          <w:sz w:val="24"/>
          <w:szCs w:val="24"/>
        </w:rPr>
        <w:t xml:space="preserve">Forensic factors: </w:t>
      </w:r>
      <w:r w:rsidR="00141262">
        <w:rPr>
          <w:rFonts w:ascii="Arial" w:hAnsi="Arial" w:cs="Arial"/>
          <w:sz w:val="24"/>
          <w:szCs w:val="24"/>
        </w:rPr>
        <w:t>Only two</w:t>
      </w:r>
      <w:r w:rsidR="00B47BE9">
        <w:rPr>
          <w:rFonts w:ascii="Arial" w:hAnsi="Arial" w:cs="Arial"/>
          <w:sz w:val="24"/>
          <w:szCs w:val="24"/>
        </w:rPr>
        <w:t xml:space="preserve"> studies</w:t>
      </w:r>
      <w:r w:rsidR="00141262">
        <w:rPr>
          <w:rFonts w:ascii="Arial" w:hAnsi="Arial" w:cs="Arial"/>
          <w:sz w:val="24"/>
          <w:szCs w:val="24"/>
        </w:rPr>
        <w:t xml:space="preserve"> assessed relevance of forensic history in delayed discharge, both Australian HRDD </w:t>
      </w:r>
      <w:r w:rsidR="00B47BE9">
        <w:rPr>
          <w:rFonts w:ascii="Arial" w:hAnsi="Arial" w:cs="Arial"/>
          <w:sz w:val="24"/>
          <w:szCs w:val="24"/>
        </w:rPr>
        <w:t>studies</w:t>
      </w:r>
      <w:r w:rsidR="00141262">
        <w:rPr>
          <w:rFonts w:ascii="Arial" w:hAnsi="Arial" w:cs="Arial"/>
          <w:sz w:val="24"/>
          <w:szCs w:val="24"/>
        </w:rPr>
        <w:t xml:space="preserve">. </w:t>
      </w:r>
      <w:r w:rsidR="00142E7F">
        <w:rPr>
          <w:rFonts w:ascii="Arial" w:hAnsi="Arial" w:cs="Arial"/>
          <w:sz w:val="24"/>
          <w:szCs w:val="24"/>
        </w:rPr>
        <w:t>One study</w:t>
      </w:r>
      <w:r w:rsidR="00141262">
        <w:rPr>
          <w:rFonts w:ascii="Arial" w:hAnsi="Arial" w:cs="Arial"/>
          <w:sz w:val="24"/>
          <w:szCs w:val="24"/>
        </w:rPr>
        <w:t xml:space="preserve"> found that being involved with the justice system reduced likelihood of HRDD</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[12]</w:t>
      </w:r>
      <w:r w:rsidR="00176B65">
        <w:rPr>
          <w:rFonts w:ascii="Arial" w:hAnsi="Arial" w:cs="Arial"/>
          <w:sz w:val="24"/>
          <w:szCs w:val="24"/>
        </w:rPr>
        <w:fldChar w:fldCharType="end"/>
      </w:r>
      <w:r w:rsidR="00141262">
        <w:rPr>
          <w:rFonts w:ascii="Arial" w:hAnsi="Arial" w:cs="Arial"/>
          <w:sz w:val="24"/>
          <w:szCs w:val="24"/>
        </w:rPr>
        <w:t>, though not significantly. However, a history of aggressive behaviour and a history of criminal behaviour both significantly predicted delay in this study</w:t>
      </w:r>
      <w:r w:rsidR="007E2552">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[12]</w:t>
      </w:r>
      <w:r w:rsidR="00176B65">
        <w:rPr>
          <w:rFonts w:ascii="Arial" w:hAnsi="Arial" w:cs="Arial"/>
          <w:sz w:val="24"/>
          <w:szCs w:val="24"/>
        </w:rPr>
        <w:fldChar w:fldCharType="end"/>
      </w:r>
      <w:r w:rsidR="00141262">
        <w:rPr>
          <w:rFonts w:ascii="Arial" w:hAnsi="Arial" w:cs="Arial"/>
          <w:sz w:val="24"/>
          <w:szCs w:val="24"/>
        </w:rPr>
        <w:t xml:space="preserve">. </w:t>
      </w:r>
      <w:r w:rsidR="00142E7F">
        <w:rPr>
          <w:rFonts w:ascii="Arial" w:hAnsi="Arial" w:cs="Arial"/>
          <w:sz w:val="24"/>
          <w:szCs w:val="24"/>
        </w:rPr>
        <w:t>A</w:t>
      </w:r>
      <w:r w:rsidR="00DE2726">
        <w:rPr>
          <w:rFonts w:ascii="Arial" w:hAnsi="Arial" w:cs="Arial"/>
          <w:sz w:val="24"/>
          <w:szCs w:val="24"/>
        </w:rPr>
        <w:t xml:space="preserve">nother </w:t>
      </w:r>
      <w:r w:rsidR="00B47BE9">
        <w:rPr>
          <w:rFonts w:ascii="Arial" w:hAnsi="Arial" w:cs="Arial"/>
          <w:sz w:val="24"/>
          <w:szCs w:val="24"/>
        </w:rPr>
        <w:t xml:space="preserve">study </w:t>
      </w:r>
      <w:r w:rsidR="00141262">
        <w:rPr>
          <w:rFonts w:ascii="Arial" w:hAnsi="Arial" w:cs="Arial"/>
          <w:sz w:val="24"/>
          <w:szCs w:val="24"/>
        </w:rPr>
        <w:t>highlighted that 63% of people with HRDD had a history of violent behaviour and clinicians reported</w:t>
      </w:r>
      <w:r w:rsidR="00937F94">
        <w:rPr>
          <w:rFonts w:ascii="Arial" w:hAnsi="Arial" w:cs="Arial"/>
          <w:sz w:val="24"/>
          <w:szCs w:val="24"/>
        </w:rPr>
        <w:t xml:space="preserve"> they thought that</w:t>
      </w:r>
      <w:r w:rsidR="00141262">
        <w:rPr>
          <w:rFonts w:ascii="Arial" w:hAnsi="Arial" w:cs="Arial"/>
          <w:sz w:val="24"/>
          <w:szCs w:val="24"/>
        </w:rPr>
        <w:t xml:space="preserve"> history of violence</w:t>
      </w:r>
      <w:r w:rsidR="00937F94">
        <w:rPr>
          <w:rFonts w:ascii="Arial" w:hAnsi="Arial" w:cs="Arial"/>
          <w:sz w:val="24"/>
          <w:szCs w:val="24"/>
        </w:rPr>
        <w:t xml:space="preserve">, property damage and current police charges </w:t>
      </w:r>
      <w:r w:rsidR="00141262">
        <w:rPr>
          <w:rFonts w:ascii="Arial" w:hAnsi="Arial" w:cs="Arial"/>
          <w:sz w:val="24"/>
          <w:szCs w:val="24"/>
        </w:rPr>
        <w:t>contributed to delays</w:t>
      </w:r>
      <w:r w:rsidR="00176B65">
        <w:rPr>
          <w:rFonts w:ascii="Arial" w:hAnsi="Arial" w:cs="Arial"/>
          <w:sz w:val="24"/>
          <w:szCs w:val="24"/>
        </w:rPr>
        <w:t xml:space="preserve"> </w:t>
      </w:r>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[8]</w:t>
      </w:r>
      <w:r w:rsidR="00176B65">
        <w:rPr>
          <w:rFonts w:ascii="Arial" w:hAnsi="Arial" w:cs="Arial"/>
          <w:sz w:val="24"/>
          <w:szCs w:val="24"/>
        </w:rPr>
        <w:fldChar w:fldCharType="end"/>
      </w:r>
      <w:r w:rsidR="00141262">
        <w:rPr>
          <w:rFonts w:ascii="Arial" w:hAnsi="Arial" w:cs="Arial"/>
          <w:sz w:val="24"/>
          <w:szCs w:val="24"/>
        </w:rPr>
        <w:t xml:space="preserve">. </w:t>
      </w:r>
    </w:p>
    <w:p w14:paraId="259A49CB" w14:textId="5E3F5F27" w:rsidR="00141262" w:rsidRDefault="00CE6F32" w:rsidP="00141262">
      <w:pPr>
        <w:spacing w:line="276" w:lineRule="auto"/>
        <w:rPr>
          <w:rFonts w:ascii="Arial" w:hAnsi="Arial" w:cs="Arial"/>
          <w:sz w:val="24"/>
          <w:szCs w:val="24"/>
        </w:rPr>
      </w:pPr>
      <w:r>
        <w:rPr>
          <w:rFonts w:ascii="Arial" w:hAnsi="Arial" w:cs="Arial"/>
          <w:i/>
          <w:iCs/>
          <w:sz w:val="24"/>
          <w:szCs w:val="24"/>
        </w:rPr>
        <w:t>8</w:t>
      </w:r>
      <w:r w:rsidR="00174575">
        <w:rPr>
          <w:rFonts w:ascii="Arial" w:hAnsi="Arial" w:cs="Arial"/>
          <w:i/>
          <w:iCs/>
          <w:sz w:val="24"/>
          <w:szCs w:val="24"/>
        </w:rPr>
        <w:t xml:space="preserve">. </w:t>
      </w:r>
      <w:r w:rsidR="00141262">
        <w:rPr>
          <w:rFonts w:ascii="Arial" w:hAnsi="Arial" w:cs="Arial"/>
          <w:i/>
          <w:iCs/>
          <w:sz w:val="24"/>
          <w:szCs w:val="24"/>
        </w:rPr>
        <w:t xml:space="preserve">Contact with services: </w:t>
      </w:r>
      <w:r w:rsidR="00142E7F">
        <w:rPr>
          <w:rFonts w:ascii="Arial" w:hAnsi="Arial" w:cs="Arial"/>
          <w:sz w:val="24"/>
          <w:szCs w:val="24"/>
        </w:rPr>
        <w:t>F</w:t>
      </w:r>
      <w:r w:rsidR="00A005BB">
        <w:rPr>
          <w:rFonts w:ascii="Arial" w:hAnsi="Arial" w:cs="Arial"/>
          <w:sz w:val="24"/>
          <w:szCs w:val="24"/>
        </w:rPr>
        <w:t>ive</w:t>
      </w:r>
      <w:r w:rsidR="00141262" w:rsidRPr="00136D8F">
        <w:rPr>
          <w:rFonts w:ascii="Arial" w:hAnsi="Arial" w:cs="Arial"/>
          <w:sz w:val="24"/>
          <w:szCs w:val="24"/>
        </w:rPr>
        <w:t xml:space="preserve"> </w:t>
      </w:r>
      <w:r w:rsidR="00B47BE9">
        <w:rPr>
          <w:rFonts w:ascii="Arial" w:hAnsi="Arial" w:cs="Arial"/>
          <w:sz w:val="24"/>
          <w:szCs w:val="24"/>
        </w:rPr>
        <w:t xml:space="preserve">studies </w:t>
      </w:r>
      <w:r w:rsidR="00141262" w:rsidRPr="00136D8F">
        <w:rPr>
          <w:rFonts w:ascii="Arial" w:hAnsi="Arial" w:cs="Arial"/>
          <w:sz w:val="24"/>
          <w:szCs w:val="24"/>
        </w:rPr>
        <w:t>examined</w:t>
      </w:r>
      <w:r w:rsidR="00141262">
        <w:rPr>
          <w:rFonts w:ascii="Arial" w:hAnsi="Arial" w:cs="Arial"/>
          <w:i/>
          <w:iCs/>
          <w:sz w:val="24"/>
          <w:szCs w:val="24"/>
        </w:rPr>
        <w:t xml:space="preserve"> </w:t>
      </w:r>
      <w:r w:rsidR="00141262">
        <w:rPr>
          <w:rFonts w:ascii="Arial" w:hAnsi="Arial" w:cs="Arial"/>
          <w:sz w:val="24"/>
          <w:szCs w:val="24"/>
        </w:rPr>
        <w:t xml:space="preserve">patients service involvement. One Canadian study found those delayed received significantly more days of contact with </w:t>
      </w:r>
      <w:r w:rsidR="00141262">
        <w:rPr>
          <w:rFonts w:ascii="Arial" w:hAnsi="Arial" w:cs="Arial"/>
          <w:sz w:val="24"/>
          <w:szCs w:val="24"/>
        </w:rPr>
        <w:lastRenderedPageBreak/>
        <w:t>professionals in the week preceding admission, than non-delayed patients</w:t>
      </w:r>
      <w:r w:rsidR="007E2552">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[14]</w:t>
      </w:r>
      <w:r w:rsidR="00176B65">
        <w:rPr>
          <w:rFonts w:ascii="Arial" w:hAnsi="Arial" w:cs="Arial"/>
          <w:sz w:val="24"/>
          <w:szCs w:val="24"/>
        </w:rPr>
        <w:fldChar w:fldCharType="end"/>
      </w:r>
      <w:r w:rsidR="00141262">
        <w:rPr>
          <w:rFonts w:ascii="Arial" w:hAnsi="Arial" w:cs="Arial"/>
          <w:sz w:val="24"/>
          <w:szCs w:val="24"/>
        </w:rPr>
        <w:t>.</w:t>
      </w:r>
      <w:r w:rsidR="00142E7F">
        <w:rPr>
          <w:rFonts w:ascii="Arial" w:hAnsi="Arial" w:cs="Arial"/>
          <w:sz w:val="24"/>
          <w:szCs w:val="24"/>
        </w:rPr>
        <w:t xml:space="preserve"> Another Canadian study identified that having six or more previous admissions, significantly increased odds of delay</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[15]</w:t>
      </w:r>
      <w:r w:rsidR="00176B65">
        <w:rPr>
          <w:rFonts w:ascii="Arial" w:hAnsi="Arial" w:cs="Arial"/>
          <w:sz w:val="24"/>
          <w:szCs w:val="24"/>
        </w:rPr>
        <w:fldChar w:fldCharType="end"/>
      </w:r>
      <w:r w:rsidR="00142E7F">
        <w:rPr>
          <w:rFonts w:ascii="Arial" w:hAnsi="Arial" w:cs="Arial"/>
          <w:sz w:val="24"/>
          <w:szCs w:val="24"/>
        </w:rPr>
        <w:t xml:space="preserve">. </w:t>
      </w:r>
      <w:r w:rsidR="00141262">
        <w:rPr>
          <w:rFonts w:ascii="Arial" w:hAnsi="Arial" w:cs="Arial"/>
          <w:sz w:val="24"/>
          <w:szCs w:val="24"/>
        </w:rPr>
        <w:t>Similarly, an English study identified that those receiving formal social care before admission were significantly more likely to experience delayed discharge</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[5]</w:t>
      </w:r>
      <w:r w:rsidR="00176B65">
        <w:rPr>
          <w:rFonts w:ascii="Arial" w:hAnsi="Arial" w:cs="Arial"/>
          <w:sz w:val="24"/>
          <w:szCs w:val="24"/>
        </w:rPr>
        <w:fldChar w:fldCharType="end"/>
      </w:r>
      <w:r w:rsidR="00141262">
        <w:rPr>
          <w:rFonts w:ascii="Arial" w:hAnsi="Arial" w:cs="Arial"/>
          <w:sz w:val="24"/>
          <w:szCs w:val="24"/>
        </w:rPr>
        <w:t>.</w:t>
      </w:r>
      <w:r w:rsidR="00937F94">
        <w:rPr>
          <w:rFonts w:ascii="Arial" w:hAnsi="Arial" w:cs="Arial"/>
          <w:sz w:val="24"/>
          <w:szCs w:val="24"/>
        </w:rPr>
        <w:t xml:space="preserve"> Though, this study did not find a significant association with mental health support pre-admission.</w:t>
      </w:r>
      <w:r w:rsidR="00141262">
        <w:rPr>
          <w:rFonts w:ascii="Arial" w:hAnsi="Arial" w:cs="Arial"/>
          <w:sz w:val="24"/>
          <w:szCs w:val="24"/>
        </w:rPr>
        <w:t xml:space="preserve"> In another </w:t>
      </w:r>
      <w:r w:rsidR="00B47BE9">
        <w:rPr>
          <w:rFonts w:ascii="Arial" w:hAnsi="Arial" w:cs="Arial"/>
          <w:sz w:val="24"/>
          <w:szCs w:val="24"/>
        </w:rPr>
        <w:t xml:space="preserve">study </w:t>
      </w:r>
      <w:r w:rsidR="00141262">
        <w:rPr>
          <w:rFonts w:ascii="Arial" w:hAnsi="Arial" w:cs="Arial"/>
          <w:sz w:val="24"/>
          <w:szCs w:val="24"/>
        </w:rPr>
        <w:t>a high proportion of the delayed discharge group had been in contact with services for over five years</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[6]</w:t>
      </w:r>
      <w:r w:rsidR="00176B65">
        <w:rPr>
          <w:rFonts w:ascii="Arial" w:hAnsi="Arial" w:cs="Arial"/>
          <w:sz w:val="24"/>
          <w:szCs w:val="24"/>
        </w:rPr>
        <w:fldChar w:fldCharType="end"/>
      </w:r>
      <w:r w:rsidR="00141262">
        <w:rPr>
          <w:rFonts w:ascii="Arial" w:hAnsi="Arial" w:cs="Arial"/>
          <w:sz w:val="24"/>
          <w:szCs w:val="24"/>
        </w:rPr>
        <w:t xml:space="preserve">. Furthermore, </w:t>
      </w:r>
      <w:r w:rsidR="00162B11">
        <w:rPr>
          <w:rFonts w:ascii="Arial" w:hAnsi="Arial" w:cs="Arial"/>
          <w:sz w:val="24"/>
          <w:szCs w:val="24"/>
        </w:rPr>
        <w:t>most</w:t>
      </w:r>
      <w:r w:rsidR="00141262">
        <w:rPr>
          <w:rFonts w:ascii="Arial" w:hAnsi="Arial" w:cs="Arial"/>
          <w:sz w:val="24"/>
          <w:szCs w:val="24"/>
        </w:rPr>
        <w:t xml:space="preserve"> younger delayed patients (78.5%) had been previously admitted, but the same was not found for the older delayed group</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[6]</w:t>
      </w:r>
      <w:r w:rsidR="00176B65">
        <w:rPr>
          <w:rFonts w:ascii="Arial" w:hAnsi="Arial" w:cs="Arial"/>
          <w:sz w:val="24"/>
          <w:szCs w:val="24"/>
        </w:rPr>
        <w:fldChar w:fldCharType="end"/>
      </w:r>
      <w:r w:rsidR="00141262">
        <w:rPr>
          <w:rFonts w:ascii="Arial" w:hAnsi="Arial" w:cs="Arial"/>
          <w:sz w:val="24"/>
          <w:szCs w:val="24"/>
        </w:rPr>
        <w:t>.</w:t>
      </w:r>
      <w:r w:rsidR="00937F94">
        <w:rPr>
          <w:rFonts w:ascii="Arial" w:hAnsi="Arial" w:cs="Arial"/>
          <w:sz w:val="24"/>
          <w:szCs w:val="24"/>
        </w:rPr>
        <w:t xml:space="preserve"> One final study found that there were a slightly higher mean number of earlier referrals in the delayed group, though significance testing has not been conducted to further explore this link </w:t>
      </w:r>
      <w:r w:rsidR="00937F94">
        <w:rPr>
          <w:rFonts w:ascii="Arial" w:hAnsi="Arial" w:cs="Arial"/>
          <w:sz w:val="24"/>
          <w:szCs w:val="24"/>
        </w:rPr>
        <w:fldChar w:fldCharType="begin"/>
      </w:r>
      <w:r w:rsidR="00775301">
        <w:rPr>
          <w:rFonts w:ascii="Arial" w:hAnsi="Arial" w:cs="Arial"/>
          <w:sz w:val="24"/>
          <w:szCs w:val="24"/>
        </w:rPr>
        <w:instrText xml:space="preserve"> ADDIN EN.CITE &lt;EndNote&gt;&lt;Cite&gt;&lt;Author&gt;Berg&lt;/Author&gt;&lt;Year&gt;2005&lt;/Year&gt;&lt;RecNum&gt;24&lt;/RecNum&gt;&lt;DisplayText&gt;[13]&lt;/DisplayText&gt;&lt;record&gt;&lt;rec-number&gt;24&lt;/rec-number&gt;&lt;foreign-keys&gt;&lt;key app="EN" db-id="esssrxdtzwx5ededswuvppxrfaasppzava0w" timestamp="1680796954"&gt;24&lt;/key&gt;&lt;/foreign-keys&gt;&lt;ref-type name="Journal Article"&gt;17&lt;/ref-type&gt;&lt;contributors&gt;&lt;authors&gt;&lt;author&gt;Berg, John E&lt;/author&gt;&lt;author&gt;Restan, Asbjørn&lt;/author&gt;&lt;/authors&gt;&lt;/contributors&gt;&lt;titles&gt;&lt;title&gt;Duration of bed occupancy as calculated at a random chosen day in an acute care ward. Implications for the use of scarce resources in psychiatric care&lt;/title&gt;&lt;secondary-title&gt;Annals of General Psychiatry&lt;/secondary-title&gt;&lt;/titles&gt;&lt;periodical&gt;&lt;full-title&gt;Annals of General Psychiatry&lt;/full-title&gt;&lt;/periodical&gt;&lt;pages&gt;1-6&lt;/pages&gt;&lt;volume&gt;4&lt;/volume&gt;&lt;number&gt;1&lt;/number&gt;&lt;dates&gt;&lt;year&gt;2005&lt;/year&gt;&lt;/dates&gt;&lt;isbn&gt;1744-859X&lt;/isbn&gt;&lt;urls&gt;&lt;/urls&gt;&lt;/record&gt;&lt;/Cite&gt;&lt;/EndNote&gt;</w:instrText>
      </w:r>
      <w:r w:rsidR="00937F94">
        <w:rPr>
          <w:rFonts w:ascii="Arial" w:hAnsi="Arial" w:cs="Arial"/>
          <w:sz w:val="24"/>
          <w:szCs w:val="24"/>
        </w:rPr>
        <w:fldChar w:fldCharType="separate"/>
      </w:r>
      <w:r w:rsidR="00775301">
        <w:rPr>
          <w:rFonts w:ascii="Arial" w:hAnsi="Arial" w:cs="Arial"/>
          <w:noProof/>
          <w:sz w:val="24"/>
          <w:szCs w:val="24"/>
        </w:rPr>
        <w:t>[13]</w:t>
      </w:r>
      <w:r w:rsidR="00937F94">
        <w:rPr>
          <w:rFonts w:ascii="Arial" w:hAnsi="Arial" w:cs="Arial"/>
          <w:sz w:val="24"/>
          <w:szCs w:val="24"/>
        </w:rPr>
        <w:fldChar w:fldCharType="end"/>
      </w:r>
      <w:r w:rsidR="00937F94">
        <w:rPr>
          <w:rFonts w:ascii="Arial" w:hAnsi="Arial" w:cs="Arial"/>
          <w:sz w:val="24"/>
          <w:szCs w:val="24"/>
        </w:rPr>
        <w:t>.</w:t>
      </w:r>
      <w:r w:rsidR="00142E7F">
        <w:rPr>
          <w:rFonts w:ascii="Arial" w:hAnsi="Arial" w:cs="Arial"/>
          <w:sz w:val="24"/>
          <w:szCs w:val="24"/>
        </w:rPr>
        <w:t xml:space="preserve"> </w:t>
      </w:r>
      <w:r w:rsidR="00141262">
        <w:rPr>
          <w:rFonts w:ascii="Arial" w:hAnsi="Arial" w:cs="Arial"/>
          <w:sz w:val="24"/>
          <w:szCs w:val="24"/>
        </w:rPr>
        <w:t xml:space="preserve"> </w:t>
      </w:r>
    </w:p>
    <w:p w14:paraId="2B0DC857" w14:textId="263466EA" w:rsidR="00141262" w:rsidRDefault="00CE6F32" w:rsidP="00141262">
      <w:pPr>
        <w:spacing w:line="276" w:lineRule="auto"/>
        <w:rPr>
          <w:rFonts w:ascii="Arial" w:hAnsi="Arial" w:cs="Arial"/>
          <w:sz w:val="24"/>
          <w:szCs w:val="24"/>
        </w:rPr>
      </w:pPr>
      <w:r>
        <w:rPr>
          <w:rFonts w:ascii="Arial" w:hAnsi="Arial" w:cs="Arial"/>
          <w:i/>
          <w:iCs/>
          <w:sz w:val="24"/>
          <w:szCs w:val="24"/>
        </w:rPr>
        <w:t>9</w:t>
      </w:r>
      <w:r w:rsidR="00174575">
        <w:rPr>
          <w:rFonts w:ascii="Arial" w:hAnsi="Arial" w:cs="Arial"/>
          <w:i/>
          <w:iCs/>
          <w:sz w:val="24"/>
          <w:szCs w:val="24"/>
        </w:rPr>
        <w:t xml:space="preserve">. </w:t>
      </w:r>
      <w:r w:rsidR="00141262">
        <w:rPr>
          <w:rFonts w:ascii="Arial" w:hAnsi="Arial" w:cs="Arial"/>
          <w:i/>
          <w:iCs/>
          <w:sz w:val="24"/>
          <w:szCs w:val="24"/>
        </w:rPr>
        <w:t>Admission factors:</w:t>
      </w:r>
      <w:r w:rsidR="00A005BB">
        <w:rPr>
          <w:rFonts w:ascii="Arial" w:hAnsi="Arial" w:cs="Arial"/>
          <w:i/>
          <w:iCs/>
          <w:sz w:val="24"/>
          <w:szCs w:val="24"/>
        </w:rPr>
        <w:t xml:space="preserve"> </w:t>
      </w:r>
      <w:r w:rsidR="00A005BB">
        <w:rPr>
          <w:rFonts w:ascii="Arial" w:hAnsi="Arial" w:cs="Arial"/>
          <w:sz w:val="24"/>
          <w:szCs w:val="24"/>
        </w:rPr>
        <w:t xml:space="preserve">Six </w:t>
      </w:r>
      <w:r w:rsidR="00B47BE9">
        <w:rPr>
          <w:rFonts w:ascii="Arial" w:hAnsi="Arial" w:cs="Arial"/>
          <w:sz w:val="24"/>
          <w:szCs w:val="24"/>
        </w:rPr>
        <w:t xml:space="preserve">studies </w:t>
      </w:r>
      <w:r w:rsidR="00141262">
        <w:rPr>
          <w:rFonts w:ascii="Arial" w:hAnsi="Arial" w:cs="Arial"/>
          <w:sz w:val="24"/>
          <w:szCs w:val="24"/>
        </w:rPr>
        <w:t xml:space="preserve">examined admission factors </w:t>
      </w:r>
      <w:r w:rsidR="00A005BB">
        <w:rPr>
          <w:rFonts w:ascii="Arial" w:hAnsi="Arial" w:cs="Arial"/>
          <w:sz w:val="24"/>
          <w:szCs w:val="24"/>
        </w:rPr>
        <w:t>and</w:t>
      </w:r>
      <w:r w:rsidR="00141262">
        <w:rPr>
          <w:rFonts w:ascii="Arial" w:hAnsi="Arial" w:cs="Arial"/>
          <w:sz w:val="24"/>
          <w:szCs w:val="24"/>
        </w:rPr>
        <w:t xml:space="preserve"> delays</w:t>
      </w:r>
      <w:r w:rsidR="00A005BB">
        <w:rPr>
          <w:rFonts w:ascii="Arial" w:hAnsi="Arial" w:cs="Arial"/>
          <w:sz w:val="24"/>
          <w:szCs w:val="24"/>
        </w:rPr>
        <w:t>, with three identifying a link</w:t>
      </w:r>
      <w:r w:rsidR="00141262">
        <w:rPr>
          <w:rFonts w:ascii="Arial" w:hAnsi="Arial" w:cs="Arial"/>
          <w:sz w:val="24"/>
          <w:szCs w:val="24"/>
        </w:rPr>
        <w:t>. In an English PICU, people admitted from other inpatient units or from the community were more likely to experience delay than those admitted from police stations or prisons</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&lt;EndNote&gt;&lt;Cite&gt;&lt;Author&gt;Onyon&lt;/Author&gt;&lt;Year&gt;2006&lt;/Year&gt;&lt;RecNum&gt;27&lt;/RecNum&gt;&lt;DisplayText&gt;[16]&lt;/DisplayText&gt;&lt;record&gt;&lt;rec-number&gt;27&lt;/rec-number&gt;&lt;foreign-keys&gt;&lt;key app="EN" db-id="esssrxdtzwx5ededswuvppxrfaasppzava0w" timestamp="1680796980"&gt;27&lt;/key&gt;&lt;/foreign-keys&gt;&lt;ref-type name="Journal Article"&gt;17&lt;/ref-type&gt;&lt;contributors&gt;&lt;authors&gt;&lt;author&gt;Onyon, R&lt;/author&gt;&lt;author&gt;Khan, S&lt;/author&gt;&lt;author&gt;George, M&lt;/author&gt;&lt;/authors&gt;&lt;/contributors&gt;&lt;titles&gt;&lt;title&gt;Delayed discharges from a psychiatric intensive care unit–are we detaining patients unlawfully?&lt;/title&gt;&lt;secondary-title&gt;Journal of Psychiatric Intensive Care&lt;/secondary-title&gt;&lt;/titles&gt;&lt;periodical&gt;&lt;full-title&gt;Journal of Psychiatric Intensive Care&lt;/full-title&gt;&lt;/periodical&gt;&lt;pages&gt;59-64&lt;/pages&gt;&lt;volume&gt;2&lt;/volume&gt;&lt;number&gt;2&lt;/number&gt;&lt;dates&gt;&lt;year&gt;2006&lt;/year&gt;&lt;/dates&gt;&lt;isbn&gt;1742-6464&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[16]</w:t>
      </w:r>
      <w:r w:rsidR="00176B65">
        <w:rPr>
          <w:rFonts w:ascii="Arial" w:hAnsi="Arial" w:cs="Arial"/>
          <w:sz w:val="24"/>
          <w:szCs w:val="24"/>
        </w:rPr>
        <w:fldChar w:fldCharType="end"/>
      </w:r>
      <w:r w:rsidR="00141262">
        <w:rPr>
          <w:rFonts w:ascii="Arial" w:hAnsi="Arial" w:cs="Arial"/>
          <w:sz w:val="24"/>
          <w:szCs w:val="24"/>
        </w:rPr>
        <w:t>. However, in an acute psychiatric sample there was no significant relationship between form of admission and delays</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&lt;EndNote&gt;&lt;Cite&gt;&lt;Author&gt;Tyrer&lt;/Author&gt;&lt;Year&gt;2006&lt;/Year&gt;&lt;RecNum&gt;29&lt;/RecNum&gt;&lt;DisplayText&gt;[17]&lt;/DisplayText&gt;&lt;record&gt;&lt;rec-number&gt;29&lt;/rec-number&gt;&lt;foreign-keys&gt;&lt;key app="EN" db-id="esssrxdtzwx5ededswuvppxrfaasppzava0w" timestamp="1680797021"&gt;29&lt;/key&gt;&lt;/foreign-keys&gt;&lt;ref-type name="Journal Article"&gt;17&lt;/ref-type&gt;&lt;contributors&gt;&lt;authors&gt;&lt;author&gt;Tyrer, Peter&lt;/author&gt;&lt;author&gt;Suryanarayan, Geetha&lt;/author&gt;&lt;author&gt;Rao, Bharti&lt;/author&gt;&lt;author&gt;Cicchetti, Domenic&lt;/author&gt;&lt;author&gt;Fulop, Naomi&lt;/author&gt;&lt;author&gt;Roberts, Fiona&lt;/author&gt;&lt;author&gt;Slaughter, Jeremy&lt;/author&gt;&lt;/authors&gt;&lt;/contributors&gt;&lt;titles&gt;&lt;title&gt;The bed requirement inventory: a simple measure to estimate the need for a psychiatric bed&lt;/title&gt;&lt;secondary-title&gt;International journal of social psychiatry&lt;/secondary-title&gt;&lt;/titles&gt;&lt;periodical&gt;&lt;full-title&gt;International journal of social psychiatry&lt;/full-title&gt;&lt;/periodical&gt;&lt;pages&gt;267-277&lt;/pages&gt;&lt;volume&gt;52&lt;/volume&gt;&lt;number&gt;3&lt;/number&gt;&lt;dates&gt;&lt;year&gt;2006&lt;/year&gt;&lt;/dates&gt;&lt;isbn&gt;0020-7640&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[17]</w:t>
      </w:r>
      <w:r w:rsidR="00176B65">
        <w:rPr>
          <w:rFonts w:ascii="Arial" w:hAnsi="Arial" w:cs="Arial"/>
          <w:sz w:val="24"/>
          <w:szCs w:val="24"/>
        </w:rPr>
        <w:fldChar w:fldCharType="end"/>
      </w:r>
      <w:r w:rsidR="00141262">
        <w:rPr>
          <w:rFonts w:ascii="Arial" w:hAnsi="Arial" w:cs="Arial"/>
          <w:sz w:val="24"/>
          <w:szCs w:val="24"/>
        </w:rPr>
        <w:t xml:space="preserve">. </w:t>
      </w:r>
      <w:r w:rsidR="00A005BB">
        <w:rPr>
          <w:rFonts w:ascii="Arial" w:hAnsi="Arial" w:cs="Arial"/>
          <w:sz w:val="24"/>
          <w:szCs w:val="24"/>
        </w:rPr>
        <w:t xml:space="preserve">In an older adult sample, reason for admission was not found to be significantly associated with delays </w:t>
      </w:r>
      <w:r w:rsidR="00A005BB">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A005BB">
        <w:rPr>
          <w:rFonts w:ascii="Arial" w:hAnsi="Arial" w:cs="Arial"/>
          <w:sz w:val="24"/>
          <w:szCs w:val="24"/>
        </w:rPr>
        <w:fldChar w:fldCharType="separate"/>
      </w:r>
      <w:r w:rsidR="00907E77">
        <w:rPr>
          <w:rFonts w:ascii="Arial" w:hAnsi="Arial" w:cs="Arial"/>
          <w:noProof/>
          <w:sz w:val="24"/>
          <w:szCs w:val="24"/>
        </w:rPr>
        <w:t>[5]</w:t>
      </w:r>
      <w:r w:rsidR="00A005BB">
        <w:rPr>
          <w:rFonts w:ascii="Arial" w:hAnsi="Arial" w:cs="Arial"/>
          <w:sz w:val="24"/>
          <w:szCs w:val="24"/>
        </w:rPr>
        <w:fldChar w:fldCharType="end"/>
      </w:r>
      <w:r w:rsidR="00A005BB">
        <w:rPr>
          <w:rFonts w:ascii="Arial" w:hAnsi="Arial" w:cs="Arial"/>
          <w:sz w:val="24"/>
          <w:szCs w:val="24"/>
        </w:rPr>
        <w:t xml:space="preserve">. </w:t>
      </w:r>
      <w:r w:rsidR="00141262">
        <w:rPr>
          <w:rFonts w:ascii="Arial" w:hAnsi="Arial" w:cs="Arial"/>
          <w:sz w:val="24"/>
          <w:szCs w:val="24"/>
        </w:rPr>
        <w:t>An Australian sample found that legal status during admission was significantly associated with delays, with more of the delayed group admitted under involuntary status</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[12]</w:t>
      </w:r>
      <w:r w:rsidR="00176B65">
        <w:rPr>
          <w:rFonts w:ascii="Arial" w:hAnsi="Arial" w:cs="Arial"/>
          <w:sz w:val="24"/>
          <w:szCs w:val="24"/>
        </w:rPr>
        <w:fldChar w:fldCharType="end"/>
      </w:r>
      <w:r w:rsidR="00141262">
        <w:rPr>
          <w:rFonts w:ascii="Arial" w:hAnsi="Arial" w:cs="Arial"/>
          <w:sz w:val="24"/>
          <w:szCs w:val="24"/>
        </w:rPr>
        <w:t xml:space="preserve">. </w:t>
      </w:r>
      <w:r w:rsidR="00A005BB">
        <w:rPr>
          <w:rFonts w:ascii="Arial" w:hAnsi="Arial" w:cs="Arial"/>
          <w:sz w:val="24"/>
          <w:szCs w:val="24"/>
        </w:rPr>
        <w:t xml:space="preserve">An English study also commented on section detained under, finding most of the younger delayed group were detained under a Mental Health Act section, but less of the older adult delayed group </w:t>
      </w:r>
      <w:r w:rsidR="00A005BB">
        <w:rPr>
          <w:rFonts w:ascii="Arial" w:hAnsi="Arial" w:cs="Arial"/>
          <w:sz w:val="24"/>
          <w:szCs w:val="24"/>
        </w:rPr>
        <w:fldChar w:fldCharType="begin"/>
      </w:r>
      <w:r w:rsidR="00907E77">
        <w:rPr>
          <w:rFonts w:ascii="Arial" w:hAnsi="Arial" w:cs="Arial"/>
          <w:sz w:val="24"/>
          <w:szCs w:val="24"/>
        </w:rPr>
        <w:instrText xml:space="preserve"> ADDIN EN.CITE &lt;EndNote&gt;&lt;Cite&gt;&lt;Author&gt;Poole&lt;/Author&gt;&lt;Year&gt;2014&lt;/Year&gt;&lt;RecNum&gt;31&lt;/RecNum&gt;&lt;DisplayText&gt;[6]&lt;/DisplayText&gt;&lt;record&gt;&lt;rec-number&gt;31&lt;/rec-number&gt;&lt;foreign-keys&gt;&lt;key app="EN" db-id="esssrxdtzwx5ededswuvppxrfaasppzava0w" timestamp="1680797068"&gt;31&lt;/key&gt;&lt;/foreign-keys&gt;&lt;ref-type name="Journal Article"&gt;17&lt;/ref-type&gt;&lt;contributors&gt;&lt;authors&gt;&lt;author&gt;Poole, Rob&lt;/author&gt;&lt;author&gt;Pearsall, Alison&lt;/author&gt;&lt;author&gt;Ryan, Tony&lt;/author&gt;&lt;/authors&gt;&lt;/contributors&gt;&lt;titles&gt;&lt;title&gt;Delayed discharges in an urban in-patient mental health service in England&lt;/title&gt;&lt;secondary-title&gt;The Psychiatric Bulletin&lt;/secondary-title&gt;&lt;/titles&gt;&lt;periodical&gt;&lt;full-title&gt;The Psychiatric Bulletin&lt;/full-title&gt;&lt;/periodical&gt;&lt;pages&gt;66-70&lt;/pages&gt;&lt;volume&gt;38&lt;/volume&gt;&lt;number&gt;2&lt;/number&gt;&lt;dates&gt;&lt;year&gt;2014&lt;/year&gt;&lt;/dates&gt;&lt;isbn&gt;2053-4868&lt;/isbn&gt;&lt;urls&gt;&lt;/urls&gt;&lt;/record&gt;&lt;/Cite&gt;&lt;/EndNote&gt;</w:instrText>
      </w:r>
      <w:r w:rsidR="00A005BB">
        <w:rPr>
          <w:rFonts w:ascii="Arial" w:hAnsi="Arial" w:cs="Arial"/>
          <w:sz w:val="24"/>
          <w:szCs w:val="24"/>
        </w:rPr>
        <w:fldChar w:fldCharType="separate"/>
      </w:r>
      <w:r w:rsidR="00907E77">
        <w:rPr>
          <w:rFonts w:ascii="Arial" w:hAnsi="Arial" w:cs="Arial"/>
          <w:noProof/>
          <w:sz w:val="24"/>
          <w:szCs w:val="24"/>
        </w:rPr>
        <w:t>[6]</w:t>
      </w:r>
      <w:r w:rsidR="00A005BB">
        <w:rPr>
          <w:rFonts w:ascii="Arial" w:hAnsi="Arial" w:cs="Arial"/>
          <w:sz w:val="24"/>
          <w:szCs w:val="24"/>
        </w:rPr>
        <w:fldChar w:fldCharType="end"/>
      </w:r>
      <w:r w:rsidR="00A005BB">
        <w:rPr>
          <w:rFonts w:ascii="Arial" w:hAnsi="Arial" w:cs="Arial"/>
          <w:sz w:val="24"/>
          <w:szCs w:val="24"/>
        </w:rPr>
        <w:t xml:space="preserve">. Associations in this study were not further explored. The study conducted in Norway also commented on section at admission, but no clear link to delays was identified </w:t>
      </w:r>
      <w:r w:rsidR="00A005BB">
        <w:rPr>
          <w:rFonts w:ascii="Arial" w:hAnsi="Arial" w:cs="Arial"/>
          <w:sz w:val="24"/>
          <w:szCs w:val="24"/>
        </w:rPr>
        <w:fldChar w:fldCharType="begin"/>
      </w:r>
      <w:r w:rsidR="00775301">
        <w:rPr>
          <w:rFonts w:ascii="Arial" w:hAnsi="Arial" w:cs="Arial"/>
          <w:sz w:val="24"/>
          <w:szCs w:val="24"/>
        </w:rPr>
        <w:instrText xml:space="preserve"> ADDIN EN.CITE &lt;EndNote&gt;&lt;Cite&gt;&lt;Author&gt;Berg&lt;/Author&gt;&lt;Year&gt;2005&lt;/Year&gt;&lt;RecNum&gt;24&lt;/RecNum&gt;&lt;DisplayText&gt;[13]&lt;/DisplayText&gt;&lt;record&gt;&lt;rec-number&gt;24&lt;/rec-number&gt;&lt;foreign-keys&gt;&lt;key app="EN" db-id="esssrxdtzwx5ededswuvppxrfaasppzava0w" timestamp="1680796954"&gt;24&lt;/key&gt;&lt;/foreign-keys&gt;&lt;ref-type name="Journal Article"&gt;17&lt;/ref-type&gt;&lt;contributors&gt;&lt;authors&gt;&lt;author&gt;Berg, John E&lt;/author&gt;&lt;author&gt;Restan, Asbjørn&lt;/author&gt;&lt;/authors&gt;&lt;/contributors&gt;&lt;titles&gt;&lt;title&gt;Duration of bed occupancy as calculated at a random chosen day in an acute care ward. Implications for the use of scarce resources in psychiatric care&lt;/title&gt;&lt;secondary-title&gt;Annals of General Psychiatry&lt;/secondary-title&gt;&lt;/titles&gt;&lt;periodical&gt;&lt;full-title&gt;Annals of General Psychiatry&lt;/full-title&gt;&lt;/periodical&gt;&lt;pages&gt;1-6&lt;/pages&gt;&lt;volume&gt;4&lt;/volume&gt;&lt;number&gt;1&lt;/number&gt;&lt;dates&gt;&lt;year&gt;2005&lt;/year&gt;&lt;/dates&gt;&lt;isbn&gt;1744-859X&lt;/isbn&gt;&lt;urls&gt;&lt;/urls&gt;&lt;/record&gt;&lt;/Cite&gt;&lt;/EndNote&gt;</w:instrText>
      </w:r>
      <w:r w:rsidR="00A005BB">
        <w:rPr>
          <w:rFonts w:ascii="Arial" w:hAnsi="Arial" w:cs="Arial"/>
          <w:sz w:val="24"/>
          <w:szCs w:val="24"/>
        </w:rPr>
        <w:fldChar w:fldCharType="separate"/>
      </w:r>
      <w:r w:rsidR="00775301">
        <w:rPr>
          <w:rFonts w:ascii="Arial" w:hAnsi="Arial" w:cs="Arial"/>
          <w:noProof/>
          <w:sz w:val="24"/>
          <w:szCs w:val="24"/>
        </w:rPr>
        <w:t>[13]</w:t>
      </w:r>
      <w:r w:rsidR="00A005BB">
        <w:rPr>
          <w:rFonts w:ascii="Arial" w:hAnsi="Arial" w:cs="Arial"/>
          <w:sz w:val="24"/>
          <w:szCs w:val="24"/>
        </w:rPr>
        <w:fldChar w:fldCharType="end"/>
      </w:r>
      <w:r w:rsidR="00A005BB">
        <w:rPr>
          <w:rFonts w:ascii="Arial" w:hAnsi="Arial" w:cs="Arial"/>
          <w:sz w:val="24"/>
          <w:szCs w:val="24"/>
        </w:rPr>
        <w:t>.</w:t>
      </w:r>
    </w:p>
    <w:p w14:paraId="08E171D7" w14:textId="4700A6E2" w:rsidR="00C46A43" w:rsidRDefault="00CE6F32" w:rsidP="00603F9D">
      <w:pPr>
        <w:spacing w:line="276" w:lineRule="auto"/>
        <w:rPr>
          <w:rFonts w:ascii="Arial" w:hAnsi="Arial" w:cs="Arial"/>
          <w:i/>
          <w:iCs/>
          <w:sz w:val="24"/>
          <w:szCs w:val="24"/>
        </w:rPr>
      </w:pPr>
      <w:r>
        <w:rPr>
          <w:rFonts w:ascii="Arial" w:hAnsi="Arial" w:cs="Arial"/>
          <w:i/>
          <w:iCs/>
          <w:sz w:val="24"/>
          <w:szCs w:val="24"/>
        </w:rPr>
        <w:t>10</w:t>
      </w:r>
      <w:r w:rsidR="00174575">
        <w:rPr>
          <w:rFonts w:ascii="Arial" w:hAnsi="Arial" w:cs="Arial"/>
          <w:i/>
          <w:iCs/>
          <w:sz w:val="24"/>
          <w:szCs w:val="24"/>
        </w:rPr>
        <w:t xml:space="preserve">. </w:t>
      </w:r>
      <w:r w:rsidR="00141262">
        <w:rPr>
          <w:rFonts w:ascii="Arial" w:hAnsi="Arial" w:cs="Arial"/>
          <w:i/>
          <w:iCs/>
          <w:sz w:val="24"/>
          <w:szCs w:val="24"/>
        </w:rPr>
        <w:t>Discharge factors:</w:t>
      </w:r>
      <w:r w:rsidR="00141262" w:rsidRPr="003E39AA">
        <w:rPr>
          <w:rFonts w:ascii="Arial" w:hAnsi="Arial" w:cs="Arial"/>
          <w:sz w:val="24"/>
          <w:szCs w:val="24"/>
        </w:rPr>
        <w:t xml:space="preserve"> </w:t>
      </w:r>
      <w:r w:rsidR="00A005BB">
        <w:rPr>
          <w:rFonts w:ascii="Arial" w:hAnsi="Arial" w:cs="Arial"/>
          <w:sz w:val="24"/>
          <w:szCs w:val="24"/>
        </w:rPr>
        <w:t>Four</w:t>
      </w:r>
      <w:r w:rsidR="00141262">
        <w:rPr>
          <w:rFonts w:ascii="Arial" w:hAnsi="Arial" w:cs="Arial"/>
          <w:sz w:val="24"/>
          <w:szCs w:val="24"/>
        </w:rPr>
        <w:t xml:space="preserve"> </w:t>
      </w:r>
      <w:r w:rsidR="00B47BE9">
        <w:rPr>
          <w:rFonts w:ascii="Arial" w:hAnsi="Arial" w:cs="Arial"/>
          <w:sz w:val="24"/>
          <w:szCs w:val="24"/>
        </w:rPr>
        <w:t xml:space="preserve">studies </w:t>
      </w:r>
      <w:r w:rsidR="00141262">
        <w:rPr>
          <w:rFonts w:ascii="Arial" w:hAnsi="Arial" w:cs="Arial"/>
          <w:sz w:val="24"/>
          <w:szCs w:val="24"/>
        </w:rPr>
        <w:t>examined discharge factors. In a</w:t>
      </w:r>
      <w:r w:rsidR="009356D4">
        <w:rPr>
          <w:rFonts w:ascii="Arial" w:hAnsi="Arial" w:cs="Arial"/>
          <w:sz w:val="24"/>
          <w:szCs w:val="24"/>
        </w:rPr>
        <w:t>n</w:t>
      </w:r>
      <w:r w:rsidR="00141262">
        <w:rPr>
          <w:rFonts w:ascii="Arial" w:hAnsi="Arial" w:cs="Arial"/>
          <w:sz w:val="24"/>
          <w:szCs w:val="24"/>
        </w:rPr>
        <w:t xml:space="preserve"> English </w:t>
      </w:r>
      <w:r w:rsidR="005B5E14">
        <w:rPr>
          <w:rFonts w:ascii="Arial" w:hAnsi="Arial" w:cs="Arial"/>
          <w:sz w:val="24"/>
          <w:szCs w:val="24"/>
        </w:rPr>
        <w:t>PICU, discharge</w:t>
      </w:r>
      <w:r w:rsidR="00141262">
        <w:rPr>
          <w:rFonts w:ascii="Arial" w:hAnsi="Arial" w:cs="Arial"/>
          <w:sz w:val="24"/>
          <w:szCs w:val="24"/>
        </w:rPr>
        <w:t xml:space="preserve"> to acute ward </w:t>
      </w:r>
      <w:r w:rsidR="00A005BB">
        <w:rPr>
          <w:rFonts w:ascii="Arial" w:hAnsi="Arial" w:cs="Arial"/>
          <w:sz w:val="24"/>
          <w:szCs w:val="24"/>
        </w:rPr>
        <w:t xml:space="preserve">was significantly </w:t>
      </w:r>
      <w:r w:rsidR="00141262">
        <w:rPr>
          <w:rFonts w:ascii="Arial" w:hAnsi="Arial" w:cs="Arial"/>
          <w:sz w:val="24"/>
          <w:szCs w:val="24"/>
        </w:rPr>
        <w:t>associated with delays</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&lt;EndNote&gt;&lt;Cite&gt;&lt;Author&gt;Haw&lt;/Author&gt;&lt;Year&gt;2017&lt;/Year&gt;&lt;RecNum&gt;30&lt;/RecNum&gt;&lt;DisplayText&gt;[7]&lt;/DisplayText&gt;&lt;record&gt;&lt;rec-number&gt;30&lt;/rec-number&gt;&lt;foreign-keys&gt;&lt;key app="EN" db-id="esssrxdtzwx5ededswuvppxrfaasppzava0w" timestamp="1680797053"&gt;30&lt;/key&gt;&lt;/foreign-keys&gt;&lt;ref-type name="Journal Article"&gt;17&lt;/ref-type&gt;&lt;contributors&gt;&lt;authors&gt;&lt;author&gt;Haw, Camilla&lt;/author&gt;&lt;author&gt;Otuwehinmi, Olufunke&lt;/author&gt;&lt;author&gt;Kotterbova, Eva&lt;/author&gt;&lt;/authors&gt;&lt;/contributors&gt;&lt;titles&gt;&lt;title&gt;Out of area admissions to two independent sector PICUs: patient characteristics, length of stay and delayed discharges&lt;/title&gt;&lt;secondary-title&gt;Journal of Psychiatric Intensive Care&lt;/secondary-title&gt;&lt;/titles&gt;&lt;periodical&gt;&lt;full-title&gt;Journal of Psychiatric Intensive Care&lt;/full-title&gt;&lt;/periodical&gt;&lt;pages&gt;27-36&lt;/pages&gt;&lt;volume&gt;13&lt;/volume&gt;&lt;number&gt;1&lt;/number&gt;&lt;dates&gt;&lt;year&gt;2017&lt;/year&gt;&lt;/dates&gt;&lt;isbn&gt;1742-6464&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[7]</w:t>
      </w:r>
      <w:r w:rsidR="00176B65">
        <w:rPr>
          <w:rFonts w:ascii="Arial" w:hAnsi="Arial" w:cs="Arial"/>
          <w:sz w:val="24"/>
          <w:szCs w:val="24"/>
        </w:rPr>
        <w:fldChar w:fldCharType="end"/>
      </w:r>
      <w:r w:rsidR="00141262">
        <w:rPr>
          <w:rFonts w:ascii="Arial" w:hAnsi="Arial" w:cs="Arial"/>
          <w:sz w:val="24"/>
          <w:szCs w:val="24"/>
        </w:rPr>
        <w:t xml:space="preserve">. In an English older adult sample, individuals discharged to </w:t>
      </w:r>
      <w:r w:rsidR="005B5E14">
        <w:rPr>
          <w:rFonts w:ascii="Arial" w:hAnsi="Arial" w:cs="Arial"/>
          <w:sz w:val="24"/>
          <w:szCs w:val="24"/>
        </w:rPr>
        <w:t>what was described as ‘Elderly Mentally Infirm’ unit</w:t>
      </w:r>
      <w:r w:rsidR="00141262">
        <w:rPr>
          <w:rFonts w:ascii="Arial" w:hAnsi="Arial" w:cs="Arial"/>
          <w:sz w:val="24"/>
          <w:szCs w:val="24"/>
        </w:rPr>
        <w:t xml:space="preserve"> or nursing home were impacted with delays the most, though significant </w:t>
      </w:r>
      <w:r w:rsidR="005B5E14">
        <w:rPr>
          <w:rFonts w:ascii="Arial" w:hAnsi="Arial" w:cs="Arial"/>
          <w:sz w:val="24"/>
          <w:szCs w:val="24"/>
        </w:rPr>
        <w:t>testing to explore this association was not conducted</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[3]</w:t>
      </w:r>
      <w:r w:rsidR="00176B65">
        <w:rPr>
          <w:rFonts w:ascii="Arial" w:hAnsi="Arial" w:cs="Arial"/>
          <w:sz w:val="24"/>
          <w:szCs w:val="24"/>
        </w:rPr>
        <w:fldChar w:fldCharType="end"/>
      </w:r>
      <w:r w:rsidR="00141262">
        <w:rPr>
          <w:rFonts w:ascii="Arial" w:hAnsi="Arial" w:cs="Arial"/>
          <w:sz w:val="24"/>
          <w:szCs w:val="24"/>
        </w:rPr>
        <w:t>.</w:t>
      </w:r>
      <w:r w:rsidR="00A005BB">
        <w:rPr>
          <w:rFonts w:ascii="Arial" w:hAnsi="Arial" w:cs="Arial"/>
          <w:sz w:val="24"/>
          <w:szCs w:val="24"/>
        </w:rPr>
        <w:t xml:space="preserve"> In an Australian study, NDIS active participant or applying for NDIS was significantly associated with delay, though there was no significant association with discharge order </w:t>
      </w:r>
      <w:r w:rsidR="00A005BB">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sidR="00A005BB">
        <w:rPr>
          <w:rFonts w:ascii="Arial" w:hAnsi="Arial" w:cs="Arial"/>
          <w:sz w:val="24"/>
          <w:szCs w:val="24"/>
        </w:rPr>
        <w:fldChar w:fldCharType="separate"/>
      </w:r>
      <w:r w:rsidR="00907E77">
        <w:rPr>
          <w:rFonts w:ascii="Arial" w:hAnsi="Arial" w:cs="Arial"/>
          <w:noProof/>
          <w:sz w:val="24"/>
          <w:szCs w:val="24"/>
        </w:rPr>
        <w:t>[12]</w:t>
      </w:r>
      <w:r w:rsidR="00A005BB">
        <w:rPr>
          <w:rFonts w:ascii="Arial" w:hAnsi="Arial" w:cs="Arial"/>
          <w:sz w:val="24"/>
          <w:szCs w:val="24"/>
        </w:rPr>
        <w:fldChar w:fldCharType="end"/>
      </w:r>
      <w:r w:rsidR="00A005BB">
        <w:rPr>
          <w:rFonts w:ascii="Arial" w:hAnsi="Arial" w:cs="Arial"/>
          <w:sz w:val="24"/>
          <w:szCs w:val="24"/>
        </w:rPr>
        <w:t xml:space="preserve">. One other study in Australia, reported that intended discharge destination varied in their delayed sample, but links between discharge destination and delay was not explored </w:t>
      </w:r>
      <w:r w:rsidR="00A005BB">
        <w:rPr>
          <w:rFonts w:ascii="Arial" w:hAnsi="Arial" w:cs="Arial"/>
          <w:sz w:val="24"/>
          <w:szCs w:val="24"/>
        </w:rPr>
        <w:fldChar w:fldCharType="begin"/>
      </w:r>
      <w:r w:rsidR="00775301">
        <w:rPr>
          <w:rFonts w:ascii="Arial" w:hAnsi="Arial" w:cs="Arial"/>
          <w:sz w:val="24"/>
          <w:szCs w:val="24"/>
        </w:rPr>
        <w:instrText xml:space="preserve"> ADDIN EN.CITE &lt;EndNote&gt;&lt;Cite&gt;&lt;Author&gt;Chuah&lt;/Author&gt;&lt;Year&gt;2022&lt;/Year&gt;&lt;RecNum&gt;23&lt;/RecNum&gt;&lt;DisplayText&gt;[18]&lt;/DisplayText&gt;&lt;record&gt;&lt;rec-number&gt;23&lt;/rec-number&gt;&lt;foreign-keys&gt;&lt;key app="EN" db-id="esssrxdtzwx5ededswuvppxrfaasppzava0w" timestamp="1680796941"&gt;23&lt;/key&gt;&lt;/foreign-keys&gt;&lt;ref-type name="Journal Article"&gt;17&lt;/ref-type&gt;&lt;contributors&gt;&lt;authors&gt;&lt;author&gt;Chuah, Christina Pui Ting&lt;/author&gt;&lt;author&gt;Honey, Anne&lt;/author&gt;&lt;author&gt;Arblaster, Karen&lt;/author&gt;&lt;/authors&gt;&lt;/contributors&gt;&lt;titles&gt;&lt;title&gt;‘I&amp;apos;m institutionalised… there&amp;apos;s not much I can do’: Lived experience of housing related delayed discharge&lt;/title&gt;&lt;secondary-title&gt;Australian Occupational Therapy Journal&lt;/secondary-title&gt;&lt;/titles&gt;&lt;periodical&gt;&lt;full-title&gt;Australian Occupational Therapy Journal&lt;/full-title&gt;&lt;/periodical&gt;&lt;pages&gt;574-584&lt;/pages&gt;&lt;volume&gt;69&lt;/volume&gt;&lt;number&gt;5&lt;/number&gt;&lt;dates&gt;&lt;year&gt;2022&lt;/year&gt;&lt;/dates&gt;&lt;isbn&gt;0045-0766&lt;/isbn&gt;&lt;urls&gt;&lt;/urls&gt;&lt;/record&gt;&lt;/Cite&gt;&lt;/EndNote&gt;</w:instrText>
      </w:r>
      <w:r w:rsidR="00A005BB">
        <w:rPr>
          <w:rFonts w:ascii="Arial" w:hAnsi="Arial" w:cs="Arial"/>
          <w:sz w:val="24"/>
          <w:szCs w:val="24"/>
        </w:rPr>
        <w:fldChar w:fldCharType="separate"/>
      </w:r>
      <w:r w:rsidR="00775301">
        <w:rPr>
          <w:rFonts w:ascii="Arial" w:hAnsi="Arial" w:cs="Arial"/>
          <w:noProof/>
          <w:sz w:val="24"/>
          <w:szCs w:val="24"/>
        </w:rPr>
        <w:t>[18]</w:t>
      </w:r>
      <w:r w:rsidR="00A005BB">
        <w:rPr>
          <w:rFonts w:ascii="Arial" w:hAnsi="Arial" w:cs="Arial"/>
          <w:sz w:val="24"/>
          <w:szCs w:val="24"/>
        </w:rPr>
        <w:fldChar w:fldCharType="end"/>
      </w:r>
      <w:r w:rsidR="00A005BB">
        <w:rPr>
          <w:rFonts w:ascii="Arial" w:hAnsi="Arial" w:cs="Arial"/>
          <w:sz w:val="24"/>
          <w:szCs w:val="24"/>
        </w:rPr>
        <w:t xml:space="preserve">. </w:t>
      </w:r>
    </w:p>
    <w:p w14:paraId="6F0D67F7" w14:textId="718157F3" w:rsidR="008561E1" w:rsidRDefault="00142E7F" w:rsidP="006B3FF1">
      <w:pPr>
        <w:spacing w:line="276" w:lineRule="auto"/>
        <w:rPr>
          <w:rFonts w:ascii="Arial" w:hAnsi="Arial" w:cs="Arial"/>
          <w:b/>
          <w:bCs/>
          <w:color w:val="FF0066"/>
          <w:sz w:val="24"/>
          <w:szCs w:val="24"/>
        </w:rPr>
      </w:pPr>
      <w:r>
        <w:rPr>
          <w:rFonts w:ascii="Arial" w:hAnsi="Arial" w:cs="Arial"/>
          <w:i/>
          <w:iCs/>
          <w:sz w:val="24"/>
          <w:szCs w:val="24"/>
        </w:rPr>
        <w:t>1</w:t>
      </w:r>
      <w:r w:rsidR="00CE6F32">
        <w:rPr>
          <w:rFonts w:ascii="Arial" w:hAnsi="Arial" w:cs="Arial"/>
          <w:i/>
          <w:iCs/>
          <w:sz w:val="24"/>
          <w:szCs w:val="24"/>
        </w:rPr>
        <w:t>1</w:t>
      </w:r>
      <w:r>
        <w:rPr>
          <w:rFonts w:ascii="Arial" w:hAnsi="Arial" w:cs="Arial"/>
          <w:i/>
          <w:iCs/>
          <w:sz w:val="24"/>
          <w:szCs w:val="24"/>
        </w:rPr>
        <w:t xml:space="preserve">. Insight: </w:t>
      </w:r>
      <w:bookmarkStart w:id="4" w:name="_Hlk131780178"/>
      <w:r w:rsidR="005B5E14">
        <w:rPr>
          <w:rFonts w:ascii="Arial" w:hAnsi="Arial" w:cs="Arial"/>
          <w:sz w:val="24"/>
          <w:szCs w:val="24"/>
        </w:rPr>
        <w:t>T</w:t>
      </w:r>
      <w:r w:rsidR="00DE2726">
        <w:rPr>
          <w:rFonts w:ascii="Arial" w:hAnsi="Arial" w:cs="Arial"/>
          <w:sz w:val="24"/>
          <w:szCs w:val="24"/>
        </w:rPr>
        <w:t>wo</w:t>
      </w:r>
      <w:r w:rsidR="005B5E14">
        <w:rPr>
          <w:rFonts w:ascii="Arial" w:hAnsi="Arial" w:cs="Arial"/>
          <w:sz w:val="24"/>
          <w:szCs w:val="24"/>
        </w:rPr>
        <w:t xml:space="preserve"> </w:t>
      </w:r>
      <w:r w:rsidR="00B47BE9">
        <w:rPr>
          <w:rFonts w:ascii="Arial" w:hAnsi="Arial" w:cs="Arial"/>
          <w:sz w:val="24"/>
          <w:szCs w:val="24"/>
        </w:rPr>
        <w:t xml:space="preserve">studies </w:t>
      </w:r>
      <w:r w:rsidR="005B5E14">
        <w:rPr>
          <w:rFonts w:ascii="Arial" w:hAnsi="Arial" w:cs="Arial"/>
          <w:sz w:val="24"/>
          <w:szCs w:val="24"/>
        </w:rPr>
        <w:t xml:space="preserve">commented on insight. </w:t>
      </w:r>
      <w:r w:rsidR="00DE2726">
        <w:rPr>
          <w:rFonts w:ascii="Arial" w:hAnsi="Arial" w:cs="Arial"/>
          <w:sz w:val="24"/>
          <w:szCs w:val="24"/>
        </w:rPr>
        <w:t>C</w:t>
      </w:r>
      <w:r w:rsidR="007C22D8">
        <w:rPr>
          <w:rFonts w:ascii="Arial" w:hAnsi="Arial" w:cs="Arial"/>
          <w:sz w:val="24"/>
          <w:szCs w:val="24"/>
        </w:rPr>
        <w:t>linicians in a</w:t>
      </w:r>
      <w:r w:rsidR="00DE2726">
        <w:rPr>
          <w:rFonts w:ascii="Arial" w:hAnsi="Arial" w:cs="Arial"/>
          <w:sz w:val="24"/>
          <w:szCs w:val="24"/>
        </w:rPr>
        <w:t xml:space="preserve">n </w:t>
      </w:r>
      <w:r w:rsidR="007C22D8">
        <w:rPr>
          <w:rFonts w:ascii="Arial" w:hAnsi="Arial" w:cs="Arial"/>
          <w:sz w:val="24"/>
          <w:szCs w:val="24"/>
        </w:rPr>
        <w:t>Australian sample qualitatively report</w:t>
      </w:r>
      <w:r w:rsidR="00DE2726">
        <w:rPr>
          <w:rFonts w:ascii="Arial" w:hAnsi="Arial" w:cs="Arial"/>
          <w:sz w:val="24"/>
          <w:szCs w:val="24"/>
        </w:rPr>
        <w:t>ed</w:t>
      </w:r>
      <w:r w:rsidR="007C22D8">
        <w:rPr>
          <w:rFonts w:ascii="Arial" w:hAnsi="Arial" w:cs="Arial"/>
          <w:sz w:val="24"/>
          <w:szCs w:val="24"/>
        </w:rPr>
        <w:t xml:space="preserve"> lack of insight contributed to HRDD</w:t>
      </w:r>
      <w:r w:rsidR="00176B65">
        <w:rPr>
          <w:rFonts w:ascii="Arial" w:hAnsi="Arial" w:cs="Arial"/>
          <w:sz w:val="24"/>
          <w:szCs w:val="24"/>
        </w:rPr>
        <w:t xml:space="preserve"> </w:t>
      </w:r>
      <w:bookmarkEnd w:id="4"/>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[8]</w:t>
      </w:r>
      <w:r w:rsidR="00176B65">
        <w:rPr>
          <w:rFonts w:ascii="Arial" w:hAnsi="Arial" w:cs="Arial"/>
          <w:sz w:val="24"/>
          <w:szCs w:val="24"/>
        </w:rPr>
        <w:fldChar w:fldCharType="end"/>
      </w:r>
      <w:r w:rsidR="007C22D8">
        <w:rPr>
          <w:rFonts w:ascii="Arial" w:hAnsi="Arial" w:cs="Arial"/>
          <w:sz w:val="24"/>
          <w:szCs w:val="24"/>
        </w:rPr>
        <w:t>.</w:t>
      </w:r>
      <w:r w:rsidR="005B5E14">
        <w:rPr>
          <w:rFonts w:ascii="Arial" w:hAnsi="Arial" w:cs="Arial"/>
          <w:sz w:val="24"/>
          <w:szCs w:val="24"/>
        </w:rPr>
        <w:t xml:space="preserve"> One </w:t>
      </w:r>
      <w:r w:rsidR="009356D4">
        <w:rPr>
          <w:rFonts w:ascii="Arial" w:hAnsi="Arial" w:cs="Arial"/>
          <w:sz w:val="24"/>
          <w:szCs w:val="24"/>
        </w:rPr>
        <w:t>Canadian</w:t>
      </w:r>
      <w:r w:rsidR="005B5E14">
        <w:rPr>
          <w:rFonts w:ascii="Arial" w:hAnsi="Arial" w:cs="Arial"/>
          <w:sz w:val="24"/>
          <w:szCs w:val="24"/>
        </w:rPr>
        <w:t xml:space="preserve"> sample found a significantly higher proportion of people with limited to no insight in their delayed group</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[15]</w:t>
      </w:r>
      <w:r w:rsidR="00176B65">
        <w:rPr>
          <w:rFonts w:ascii="Arial" w:hAnsi="Arial" w:cs="Arial"/>
          <w:sz w:val="24"/>
          <w:szCs w:val="24"/>
        </w:rPr>
        <w:fldChar w:fldCharType="end"/>
      </w:r>
      <w:r w:rsidR="005B5E14">
        <w:rPr>
          <w:rFonts w:ascii="Arial" w:hAnsi="Arial" w:cs="Arial"/>
          <w:sz w:val="24"/>
          <w:szCs w:val="24"/>
        </w:rPr>
        <w:t>.</w:t>
      </w:r>
      <w:r w:rsidR="005B5E14" w:rsidRPr="005B5E14">
        <w:rPr>
          <w:rFonts w:ascii="Arial" w:hAnsi="Arial" w:cs="Arial"/>
          <w:b/>
          <w:bCs/>
          <w:color w:val="FF0066"/>
          <w:sz w:val="24"/>
          <w:szCs w:val="24"/>
        </w:rPr>
        <w:t xml:space="preserve"> </w:t>
      </w:r>
    </w:p>
    <w:p w14:paraId="53DC818B" w14:textId="512391AB" w:rsidR="00D10327" w:rsidRPr="00D10327" w:rsidRDefault="00D10327" w:rsidP="006B3FF1">
      <w:pPr>
        <w:spacing w:line="276" w:lineRule="auto"/>
        <w:rPr>
          <w:rFonts w:ascii="Arial" w:hAnsi="Arial" w:cs="Arial"/>
          <w:sz w:val="24"/>
          <w:szCs w:val="24"/>
        </w:rPr>
      </w:pPr>
      <w:r>
        <w:rPr>
          <w:rFonts w:ascii="Arial" w:hAnsi="Arial" w:cs="Arial"/>
          <w:i/>
          <w:iCs/>
          <w:sz w:val="24"/>
          <w:szCs w:val="24"/>
        </w:rPr>
        <w:t xml:space="preserve">12. Other: </w:t>
      </w:r>
      <w:r>
        <w:rPr>
          <w:rFonts w:ascii="Arial" w:hAnsi="Arial" w:cs="Arial"/>
          <w:sz w:val="24"/>
          <w:szCs w:val="24"/>
        </w:rPr>
        <w:t xml:space="preserve">There were a variety of other characteristics which were only examined in one study. One Australian study found that being a victim of violence was not associated with delays </w:t>
      </w:r>
      <w:r>
        <w:rPr>
          <w:rFonts w:ascii="Arial" w:hAnsi="Arial" w:cs="Arial"/>
          <w:sz w:val="24"/>
          <w:szCs w:val="24"/>
        </w:rPr>
        <w:fldChar w:fldCharType="begin"/>
      </w:r>
      <w:r w:rsidR="00907E77">
        <w:rPr>
          <w:rFonts w:ascii="Arial" w:hAnsi="Arial" w:cs="Arial"/>
          <w:sz w:val="24"/>
          <w:szCs w:val="24"/>
        </w:rPr>
        <w:instrText xml:space="preserve"> ADDIN EN.CITE &lt;EndNote&gt;&lt;Cite&gt;&lt;Author&gt;Honey&lt;/Author&gt;&lt;Year&gt;2022&lt;/Year&gt;&lt;RecNum&gt;20&lt;/RecNum&gt;&lt;DisplayText&gt;[12]&lt;/DisplayText&gt;&lt;record&gt;&lt;rec-number&gt;20&lt;/rec-number&gt;&lt;foreign-keys&gt;&lt;key app="EN" db-id="esssrxdtzwx5ededswuvppxrfaasppzava0w" timestamp="1680796853"&gt;20&lt;/key&gt;&lt;/foreign-keys&gt;&lt;ref-type name="Journal Article"&gt;17&lt;/ref-type&gt;&lt;contributors&gt;&lt;authors&gt;&lt;author&gt;Honey, Anne&lt;/author&gt;&lt;author&gt;Arblaster, Karen&lt;/author&gt;&lt;author&gt;Nguyen, Jenny&lt;/author&gt;&lt;author&gt;Heard, Robert&lt;/author&gt;&lt;/authors&gt;&lt;/contributors&gt;&lt;titles&gt;&lt;title&gt;Predicting Housing Related Delayed Discharge from Mental Health Inpatient Units: A Case Control Study&lt;/title&gt;&lt;secondary-title&gt;Administration and Policy in Mental Health and Mental Health Services Research&lt;/secondary-title&gt;&lt;/titles&gt;&lt;periodical&gt;&lt;full-title&gt;Administration and Policy in Mental Health and Mental Health Services Research&lt;/full-title&gt;&lt;/periodical&gt;&lt;pages&gt;962-972&lt;/pages&gt;&lt;volume&gt;49&lt;/volume&gt;&lt;number&gt;6&lt;/number&gt;&lt;dates&gt;&lt;year&gt;2022&lt;/year&gt;&lt;/dates&gt;&lt;isbn&gt;0894-587X&lt;/isbn&gt;&lt;urls&gt;&lt;/urls&gt;&lt;/record&gt;&lt;/Cite&gt;&lt;/EndNote&gt;</w:instrText>
      </w:r>
      <w:r>
        <w:rPr>
          <w:rFonts w:ascii="Arial" w:hAnsi="Arial" w:cs="Arial"/>
          <w:sz w:val="24"/>
          <w:szCs w:val="24"/>
        </w:rPr>
        <w:fldChar w:fldCharType="separate"/>
      </w:r>
      <w:r w:rsidR="00907E77">
        <w:rPr>
          <w:rFonts w:ascii="Arial" w:hAnsi="Arial" w:cs="Arial"/>
          <w:noProof/>
          <w:sz w:val="24"/>
          <w:szCs w:val="24"/>
        </w:rPr>
        <w:t>[12]</w:t>
      </w:r>
      <w:r>
        <w:rPr>
          <w:rFonts w:ascii="Arial" w:hAnsi="Arial" w:cs="Arial"/>
          <w:sz w:val="24"/>
          <w:szCs w:val="24"/>
        </w:rPr>
        <w:fldChar w:fldCharType="end"/>
      </w:r>
      <w:r>
        <w:rPr>
          <w:rFonts w:ascii="Arial" w:hAnsi="Arial" w:cs="Arial"/>
          <w:sz w:val="24"/>
          <w:szCs w:val="24"/>
        </w:rPr>
        <w:t xml:space="preserve">. In another study, it was found that clinicians thought that </w:t>
      </w:r>
      <w:r>
        <w:rPr>
          <w:rFonts w:ascii="Arial" w:hAnsi="Arial" w:cs="Arial"/>
          <w:sz w:val="24"/>
          <w:szCs w:val="24"/>
        </w:rPr>
        <w:lastRenderedPageBreak/>
        <w:t xml:space="preserve">squalor issues, guardianship, community treatment order and financial management orders contributed to delays </w:t>
      </w:r>
      <w:r>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Pr>
          <w:rFonts w:ascii="Arial" w:hAnsi="Arial" w:cs="Arial"/>
          <w:sz w:val="24"/>
          <w:szCs w:val="24"/>
        </w:rPr>
        <w:fldChar w:fldCharType="separate"/>
      </w:r>
      <w:r w:rsidR="00CC1D6C">
        <w:rPr>
          <w:rFonts w:ascii="Arial" w:hAnsi="Arial" w:cs="Arial"/>
          <w:noProof/>
          <w:sz w:val="24"/>
          <w:szCs w:val="24"/>
        </w:rPr>
        <w:t>[8]</w:t>
      </w:r>
      <w:r>
        <w:rPr>
          <w:rFonts w:ascii="Arial" w:hAnsi="Arial" w:cs="Arial"/>
          <w:sz w:val="24"/>
          <w:szCs w:val="24"/>
        </w:rPr>
        <w:fldChar w:fldCharType="end"/>
      </w:r>
      <w:r>
        <w:rPr>
          <w:rFonts w:ascii="Arial" w:hAnsi="Arial" w:cs="Arial"/>
          <w:sz w:val="24"/>
          <w:szCs w:val="24"/>
        </w:rPr>
        <w:t xml:space="preserve">. Finally, a Canadian study found that impaired activities of daily living was associated with delays </w:t>
      </w:r>
      <w:r>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&lt;EndNote&gt;&lt;Cite&gt;&lt;Author&gt;Little&lt;/Author&gt;&lt;Year&gt;2019&lt;/Year&gt;&lt;RecNum&gt;18&lt;/RecNum&gt;&lt;DisplayText&gt;[15]&lt;/DisplayText&gt;&lt;record&gt;&lt;rec-number&gt;18&lt;/rec-number&gt;&lt;foreign-keys&gt;&lt;key app="EN" db-id="esssrxdtzwx5ededswuvppxrfaasppzava0w" timestamp="1680796823"&gt;18&lt;/key&gt;&lt;/foreign-keys&gt;&lt;ref-type name="Journal Article"&gt;17&lt;/ref-type&gt;&lt;contributors&gt;&lt;authors&gt;&lt;author&gt;Little, Jerrica&lt;/author&gt;&lt;author&gt;Hirdes, John P&lt;/author&gt;&lt;author&gt;Perlman, Christopher M&lt;/author&gt;&lt;author&gt;Meyer, Samantha B&lt;/author&gt;&lt;/authors&gt;&lt;/contributors&gt;&lt;titles&gt;&lt;title&gt;Clinical predictors of delayed discharges in inpatient mental health settings across Ontario&lt;/title&gt;&lt;secondary-title&gt;Administration and Policy in Mental Health and Mental Health Services Research&lt;/secondary-title&gt;&lt;/titles&gt;&lt;periodical&gt;&lt;full-title&gt;Administration and Policy in Mental Health and Mental Health Services Research&lt;/full-title&gt;&lt;/periodical&gt;&lt;pages&gt;105-114&lt;/pages&gt;&lt;volume&gt;46&lt;/volume&gt;&lt;dates&gt;&lt;year&gt;2019&lt;/year&gt;&lt;/dates&gt;&lt;isbn&gt;0894-587X&lt;/isbn&gt;&lt;urls&gt;&lt;/urls&gt;&lt;/record&gt;&lt;/Cite&gt;&lt;/EndNote&gt;</w:instrText>
      </w:r>
      <w:r>
        <w:rPr>
          <w:rFonts w:ascii="Arial" w:hAnsi="Arial" w:cs="Arial"/>
          <w:sz w:val="24"/>
          <w:szCs w:val="24"/>
        </w:rPr>
        <w:fldChar w:fldCharType="separate"/>
      </w:r>
      <w:r w:rsidR="00775301">
        <w:rPr>
          <w:rFonts w:ascii="Arial" w:hAnsi="Arial" w:cs="Arial"/>
          <w:noProof/>
          <w:sz w:val="24"/>
          <w:szCs w:val="24"/>
        </w:rPr>
        <w:t>[15]</w:t>
      </w:r>
      <w:r>
        <w:rPr>
          <w:rFonts w:ascii="Arial" w:hAnsi="Arial" w:cs="Arial"/>
          <w:sz w:val="24"/>
          <w:szCs w:val="24"/>
        </w:rPr>
        <w:fldChar w:fldCharType="end"/>
      </w:r>
      <w:r>
        <w:rPr>
          <w:rFonts w:ascii="Arial" w:hAnsi="Arial" w:cs="Arial"/>
          <w:sz w:val="24"/>
          <w:szCs w:val="24"/>
        </w:rPr>
        <w:t xml:space="preserve">. It might be of benefit to further examine these factors in future studies. </w:t>
      </w:r>
    </w:p>
    <w:p w14:paraId="197887EB" w14:textId="77777777" w:rsidR="00162B11" w:rsidRDefault="00162B11" w:rsidP="006B3FF1">
      <w:pPr>
        <w:spacing w:line="276" w:lineRule="auto"/>
        <w:rPr>
          <w:rFonts w:ascii="Arial" w:hAnsi="Arial" w:cs="Arial"/>
          <w:b/>
          <w:bCs/>
          <w:i/>
          <w:iCs/>
          <w:sz w:val="24"/>
          <w:szCs w:val="24"/>
          <w:u w:val="single"/>
        </w:rPr>
      </w:pPr>
    </w:p>
    <w:p w14:paraId="01711927" w14:textId="38201F6C" w:rsidR="009F5324" w:rsidRPr="00B669E1" w:rsidRDefault="009F5324" w:rsidP="009F5324">
      <w:pPr>
        <w:rPr>
          <w:rFonts w:ascii="Arial" w:hAnsi="Arial" w:cs="Arial"/>
          <w:sz w:val="24"/>
          <w:szCs w:val="24"/>
          <w:highlight w:val="yellow"/>
        </w:rPr>
      </w:pPr>
      <w:r w:rsidRPr="00B669E1">
        <w:rPr>
          <w:rFonts w:ascii="Arial" w:hAnsi="Arial" w:cs="Arial"/>
          <w:b/>
          <w:bCs/>
          <w:sz w:val="24"/>
          <w:szCs w:val="24"/>
          <w:highlight w:val="yellow"/>
        </w:rPr>
        <w:t xml:space="preserve">Table 3 </w:t>
      </w:r>
      <w:r w:rsidRPr="00B669E1">
        <w:rPr>
          <w:rFonts w:ascii="Arial" w:hAnsi="Arial" w:cs="Arial"/>
          <w:sz w:val="24"/>
          <w:szCs w:val="24"/>
          <w:highlight w:val="yellow"/>
        </w:rPr>
        <w:t xml:space="preserve">Table depicting which studies examined clinical </w:t>
      </w:r>
      <w:proofErr w:type="gramStart"/>
      <w:r w:rsidRPr="00B669E1">
        <w:rPr>
          <w:rFonts w:ascii="Arial" w:hAnsi="Arial" w:cs="Arial"/>
          <w:sz w:val="24"/>
          <w:szCs w:val="24"/>
          <w:highlight w:val="yellow"/>
        </w:rPr>
        <w:t>variables</w:t>
      </w:r>
      <w:proofErr w:type="gramEnd"/>
      <w:r w:rsidRPr="00B669E1">
        <w:rPr>
          <w:rFonts w:ascii="Arial" w:hAnsi="Arial" w:cs="Arial"/>
          <w:sz w:val="24"/>
          <w:szCs w:val="24"/>
          <w:highlight w:val="yellow"/>
        </w:rPr>
        <w:t xml:space="preserve"> </w:t>
      </w:r>
    </w:p>
    <w:tbl>
      <w:tblPr>
        <w:tblStyle w:val="TableGrid"/>
        <w:tblpPr w:leftFromText="180" w:rightFromText="180" w:vertAnchor="page" w:horzAnchor="margin" w:tblpXSpec="center" w:tblpY="3794"/>
        <w:tblW w:w="111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42"/>
        <w:gridCol w:w="850"/>
        <w:gridCol w:w="992"/>
        <w:gridCol w:w="1135"/>
        <w:gridCol w:w="850"/>
        <w:gridCol w:w="567"/>
        <w:gridCol w:w="992"/>
        <w:gridCol w:w="851"/>
        <w:gridCol w:w="850"/>
        <w:gridCol w:w="993"/>
        <w:gridCol w:w="992"/>
        <w:gridCol w:w="709"/>
      </w:tblGrid>
      <w:tr w:rsidR="009F0FD0" w:rsidRPr="00B669E1" w14:paraId="46B19047" w14:textId="77777777" w:rsidTr="009F0FD0">
        <w:trPr>
          <w:trHeight w:val="783"/>
        </w:trPr>
        <w:tc>
          <w:tcPr>
            <w:tcW w:w="1276" w:type="dxa"/>
            <w:tcBorders>
              <w:top w:val="single" w:sz="4" w:space="0" w:color="auto"/>
              <w:bottom w:val="single" w:sz="4" w:space="0" w:color="auto"/>
            </w:tcBorders>
          </w:tcPr>
          <w:p w14:paraId="69D6C0A7" w14:textId="77777777" w:rsidR="009F0FD0" w:rsidRPr="00B669E1" w:rsidRDefault="009F0FD0" w:rsidP="009F0FD0">
            <w:pPr>
              <w:rPr>
                <w:rFonts w:ascii="Arial" w:hAnsi="Arial" w:cs="Arial"/>
                <w:b/>
                <w:bCs/>
                <w:sz w:val="18"/>
                <w:szCs w:val="18"/>
                <w:highlight w:val="yellow"/>
              </w:rPr>
            </w:pPr>
            <w:bookmarkStart w:id="5" w:name="_Hlk150417362"/>
          </w:p>
        </w:tc>
        <w:tc>
          <w:tcPr>
            <w:tcW w:w="992" w:type="dxa"/>
            <w:gridSpan w:val="2"/>
            <w:tcBorders>
              <w:top w:val="single" w:sz="4" w:space="0" w:color="auto"/>
              <w:bottom w:val="single" w:sz="4" w:space="0" w:color="auto"/>
            </w:tcBorders>
            <w:vAlign w:val="center"/>
          </w:tcPr>
          <w:p w14:paraId="6EA9B1E3"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Mental Health Diagnosis</w:t>
            </w:r>
          </w:p>
        </w:tc>
        <w:tc>
          <w:tcPr>
            <w:tcW w:w="992" w:type="dxa"/>
            <w:tcBorders>
              <w:top w:val="single" w:sz="4" w:space="0" w:color="auto"/>
              <w:bottom w:val="single" w:sz="4" w:space="0" w:color="auto"/>
            </w:tcBorders>
            <w:vAlign w:val="center"/>
          </w:tcPr>
          <w:p w14:paraId="7F1A4EE4"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Cognitive Disorders</w:t>
            </w:r>
          </w:p>
        </w:tc>
        <w:tc>
          <w:tcPr>
            <w:tcW w:w="1135" w:type="dxa"/>
            <w:tcBorders>
              <w:top w:val="single" w:sz="4" w:space="0" w:color="auto"/>
              <w:bottom w:val="single" w:sz="4" w:space="0" w:color="auto"/>
            </w:tcBorders>
            <w:vAlign w:val="center"/>
          </w:tcPr>
          <w:p w14:paraId="2F5183BB"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Neuro-development disorders</w:t>
            </w:r>
          </w:p>
        </w:tc>
        <w:tc>
          <w:tcPr>
            <w:tcW w:w="850" w:type="dxa"/>
            <w:tcBorders>
              <w:top w:val="single" w:sz="4" w:space="0" w:color="auto"/>
              <w:bottom w:val="single" w:sz="4" w:space="0" w:color="auto"/>
            </w:tcBorders>
          </w:tcPr>
          <w:p w14:paraId="65375CFF"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Physical Health</w:t>
            </w:r>
          </w:p>
        </w:tc>
        <w:tc>
          <w:tcPr>
            <w:tcW w:w="567" w:type="dxa"/>
            <w:tcBorders>
              <w:top w:val="single" w:sz="4" w:space="0" w:color="auto"/>
              <w:bottom w:val="single" w:sz="4" w:space="0" w:color="auto"/>
            </w:tcBorders>
          </w:tcPr>
          <w:p w14:paraId="17F78818"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Risk</w:t>
            </w:r>
          </w:p>
        </w:tc>
        <w:tc>
          <w:tcPr>
            <w:tcW w:w="992" w:type="dxa"/>
            <w:tcBorders>
              <w:top w:val="single" w:sz="4" w:space="0" w:color="auto"/>
              <w:bottom w:val="single" w:sz="4" w:space="0" w:color="auto"/>
            </w:tcBorders>
          </w:tcPr>
          <w:p w14:paraId="0E2CB1F3"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Substance Use</w:t>
            </w:r>
          </w:p>
        </w:tc>
        <w:tc>
          <w:tcPr>
            <w:tcW w:w="851" w:type="dxa"/>
            <w:tcBorders>
              <w:top w:val="single" w:sz="4" w:space="0" w:color="auto"/>
              <w:bottom w:val="single" w:sz="4" w:space="0" w:color="auto"/>
            </w:tcBorders>
          </w:tcPr>
          <w:p w14:paraId="63B377B7"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Forensic factors</w:t>
            </w:r>
          </w:p>
        </w:tc>
        <w:tc>
          <w:tcPr>
            <w:tcW w:w="850" w:type="dxa"/>
            <w:tcBorders>
              <w:top w:val="single" w:sz="4" w:space="0" w:color="auto"/>
              <w:bottom w:val="single" w:sz="4" w:space="0" w:color="auto"/>
            </w:tcBorders>
          </w:tcPr>
          <w:p w14:paraId="77048969"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Service contact</w:t>
            </w:r>
          </w:p>
        </w:tc>
        <w:tc>
          <w:tcPr>
            <w:tcW w:w="993" w:type="dxa"/>
            <w:tcBorders>
              <w:top w:val="single" w:sz="4" w:space="0" w:color="auto"/>
              <w:bottom w:val="single" w:sz="4" w:space="0" w:color="auto"/>
            </w:tcBorders>
          </w:tcPr>
          <w:p w14:paraId="04186A7F"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Admission factors</w:t>
            </w:r>
          </w:p>
        </w:tc>
        <w:tc>
          <w:tcPr>
            <w:tcW w:w="992" w:type="dxa"/>
            <w:tcBorders>
              <w:top w:val="single" w:sz="4" w:space="0" w:color="auto"/>
              <w:bottom w:val="single" w:sz="4" w:space="0" w:color="auto"/>
            </w:tcBorders>
          </w:tcPr>
          <w:p w14:paraId="37BA4C99"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Discharge factors</w:t>
            </w:r>
          </w:p>
        </w:tc>
        <w:tc>
          <w:tcPr>
            <w:tcW w:w="709" w:type="dxa"/>
            <w:tcBorders>
              <w:top w:val="single" w:sz="4" w:space="0" w:color="auto"/>
              <w:bottom w:val="single" w:sz="4" w:space="0" w:color="auto"/>
            </w:tcBorders>
          </w:tcPr>
          <w:p w14:paraId="011967D9" w14:textId="77777777" w:rsidR="009F0FD0" w:rsidRPr="00B669E1" w:rsidRDefault="009F0FD0" w:rsidP="009F0FD0">
            <w:pPr>
              <w:jc w:val="center"/>
              <w:rPr>
                <w:rFonts w:ascii="Arial" w:hAnsi="Arial" w:cs="Arial"/>
                <w:b/>
                <w:bCs/>
                <w:sz w:val="14"/>
                <w:szCs w:val="14"/>
                <w:highlight w:val="yellow"/>
              </w:rPr>
            </w:pPr>
            <w:r w:rsidRPr="00B669E1">
              <w:rPr>
                <w:rFonts w:ascii="Arial" w:hAnsi="Arial" w:cs="Arial"/>
                <w:b/>
                <w:bCs/>
                <w:sz w:val="14"/>
                <w:szCs w:val="14"/>
                <w:highlight w:val="yellow"/>
              </w:rPr>
              <w:t>Insight</w:t>
            </w:r>
          </w:p>
        </w:tc>
      </w:tr>
      <w:tr w:rsidR="009F0FD0" w:rsidRPr="00B669E1" w14:paraId="0C304A42" w14:textId="77777777" w:rsidTr="009F0FD0">
        <w:trPr>
          <w:trHeight w:val="223"/>
        </w:trPr>
        <w:tc>
          <w:tcPr>
            <w:tcW w:w="1418" w:type="dxa"/>
            <w:gridSpan w:val="2"/>
            <w:tcBorders>
              <w:top w:val="single" w:sz="4" w:space="0" w:color="auto"/>
            </w:tcBorders>
            <w:shd w:val="clear" w:color="auto" w:fill="F2F2F2" w:themeFill="background1" w:themeFillShade="F2"/>
            <w:vAlign w:val="center"/>
          </w:tcPr>
          <w:p w14:paraId="24F8C039" w14:textId="77777777" w:rsidR="009F0FD0" w:rsidRPr="00B669E1" w:rsidRDefault="009F0FD0" w:rsidP="009F0FD0">
            <w:pPr>
              <w:rPr>
                <w:rFonts w:ascii="Arial" w:hAnsi="Arial" w:cs="Arial"/>
                <w:b/>
                <w:bCs/>
                <w:sz w:val="18"/>
                <w:szCs w:val="18"/>
                <w:highlight w:val="yellow"/>
              </w:rPr>
            </w:pPr>
            <w:proofErr w:type="spellStart"/>
            <w:r w:rsidRPr="00B669E1">
              <w:rPr>
                <w:rFonts w:ascii="Arial" w:hAnsi="Arial" w:cs="Arial"/>
                <w:b/>
                <w:bCs/>
                <w:sz w:val="16"/>
                <w:szCs w:val="16"/>
                <w:highlight w:val="yellow"/>
              </w:rPr>
              <w:t>Onyon</w:t>
            </w:r>
            <w:proofErr w:type="spellEnd"/>
            <w:r w:rsidRPr="00B669E1">
              <w:rPr>
                <w:rFonts w:ascii="Arial" w:hAnsi="Arial" w:cs="Arial"/>
                <w:b/>
                <w:bCs/>
                <w:sz w:val="16"/>
                <w:szCs w:val="16"/>
                <w:highlight w:val="yellow"/>
              </w:rPr>
              <w:t xml:space="preserve"> (2006) </w:t>
            </w:r>
          </w:p>
        </w:tc>
        <w:tc>
          <w:tcPr>
            <w:tcW w:w="850" w:type="dxa"/>
            <w:tcBorders>
              <w:top w:val="single" w:sz="4" w:space="0" w:color="auto"/>
            </w:tcBorders>
            <w:shd w:val="clear" w:color="auto" w:fill="F2F2F2" w:themeFill="background1" w:themeFillShade="F2"/>
            <w:vAlign w:val="center"/>
          </w:tcPr>
          <w:p w14:paraId="75F31422"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tcBorders>
              <w:top w:val="single" w:sz="4" w:space="0" w:color="auto"/>
            </w:tcBorders>
            <w:shd w:val="clear" w:color="auto" w:fill="F2F2F2" w:themeFill="background1" w:themeFillShade="F2"/>
            <w:vAlign w:val="center"/>
          </w:tcPr>
          <w:p w14:paraId="09585CDB" w14:textId="77777777" w:rsidR="009F0FD0" w:rsidRPr="00B669E1" w:rsidRDefault="009F0FD0" w:rsidP="009F0FD0">
            <w:pPr>
              <w:jc w:val="center"/>
              <w:rPr>
                <w:rFonts w:ascii="Arial" w:hAnsi="Arial" w:cs="Arial"/>
                <w:sz w:val="18"/>
                <w:szCs w:val="18"/>
                <w:highlight w:val="yellow"/>
              </w:rPr>
            </w:pPr>
          </w:p>
        </w:tc>
        <w:tc>
          <w:tcPr>
            <w:tcW w:w="1135" w:type="dxa"/>
            <w:tcBorders>
              <w:top w:val="single" w:sz="4" w:space="0" w:color="auto"/>
            </w:tcBorders>
            <w:shd w:val="clear" w:color="auto" w:fill="F2F2F2" w:themeFill="background1" w:themeFillShade="F2"/>
            <w:vAlign w:val="center"/>
          </w:tcPr>
          <w:p w14:paraId="1DEF04D1" w14:textId="77777777" w:rsidR="009F0FD0" w:rsidRPr="00B669E1" w:rsidRDefault="009F0FD0" w:rsidP="009F0FD0">
            <w:pPr>
              <w:jc w:val="center"/>
              <w:rPr>
                <w:rFonts w:ascii="Arial" w:hAnsi="Arial" w:cs="Arial"/>
                <w:sz w:val="18"/>
                <w:szCs w:val="18"/>
                <w:highlight w:val="yellow"/>
              </w:rPr>
            </w:pPr>
          </w:p>
        </w:tc>
        <w:tc>
          <w:tcPr>
            <w:tcW w:w="850" w:type="dxa"/>
            <w:tcBorders>
              <w:top w:val="single" w:sz="4" w:space="0" w:color="auto"/>
            </w:tcBorders>
            <w:shd w:val="clear" w:color="auto" w:fill="F2F2F2" w:themeFill="background1" w:themeFillShade="F2"/>
            <w:vAlign w:val="center"/>
          </w:tcPr>
          <w:p w14:paraId="759895CC" w14:textId="77777777" w:rsidR="009F0FD0" w:rsidRPr="00B669E1" w:rsidRDefault="009F0FD0" w:rsidP="009F0FD0">
            <w:pPr>
              <w:jc w:val="center"/>
              <w:rPr>
                <w:rFonts w:ascii="Arial" w:hAnsi="Arial" w:cs="Arial"/>
                <w:sz w:val="18"/>
                <w:szCs w:val="18"/>
                <w:highlight w:val="yellow"/>
              </w:rPr>
            </w:pPr>
          </w:p>
        </w:tc>
        <w:tc>
          <w:tcPr>
            <w:tcW w:w="567" w:type="dxa"/>
            <w:tcBorders>
              <w:top w:val="single" w:sz="4" w:space="0" w:color="auto"/>
            </w:tcBorders>
            <w:shd w:val="clear" w:color="auto" w:fill="F2F2F2" w:themeFill="background1" w:themeFillShade="F2"/>
            <w:vAlign w:val="center"/>
          </w:tcPr>
          <w:p w14:paraId="79B7A512" w14:textId="77777777" w:rsidR="009F0FD0" w:rsidRPr="00B669E1" w:rsidRDefault="009F0FD0" w:rsidP="009F0FD0">
            <w:pPr>
              <w:jc w:val="center"/>
              <w:rPr>
                <w:rFonts w:ascii="Arial" w:hAnsi="Arial" w:cs="Arial"/>
                <w:sz w:val="18"/>
                <w:szCs w:val="18"/>
                <w:highlight w:val="yellow"/>
              </w:rPr>
            </w:pPr>
          </w:p>
        </w:tc>
        <w:tc>
          <w:tcPr>
            <w:tcW w:w="992" w:type="dxa"/>
            <w:tcBorders>
              <w:top w:val="single" w:sz="4" w:space="0" w:color="auto"/>
            </w:tcBorders>
            <w:shd w:val="clear" w:color="auto" w:fill="F2F2F2" w:themeFill="background1" w:themeFillShade="F2"/>
            <w:vAlign w:val="center"/>
          </w:tcPr>
          <w:p w14:paraId="1544AE62" w14:textId="77777777" w:rsidR="009F0FD0" w:rsidRPr="00B669E1" w:rsidRDefault="009F0FD0" w:rsidP="009F0FD0">
            <w:pPr>
              <w:jc w:val="center"/>
              <w:rPr>
                <w:rFonts w:ascii="Arial" w:hAnsi="Arial" w:cs="Arial"/>
                <w:sz w:val="18"/>
                <w:szCs w:val="18"/>
                <w:highlight w:val="yellow"/>
              </w:rPr>
            </w:pPr>
          </w:p>
        </w:tc>
        <w:tc>
          <w:tcPr>
            <w:tcW w:w="851" w:type="dxa"/>
            <w:tcBorders>
              <w:top w:val="single" w:sz="4" w:space="0" w:color="auto"/>
            </w:tcBorders>
            <w:shd w:val="clear" w:color="auto" w:fill="F2F2F2" w:themeFill="background1" w:themeFillShade="F2"/>
            <w:vAlign w:val="center"/>
          </w:tcPr>
          <w:p w14:paraId="06E2AF69" w14:textId="77777777" w:rsidR="009F0FD0" w:rsidRPr="00B669E1" w:rsidRDefault="009F0FD0" w:rsidP="009F0FD0">
            <w:pPr>
              <w:jc w:val="center"/>
              <w:rPr>
                <w:rFonts w:ascii="Arial" w:hAnsi="Arial" w:cs="Arial"/>
                <w:sz w:val="18"/>
                <w:szCs w:val="18"/>
                <w:highlight w:val="yellow"/>
              </w:rPr>
            </w:pPr>
          </w:p>
        </w:tc>
        <w:tc>
          <w:tcPr>
            <w:tcW w:w="850" w:type="dxa"/>
            <w:tcBorders>
              <w:top w:val="single" w:sz="4" w:space="0" w:color="auto"/>
            </w:tcBorders>
            <w:shd w:val="clear" w:color="auto" w:fill="F2F2F2" w:themeFill="background1" w:themeFillShade="F2"/>
            <w:vAlign w:val="center"/>
          </w:tcPr>
          <w:p w14:paraId="416FFF66" w14:textId="77777777" w:rsidR="009F0FD0" w:rsidRPr="00B669E1" w:rsidRDefault="009F0FD0" w:rsidP="009F0FD0">
            <w:pPr>
              <w:jc w:val="center"/>
              <w:rPr>
                <w:rFonts w:ascii="Arial" w:hAnsi="Arial" w:cs="Arial"/>
                <w:sz w:val="18"/>
                <w:szCs w:val="18"/>
                <w:highlight w:val="yellow"/>
              </w:rPr>
            </w:pPr>
          </w:p>
        </w:tc>
        <w:tc>
          <w:tcPr>
            <w:tcW w:w="993" w:type="dxa"/>
            <w:tcBorders>
              <w:top w:val="single" w:sz="4" w:space="0" w:color="auto"/>
            </w:tcBorders>
            <w:shd w:val="clear" w:color="auto" w:fill="F2F2F2" w:themeFill="background1" w:themeFillShade="F2"/>
            <w:vAlign w:val="center"/>
          </w:tcPr>
          <w:p w14:paraId="00A5C500"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tcBorders>
              <w:top w:val="single" w:sz="4" w:space="0" w:color="auto"/>
            </w:tcBorders>
            <w:shd w:val="clear" w:color="auto" w:fill="F2F2F2" w:themeFill="background1" w:themeFillShade="F2"/>
            <w:vAlign w:val="center"/>
          </w:tcPr>
          <w:p w14:paraId="7283356A" w14:textId="77777777" w:rsidR="009F0FD0" w:rsidRPr="00B669E1" w:rsidRDefault="009F0FD0" w:rsidP="009F0FD0">
            <w:pPr>
              <w:jc w:val="center"/>
              <w:rPr>
                <w:rFonts w:ascii="Arial" w:hAnsi="Arial" w:cs="Arial"/>
                <w:sz w:val="18"/>
                <w:szCs w:val="18"/>
                <w:highlight w:val="yellow"/>
              </w:rPr>
            </w:pPr>
          </w:p>
        </w:tc>
        <w:tc>
          <w:tcPr>
            <w:tcW w:w="709" w:type="dxa"/>
            <w:tcBorders>
              <w:top w:val="single" w:sz="4" w:space="0" w:color="auto"/>
            </w:tcBorders>
            <w:shd w:val="clear" w:color="auto" w:fill="F2F2F2" w:themeFill="background1" w:themeFillShade="F2"/>
            <w:vAlign w:val="center"/>
          </w:tcPr>
          <w:p w14:paraId="2EA507FD" w14:textId="77777777" w:rsidR="009F0FD0" w:rsidRPr="00B669E1" w:rsidRDefault="009F0FD0" w:rsidP="009F0FD0">
            <w:pPr>
              <w:jc w:val="center"/>
              <w:rPr>
                <w:rFonts w:ascii="Arial" w:hAnsi="Arial" w:cs="Arial"/>
                <w:sz w:val="18"/>
                <w:szCs w:val="18"/>
                <w:highlight w:val="yellow"/>
              </w:rPr>
            </w:pPr>
          </w:p>
        </w:tc>
      </w:tr>
      <w:tr w:rsidR="009F0FD0" w:rsidRPr="00B669E1" w14:paraId="5DD01445" w14:textId="77777777" w:rsidTr="009F0FD0">
        <w:trPr>
          <w:trHeight w:val="147"/>
        </w:trPr>
        <w:tc>
          <w:tcPr>
            <w:tcW w:w="1418" w:type="dxa"/>
            <w:gridSpan w:val="2"/>
            <w:vAlign w:val="center"/>
          </w:tcPr>
          <w:p w14:paraId="339D752F"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Haw (2017)</w:t>
            </w:r>
          </w:p>
        </w:tc>
        <w:tc>
          <w:tcPr>
            <w:tcW w:w="850" w:type="dxa"/>
            <w:vAlign w:val="center"/>
          </w:tcPr>
          <w:p w14:paraId="3AA5502F"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vAlign w:val="center"/>
          </w:tcPr>
          <w:p w14:paraId="7301F92E" w14:textId="77777777" w:rsidR="009F0FD0" w:rsidRPr="00B669E1" w:rsidRDefault="009F0FD0" w:rsidP="009F0FD0">
            <w:pPr>
              <w:jc w:val="center"/>
              <w:rPr>
                <w:rFonts w:ascii="Arial" w:hAnsi="Arial" w:cs="Arial"/>
                <w:sz w:val="18"/>
                <w:szCs w:val="18"/>
                <w:highlight w:val="yellow"/>
              </w:rPr>
            </w:pPr>
          </w:p>
        </w:tc>
        <w:tc>
          <w:tcPr>
            <w:tcW w:w="1135" w:type="dxa"/>
            <w:vAlign w:val="center"/>
          </w:tcPr>
          <w:p w14:paraId="2DC15F4F"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6E722E71" w14:textId="77777777" w:rsidR="009F0FD0" w:rsidRPr="00B669E1" w:rsidRDefault="009F0FD0" w:rsidP="009F0FD0">
            <w:pPr>
              <w:jc w:val="center"/>
              <w:rPr>
                <w:rFonts w:ascii="Arial" w:hAnsi="Arial" w:cs="Arial"/>
                <w:sz w:val="18"/>
                <w:szCs w:val="18"/>
                <w:highlight w:val="yellow"/>
              </w:rPr>
            </w:pPr>
          </w:p>
        </w:tc>
        <w:tc>
          <w:tcPr>
            <w:tcW w:w="567" w:type="dxa"/>
            <w:vAlign w:val="center"/>
          </w:tcPr>
          <w:p w14:paraId="2D6C8F9A"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38CDC5D0" w14:textId="77777777" w:rsidR="009F0FD0" w:rsidRPr="00B669E1" w:rsidRDefault="009F0FD0" w:rsidP="009F0FD0">
            <w:pPr>
              <w:jc w:val="center"/>
              <w:rPr>
                <w:rFonts w:ascii="Arial" w:hAnsi="Arial" w:cs="Arial"/>
                <w:sz w:val="18"/>
                <w:szCs w:val="18"/>
                <w:highlight w:val="yellow"/>
              </w:rPr>
            </w:pPr>
          </w:p>
        </w:tc>
        <w:tc>
          <w:tcPr>
            <w:tcW w:w="851" w:type="dxa"/>
            <w:vAlign w:val="center"/>
          </w:tcPr>
          <w:p w14:paraId="492A7F40"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7E60870C" w14:textId="77777777" w:rsidR="009F0FD0" w:rsidRPr="00B669E1" w:rsidRDefault="009F0FD0" w:rsidP="009F0FD0">
            <w:pPr>
              <w:jc w:val="center"/>
              <w:rPr>
                <w:rFonts w:ascii="Arial" w:hAnsi="Arial" w:cs="Arial"/>
                <w:sz w:val="18"/>
                <w:szCs w:val="18"/>
                <w:highlight w:val="yellow"/>
              </w:rPr>
            </w:pPr>
          </w:p>
        </w:tc>
        <w:tc>
          <w:tcPr>
            <w:tcW w:w="993" w:type="dxa"/>
            <w:vAlign w:val="center"/>
          </w:tcPr>
          <w:p w14:paraId="5829DE87"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594AD4F5"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709" w:type="dxa"/>
            <w:vAlign w:val="center"/>
          </w:tcPr>
          <w:p w14:paraId="26D894C5" w14:textId="77777777" w:rsidR="009F0FD0" w:rsidRPr="00B669E1" w:rsidRDefault="009F0FD0" w:rsidP="009F0FD0">
            <w:pPr>
              <w:jc w:val="center"/>
              <w:rPr>
                <w:rFonts w:ascii="Arial" w:hAnsi="Arial" w:cs="Arial"/>
                <w:sz w:val="18"/>
                <w:szCs w:val="18"/>
                <w:highlight w:val="yellow"/>
              </w:rPr>
            </w:pPr>
          </w:p>
        </w:tc>
      </w:tr>
      <w:tr w:rsidR="009F0FD0" w:rsidRPr="00B669E1" w14:paraId="5CCA5B49" w14:textId="77777777" w:rsidTr="009F0FD0">
        <w:trPr>
          <w:trHeight w:val="210"/>
        </w:trPr>
        <w:tc>
          <w:tcPr>
            <w:tcW w:w="1418" w:type="dxa"/>
            <w:gridSpan w:val="2"/>
            <w:shd w:val="clear" w:color="auto" w:fill="F2F2F2" w:themeFill="background1" w:themeFillShade="F2"/>
            <w:vAlign w:val="center"/>
          </w:tcPr>
          <w:p w14:paraId="12A67894"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Tyrer (2006)</w:t>
            </w:r>
          </w:p>
        </w:tc>
        <w:tc>
          <w:tcPr>
            <w:tcW w:w="850" w:type="dxa"/>
            <w:shd w:val="clear" w:color="auto" w:fill="F2F2F2" w:themeFill="background1" w:themeFillShade="F2"/>
            <w:vAlign w:val="center"/>
          </w:tcPr>
          <w:p w14:paraId="176C939E"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3B67E3AC" w14:textId="77777777" w:rsidR="009F0FD0" w:rsidRPr="00B669E1" w:rsidRDefault="009F0FD0" w:rsidP="009F0FD0">
            <w:pPr>
              <w:jc w:val="center"/>
              <w:rPr>
                <w:rFonts w:ascii="Arial" w:hAnsi="Arial" w:cs="Arial"/>
                <w:sz w:val="18"/>
                <w:szCs w:val="18"/>
                <w:highlight w:val="yellow"/>
              </w:rPr>
            </w:pPr>
          </w:p>
        </w:tc>
        <w:tc>
          <w:tcPr>
            <w:tcW w:w="1135" w:type="dxa"/>
            <w:shd w:val="clear" w:color="auto" w:fill="F2F2F2" w:themeFill="background1" w:themeFillShade="F2"/>
            <w:vAlign w:val="center"/>
          </w:tcPr>
          <w:p w14:paraId="1B961E12"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690C512F" w14:textId="77777777" w:rsidR="009F0FD0" w:rsidRPr="00B669E1" w:rsidRDefault="009F0FD0" w:rsidP="009F0FD0">
            <w:pPr>
              <w:jc w:val="center"/>
              <w:rPr>
                <w:rFonts w:ascii="Arial" w:hAnsi="Arial" w:cs="Arial"/>
                <w:sz w:val="18"/>
                <w:szCs w:val="18"/>
                <w:highlight w:val="yellow"/>
              </w:rPr>
            </w:pPr>
          </w:p>
        </w:tc>
        <w:tc>
          <w:tcPr>
            <w:tcW w:w="567" w:type="dxa"/>
            <w:shd w:val="clear" w:color="auto" w:fill="F2F2F2" w:themeFill="background1" w:themeFillShade="F2"/>
            <w:vAlign w:val="center"/>
          </w:tcPr>
          <w:p w14:paraId="18935E34"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6891BA78" w14:textId="77777777" w:rsidR="009F0FD0" w:rsidRPr="00B669E1" w:rsidRDefault="009F0FD0" w:rsidP="009F0FD0">
            <w:pPr>
              <w:jc w:val="center"/>
              <w:rPr>
                <w:rFonts w:ascii="Arial" w:hAnsi="Arial" w:cs="Arial"/>
                <w:sz w:val="18"/>
                <w:szCs w:val="18"/>
                <w:highlight w:val="yellow"/>
              </w:rPr>
            </w:pPr>
          </w:p>
        </w:tc>
        <w:tc>
          <w:tcPr>
            <w:tcW w:w="851" w:type="dxa"/>
            <w:shd w:val="clear" w:color="auto" w:fill="F2F2F2" w:themeFill="background1" w:themeFillShade="F2"/>
            <w:vAlign w:val="center"/>
          </w:tcPr>
          <w:p w14:paraId="39AB75AB"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01CE066E" w14:textId="77777777" w:rsidR="009F0FD0" w:rsidRPr="00B669E1" w:rsidRDefault="009F0FD0" w:rsidP="009F0FD0">
            <w:pPr>
              <w:jc w:val="center"/>
              <w:rPr>
                <w:rFonts w:ascii="Arial" w:hAnsi="Arial" w:cs="Arial"/>
                <w:sz w:val="18"/>
                <w:szCs w:val="18"/>
                <w:highlight w:val="yellow"/>
              </w:rPr>
            </w:pPr>
          </w:p>
        </w:tc>
        <w:tc>
          <w:tcPr>
            <w:tcW w:w="993" w:type="dxa"/>
            <w:shd w:val="clear" w:color="auto" w:fill="F2F2F2" w:themeFill="background1" w:themeFillShade="F2"/>
            <w:vAlign w:val="center"/>
          </w:tcPr>
          <w:p w14:paraId="57D94D40"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p>
        </w:tc>
        <w:tc>
          <w:tcPr>
            <w:tcW w:w="992" w:type="dxa"/>
            <w:shd w:val="clear" w:color="auto" w:fill="F2F2F2" w:themeFill="background1" w:themeFillShade="F2"/>
            <w:vAlign w:val="center"/>
          </w:tcPr>
          <w:p w14:paraId="46757F4C" w14:textId="77777777" w:rsidR="009F0FD0" w:rsidRPr="00B669E1" w:rsidRDefault="009F0FD0" w:rsidP="009F0FD0">
            <w:pPr>
              <w:jc w:val="center"/>
              <w:rPr>
                <w:rFonts w:ascii="Arial" w:hAnsi="Arial" w:cs="Arial"/>
                <w:sz w:val="18"/>
                <w:szCs w:val="18"/>
                <w:highlight w:val="yellow"/>
              </w:rPr>
            </w:pPr>
          </w:p>
        </w:tc>
        <w:tc>
          <w:tcPr>
            <w:tcW w:w="709" w:type="dxa"/>
            <w:shd w:val="clear" w:color="auto" w:fill="F2F2F2" w:themeFill="background1" w:themeFillShade="F2"/>
            <w:vAlign w:val="center"/>
          </w:tcPr>
          <w:p w14:paraId="24A1586F" w14:textId="77777777" w:rsidR="009F0FD0" w:rsidRPr="00B669E1" w:rsidRDefault="009F0FD0" w:rsidP="009F0FD0">
            <w:pPr>
              <w:jc w:val="center"/>
              <w:rPr>
                <w:rFonts w:ascii="Arial" w:hAnsi="Arial" w:cs="Arial"/>
                <w:sz w:val="18"/>
                <w:szCs w:val="18"/>
                <w:highlight w:val="yellow"/>
              </w:rPr>
            </w:pPr>
          </w:p>
        </w:tc>
      </w:tr>
      <w:tr w:rsidR="009F0FD0" w:rsidRPr="00B669E1" w14:paraId="366E035A" w14:textId="77777777" w:rsidTr="009F0FD0">
        <w:trPr>
          <w:trHeight w:val="139"/>
        </w:trPr>
        <w:tc>
          <w:tcPr>
            <w:tcW w:w="1418" w:type="dxa"/>
            <w:gridSpan w:val="2"/>
            <w:vAlign w:val="center"/>
          </w:tcPr>
          <w:p w14:paraId="5A1CEBDD"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Commander (2016)</w:t>
            </w:r>
          </w:p>
        </w:tc>
        <w:tc>
          <w:tcPr>
            <w:tcW w:w="850" w:type="dxa"/>
            <w:vAlign w:val="center"/>
          </w:tcPr>
          <w:p w14:paraId="22917027"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40884D1A" w14:textId="77777777" w:rsidR="009F0FD0" w:rsidRPr="00B669E1" w:rsidRDefault="009F0FD0" w:rsidP="009F0FD0">
            <w:pPr>
              <w:jc w:val="center"/>
              <w:rPr>
                <w:rFonts w:ascii="Arial" w:hAnsi="Arial" w:cs="Arial"/>
                <w:sz w:val="18"/>
                <w:szCs w:val="18"/>
                <w:highlight w:val="yellow"/>
              </w:rPr>
            </w:pPr>
          </w:p>
        </w:tc>
        <w:tc>
          <w:tcPr>
            <w:tcW w:w="1135" w:type="dxa"/>
            <w:vAlign w:val="center"/>
          </w:tcPr>
          <w:p w14:paraId="4802BC7B"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2C0592F3" w14:textId="77777777" w:rsidR="009F0FD0" w:rsidRPr="00B669E1" w:rsidRDefault="009F0FD0" w:rsidP="009F0FD0">
            <w:pPr>
              <w:jc w:val="center"/>
              <w:rPr>
                <w:rFonts w:ascii="Arial" w:hAnsi="Arial" w:cs="Arial"/>
                <w:sz w:val="18"/>
                <w:szCs w:val="18"/>
                <w:highlight w:val="yellow"/>
              </w:rPr>
            </w:pPr>
          </w:p>
        </w:tc>
        <w:tc>
          <w:tcPr>
            <w:tcW w:w="567" w:type="dxa"/>
            <w:vAlign w:val="center"/>
          </w:tcPr>
          <w:p w14:paraId="6CE34D11"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67106861" w14:textId="77777777" w:rsidR="009F0FD0" w:rsidRPr="00B669E1" w:rsidRDefault="009F0FD0" w:rsidP="009F0FD0">
            <w:pPr>
              <w:jc w:val="center"/>
              <w:rPr>
                <w:rFonts w:ascii="Arial" w:hAnsi="Arial" w:cs="Arial"/>
                <w:sz w:val="18"/>
                <w:szCs w:val="18"/>
                <w:highlight w:val="yellow"/>
              </w:rPr>
            </w:pPr>
          </w:p>
        </w:tc>
        <w:tc>
          <w:tcPr>
            <w:tcW w:w="851" w:type="dxa"/>
            <w:vAlign w:val="center"/>
          </w:tcPr>
          <w:p w14:paraId="7B813DF5"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2832CF59" w14:textId="77777777" w:rsidR="009F0FD0" w:rsidRPr="00B669E1" w:rsidRDefault="009F0FD0" w:rsidP="009F0FD0">
            <w:pPr>
              <w:jc w:val="center"/>
              <w:rPr>
                <w:rFonts w:ascii="Arial" w:hAnsi="Arial" w:cs="Arial"/>
                <w:sz w:val="18"/>
                <w:szCs w:val="18"/>
                <w:highlight w:val="yellow"/>
              </w:rPr>
            </w:pPr>
          </w:p>
        </w:tc>
        <w:tc>
          <w:tcPr>
            <w:tcW w:w="993" w:type="dxa"/>
            <w:vAlign w:val="center"/>
          </w:tcPr>
          <w:p w14:paraId="4049602D"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59FB65D4" w14:textId="77777777" w:rsidR="009F0FD0" w:rsidRPr="00B669E1" w:rsidRDefault="009F0FD0" w:rsidP="009F0FD0">
            <w:pPr>
              <w:jc w:val="center"/>
              <w:rPr>
                <w:rFonts w:ascii="Arial" w:hAnsi="Arial" w:cs="Arial"/>
                <w:sz w:val="18"/>
                <w:szCs w:val="18"/>
                <w:highlight w:val="yellow"/>
              </w:rPr>
            </w:pPr>
          </w:p>
        </w:tc>
        <w:tc>
          <w:tcPr>
            <w:tcW w:w="709" w:type="dxa"/>
            <w:vAlign w:val="center"/>
          </w:tcPr>
          <w:p w14:paraId="1C7E5ACC" w14:textId="77777777" w:rsidR="009F0FD0" w:rsidRPr="00B669E1" w:rsidRDefault="009F0FD0" w:rsidP="009F0FD0">
            <w:pPr>
              <w:jc w:val="center"/>
              <w:rPr>
                <w:rFonts w:ascii="Arial" w:hAnsi="Arial" w:cs="Arial"/>
                <w:sz w:val="18"/>
                <w:szCs w:val="18"/>
                <w:highlight w:val="yellow"/>
              </w:rPr>
            </w:pPr>
          </w:p>
        </w:tc>
      </w:tr>
      <w:tr w:rsidR="009F0FD0" w:rsidRPr="00B669E1" w14:paraId="41EDA56E" w14:textId="77777777" w:rsidTr="009F0FD0">
        <w:trPr>
          <w:trHeight w:val="200"/>
        </w:trPr>
        <w:tc>
          <w:tcPr>
            <w:tcW w:w="1418" w:type="dxa"/>
            <w:gridSpan w:val="2"/>
            <w:shd w:val="clear" w:color="auto" w:fill="F2F2F2" w:themeFill="background1" w:themeFillShade="F2"/>
            <w:vAlign w:val="center"/>
          </w:tcPr>
          <w:p w14:paraId="358352DC"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Impey (2013)</w:t>
            </w:r>
          </w:p>
        </w:tc>
        <w:tc>
          <w:tcPr>
            <w:tcW w:w="850" w:type="dxa"/>
            <w:shd w:val="clear" w:color="auto" w:fill="F2F2F2" w:themeFill="background1" w:themeFillShade="F2"/>
            <w:vAlign w:val="center"/>
          </w:tcPr>
          <w:p w14:paraId="0A0EA07C"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shd w:val="clear" w:color="auto" w:fill="F2F2F2" w:themeFill="background1" w:themeFillShade="F2"/>
            <w:vAlign w:val="center"/>
          </w:tcPr>
          <w:p w14:paraId="6E2F715D" w14:textId="77777777" w:rsidR="009F0FD0" w:rsidRPr="00B669E1" w:rsidRDefault="009F0FD0" w:rsidP="009F0FD0">
            <w:pPr>
              <w:jc w:val="center"/>
              <w:rPr>
                <w:rFonts w:ascii="Arial" w:hAnsi="Arial" w:cs="Arial"/>
                <w:sz w:val="18"/>
                <w:szCs w:val="18"/>
                <w:highlight w:val="yellow"/>
              </w:rPr>
            </w:pPr>
          </w:p>
        </w:tc>
        <w:tc>
          <w:tcPr>
            <w:tcW w:w="1135" w:type="dxa"/>
            <w:shd w:val="clear" w:color="auto" w:fill="F2F2F2" w:themeFill="background1" w:themeFillShade="F2"/>
            <w:vAlign w:val="center"/>
          </w:tcPr>
          <w:p w14:paraId="2D1CDF18"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47A75B2F" w14:textId="77777777" w:rsidR="009F0FD0" w:rsidRPr="00B669E1" w:rsidRDefault="009F0FD0" w:rsidP="009F0FD0">
            <w:pPr>
              <w:jc w:val="center"/>
              <w:rPr>
                <w:rFonts w:ascii="Arial" w:hAnsi="Arial" w:cs="Arial"/>
                <w:sz w:val="18"/>
                <w:szCs w:val="18"/>
                <w:highlight w:val="yellow"/>
              </w:rPr>
            </w:pPr>
          </w:p>
        </w:tc>
        <w:tc>
          <w:tcPr>
            <w:tcW w:w="567" w:type="dxa"/>
            <w:shd w:val="clear" w:color="auto" w:fill="F2F2F2" w:themeFill="background1" w:themeFillShade="F2"/>
            <w:vAlign w:val="center"/>
          </w:tcPr>
          <w:p w14:paraId="7A61EE24"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19F9D3A4" w14:textId="77777777" w:rsidR="009F0FD0" w:rsidRPr="00B669E1" w:rsidRDefault="009F0FD0" w:rsidP="009F0FD0">
            <w:pPr>
              <w:jc w:val="center"/>
              <w:rPr>
                <w:rFonts w:ascii="Arial" w:hAnsi="Arial" w:cs="Arial"/>
                <w:sz w:val="18"/>
                <w:szCs w:val="18"/>
                <w:highlight w:val="yellow"/>
              </w:rPr>
            </w:pPr>
          </w:p>
        </w:tc>
        <w:tc>
          <w:tcPr>
            <w:tcW w:w="851" w:type="dxa"/>
            <w:shd w:val="clear" w:color="auto" w:fill="F2F2F2" w:themeFill="background1" w:themeFillShade="F2"/>
            <w:vAlign w:val="center"/>
          </w:tcPr>
          <w:p w14:paraId="2038F819"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44928F6E" w14:textId="77777777" w:rsidR="009F0FD0" w:rsidRPr="00B669E1" w:rsidRDefault="009F0FD0" w:rsidP="009F0FD0">
            <w:pPr>
              <w:jc w:val="center"/>
              <w:rPr>
                <w:rFonts w:ascii="Arial" w:hAnsi="Arial" w:cs="Arial"/>
                <w:sz w:val="18"/>
                <w:szCs w:val="18"/>
                <w:highlight w:val="yellow"/>
              </w:rPr>
            </w:pPr>
          </w:p>
        </w:tc>
        <w:tc>
          <w:tcPr>
            <w:tcW w:w="993" w:type="dxa"/>
            <w:shd w:val="clear" w:color="auto" w:fill="F2F2F2" w:themeFill="background1" w:themeFillShade="F2"/>
            <w:vAlign w:val="center"/>
          </w:tcPr>
          <w:p w14:paraId="45953937"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08C0CD0C" w14:textId="77777777" w:rsidR="009F0FD0" w:rsidRPr="00B669E1" w:rsidRDefault="009F0FD0" w:rsidP="009F0FD0">
            <w:pPr>
              <w:jc w:val="center"/>
              <w:rPr>
                <w:rFonts w:ascii="Arial" w:hAnsi="Arial" w:cs="Arial"/>
                <w:sz w:val="18"/>
                <w:szCs w:val="18"/>
                <w:highlight w:val="yellow"/>
              </w:rPr>
            </w:pPr>
          </w:p>
        </w:tc>
        <w:tc>
          <w:tcPr>
            <w:tcW w:w="709" w:type="dxa"/>
            <w:shd w:val="clear" w:color="auto" w:fill="F2F2F2" w:themeFill="background1" w:themeFillShade="F2"/>
            <w:vAlign w:val="center"/>
          </w:tcPr>
          <w:p w14:paraId="67870592" w14:textId="77777777" w:rsidR="009F0FD0" w:rsidRPr="00B669E1" w:rsidRDefault="009F0FD0" w:rsidP="009F0FD0">
            <w:pPr>
              <w:jc w:val="center"/>
              <w:rPr>
                <w:rFonts w:ascii="Arial" w:hAnsi="Arial" w:cs="Arial"/>
                <w:sz w:val="18"/>
                <w:szCs w:val="18"/>
                <w:highlight w:val="yellow"/>
              </w:rPr>
            </w:pPr>
          </w:p>
        </w:tc>
      </w:tr>
      <w:tr w:rsidR="009F0FD0" w:rsidRPr="00B669E1" w14:paraId="44A0D2D1" w14:textId="77777777" w:rsidTr="009F0FD0">
        <w:trPr>
          <w:trHeight w:val="116"/>
        </w:trPr>
        <w:tc>
          <w:tcPr>
            <w:tcW w:w="1418" w:type="dxa"/>
            <w:gridSpan w:val="2"/>
            <w:vAlign w:val="center"/>
          </w:tcPr>
          <w:p w14:paraId="54F03C4F"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Cowman (2016)</w:t>
            </w:r>
          </w:p>
        </w:tc>
        <w:tc>
          <w:tcPr>
            <w:tcW w:w="850" w:type="dxa"/>
            <w:vAlign w:val="center"/>
          </w:tcPr>
          <w:p w14:paraId="1F468A41"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70329423" w14:textId="77777777" w:rsidR="009F0FD0" w:rsidRPr="00B669E1" w:rsidRDefault="009F0FD0" w:rsidP="009F0FD0">
            <w:pPr>
              <w:jc w:val="center"/>
              <w:rPr>
                <w:rFonts w:ascii="Arial" w:hAnsi="Arial" w:cs="Arial"/>
                <w:sz w:val="18"/>
                <w:szCs w:val="18"/>
                <w:highlight w:val="yellow"/>
              </w:rPr>
            </w:pPr>
          </w:p>
        </w:tc>
        <w:tc>
          <w:tcPr>
            <w:tcW w:w="1135" w:type="dxa"/>
            <w:vAlign w:val="center"/>
          </w:tcPr>
          <w:p w14:paraId="5F69E937"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7D24CF66" w14:textId="77777777" w:rsidR="009F0FD0" w:rsidRPr="00B669E1" w:rsidRDefault="009F0FD0" w:rsidP="009F0FD0">
            <w:pPr>
              <w:jc w:val="center"/>
              <w:rPr>
                <w:rFonts w:ascii="Arial" w:hAnsi="Arial" w:cs="Arial"/>
                <w:sz w:val="18"/>
                <w:szCs w:val="18"/>
                <w:highlight w:val="yellow"/>
              </w:rPr>
            </w:pPr>
          </w:p>
        </w:tc>
        <w:tc>
          <w:tcPr>
            <w:tcW w:w="567" w:type="dxa"/>
            <w:vAlign w:val="center"/>
          </w:tcPr>
          <w:p w14:paraId="083575E4"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05F86CCB" w14:textId="77777777" w:rsidR="009F0FD0" w:rsidRPr="00B669E1" w:rsidRDefault="009F0FD0" w:rsidP="009F0FD0">
            <w:pPr>
              <w:jc w:val="center"/>
              <w:rPr>
                <w:rFonts w:ascii="Arial" w:hAnsi="Arial" w:cs="Arial"/>
                <w:sz w:val="18"/>
                <w:szCs w:val="18"/>
                <w:highlight w:val="yellow"/>
              </w:rPr>
            </w:pPr>
          </w:p>
        </w:tc>
        <w:tc>
          <w:tcPr>
            <w:tcW w:w="851" w:type="dxa"/>
            <w:vAlign w:val="center"/>
          </w:tcPr>
          <w:p w14:paraId="26726DBB"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0EE86B70" w14:textId="77777777" w:rsidR="009F0FD0" w:rsidRPr="00B669E1" w:rsidRDefault="009F0FD0" w:rsidP="009F0FD0">
            <w:pPr>
              <w:jc w:val="center"/>
              <w:rPr>
                <w:rFonts w:ascii="Arial" w:hAnsi="Arial" w:cs="Arial"/>
                <w:sz w:val="18"/>
                <w:szCs w:val="18"/>
                <w:highlight w:val="yellow"/>
              </w:rPr>
            </w:pPr>
          </w:p>
        </w:tc>
        <w:tc>
          <w:tcPr>
            <w:tcW w:w="993" w:type="dxa"/>
            <w:vAlign w:val="center"/>
          </w:tcPr>
          <w:p w14:paraId="056E6CA0"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7849EDCB" w14:textId="77777777" w:rsidR="009F0FD0" w:rsidRPr="00B669E1" w:rsidRDefault="009F0FD0" w:rsidP="009F0FD0">
            <w:pPr>
              <w:jc w:val="center"/>
              <w:rPr>
                <w:rFonts w:ascii="Arial" w:hAnsi="Arial" w:cs="Arial"/>
                <w:sz w:val="18"/>
                <w:szCs w:val="18"/>
                <w:highlight w:val="yellow"/>
              </w:rPr>
            </w:pPr>
          </w:p>
        </w:tc>
        <w:tc>
          <w:tcPr>
            <w:tcW w:w="709" w:type="dxa"/>
            <w:vAlign w:val="center"/>
          </w:tcPr>
          <w:p w14:paraId="47348360" w14:textId="77777777" w:rsidR="009F0FD0" w:rsidRPr="00B669E1" w:rsidRDefault="009F0FD0" w:rsidP="009F0FD0">
            <w:pPr>
              <w:jc w:val="center"/>
              <w:rPr>
                <w:rFonts w:ascii="Arial" w:hAnsi="Arial" w:cs="Arial"/>
                <w:sz w:val="18"/>
                <w:szCs w:val="18"/>
                <w:highlight w:val="yellow"/>
              </w:rPr>
            </w:pPr>
          </w:p>
        </w:tc>
      </w:tr>
      <w:tr w:rsidR="009F0FD0" w:rsidRPr="00B669E1" w14:paraId="55F46D15" w14:textId="77777777" w:rsidTr="009F0FD0">
        <w:trPr>
          <w:trHeight w:val="193"/>
        </w:trPr>
        <w:tc>
          <w:tcPr>
            <w:tcW w:w="1418" w:type="dxa"/>
            <w:gridSpan w:val="2"/>
            <w:shd w:val="clear" w:color="auto" w:fill="F2F2F2" w:themeFill="background1" w:themeFillShade="F2"/>
            <w:vAlign w:val="center"/>
          </w:tcPr>
          <w:p w14:paraId="68C466B4"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Lewis (2006)</w:t>
            </w:r>
          </w:p>
        </w:tc>
        <w:tc>
          <w:tcPr>
            <w:tcW w:w="850" w:type="dxa"/>
            <w:shd w:val="clear" w:color="auto" w:fill="F2F2F2" w:themeFill="background1" w:themeFillShade="F2"/>
            <w:vAlign w:val="center"/>
          </w:tcPr>
          <w:p w14:paraId="51A4EBDE"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3EF993BE" w14:textId="77777777" w:rsidR="009F0FD0" w:rsidRPr="00B669E1" w:rsidRDefault="009F0FD0" w:rsidP="009F0FD0">
            <w:pPr>
              <w:jc w:val="center"/>
              <w:rPr>
                <w:rFonts w:ascii="Arial" w:hAnsi="Arial" w:cs="Arial"/>
                <w:sz w:val="18"/>
                <w:szCs w:val="18"/>
                <w:highlight w:val="yellow"/>
              </w:rPr>
            </w:pPr>
          </w:p>
        </w:tc>
        <w:tc>
          <w:tcPr>
            <w:tcW w:w="1135" w:type="dxa"/>
            <w:shd w:val="clear" w:color="auto" w:fill="F2F2F2" w:themeFill="background1" w:themeFillShade="F2"/>
            <w:vAlign w:val="center"/>
          </w:tcPr>
          <w:p w14:paraId="07A5AFAD"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850" w:type="dxa"/>
            <w:shd w:val="clear" w:color="auto" w:fill="F2F2F2" w:themeFill="background1" w:themeFillShade="F2"/>
            <w:vAlign w:val="center"/>
          </w:tcPr>
          <w:p w14:paraId="7A51368B" w14:textId="77777777" w:rsidR="009F0FD0" w:rsidRPr="00B669E1" w:rsidRDefault="009F0FD0" w:rsidP="009F0FD0">
            <w:pPr>
              <w:jc w:val="center"/>
              <w:rPr>
                <w:rFonts w:ascii="Arial" w:hAnsi="Arial" w:cs="Arial"/>
                <w:sz w:val="18"/>
                <w:szCs w:val="18"/>
                <w:highlight w:val="yellow"/>
              </w:rPr>
            </w:pPr>
          </w:p>
        </w:tc>
        <w:tc>
          <w:tcPr>
            <w:tcW w:w="567" w:type="dxa"/>
            <w:shd w:val="clear" w:color="auto" w:fill="F2F2F2" w:themeFill="background1" w:themeFillShade="F2"/>
            <w:vAlign w:val="center"/>
          </w:tcPr>
          <w:p w14:paraId="18A66344"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423AE96A" w14:textId="77777777" w:rsidR="009F0FD0" w:rsidRPr="00B669E1" w:rsidRDefault="009F0FD0" w:rsidP="009F0FD0">
            <w:pPr>
              <w:jc w:val="center"/>
              <w:rPr>
                <w:rFonts w:ascii="Arial" w:hAnsi="Arial" w:cs="Arial"/>
                <w:sz w:val="18"/>
                <w:szCs w:val="18"/>
                <w:highlight w:val="yellow"/>
              </w:rPr>
            </w:pPr>
          </w:p>
        </w:tc>
        <w:tc>
          <w:tcPr>
            <w:tcW w:w="851" w:type="dxa"/>
            <w:shd w:val="clear" w:color="auto" w:fill="F2F2F2" w:themeFill="background1" w:themeFillShade="F2"/>
            <w:vAlign w:val="center"/>
          </w:tcPr>
          <w:p w14:paraId="69196CCF"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0F703138" w14:textId="77777777" w:rsidR="009F0FD0" w:rsidRPr="00B669E1" w:rsidRDefault="009F0FD0" w:rsidP="009F0FD0">
            <w:pPr>
              <w:jc w:val="center"/>
              <w:rPr>
                <w:rFonts w:ascii="Arial" w:hAnsi="Arial" w:cs="Arial"/>
                <w:sz w:val="18"/>
                <w:szCs w:val="18"/>
                <w:highlight w:val="yellow"/>
              </w:rPr>
            </w:pPr>
          </w:p>
        </w:tc>
        <w:tc>
          <w:tcPr>
            <w:tcW w:w="993" w:type="dxa"/>
            <w:shd w:val="clear" w:color="auto" w:fill="F2F2F2" w:themeFill="background1" w:themeFillShade="F2"/>
            <w:vAlign w:val="center"/>
          </w:tcPr>
          <w:p w14:paraId="5E1CFA06"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18B0995D" w14:textId="77777777" w:rsidR="009F0FD0" w:rsidRPr="00B669E1" w:rsidRDefault="009F0FD0" w:rsidP="009F0FD0">
            <w:pPr>
              <w:jc w:val="center"/>
              <w:rPr>
                <w:rFonts w:ascii="Arial" w:hAnsi="Arial" w:cs="Arial"/>
                <w:sz w:val="18"/>
                <w:szCs w:val="18"/>
                <w:highlight w:val="yellow"/>
              </w:rPr>
            </w:pPr>
          </w:p>
        </w:tc>
        <w:tc>
          <w:tcPr>
            <w:tcW w:w="709" w:type="dxa"/>
            <w:shd w:val="clear" w:color="auto" w:fill="F2F2F2" w:themeFill="background1" w:themeFillShade="F2"/>
            <w:vAlign w:val="center"/>
          </w:tcPr>
          <w:p w14:paraId="49F84ED0" w14:textId="77777777" w:rsidR="009F0FD0" w:rsidRPr="00B669E1" w:rsidRDefault="009F0FD0" w:rsidP="009F0FD0">
            <w:pPr>
              <w:jc w:val="center"/>
              <w:rPr>
                <w:rFonts w:ascii="Arial" w:hAnsi="Arial" w:cs="Arial"/>
                <w:sz w:val="18"/>
                <w:szCs w:val="18"/>
                <w:highlight w:val="yellow"/>
              </w:rPr>
            </w:pPr>
          </w:p>
        </w:tc>
      </w:tr>
      <w:tr w:rsidR="009F0FD0" w:rsidRPr="00B669E1" w14:paraId="0052746E" w14:textId="77777777" w:rsidTr="009F0FD0">
        <w:trPr>
          <w:trHeight w:val="255"/>
        </w:trPr>
        <w:tc>
          <w:tcPr>
            <w:tcW w:w="1418" w:type="dxa"/>
            <w:gridSpan w:val="2"/>
            <w:vAlign w:val="center"/>
          </w:tcPr>
          <w:p w14:paraId="1D09B192"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Paton (2004)</w:t>
            </w:r>
          </w:p>
        </w:tc>
        <w:tc>
          <w:tcPr>
            <w:tcW w:w="850" w:type="dxa"/>
            <w:vAlign w:val="center"/>
          </w:tcPr>
          <w:p w14:paraId="17EDF9F2"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1F9A6C78" w14:textId="77777777" w:rsidR="009F0FD0" w:rsidRPr="00B669E1" w:rsidRDefault="009F0FD0" w:rsidP="009F0FD0">
            <w:pPr>
              <w:jc w:val="center"/>
              <w:rPr>
                <w:rFonts w:ascii="Arial" w:hAnsi="Arial" w:cs="Arial"/>
                <w:sz w:val="18"/>
                <w:szCs w:val="18"/>
                <w:highlight w:val="yellow"/>
              </w:rPr>
            </w:pPr>
          </w:p>
        </w:tc>
        <w:tc>
          <w:tcPr>
            <w:tcW w:w="1135" w:type="dxa"/>
            <w:vAlign w:val="center"/>
          </w:tcPr>
          <w:p w14:paraId="023FE9E0"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68FBE547" w14:textId="77777777" w:rsidR="009F0FD0" w:rsidRPr="00B669E1" w:rsidRDefault="009F0FD0" w:rsidP="009F0FD0">
            <w:pPr>
              <w:jc w:val="center"/>
              <w:rPr>
                <w:rFonts w:ascii="Arial" w:hAnsi="Arial" w:cs="Arial"/>
                <w:sz w:val="18"/>
                <w:szCs w:val="18"/>
                <w:highlight w:val="yellow"/>
              </w:rPr>
            </w:pPr>
          </w:p>
        </w:tc>
        <w:tc>
          <w:tcPr>
            <w:tcW w:w="567" w:type="dxa"/>
            <w:vAlign w:val="center"/>
          </w:tcPr>
          <w:p w14:paraId="2297C9C3"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3423F6B6" w14:textId="77777777" w:rsidR="009F0FD0" w:rsidRPr="00B669E1" w:rsidRDefault="009F0FD0" w:rsidP="009F0FD0">
            <w:pPr>
              <w:jc w:val="center"/>
              <w:rPr>
                <w:rFonts w:ascii="Arial" w:hAnsi="Arial" w:cs="Arial"/>
                <w:sz w:val="18"/>
                <w:szCs w:val="18"/>
                <w:highlight w:val="yellow"/>
              </w:rPr>
            </w:pPr>
          </w:p>
        </w:tc>
        <w:tc>
          <w:tcPr>
            <w:tcW w:w="851" w:type="dxa"/>
            <w:vAlign w:val="center"/>
          </w:tcPr>
          <w:p w14:paraId="62BC78C9"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73729A99" w14:textId="77777777" w:rsidR="009F0FD0" w:rsidRPr="00B669E1" w:rsidRDefault="009F0FD0" w:rsidP="009F0FD0">
            <w:pPr>
              <w:jc w:val="center"/>
              <w:rPr>
                <w:rFonts w:ascii="Arial" w:hAnsi="Arial" w:cs="Arial"/>
                <w:sz w:val="18"/>
                <w:szCs w:val="18"/>
                <w:highlight w:val="yellow"/>
              </w:rPr>
            </w:pPr>
          </w:p>
        </w:tc>
        <w:tc>
          <w:tcPr>
            <w:tcW w:w="993" w:type="dxa"/>
            <w:vAlign w:val="center"/>
          </w:tcPr>
          <w:p w14:paraId="0EA1C8C9"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6FA07B64" w14:textId="77777777" w:rsidR="009F0FD0" w:rsidRPr="00B669E1" w:rsidRDefault="009F0FD0" w:rsidP="009F0FD0">
            <w:pPr>
              <w:jc w:val="center"/>
              <w:rPr>
                <w:rFonts w:ascii="Arial" w:hAnsi="Arial" w:cs="Arial"/>
                <w:sz w:val="18"/>
                <w:szCs w:val="18"/>
                <w:highlight w:val="yellow"/>
              </w:rPr>
            </w:pPr>
          </w:p>
        </w:tc>
        <w:tc>
          <w:tcPr>
            <w:tcW w:w="709" w:type="dxa"/>
            <w:vAlign w:val="center"/>
          </w:tcPr>
          <w:p w14:paraId="7AAAAA41" w14:textId="77777777" w:rsidR="009F0FD0" w:rsidRPr="00B669E1" w:rsidRDefault="009F0FD0" w:rsidP="009F0FD0">
            <w:pPr>
              <w:jc w:val="center"/>
              <w:rPr>
                <w:rFonts w:ascii="Arial" w:hAnsi="Arial" w:cs="Arial"/>
                <w:sz w:val="18"/>
                <w:szCs w:val="18"/>
                <w:highlight w:val="yellow"/>
              </w:rPr>
            </w:pPr>
          </w:p>
        </w:tc>
      </w:tr>
      <w:tr w:rsidR="009F0FD0" w:rsidRPr="00B669E1" w14:paraId="333AE937" w14:textId="77777777" w:rsidTr="009F0FD0">
        <w:trPr>
          <w:trHeight w:val="155"/>
        </w:trPr>
        <w:tc>
          <w:tcPr>
            <w:tcW w:w="1418" w:type="dxa"/>
            <w:gridSpan w:val="2"/>
            <w:shd w:val="clear" w:color="auto" w:fill="F2F2F2" w:themeFill="background1" w:themeFillShade="F2"/>
            <w:vAlign w:val="center"/>
          </w:tcPr>
          <w:p w14:paraId="76495A54"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Hanif (2008)</w:t>
            </w:r>
          </w:p>
        </w:tc>
        <w:tc>
          <w:tcPr>
            <w:tcW w:w="850" w:type="dxa"/>
            <w:shd w:val="clear" w:color="auto" w:fill="F2F2F2" w:themeFill="background1" w:themeFillShade="F2"/>
            <w:vAlign w:val="center"/>
          </w:tcPr>
          <w:p w14:paraId="771B3576"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shd w:val="clear" w:color="auto" w:fill="F2F2F2" w:themeFill="background1" w:themeFillShade="F2"/>
            <w:vAlign w:val="center"/>
          </w:tcPr>
          <w:p w14:paraId="69DEDC23"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1135" w:type="dxa"/>
            <w:shd w:val="clear" w:color="auto" w:fill="F2F2F2" w:themeFill="background1" w:themeFillShade="F2"/>
            <w:vAlign w:val="center"/>
          </w:tcPr>
          <w:p w14:paraId="25B016B0"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6F632DF5" w14:textId="77777777" w:rsidR="009F0FD0" w:rsidRPr="00B669E1" w:rsidRDefault="009F0FD0" w:rsidP="009F0FD0">
            <w:pPr>
              <w:jc w:val="center"/>
              <w:rPr>
                <w:rFonts w:ascii="Arial" w:hAnsi="Arial" w:cs="Arial"/>
                <w:sz w:val="18"/>
                <w:szCs w:val="18"/>
                <w:highlight w:val="yellow"/>
              </w:rPr>
            </w:pPr>
          </w:p>
        </w:tc>
        <w:tc>
          <w:tcPr>
            <w:tcW w:w="567" w:type="dxa"/>
            <w:shd w:val="clear" w:color="auto" w:fill="F2F2F2" w:themeFill="background1" w:themeFillShade="F2"/>
            <w:vAlign w:val="center"/>
          </w:tcPr>
          <w:p w14:paraId="4AE70FE8"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1D5A1385" w14:textId="77777777" w:rsidR="009F0FD0" w:rsidRPr="00B669E1" w:rsidRDefault="009F0FD0" w:rsidP="009F0FD0">
            <w:pPr>
              <w:jc w:val="center"/>
              <w:rPr>
                <w:rFonts w:ascii="Arial" w:hAnsi="Arial" w:cs="Arial"/>
                <w:sz w:val="18"/>
                <w:szCs w:val="18"/>
                <w:highlight w:val="yellow"/>
              </w:rPr>
            </w:pPr>
          </w:p>
        </w:tc>
        <w:tc>
          <w:tcPr>
            <w:tcW w:w="851" w:type="dxa"/>
            <w:shd w:val="clear" w:color="auto" w:fill="F2F2F2" w:themeFill="background1" w:themeFillShade="F2"/>
            <w:vAlign w:val="center"/>
          </w:tcPr>
          <w:p w14:paraId="23AB9FCC"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0A1E1DB8" w14:textId="77777777" w:rsidR="009F0FD0" w:rsidRPr="00B669E1" w:rsidRDefault="009F0FD0" w:rsidP="009F0FD0">
            <w:pPr>
              <w:jc w:val="center"/>
              <w:rPr>
                <w:rFonts w:ascii="Arial" w:hAnsi="Arial" w:cs="Arial"/>
                <w:sz w:val="18"/>
                <w:szCs w:val="18"/>
                <w:highlight w:val="yellow"/>
              </w:rPr>
            </w:pPr>
          </w:p>
        </w:tc>
        <w:tc>
          <w:tcPr>
            <w:tcW w:w="993" w:type="dxa"/>
            <w:shd w:val="clear" w:color="auto" w:fill="F2F2F2" w:themeFill="background1" w:themeFillShade="F2"/>
            <w:vAlign w:val="center"/>
          </w:tcPr>
          <w:p w14:paraId="4066CFB2"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433AADD0"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709" w:type="dxa"/>
            <w:shd w:val="clear" w:color="auto" w:fill="F2F2F2" w:themeFill="background1" w:themeFillShade="F2"/>
            <w:vAlign w:val="center"/>
          </w:tcPr>
          <w:p w14:paraId="3D2AEFB6" w14:textId="77777777" w:rsidR="009F0FD0" w:rsidRPr="00B669E1" w:rsidRDefault="009F0FD0" w:rsidP="009F0FD0">
            <w:pPr>
              <w:jc w:val="center"/>
              <w:rPr>
                <w:rFonts w:ascii="Arial" w:hAnsi="Arial" w:cs="Arial"/>
                <w:sz w:val="18"/>
                <w:szCs w:val="18"/>
                <w:highlight w:val="yellow"/>
              </w:rPr>
            </w:pPr>
          </w:p>
        </w:tc>
      </w:tr>
      <w:tr w:rsidR="009F0FD0" w:rsidRPr="00B669E1" w14:paraId="77FC0DCA" w14:textId="77777777" w:rsidTr="009F0FD0">
        <w:trPr>
          <w:trHeight w:val="217"/>
        </w:trPr>
        <w:tc>
          <w:tcPr>
            <w:tcW w:w="1418" w:type="dxa"/>
            <w:gridSpan w:val="2"/>
            <w:vAlign w:val="center"/>
          </w:tcPr>
          <w:p w14:paraId="7611C37C"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Tucker (2017)</w:t>
            </w:r>
          </w:p>
        </w:tc>
        <w:tc>
          <w:tcPr>
            <w:tcW w:w="850" w:type="dxa"/>
            <w:vAlign w:val="center"/>
          </w:tcPr>
          <w:p w14:paraId="22856A74"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7351A819"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1135" w:type="dxa"/>
            <w:vAlign w:val="center"/>
          </w:tcPr>
          <w:p w14:paraId="1EAABD9F"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17393E07"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567" w:type="dxa"/>
            <w:vAlign w:val="center"/>
          </w:tcPr>
          <w:p w14:paraId="0A0D4E0A"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3B7791A7" w14:textId="77777777" w:rsidR="009F0FD0" w:rsidRPr="00B669E1" w:rsidRDefault="009F0FD0" w:rsidP="009F0FD0">
            <w:pPr>
              <w:jc w:val="center"/>
              <w:rPr>
                <w:rFonts w:ascii="Arial" w:hAnsi="Arial" w:cs="Arial"/>
                <w:sz w:val="18"/>
                <w:szCs w:val="18"/>
                <w:highlight w:val="yellow"/>
              </w:rPr>
            </w:pPr>
          </w:p>
        </w:tc>
        <w:tc>
          <w:tcPr>
            <w:tcW w:w="851" w:type="dxa"/>
            <w:vAlign w:val="center"/>
          </w:tcPr>
          <w:p w14:paraId="751B7A19"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3A280765"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3" w:type="dxa"/>
            <w:vAlign w:val="center"/>
          </w:tcPr>
          <w:p w14:paraId="2CB08057"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p>
        </w:tc>
        <w:tc>
          <w:tcPr>
            <w:tcW w:w="992" w:type="dxa"/>
            <w:vAlign w:val="center"/>
          </w:tcPr>
          <w:p w14:paraId="0A384A7F" w14:textId="77777777" w:rsidR="009F0FD0" w:rsidRPr="00B669E1" w:rsidRDefault="009F0FD0" w:rsidP="009F0FD0">
            <w:pPr>
              <w:jc w:val="center"/>
              <w:rPr>
                <w:rFonts w:ascii="Arial" w:hAnsi="Arial" w:cs="Arial"/>
                <w:sz w:val="18"/>
                <w:szCs w:val="18"/>
                <w:highlight w:val="yellow"/>
              </w:rPr>
            </w:pPr>
          </w:p>
        </w:tc>
        <w:tc>
          <w:tcPr>
            <w:tcW w:w="709" w:type="dxa"/>
            <w:vAlign w:val="center"/>
          </w:tcPr>
          <w:p w14:paraId="2C8EA927" w14:textId="77777777" w:rsidR="009F0FD0" w:rsidRPr="00B669E1" w:rsidRDefault="009F0FD0" w:rsidP="009F0FD0">
            <w:pPr>
              <w:jc w:val="center"/>
              <w:rPr>
                <w:rFonts w:ascii="Arial" w:hAnsi="Arial" w:cs="Arial"/>
                <w:sz w:val="18"/>
                <w:szCs w:val="18"/>
                <w:highlight w:val="yellow"/>
              </w:rPr>
            </w:pPr>
          </w:p>
        </w:tc>
      </w:tr>
      <w:tr w:rsidR="009F0FD0" w:rsidRPr="00B669E1" w14:paraId="1778F502" w14:textId="77777777" w:rsidTr="009F0FD0">
        <w:trPr>
          <w:trHeight w:val="281"/>
        </w:trPr>
        <w:tc>
          <w:tcPr>
            <w:tcW w:w="1418" w:type="dxa"/>
            <w:gridSpan w:val="2"/>
            <w:shd w:val="clear" w:color="auto" w:fill="F2F2F2" w:themeFill="background1" w:themeFillShade="F2"/>
            <w:vAlign w:val="center"/>
          </w:tcPr>
          <w:p w14:paraId="1BA9E94F"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Poole (2014)</w:t>
            </w:r>
          </w:p>
        </w:tc>
        <w:tc>
          <w:tcPr>
            <w:tcW w:w="850" w:type="dxa"/>
            <w:shd w:val="clear" w:color="auto" w:fill="F2F2F2" w:themeFill="background1" w:themeFillShade="F2"/>
            <w:vAlign w:val="center"/>
          </w:tcPr>
          <w:p w14:paraId="606836F7"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19119593" w14:textId="77777777" w:rsidR="009F0FD0" w:rsidRPr="00B669E1" w:rsidRDefault="009F0FD0" w:rsidP="009F0FD0">
            <w:pPr>
              <w:jc w:val="center"/>
              <w:rPr>
                <w:rFonts w:ascii="Arial" w:hAnsi="Arial" w:cs="Arial"/>
                <w:sz w:val="18"/>
                <w:szCs w:val="18"/>
                <w:highlight w:val="yellow"/>
              </w:rPr>
            </w:pPr>
          </w:p>
        </w:tc>
        <w:tc>
          <w:tcPr>
            <w:tcW w:w="1135" w:type="dxa"/>
            <w:shd w:val="clear" w:color="auto" w:fill="F2F2F2" w:themeFill="background1" w:themeFillShade="F2"/>
            <w:vAlign w:val="center"/>
          </w:tcPr>
          <w:p w14:paraId="52A3D4D6"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7228E490" w14:textId="77777777" w:rsidR="009F0FD0" w:rsidRPr="00B669E1" w:rsidRDefault="009F0FD0" w:rsidP="009F0FD0">
            <w:pPr>
              <w:jc w:val="center"/>
              <w:rPr>
                <w:rFonts w:ascii="Arial" w:hAnsi="Arial" w:cs="Arial"/>
                <w:sz w:val="18"/>
                <w:szCs w:val="18"/>
                <w:highlight w:val="yellow"/>
              </w:rPr>
            </w:pPr>
          </w:p>
        </w:tc>
        <w:tc>
          <w:tcPr>
            <w:tcW w:w="567" w:type="dxa"/>
            <w:shd w:val="clear" w:color="auto" w:fill="F2F2F2" w:themeFill="background1" w:themeFillShade="F2"/>
            <w:vAlign w:val="center"/>
          </w:tcPr>
          <w:p w14:paraId="25D56BD0"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0795DC03"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851" w:type="dxa"/>
            <w:shd w:val="clear" w:color="auto" w:fill="F2F2F2" w:themeFill="background1" w:themeFillShade="F2"/>
            <w:vAlign w:val="center"/>
          </w:tcPr>
          <w:p w14:paraId="1B262394"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212F98FE"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3" w:type="dxa"/>
            <w:shd w:val="clear" w:color="auto" w:fill="F2F2F2" w:themeFill="background1" w:themeFillShade="F2"/>
            <w:vAlign w:val="center"/>
          </w:tcPr>
          <w:p w14:paraId="3A0D12E7"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shd w:val="clear" w:color="auto" w:fill="F2F2F2" w:themeFill="background1" w:themeFillShade="F2"/>
            <w:vAlign w:val="center"/>
          </w:tcPr>
          <w:p w14:paraId="229AFE76" w14:textId="77777777" w:rsidR="009F0FD0" w:rsidRPr="00B669E1" w:rsidRDefault="009F0FD0" w:rsidP="009F0FD0">
            <w:pPr>
              <w:jc w:val="center"/>
              <w:rPr>
                <w:rFonts w:ascii="Arial" w:hAnsi="Arial" w:cs="Arial"/>
                <w:sz w:val="18"/>
                <w:szCs w:val="18"/>
                <w:highlight w:val="yellow"/>
              </w:rPr>
            </w:pPr>
          </w:p>
        </w:tc>
        <w:tc>
          <w:tcPr>
            <w:tcW w:w="709" w:type="dxa"/>
            <w:shd w:val="clear" w:color="auto" w:fill="F2F2F2" w:themeFill="background1" w:themeFillShade="F2"/>
            <w:vAlign w:val="center"/>
          </w:tcPr>
          <w:p w14:paraId="2F20C6D7" w14:textId="77777777" w:rsidR="009F0FD0" w:rsidRPr="00B669E1" w:rsidRDefault="009F0FD0" w:rsidP="009F0FD0">
            <w:pPr>
              <w:jc w:val="center"/>
              <w:rPr>
                <w:rFonts w:ascii="Arial" w:hAnsi="Arial" w:cs="Arial"/>
                <w:sz w:val="18"/>
                <w:szCs w:val="18"/>
                <w:highlight w:val="yellow"/>
              </w:rPr>
            </w:pPr>
          </w:p>
        </w:tc>
      </w:tr>
      <w:tr w:rsidR="009F0FD0" w:rsidRPr="00B669E1" w14:paraId="0AD336D6" w14:textId="77777777" w:rsidTr="009F0FD0">
        <w:trPr>
          <w:trHeight w:val="150"/>
        </w:trPr>
        <w:tc>
          <w:tcPr>
            <w:tcW w:w="1418" w:type="dxa"/>
            <w:gridSpan w:val="2"/>
            <w:vAlign w:val="center"/>
          </w:tcPr>
          <w:p w14:paraId="165C0B78"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Chuah (2022)</w:t>
            </w:r>
          </w:p>
        </w:tc>
        <w:tc>
          <w:tcPr>
            <w:tcW w:w="850" w:type="dxa"/>
            <w:vAlign w:val="center"/>
          </w:tcPr>
          <w:p w14:paraId="6430C7D8"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vAlign w:val="center"/>
          </w:tcPr>
          <w:p w14:paraId="3E6F8DB9" w14:textId="77777777" w:rsidR="009F0FD0" w:rsidRPr="00B669E1" w:rsidRDefault="009F0FD0" w:rsidP="009F0FD0">
            <w:pPr>
              <w:jc w:val="center"/>
              <w:rPr>
                <w:rFonts w:ascii="Arial" w:hAnsi="Arial" w:cs="Arial"/>
                <w:sz w:val="18"/>
                <w:szCs w:val="18"/>
                <w:highlight w:val="yellow"/>
              </w:rPr>
            </w:pPr>
          </w:p>
        </w:tc>
        <w:tc>
          <w:tcPr>
            <w:tcW w:w="1135" w:type="dxa"/>
            <w:vAlign w:val="center"/>
          </w:tcPr>
          <w:p w14:paraId="589CCD65"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128077B5"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567" w:type="dxa"/>
            <w:vAlign w:val="center"/>
          </w:tcPr>
          <w:p w14:paraId="657D1053"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09E83B7D" w14:textId="77777777" w:rsidR="009F0FD0" w:rsidRPr="00B669E1" w:rsidRDefault="009F0FD0" w:rsidP="009F0FD0">
            <w:pPr>
              <w:jc w:val="center"/>
              <w:rPr>
                <w:rFonts w:ascii="Arial" w:hAnsi="Arial" w:cs="Arial"/>
                <w:sz w:val="18"/>
                <w:szCs w:val="18"/>
                <w:highlight w:val="yellow"/>
              </w:rPr>
            </w:pPr>
          </w:p>
        </w:tc>
        <w:tc>
          <w:tcPr>
            <w:tcW w:w="851" w:type="dxa"/>
            <w:vAlign w:val="center"/>
          </w:tcPr>
          <w:p w14:paraId="2D3EDD23"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5FB6606E" w14:textId="77777777" w:rsidR="009F0FD0" w:rsidRPr="00B669E1" w:rsidRDefault="009F0FD0" w:rsidP="009F0FD0">
            <w:pPr>
              <w:jc w:val="center"/>
              <w:rPr>
                <w:rFonts w:ascii="Arial" w:hAnsi="Arial" w:cs="Arial"/>
                <w:sz w:val="18"/>
                <w:szCs w:val="18"/>
                <w:highlight w:val="yellow"/>
              </w:rPr>
            </w:pPr>
          </w:p>
        </w:tc>
        <w:tc>
          <w:tcPr>
            <w:tcW w:w="993" w:type="dxa"/>
            <w:vAlign w:val="center"/>
          </w:tcPr>
          <w:p w14:paraId="729E3832"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3ADEC702"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709" w:type="dxa"/>
            <w:vAlign w:val="center"/>
          </w:tcPr>
          <w:p w14:paraId="0F85607C" w14:textId="77777777" w:rsidR="009F0FD0" w:rsidRPr="00B669E1" w:rsidRDefault="009F0FD0" w:rsidP="009F0FD0">
            <w:pPr>
              <w:jc w:val="center"/>
              <w:rPr>
                <w:rFonts w:ascii="Arial" w:hAnsi="Arial" w:cs="Arial"/>
                <w:sz w:val="18"/>
                <w:szCs w:val="18"/>
                <w:highlight w:val="yellow"/>
              </w:rPr>
            </w:pPr>
          </w:p>
        </w:tc>
      </w:tr>
      <w:tr w:rsidR="009F0FD0" w:rsidRPr="00B669E1" w14:paraId="62CBDF11" w14:textId="77777777" w:rsidTr="009F0FD0">
        <w:trPr>
          <w:trHeight w:val="83"/>
        </w:trPr>
        <w:tc>
          <w:tcPr>
            <w:tcW w:w="1418" w:type="dxa"/>
            <w:gridSpan w:val="2"/>
            <w:shd w:val="clear" w:color="auto" w:fill="F2F2F2" w:themeFill="background1" w:themeFillShade="F2"/>
            <w:vAlign w:val="center"/>
          </w:tcPr>
          <w:p w14:paraId="63EB75A6"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Honey (2022)</w:t>
            </w:r>
          </w:p>
        </w:tc>
        <w:tc>
          <w:tcPr>
            <w:tcW w:w="850" w:type="dxa"/>
            <w:shd w:val="clear" w:color="auto" w:fill="F2F2F2" w:themeFill="background1" w:themeFillShade="F2"/>
            <w:vAlign w:val="center"/>
          </w:tcPr>
          <w:p w14:paraId="5B0D4D33"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F2F2F2" w:themeFill="background1" w:themeFillShade="F2"/>
            <w:vAlign w:val="center"/>
          </w:tcPr>
          <w:p w14:paraId="28578CF3"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1135" w:type="dxa"/>
            <w:shd w:val="clear" w:color="auto" w:fill="F2F2F2" w:themeFill="background1" w:themeFillShade="F2"/>
            <w:vAlign w:val="center"/>
          </w:tcPr>
          <w:p w14:paraId="41C6FD93"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p>
        </w:tc>
        <w:tc>
          <w:tcPr>
            <w:tcW w:w="850" w:type="dxa"/>
            <w:shd w:val="clear" w:color="auto" w:fill="F2F2F2" w:themeFill="background1" w:themeFillShade="F2"/>
            <w:vAlign w:val="center"/>
          </w:tcPr>
          <w:p w14:paraId="09FACC31"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567" w:type="dxa"/>
            <w:shd w:val="clear" w:color="auto" w:fill="F2F2F2" w:themeFill="background1" w:themeFillShade="F2"/>
            <w:vAlign w:val="center"/>
          </w:tcPr>
          <w:p w14:paraId="75783AD4"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F2F2F2" w:themeFill="background1" w:themeFillShade="F2"/>
            <w:vAlign w:val="center"/>
          </w:tcPr>
          <w:p w14:paraId="2075DEB7"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p>
        </w:tc>
        <w:tc>
          <w:tcPr>
            <w:tcW w:w="851" w:type="dxa"/>
            <w:shd w:val="clear" w:color="auto" w:fill="F2F2F2" w:themeFill="background1" w:themeFillShade="F2"/>
            <w:vAlign w:val="center"/>
          </w:tcPr>
          <w:p w14:paraId="64EDC428"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850" w:type="dxa"/>
            <w:shd w:val="clear" w:color="auto" w:fill="F2F2F2" w:themeFill="background1" w:themeFillShade="F2"/>
            <w:vAlign w:val="center"/>
          </w:tcPr>
          <w:p w14:paraId="108B1CC8" w14:textId="77777777" w:rsidR="009F0FD0" w:rsidRPr="00B669E1" w:rsidRDefault="009F0FD0" w:rsidP="009F0FD0">
            <w:pPr>
              <w:jc w:val="center"/>
              <w:rPr>
                <w:rFonts w:ascii="Arial" w:hAnsi="Arial" w:cs="Arial"/>
                <w:sz w:val="18"/>
                <w:szCs w:val="18"/>
                <w:highlight w:val="yellow"/>
              </w:rPr>
            </w:pPr>
          </w:p>
        </w:tc>
        <w:tc>
          <w:tcPr>
            <w:tcW w:w="993" w:type="dxa"/>
            <w:shd w:val="clear" w:color="auto" w:fill="F2F2F2" w:themeFill="background1" w:themeFillShade="F2"/>
            <w:vAlign w:val="center"/>
          </w:tcPr>
          <w:p w14:paraId="43DBEDDC"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F2F2F2" w:themeFill="background1" w:themeFillShade="F2"/>
            <w:vAlign w:val="center"/>
          </w:tcPr>
          <w:p w14:paraId="6740FC84"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709" w:type="dxa"/>
            <w:shd w:val="clear" w:color="auto" w:fill="F2F2F2" w:themeFill="background1" w:themeFillShade="F2"/>
            <w:vAlign w:val="center"/>
          </w:tcPr>
          <w:p w14:paraId="43244DDD"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r>
      <w:tr w:rsidR="009F0FD0" w:rsidRPr="00B669E1" w14:paraId="1D242FE0" w14:textId="77777777" w:rsidTr="009F0FD0">
        <w:trPr>
          <w:trHeight w:val="128"/>
        </w:trPr>
        <w:tc>
          <w:tcPr>
            <w:tcW w:w="1418" w:type="dxa"/>
            <w:gridSpan w:val="2"/>
            <w:vAlign w:val="center"/>
          </w:tcPr>
          <w:p w14:paraId="42396977"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Nguyen (2022)</w:t>
            </w:r>
          </w:p>
        </w:tc>
        <w:tc>
          <w:tcPr>
            <w:tcW w:w="850" w:type="dxa"/>
            <w:vAlign w:val="center"/>
          </w:tcPr>
          <w:p w14:paraId="2F8FCF5A"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vAlign w:val="center"/>
          </w:tcPr>
          <w:p w14:paraId="3B12705C"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1135" w:type="dxa"/>
          </w:tcPr>
          <w:p w14:paraId="4D6D49E5"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850" w:type="dxa"/>
          </w:tcPr>
          <w:p w14:paraId="74B8B32D"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567" w:type="dxa"/>
            <w:vAlign w:val="center"/>
          </w:tcPr>
          <w:p w14:paraId="6CBEAF25"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vAlign w:val="center"/>
          </w:tcPr>
          <w:p w14:paraId="6A520A90"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851" w:type="dxa"/>
            <w:vAlign w:val="center"/>
          </w:tcPr>
          <w:p w14:paraId="686C1458"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850" w:type="dxa"/>
            <w:vAlign w:val="center"/>
          </w:tcPr>
          <w:p w14:paraId="1555729A" w14:textId="77777777" w:rsidR="009F0FD0" w:rsidRPr="00B669E1" w:rsidRDefault="009F0FD0" w:rsidP="009F0FD0">
            <w:pPr>
              <w:jc w:val="center"/>
              <w:rPr>
                <w:rFonts w:ascii="Arial" w:hAnsi="Arial" w:cs="Arial"/>
                <w:sz w:val="18"/>
                <w:szCs w:val="18"/>
                <w:highlight w:val="yellow"/>
              </w:rPr>
            </w:pPr>
          </w:p>
        </w:tc>
        <w:tc>
          <w:tcPr>
            <w:tcW w:w="993" w:type="dxa"/>
            <w:vAlign w:val="center"/>
          </w:tcPr>
          <w:p w14:paraId="0A1A3060"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29BE8FB8" w14:textId="77777777" w:rsidR="009F0FD0" w:rsidRPr="00B669E1" w:rsidRDefault="009F0FD0" w:rsidP="009F0FD0">
            <w:pPr>
              <w:jc w:val="center"/>
              <w:rPr>
                <w:rFonts w:ascii="Arial" w:hAnsi="Arial" w:cs="Arial"/>
                <w:sz w:val="18"/>
                <w:szCs w:val="18"/>
                <w:highlight w:val="yellow"/>
              </w:rPr>
            </w:pPr>
          </w:p>
        </w:tc>
        <w:tc>
          <w:tcPr>
            <w:tcW w:w="709" w:type="dxa"/>
            <w:vAlign w:val="center"/>
          </w:tcPr>
          <w:p w14:paraId="0E9C4C34" w14:textId="77777777" w:rsidR="009F0FD0" w:rsidRPr="00B669E1" w:rsidRDefault="009F0FD0" w:rsidP="009F0FD0">
            <w:pPr>
              <w:jc w:val="center"/>
              <w:rPr>
                <w:rFonts w:ascii="Arial" w:hAnsi="Arial" w:cs="Arial"/>
                <w:sz w:val="18"/>
                <w:szCs w:val="18"/>
                <w:highlight w:val="yellow"/>
              </w:rPr>
            </w:pPr>
          </w:p>
        </w:tc>
      </w:tr>
      <w:tr w:rsidR="009F0FD0" w:rsidRPr="00B669E1" w14:paraId="0EEF8E75" w14:textId="77777777" w:rsidTr="009F0FD0">
        <w:trPr>
          <w:trHeight w:val="161"/>
        </w:trPr>
        <w:tc>
          <w:tcPr>
            <w:tcW w:w="1418" w:type="dxa"/>
            <w:gridSpan w:val="2"/>
            <w:shd w:val="clear" w:color="auto" w:fill="F2F2F2" w:themeFill="background1" w:themeFillShade="F2"/>
            <w:vAlign w:val="center"/>
          </w:tcPr>
          <w:p w14:paraId="104D54B5"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Aflalo (2015)</w:t>
            </w:r>
          </w:p>
        </w:tc>
        <w:tc>
          <w:tcPr>
            <w:tcW w:w="850" w:type="dxa"/>
            <w:shd w:val="clear" w:color="auto" w:fill="F2F2F2" w:themeFill="background1" w:themeFillShade="F2"/>
            <w:vAlign w:val="center"/>
          </w:tcPr>
          <w:p w14:paraId="01B75D4E"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p>
        </w:tc>
        <w:tc>
          <w:tcPr>
            <w:tcW w:w="992" w:type="dxa"/>
            <w:shd w:val="clear" w:color="auto" w:fill="F2F2F2" w:themeFill="background1" w:themeFillShade="F2"/>
            <w:vAlign w:val="center"/>
          </w:tcPr>
          <w:p w14:paraId="728319A1" w14:textId="77777777" w:rsidR="009F0FD0" w:rsidRPr="00B669E1" w:rsidRDefault="009F0FD0" w:rsidP="009F0FD0">
            <w:pPr>
              <w:jc w:val="center"/>
              <w:rPr>
                <w:rFonts w:ascii="Arial" w:hAnsi="Arial" w:cs="Arial"/>
                <w:sz w:val="18"/>
                <w:szCs w:val="18"/>
                <w:highlight w:val="yellow"/>
              </w:rPr>
            </w:pPr>
          </w:p>
        </w:tc>
        <w:tc>
          <w:tcPr>
            <w:tcW w:w="1135" w:type="dxa"/>
            <w:shd w:val="clear" w:color="auto" w:fill="F2F2F2" w:themeFill="background1" w:themeFillShade="F2"/>
            <w:vAlign w:val="center"/>
          </w:tcPr>
          <w:p w14:paraId="2A7B1A59"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4FAE7F41" w14:textId="77777777" w:rsidR="009F0FD0" w:rsidRPr="00B669E1" w:rsidRDefault="009F0FD0" w:rsidP="009F0FD0">
            <w:pPr>
              <w:jc w:val="center"/>
              <w:rPr>
                <w:rFonts w:ascii="Arial" w:hAnsi="Arial" w:cs="Arial"/>
                <w:sz w:val="18"/>
                <w:szCs w:val="18"/>
                <w:highlight w:val="yellow"/>
              </w:rPr>
            </w:pPr>
          </w:p>
        </w:tc>
        <w:tc>
          <w:tcPr>
            <w:tcW w:w="567" w:type="dxa"/>
            <w:shd w:val="clear" w:color="auto" w:fill="F2F2F2" w:themeFill="background1" w:themeFillShade="F2"/>
            <w:vAlign w:val="center"/>
          </w:tcPr>
          <w:p w14:paraId="7454BFEB"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72539C5E" w14:textId="77777777" w:rsidR="009F0FD0" w:rsidRPr="00B669E1" w:rsidRDefault="009F0FD0" w:rsidP="009F0FD0">
            <w:pPr>
              <w:jc w:val="center"/>
              <w:rPr>
                <w:rFonts w:ascii="Arial" w:hAnsi="Arial" w:cs="Arial"/>
                <w:sz w:val="18"/>
                <w:szCs w:val="18"/>
                <w:highlight w:val="yellow"/>
              </w:rPr>
            </w:pPr>
          </w:p>
        </w:tc>
        <w:tc>
          <w:tcPr>
            <w:tcW w:w="851" w:type="dxa"/>
            <w:shd w:val="clear" w:color="auto" w:fill="F2F2F2" w:themeFill="background1" w:themeFillShade="F2"/>
            <w:vAlign w:val="center"/>
          </w:tcPr>
          <w:p w14:paraId="0CA2C80C"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5BE13E9D" w14:textId="77777777" w:rsidR="009F0FD0" w:rsidRPr="00B669E1" w:rsidRDefault="009F0FD0" w:rsidP="009F0FD0">
            <w:pPr>
              <w:jc w:val="center"/>
              <w:rPr>
                <w:rFonts w:ascii="Arial" w:hAnsi="Arial" w:cs="Arial"/>
                <w:sz w:val="18"/>
                <w:szCs w:val="18"/>
                <w:highlight w:val="yellow"/>
              </w:rPr>
            </w:pPr>
          </w:p>
        </w:tc>
        <w:tc>
          <w:tcPr>
            <w:tcW w:w="993" w:type="dxa"/>
            <w:shd w:val="clear" w:color="auto" w:fill="F2F2F2" w:themeFill="background1" w:themeFillShade="F2"/>
            <w:vAlign w:val="center"/>
          </w:tcPr>
          <w:p w14:paraId="6B2BE719"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0E4D90AA" w14:textId="77777777" w:rsidR="009F0FD0" w:rsidRPr="00B669E1" w:rsidRDefault="009F0FD0" w:rsidP="009F0FD0">
            <w:pPr>
              <w:jc w:val="center"/>
              <w:rPr>
                <w:rFonts w:ascii="Arial" w:hAnsi="Arial" w:cs="Arial"/>
                <w:sz w:val="18"/>
                <w:szCs w:val="18"/>
                <w:highlight w:val="yellow"/>
              </w:rPr>
            </w:pPr>
          </w:p>
        </w:tc>
        <w:tc>
          <w:tcPr>
            <w:tcW w:w="709" w:type="dxa"/>
            <w:shd w:val="clear" w:color="auto" w:fill="F2F2F2" w:themeFill="background1" w:themeFillShade="F2"/>
            <w:vAlign w:val="center"/>
          </w:tcPr>
          <w:p w14:paraId="50B3707F" w14:textId="77777777" w:rsidR="009F0FD0" w:rsidRPr="00B669E1" w:rsidRDefault="009F0FD0" w:rsidP="009F0FD0">
            <w:pPr>
              <w:jc w:val="center"/>
              <w:rPr>
                <w:rFonts w:ascii="Arial" w:hAnsi="Arial" w:cs="Arial"/>
                <w:sz w:val="18"/>
                <w:szCs w:val="18"/>
                <w:highlight w:val="yellow"/>
              </w:rPr>
            </w:pPr>
          </w:p>
        </w:tc>
      </w:tr>
      <w:tr w:rsidR="009F0FD0" w:rsidRPr="00B669E1" w14:paraId="431EB960" w14:textId="77777777" w:rsidTr="009F0FD0">
        <w:trPr>
          <w:trHeight w:val="136"/>
        </w:trPr>
        <w:tc>
          <w:tcPr>
            <w:tcW w:w="1418" w:type="dxa"/>
            <w:gridSpan w:val="2"/>
            <w:vAlign w:val="center"/>
          </w:tcPr>
          <w:p w14:paraId="1738DB93"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Little (2015)</w:t>
            </w:r>
          </w:p>
        </w:tc>
        <w:tc>
          <w:tcPr>
            <w:tcW w:w="850" w:type="dxa"/>
            <w:vAlign w:val="center"/>
          </w:tcPr>
          <w:p w14:paraId="7B4C4B4C"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vAlign w:val="center"/>
          </w:tcPr>
          <w:p w14:paraId="38F1ABF4"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1135" w:type="dxa"/>
            <w:vAlign w:val="center"/>
          </w:tcPr>
          <w:p w14:paraId="2A5E8788"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078248B9" w14:textId="77777777" w:rsidR="009F0FD0" w:rsidRPr="00B669E1" w:rsidRDefault="009F0FD0" w:rsidP="009F0FD0">
            <w:pPr>
              <w:jc w:val="center"/>
              <w:rPr>
                <w:rFonts w:ascii="Arial" w:hAnsi="Arial" w:cs="Arial"/>
                <w:sz w:val="18"/>
                <w:szCs w:val="18"/>
                <w:highlight w:val="yellow"/>
              </w:rPr>
            </w:pPr>
          </w:p>
        </w:tc>
        <w:tc>
          <w:tcPr>
            <w:tcW w:w="567" w:type="dxa"/>
            <w:vAlign w:val="center"/>
          </w:tcPr>
          <w:p w14:paraId="2C2C8C4B"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440EDDBB"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851" w:type="dxa"/>
            <w:vAlign w:val="center"/>
          </w:tcPr>
          <w:p w14:paraId="095D2987" w14:textId="77777777" w:rsidR="009F0FD0" w:rsidRPr="00B669E1" w:rsidRDefault="009F0FD0" w:rsidP="009F0FD0">
            <w:pPr>
              <w:jc w:val="center"/>
              <w:rPr>
                <w:rFonts w:ascii="Arial" w:hAnsi="Arial" w:cs="Arial"/>
                <w:sz w:val="18"/>
                <w:szCs w:val="18"/>
                <w:highlight w:val="yellow"/>
              </w:rPr>
            </w:pPr>
          </w:p>
        </w:tc>
        <w:tc>
          <w:tcPr>
            <w:tcW w:w="850" w:type="dxa"/>
            <w:vAlign w:val="center"/>
          </w:tcPr>
          <w:p w14:paraId="560EC44F"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3" w:type="dxa"/>
            <w:vAlign w:val="center"/>
          </w:tcPr>
          <w:p w14:paraId="0F8DE13F" w14:textId="77777777" w:rsidR="009F0FD0" w:rsidRPr="00B669E1" w:rsidRDefault="009F0FD0" w:rsidP="009F0FD0">
            <w:pPr>
              <w:jc w:val="center"/>
              <w:rPr>
                <w:rFonts w:ascii="Arial" w:hAnsi="Arial" w:cs="Arial"/>
                <w:sz w:val="18"/>
                <w:szCs w:val="18"/>
                <w:highlight w:val="yellow"/>
              </w:rPr>
            </w:pPr>
          </w:p>
        </w:tc>
        <w:tc>
          <w:tcPr>
            <w:tcW w:w="992" w:type="dxa"/>
            <w:vAlign w:val="center"/>
          </w:tcPr>
          <w:p w14:paraId="5106D97F" w14:textId="77777777" w:rsidR="009F0FD0" w:rsidRPr="00B669E1" w:rsidRDefault="009F0FD0" w:rsidP="009F0FD0">
            <w:pPr>
              <w:jc w:val="center"/>
              <w:rPr>
                <w:rFonts w:ascii="Arial" w:hAnsi="Arial" w:cs="Arial"/>
                <w:sz w:val="18"/>
                <w:szCs w:val="18"/>
                <w:highlight w:val="yellow"/>
              </w:rPr>
            </w:pPr>
          </w:p>
        </w:tc>
        <w:tc>
          <w:tcPr>
            <w:tcW w:w="709" w:type="dxa"/>
            <w:vAlign w:val="center"/>
          </w:tcPr>
          <w:p w14:paraId="0ED2AC0A" w14:textId="77777777" w:rsidR="009F0FD0" w:rsidRPr="00B669E1" w:rsidRDefault="009F0FD0" w:rsidP="009F0FD0">
            <w:pPr>
              <w:jc w:val="center"/>
              <w:rPr>
                <w:rFonts w:ascii="Arial" w:hAnsi="Arial" w:cs="Arial"/>
                <w:sz w:val="18"/>
                <w:szCs w:val="18"/>
                <w:highlight w:val="yellow"/>
              </w:rPr>
            </w:pPr>
          </w:p>
        </w:tc>
      </w:tr>
      <w:tr w:rsidR="009F0FD0" w:rsidRPr="00B669E1" w14:paraId="59C4524D" w14:textId="77777777" w:rsidTr="009F0FD0">
        <w:trPr>
          <w:trHeight w:val="198"/>
        </w:trPr>
        <w:tc>
          <w:tcPr>
            <w:tcW w:w="1418" w:type="dxa"/>
            <w:gridSpan w:val="2"/>
            <w:shd w:val="clear" w:color="auto" w:fill="F2F2F2" w:themeFill="background1" w:themeFillShade="F2"/>
            <w:vAlign w:val="center"/>
          </w:tcPr>
          <w:p w14:paraId="0CBA6521"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Little (2019)</w:t>
            </w:r>
          </w:p>
        </w:tc>
        <w:tc>
          <w:tcPr>
            <w:tcW w:w="850" w:type="dxa"/>
            <w:shd w:val="clear" w:color="auto" w:fill="F2F2F2" w:themeFill="background1" w:themeFillShade="F2"/>
            <w:vAlign w:val="center"/>
          </w:tcPr>
          <w:p w14:paraId="65C660E1"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p>
        </w:tc>
        <w:tc>
          <w:tcPr>
            <w:tcW w:w="992" w:type="dxa"/>
            <w:shd w:val="clear" w:color="auto" w:fill="F2F2F2" w:themeFill="background1" w:themeFillShade="F2"/>
            <w:vAlign w:val="center"/>
          </w:tcPr>
          <w:p w14:paraId="067F72EE"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1135" w:type="dxa"/>
            <w:shd w:val="clear" w:color="auto" w:fill="F2F2F2" w:themeFill="background1" w:themeFillShade="F2"/>
            <w:vAlign w:val="center"/>
          </w:tcPr>
          <w:p w14:paraId="6268CA1C"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850" w:type="dxa"/>
            <w:shd w:val="clear" w:color="auto" w:fill="F2F2F2" w:themeFill="background1" w:themeFillShade="F2"/>
            <w:vAlign w:val="center"/>
          </w:tcPr>
          <w:p w14:paraId="691E701B" w14:textId="77777777" w:rsidR="009F0FD0" w:rsidRPr="00B669E1" w:rsidRDefault="009F0FD0" w:rsidP="009F0FD0">
            <w:pPr>
              <w:jc w:val="center"/>
              <w:rPr>
                <w:rFonts w:ascii="Arial" w:hAnsi="Arial" w:cs="Arial"/>
                <w:sz w:val="18"/>
                <w:szCs w:val="18"/>
                <w:highlight w:val="yellow"/>
              </w:rPr>
            </w:pPr>
          </w:p>
        </w:tc>
        <w:tc>
          <w:tcPr>
            <w:tcW w:w="567" w:type="dxa"/>
            <w:shd w:val="clear" w:color="auto" w:fill="F2F2F2" w:themeFill="background1" w:themeFillShade="F2"/>
            <w:vAlign w:val="center"/>
          </w:tcPr>
          <w:p w14:paraId="4FBFB724"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2" w:type="dxa"/>
            <w:shd w:val="clear" w:color="auto" w:fill="F2F2F2" w:themeFill="background1" w:themeFillShade="F2"/>
            <w:vAlign w:val="center"/>
          </w:tcPr>
          <w:p w14:paraId="08E1B92C"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851" w:type="dxa"/>
            <w:shd w:val="clear" w:color="auto" w:fill="F2F2F2" w:themeFill="background1" w:themeFillShade="F2"/>
            <w:vAlign w:val="center"/>
          </w:tcPr>
          <w:p w14:paraId="56897F56" w14:textId="77777777" w:rsidR="009F0FD0" w:rsidRPr="00B669E1" w:rsidRDefault="009F0FD0" w:rsidP="009F0FD0">
            <w:pPr>
              <w:jc w:val="center"/>
              <w:rPr>
                <w:rFonts w:ascii="Arial" w:hAnsi="Arial" w:cs="Arial"/>
                <w:sz w:val="18"/>
                <w:szCs w:val="18"/>
                <w:highlight w:val="yellow"/>
              </w:rPr>
            </w:pPr>
          </w:p>
        </w:tc>
        <w:tc>
          <w:tcPr>
            <w:tcW w:w="850" w:type="dxa"/>
            <w:shd w:val="clear" w:color="auto" w:fill="F2F2F2" w:themeFill="background1" w:themeFillShade="F2"/>
            <w:vAlign w:val="center"/>
          </w:tcPr>
          <w:p w14:paraId="73E6E27A"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c>
          <w:tcPr>
            <w:tcW w:w="993" w:type="dxa"/>
            <w:shd w:val="clear" w:color="auto" w:fill="F2F2F2" w:themeFill="background1" w:themeFillShade="F2"/>
            <w:vAlign w:val="center"/>
          </w:tcPr>
          <w:p w14:paraId="7B8B5329" w14:textId="77777777" w:rsidR="009F0FD0" w:rsidRPr="00B669E1" w:rsidRDefault="009F0FD0" w:rsidP="009F0FD0">
            <w:pPr>
              <w:jc w:val="center"/>
              <w:rPr>
                <w:rFonts w:ascii="Arial" w:hAnsi="Arial" w:cs="Arial"/>
                <w:sz w:val="18"/>
                <w:szCs w:val="18"/>
                <w:highlight w:val="yellow"/>
              </w:rPr>
            </w:pPr>
          </w:p>
        </w:tc>
        <w:tc>
          <w:tcPr>
            <w:tcW w:w="992" w:type="dxa"/>
            <w:shd w:val="clear" w:color="auto" w:fill="F2F2F2" w:themeFill="background1" w:themeFillShade="F2"/>
            <w:vAlign w:val="center"/>
          </w:tcPr>
          <w:p w14:paraId="2B023B04" w14:textId="77777777" w:rsidR="009F0FD0" w:rsidRPr="00B669E1" w:rsidRDefault="009F0FD0" w:rsidP="009F0FD0">
            <w:pPr>
              <w:jc w:val="center"/>
              <w:rPr>
                <w:rFonts w:ascii="Arial" w:hAnsi="Arial" w:cs="Arial"/>
                <w:sz w:val="18"/>
                <w:szCs w:val="18"/>
                <w:highlight w:val="yellow"/>
              </w:rPr>
            </w:pPr>
          </w:p>
        </w:tc>
        <w:tc>
          <w:tcPr>
            <w:tcW w:w="709" w:type="dxa"/>
            <w:shd w:val="clear" w:color="auto" w:fill="F2F2F2" w:themeFill="background1" w:themeFillShade="F2"/>
            <w:vAlign w:val="center"/>
          </w:tcPr>
          <w:p w14:paraId="0F9ECA52" w14:textId="77777777" w:rsidR="009F0FD0" w:rsidRPr="00B669E1" w:rsidRDefault="009F0FD0" w:rsidP="009F0FD0">
            <w:pPr>
              <w:jc w:val="center"/>
              <w:rPr>
                <w:rFonts w:ascii="Arial" w:hAnsi="Arial" w:cs="Arial"/>
                <w:sz w:val="18"/>
                <w:szCs w:val="18"/>
                <w:highlight w:val="yellow"/>
              </w:rPr>
            </w:pPr>
            <w:r w:rsidRPr="00B669E1">
              <w:rPr>
                <w:rFonts w:ascii="Arial" w:hAnsi="Arial" w:cs="Arial"/>
                <w:b/>
                <w:bCs/>
                <w:sz w:val="18"/>
                <w:szCs w:val="18"/>
                <w:highlight w:val="yellow"/>
              </w:rPr>
              <w:sym w:font="Wingdings 2" w:char="F050"/>
            </w:r>
            <w:r w:rsidRPr="00B669E1">
              <w:rPr>
                <w:rFonts w:ascii="Arial" w:hAnsi="Arial" w:cs="Arial"/>
                <w:b/>
                <w:bCs/>
                <w:sz w:val="18"/>
                <w:szCs w:val="18"/>
                <w:highlight w:val="yellow"/>
              </w:rPr>
              <w:t>*</w:t>
            </w:r>
          </w:p>
        </w:tc>
      </w:tr>
      <w:tr w:rsidR="009F0FD0" w:rsidRPr="00B669E1" w14:paraId="708399C4" w14:textId="77777777" w:rsidTr="009F0FD0">
        <w:trPr>
          <w:trHeight w:val="159"/>
        </w:trPr>
        <w:tc>
          <w:tcPr>
            <w:tcW w:w="1418" w:type="dxa"/>
            <w:gridSpan w:val="2"/>
            <w:tcBorders>
              <w:bottom w:val="single" w:sz="4" w:space="0" w:color="auto"/>
            </w:tcBorders>
            <w:shd w:val="clear" w:color="auto" w:fill="auto"/>
            <w:vAlign w:val="center"/>
          </w:tcPr>
          <w:p w14:paraId="5B963BBF" w14:textId="77777777" w:rsidR="009F0FD0" w:rsidRPr="00B669E1" w:rsidRDefault="009F0FD0" w:rsidP="009F0FD0">
            <w:pPr>
              <w:rPr>
                <w:rFonts w:ascii="Arial" w:hAnsi="Arial" w:cs="Arial"/>
                <w:b/>
                <w:bCs/>
                <w:sz w:val="18"/>
                <w:szCs w:val="18"/>
                <w:highlight w:val="yellow"/>
              </w:rPr>
            </w:pPr>
            <w:r w:rsidRPr="00B669E1">
              <w:rPr>
                <w:rFonts w:ascii="Arial" w:hAnsi="Arial" w:cs="Arial"/>
                <w:b/>
                <w:bCs/>
                <w:sz w:val="16"/>
                <w:szCs w:val="16"/>
                <w:highlight w:val="yellow"/>
              </w:rPr>
              <w:t>Berg (2005)</w:t>
            </w:r>
          </w:p>
        </w:tc>
        <w:tc>
          <w:tcPr>
            <w:tcW w:w="850" w:type="dxa"/>
            <w:tcBorders>
              <w:bottom w:val="single" w:sz="4" w:space="0" w:color="auto"/>
            </w:tcBorders>
            <w:shd w:val="clear" w:color="auto" w:fill="auto"/>
            <w:vAlign w:val="center"/>
          </w:tcPr>
          <w:p w14:paraId="2D7EFE2E"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tcBorders>
              <w:bottom w:val="single" w:sz="4" w:space="0" w:color="auto"/>
            </w:tcBorders>
            <w:shd w:val="clear" w:color="auto" w:fill="auto"/>
            <w:vAlign w:val="center"/>
          </w:tcPr>
          <w:p w14:paraId="7BEA04D9" w14:textId="77777777" w:rsidR="009F0FD0" w:rsidRPr="00B669E1" w:rsidRDefault="009F0FD0" w:rsidP="009F0FD0">
            <w:pPr>
              <w:jc w:val="center"/>
              <w:rPr>
                <w:rFonts w:ascii="Arial" w:hAnsi="Arial" w:cs="Arial"/>
                <w:sz w:val="18"/>
                <w:szCs w:val="18"/>
                <w:highlight w:val="yellow"/>
              </w:rPr>
            </w:pPr>
          </w:p>
        </w:tc>
        <w:tc>
          <w:tcPr>
            <w:tcW w:w="1135" w:type="dxa"/>
            <w:tcBorders>
              <w:bottom w:val="single" w:sz="4" w:space="0" w:color="auto"/>
            </w:tcBorders>
            <w:shd w:val="clear" w:color="auto" w:fill="auto"/>
            <w:vAlign w:val="center"/>
          </w:tcPr>
          <w:p w14:paraId="5BC8E660" w14:textId="77777777" w:rsidR="009F0FD0" w:rsidRPr="00B669E1" w:rsidRDefault="009F0FD0" w:rsidP="009F0FD0">
            <w:pPr>
              <w:jc w:val="center"/>
              <w:rPr>
                <w:rFonts w:ascii="Arial" w:hAnsi="Arial" w:cs="Arial"/>
                <w:sz w:val="18"/>
                <w:szCs w:val="18"/>
                <w:highlight w:val="yellow"/>
              </w:rPr>
            </w:pPr>
          </w:p>
        </w:tc>
        <w:tc>
          <w:tcPr>
            <w:tcW w:w="850" w:type="dxa"/>
            <w:tcBorders>
              <w:bottom w:val="single" w:sz="4" w:space="0" w:color="auto"/>
            </w:tcBorders>
            <w:shd w:val="clear" w:color="auto" w:fill="auto"/>
            <w:vAlign w:val="center"/>
          </w:tcPr>
          <w:p w14:paraId="453AE04B" w14:textId="77777777" w:rsidR="009F0FD0" w:rsidRPr="00B669E1" w:rsidRDefault="009F0FD0" w:rsidP="009F0FD0">
            <w:pPr>
              <w:jc w:val="center"/>
              <w:rPr>
                <w:rFonts w:ascii="Arial" w:hAnsi="Arial" w:cs="Arial"/>
                <w:sz w:val="18"/>
                <w:szCs w:val="18"/>
                <w:highlight w:val="yellow"/>
              </w:rPr>
            </w:pPr>
          </w:p>
        </w:tc>
        <w:tc>
          <w:tcPr>
            <w:tcW w:w="567" w:type="dxa"/>
            <w:tcBorders>
              <w:bottom w:val="single" w:sz="4" w:space="0" w:color="auto"/>
            </w:tcBorders>
            <w:shd w:val="clear" w:color="auto" w:fill="auto"/>
            <w:vAlign w:val="center"/>
          </w:tcPr>
          <w:p w14:paraId="7EBB7AE7" w14:textId="77777777" w:rsidR="009F0FD0" w:rsidRPr="00B669E1" w:rsidRDefault="009F0FD0" w:rsidP="009F0FD0">
            <w:pPr>
              <w:jc w:val="center"/>
              <w:rPr>
                <w:rFonts w:ascii="Arial" w:hAnsi="Arial" w:cs="Arial"/>
                <w:sz w:val="18"/>
                <w:szCs w:val="18"/>
                <w:highlight w:val="yellow"/>
              </w:rPr>
            </w:pPr>
          </w:p>
        </w:tc>
        <w:tc>
          <w:tcPr>
            <w:tcW w:w="992" w:type="dxa"/>
            <w:tcBorders>
              <w:bottom w:val="single" w:sz="4" w:space="0" w:color="auto"/>
            </w:tcBorders>
            <w:shd w:val="clear" w:color="auto" w:fill="auto"/>
            <w:vAlign w:val="center"/>
          </w:tcPr>
          <w:p w14:paraId="7966F211" w14:textId="77777777" w:rsidR="009F0FD0" w:rsidRPr="00B669E1" w:rsidRDefault="009F0FD0" w:rsidP="009F0FD0">
            <w:pPr>
              <w:jc w:val="center"/>
              <w:rPr>
                <w:rFonts w:ascii="Arial" w:hAnsi="Arial" w:cs="Arial"/>
                <w:sz w:val="18"/>
                <w:szCs w:val="18"/>
                <w:highlight w:val="yellow"/>
              </w:rPr>
            </w:pPr>
          </w:p>
        </w:tc>
        <w:tc>
          <w:tcPr>
            <w:tcW w:w="851" w:type="dxa"/>
            <w:tcBorders>
              <w:bottom w:val="single" w:sz="4" w:space="0" w:color="auto"/>
            </w:tcBorders>
            <w:shd w:val="clear" w:color="auto" w:fill="auto"/>
            <w:vAlign w:val="center"/>
          </w:tcPr>
          <w:p w14:paraId="7D6163A5" w14:textId="77777777" w:rsidR="009F0FD0" w:rsidRPr="00B669E1" w:rsidRDefault="009F0FD0" w:rsidP="009F0FD0">
            <w:pPr>
              <w:jc w:val="center"/>
              <w:rPr>
                <w:rFonts w:ascii="Arial" w:hAnsi="Arial" w:cs="Arial"/>
                <w:sz w:val="18"/>
                <w:szCs w:val="18"/>
                <w:highlight w:val="yellow"/>
              </w:rPr>
            </w:pPr>
          </w:p>
        </w:tc>
        <w:tc>
          <w:tcPr>
            <w:tcW w:w="850" w:type="dxa"/>
            <w:tcBorders>
              <w:bottom w:val="single" w:sz="4" w:space="0" w:color="auto"/>
            </w:tcBorders>
            <w:shd w:val="clear" w:color="auto" w:fill="auto"/>
            <w:vAlign w:val="center"/>
          </w:tcPr>
          <w:p w14:paraId="1C389952"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3" w:type="dxa"/>
            <w:tcBorders>
              <w:bottom w:val="single" w:sz="4" w:space="0" w:color="auto"/>
            </w:tcBorders>
            <w:shd w:val="clear" w:color="auto" w:fill="auto"/>
            <w:vAlign w:val="center"/>
          </w:tcPr>
          <w:p w14:paraId="425E9350" w14:textId="77777777" w:rsidR="009F0FD0" w:rsidRPr="00B669E1" w:rsidRDefault="009F0FD0" w:rsidP="009F0FD0">
            <w:pPr>
              <w:jc w:val="center"/>
              <w:rPr>
                <w:rFonts w:ascii="Arial" w:hAnsi="Arial" w:cs="Arial"/>
                <w:sz w:val="18"/>
                <w:szCs w:val="18"/>
                <w:highlight w:val="yellow"/>
              </w:rPr>
            </w:pPr>
            <w:r w:rsidRPr="00B669E1">
              <w:rPr>
                <w:rFonts w:ascii="Arial" w:hAnsi="Arial" w:cs="Arial"/>
                <w:sz w:val="18"/>
                <w:szCs w:val="18"/>
                <w:highlight w:val="yellow"/>
              </w:rPr>
              <w:t>X</w:t>
            </w:r>
          </w:p>
        </w:tc>
        <w:tc>
          <w:tcPr>
            <w:tcW w:w="992" w:type="dxa"/>
            <w:tcBorders>
              <w:bottom w:val="single" w:sz="4" w:space="0" w:color="auto"/>
            </w:tcBorders>
            <w:shd w:val="clear" w:color="auto" w:fill="auto"/>
            <w:vAlign w:val="center"/>
          </w:tcPr>
          <w:p w14:paraId="41464A91" w14:textId="77777777" w:rsidR="009F0FD0" w:rsidRPr="00B669E1" w:rsidRDefault="009F0FD0" w:rsidP="009F0FD0">
            <w:pPr>
              <w:jc w:val="center"/>
              <w:rPr>
                <w:rFonts w:ascii="Arial" w:hAnsi="Arial" w:cs="Arial"/>
                <w:sz w:val="18"/>
                <w:szCs w:val="18"/>
                <w:highlight w:val="yellow"/>
              </w:rPr>
            </w:pPr>
          </w:p>
        </w:tc>
        <w:tc>
          <w:tcPr>
            <w:tcW w:w="709" w:type="dxa"/>
            <w:tcBorders>
              <w:bottom w:val="single" w:sz="4" w:space="0" w:color="auto"/>
            </w:tcBorders>
            <w:shd w:val="clear" w:color="auto" w:fill="auto"/>
            <w:vAlign w:val="center"/>
          </w:tcPr>
          <w:p w14:paraId="40A762BC" w14:textId="77777777" w:rsidR="009F0FD0" w:rsidRPr="00B669E1" w:rsidRDefault="009F0FD0" w:rsidP="009F0FD0">
            <w:pPr>
              <w:jc w:val="center"/>
              <w:rPr>
                <w:rFonts w:ascii="Arial" w:hAnsi="Arial" w:cs="Arial"/>
                <w:sz w:val="18"/>
                <w:szCs w:val="18"/>
                <w:highlight w:val="yellow"/>
              </w:rPr>
            </w:pPr>
          </w:p>
        </w:tc>
      </w:tr>
    </w:tbl>
    <w:bookmarkEnd w:id="5"/>
    <w:p w14:paraId="126347B7" w14:textId="7CE74FF7" w:rsidR="000108D3" w:rsidRDefault="007E58D3" w:rsidP="006B3FF1">
      <w:pPr>
        <w:spacing w:line="276" w:lineRule="auto"/>
        <w:rPr>
          <w:rFonts w:ascii="Arial" w:hAnsi="Arial" w:cs="Arial"/>
          <w:b/>
          <w:bCs/>
          <w:i/>
          <w:iCs/>
          <w:sz w:val="24"/>
          <w:szCs w:val="24"/>
          <w:u w:val="single"/>
        </w:rPr>
      </w:pPr>
      <w:r w:rsidRPr="00B669E1">
        <w:rPr>
          <w:rFonts w:ascii="Arial" w:hAnsi="Arial" w:cs="Arial"/>
          <w:i/>
          <w:iCs/>
          <w:sz w:val="20"/>
          <w:szCs w:val="20"/>
          <w:highlight w:val="yellow"/>
        </w:rPr>
        <w:t xml:space="preserve">Note. </w:t>
      </w:r>
      <w:r w:rsidRPr="00B669E1">
        <w:rPr>
          <w:rFonts w:ascii="Arial" w:hAnsi="Arial" w:cs="Arial"/>
          <w:sz w:val="20"/>
          <w:szCs w:val="20"/>
          <w:highlight w:val="yellow"/>
        </w:rPr>
        <w:t>A symbol of ‘X’ indicates that this variable was examined in the paper. A tick symbol ‘</w:t>
      </w:r>
      <w:r w:rsidRPr="00B669E1">
        <w:rPr>
          <w:rFonts w:ascii="Arial" w:hAnsi="Arial" w:cs="Arial"/>
          <w:b/>
          <w:bCs/>
          <w:sz w:val="20"/>
          <w:szCs w:val="20"/>
          <w:highlight w:val="yellow"/>
        </w:rPr>
        <w:sym w:font="Wingdings 2" w:char="F050"/>
      </w:r>
      <w:r w:rsidRPr="00B669E1">
        <w:rPr>
          <w:rFonts w:ascii="Arial" w:hAnsi="Arial" w:cs="Arial"/>
          <w:b/>
          <w:bCs/>
          <w:sz w:val="20"/>
          <w:szCs w:val="20"/>
          <w:highlight w:val="yellow"/>
        </w:rPr>
        <w:t xml:space="preserve">’ </w:t>
      </w:r>
      <w:r w:rsidRPr="00B669E1">
        <w:rPr>
          <w:rFonts w:ascii="Arial" w:hAnsi="Arial" w:cs="Arial"/>
          <w:sz w:val="20"/>
          <w:szCs w:val="20"/>
          <w:highlight w:val="yellow"/>
        </w:rPr>
        <w:t>indicates that significance testing was conducted. A symbol of ‘</w:t>
      </w:r>
      <w:r w:rsidRPr="00B669E1">
        <w:rPr>
          <w:rFonts w:ascii="Arial" w:hAnsi="Arial" w:cs="Arial"/>
          <w:b/>
          <w:bCs/>
          <w:sz w:val="20"/>
          <w:szCs w:val="20"/>
          <w:highlight w:val="yellow"/>
        </w:rPr>
        <w:t>*</w:t>
      </w:r>
      <w:r w:rsidRPr="00B669E1">
        <w:rPr>
          <w:rFonts w:ascii="Arial" w:hAnsi="Arial" w:cs="Arial"/>
          <w:sz w:val="20"/>
          <w:szCs w:val="20"/>
          <w:highlight w:val="yellow"/>
        </w:rPr>
        <w:t>” indicates significant finding.</w:t>
      </w:r>
    </w:p>
    <w:p w14:paraId="2562C0A6" w14:textId="77777777" w:rsidR="000108D3" w:rsidRDefault="000108D3" w:rsidP="006B3FF1">
      <w:pPr>
        <w:spacing w:line="276" w:lineRule="auto"/>
        <w:rPr>
          <w:rFonts w:ascii="Arial" w:hAnsi="Arial" w:cs="Arial"/>
          <w:b/>
          <w:bCs/>
          <w:i/>
          <w:iCs/>
          <w:sz w:val="24"/>
          <w:szCs w:val="24"/>
          <w:u w:val="single"/>
        </w:rPr>
      </w:pPr>
    </w:p>
    <w:p w14:paraId="3EC85EE2" w14:textId="77777777" w:rsidR="007E58D3" w:rsidRDefault="007E58D3" w:rsidP="006B3FF1">
      <w:pPr>
        <w:spacing w:line="276" w:lineRule="auto"/>
        <w:rPr>
          <w:rFonts w:ascii="Arial" w:hAnsi="Arial" w:cs="Arial"/>
          <w:b/>
          <w:bCs/>
          <w:i/>
          <w:iCs/>
          <w:sz w:val="24"/>
          <w:szCs w:val="24"/>
          <w:u w:val="single"/>
        </w:rPr>
      </w:pPr>
    </w:p>
    <w:p w14:paraId="4468C578" w14:textId="047747E2" w:rsidR="006B3FF1" w:rsidRPr="0035056B" w:rsidRDefault="006B3FF1" w:rsidP="006B3FF1">
      <w:pPr>
        <w:spacing w:line="276" w:lineRule="auto"/>
        <w:rPr>
          <w:rFonts w:ascii="Arial" w:hAnsi="Arial" w:cs="Arial"/>
          <w:b/>
          <w:bCs/>
          <w:i/>
          <w:iCs/>
          <w:sz w:val="24"/>
          <w:szCs w:val="24"/>
          <w:u w:val="single"/>
        </w:rPr>
      </w:pPr>
      <w:r w:rsidRPr="0035056B">
        <w:rPr>
          <w:rFonts w:ascii="Arial" w:hAnsi="Arial" w:cs="Arial"/>
          <w:b/>
          <w:bCs/>
          <w:i/>
          <w:iCs/>
          <w:sz w:val="24"/>
          <w:szCs w:val="24"/>
          <w:u w:val="single"/>
        </w:rPr>
        <w:t>Other Findings: Prevalence of Delayed Discharge</w:t>
      </w:r>
    </w:p>
    <w:p w14:paraId="026C6FE1" w14:textId="772077EF" w:rsidR="006B3FF1" w:rsidRDefault="006B3FF1" w:rsidP="006B3FF1">
      <w:pPr>
        <w:spacing w:line="276" w:lineRule="auto"/>
        <w:rPr>
          <w:rFonts w:ascii="Arial" w:hAnsi="Arial" w:cs="Arial"/>
          <w:sz w:val="24"/>
          <w:szCs w:val="24"/>
        </w:rPr>
      </w:pPr>
      <w:r>
        <w:rPr>
          <w:rFonts w:ascii="Arial" w:hAnsi="Arial" w:cs="Arial"/>
          <w:sz w:val="24"/>
          <w:szCs w:val="24"/>
        </w:rPr>
        <w:t xml:space="preserve">Fourteen </w:t>
      </w:r>
      <w:r w:rsidR="00B47BE9">
        <w:rPr>
          <w:rFonts w:ascii="Arial" w:hAnsi="Arial" w:cs="Arial"/>
          <w:sz w:val="24"/>
          <w:szCs w:val="24"/>
        </w:rPr>
        <w:t xml:space="preserve">studies </w:t>
      </w:r>
      <w:r>
        <w:rPr>
          <w:rFonts w:ascii="Arial" w:hAnsi="Arial" w:cs="Arial"/>
          <w:sz w:val="24"/>
          <w:szCs w:val="24"/>
        </w:rPr>
        <w:t xml:space="preserve">examined the prevalence of delayed discharge in psychiatric settings. However, there was variation in the way prevalence was measured. </w:t>
      </w:r>
    </w:p>
    <w:p w14:paraId="150CC8B5" w14:textId="015A0D17" w:rsidR="006B3FF1" w:rsidRDefault="006B3FF1" w:rsidP="006B3FF1">
      <w:pPr>
        <w:spacing w:line="276" w:lineRule="auto"/>
        <w:rPr>
          <w:rFonts w:ascii="Arial" w:hAnsi="Arial" w:cs="Arial"/>
          <w:sz w:val="24"/>
          <w:szCs w:val="24"/>
        </w:rPr>
      </w:pPr>
      <w:r>
        <w:rPr>
          <w:rFonts w:ascii="Arial" w:hAnsi="Arial" w:cs="Arial"/>
          <w:sz w:val="24"/>
          <w:szCs w:val="24"/>
        </w:rPr>
        <w:t xml:space="preserve">Thirteen </w:t>
      </w:r>
      <w:r w:rsidR="00B47BE9">
        <w:rPr>
          <w:rFonts w:ascii="Arial" w:hAnsi="Arial" w:cs="Arial"/>
          <w:sz w:val="24"/>
          <w:szCs w:val="24"/>
        </w:rPr>
        <w:t xml:space="preserve">studies </w:t>
      </w:r>
      <w:r>
        <w:rPr>
          <w:rFonts w:ascii="Arial" w:hAnsi="Arial" w:cs="Arial"/>
          <w:sz w:val="24"/>
          <w:szCs w:val="24"/>
        </w:rPr>
        <w:t>commented on the number of patients who experienced delays. Across all</w:t>
      </w:r>
      <w:r w:rsidR="00B47BE9">
        <w:rPr>
          <w:rFonts w:ascii="Arial" w:hAnsi="Arial" w:cs="Arial"/>
          <w:sz w:val="24"/>
          <w:szCs w:val="24"/>
        </w:rPr>
        <w:t xml:space="preserve"> studies</w:t>
      </w:r>
      <w:r>
        <w:rPr>
          <w:rFonts w:ascii="Arial" w:hAnsi="Arial" w:cs="Arial"/>
          <w:sz w:val="24"/>
          <w:szCs w:val="24"/>
        </w:rPr>
        <w:t>, the overall range of patients delayed was 3.5%</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&lt;EndNote&gt;&lt;Cite&gt;&lt;Author&gt;Nguyen&lt;/Author&gt;&lt;Year&gt;2022&lt;/Year&gt;&lt;RecNum&gt;21&lt;/RecNum&gt;&lt;DisplayText&gt;[8, 14]&lt;/DisplayText&gt;&lt;record&gt;&lt;rec-number&gt;21&lt;/rec-number&gt;&lt;foreign-keys&gt;&lt;key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775301">
        <w:rPr>
          <w:rFonts w:ascii="Cambria Math" w:hAnsi="Cambria Math" w:cs="Cambria Math"/>
          <w:sz w:val="24"/>
          <w:szCs w:val="24"/>
        </w:rPr>
        <w:instrText>‐</w:instrText>
      </w:r>
      <w:r w:rsidR="00775301">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Cite&gt;&lt;Author&gt;Little&lt;/Author&gt;&lt;Year&gt;2015&lt;/Year&gt;&lt;RecNum&gt;22&lt;/RecNum&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[8, 14]</w:t>
      </w:r>
      <w:r w:rsidR="00176B65">
        <w:rPr>
          <w:rFonts w:ascii="Arial" w:hAnsi="Arial" w:cs="Arial"/>
          <w:sz w:val="24"/>
          <w:szCs w:val="24"/>
        </w:rPr>
        <w:fldChar w:fldCharType="end"/>
      </w:r>
      <w:r w:rsidR="007E2552">
        <w:rPr>
          <w:rFonts w:ascii="Arial" w:hAnsi="Arial" w:cs="Arial"/>
          <w:sz w:val="24"/>
          <w:szCs w:val="24"/>
        </w:rPr>
        <w:t xml:space="preserve"> </w:t>
      </w:r>
      <w:r>
        <w:rPr>
          <w:rFonts w:ascii="Arial" w:hAnsi="Arial" w:cs="Arial"/>
          <w:sz w:val="24"/>
          <w:szCs w:val="24"/>
        </w:rPr>
        <w:t>to 56.9%</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[5]</w:t>
      </w:r>
      <w:r w:rsidR="00176B65">
        <w:rPr>
          <w:rFonts w:ascii="Arial" w:hAnsi="Arial" w:cs="Arial"/>
          <w:sz w:val="24"/>
          <w:szCs w:val="24"/>
        </w:rPr>
        <w:fldChar w:fldCharType="end"/>
      </w:r>
      <w:r>
        <w:rPr>
          <w:rFonts w:ascii="Arial" w:hAnsi="Arial" w:cs="Arial"/>
          <w:sz w:val="24"/>
          <w:szCs w:val="24"/>
        </w:rPr>
        <w:t xml:space="preserve">. The prevalence was highest in England, with </w:t>
      </w:r>
      <w:r w:rsidR="00B47BE9">
        <w:rPr>
          <w:rFonts w:ascii="Arial" w:hAnsi="Arial" w:cs="Arial"/>
          <w:sz w:val="24"/>
          <w:szCs w:val="24"/>
        </w:rPr>
        <w:t xml:space="preserve">studies </w:t>
      </w:r>
      <w:r>
        <w:rPr>
          <w:rFonts w:ascii="Arial" w:hAnsi="Arial" w:cs="Arial"/>
          <w:sz w:val="24"/>
          <w:szCs w:val="24"/>
        </w:rPr>
        <w:t>in this country reporting 18%</w:t>
      </w:r>
      <w:r w:rsidR="00176B65">
        <w:rPr>
          <w:rFonts w:ascii="Arial" w:hAnsi="Arial" w:cs="Arial"/>
          <w:sz w:val="24"/>
          <w:szCs w:val="24"/>
        </w:rPr>
        <w:t xml:space="preserve"> </w:t>
      </w:r>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&lt;EndNote&gt;&lt;Cite&gt;&lt;Author&gt;Impey&lt;/Author&gt;&lt;Year&gt;2013&lt;/Year&gt;&lt;RecNum&gt;28&lt;/RecNum&gt;&lt;DisplayText&gt;[11]&lt;/DisplayText&gt;&lt;record&gt;&lt;rec-number&gt;28&lt;/rec-number&gt;&lt;foreign-keys&gt;&lt;key app="EN" db-id="esssrxdtzwx5ededswuvppxrfaasppzava0w" timestamp="1680797009"&gt;28&lt;/key&gt;&lt;/foreign-keys&gt;&lt;ref-type name="Journal Article"&gt;17&lt;/ref-type&gt;&lt;contributors&gt;&lt;authors&gt;&lt;author&gt;Impey, Matthew&lt;/author&gt;&lt;author&gt;Milner, Erik&lt;/author&gt;&lt;/authors&gt;&lt;/contributors&gt;&lt;titles&gt;&lt;title&gt;Delayed discharge from mental health inpatient care in the UK&lt;/title&gt;&lt;secondary-title&gt;Mental health practice&lt;/secondary-title&gt;&lt;/titles&gt;&lt;periodical&gt;&lt;full-title&gt;Mental health practice&lt;/full-title&gt;&lt;/periodical&gt;&lt;volume&gt;16&lt;/volume&gt;&lt;number&gt;9&lt;/number&gt;&lt;dates&gt;&lt;year&gt;2013&lt;/year&gt;&lt;/dates&gt;&lt;isbn&gt;1465-8720&lt;/isbn&gt;&lt;urls&gt;&lt;/urls&gt;&lt;/record&gt;&lt;/Cite&gt;&lt;/EndNote&gt;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[11]</w:t>
      </w:r>
      <w:r w:rsidR="00176B65">
        <w:rPr>
          <w:rFonts w:ascii="Arial" w:hAnsi="Arial" w:cs="Arial"/>
          <w:sz w:val="24"/>
          <w:szCs w:val="24"/>
        </w:rPr>
        <w:fldChar w:fldCharType="end"/>
      </w:r>
      <w:r>
        <w:rPr>
          <w:rFonts w:ascii="Arial" w:hAnsi="Arial" w:cs="Arial"/>
          <w:sz w:val="24"/>
          <w:szCs w:val="24"/>
        </w:rPr>
        <w:t xml:space="preserve"> to 56.9%</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&lt;EndNote&gt;&lt;Cite&gt;&lt;Author&gt;Tucker&lt;/Author&gt;&lt;Year&gt;2017&lt;/Year&gt;&lt;RecNum&gt;19&lt;/RecNum&gt;&lt;DisplayText&gt;[5]&lt;/DisplayText&gt;&lt;record&gt;&lt;rec-number&gt;19&lt;/rec-number&gt;&lt;foreign-keys&gt;&lt;key app="EN" db-id="esssrxdtzwx5ededswuvppxrfaasppzava0w" timestamp="1680796840"&gt;19&lt;/key&gt;&lt;/foreign-keys&gt;&lt;ref-type name="Journal Article"&gt;17&lt;/ref-type&gt;&lt;contributors&gt;&lt;authors&gt;&lt;author&gt;Tucker, Sue&lt;/author&gt;&lt;author&gt;Hargreaves, Claire&lt;/author&gt;&lt;author&gt;Wilberforce, Mark&lt;/author&gt;&lt;author&gt;Brand, Christian&lt;/author&gt;&lt;author&gt;Challis, David&lt;/author&gt;&lt;/authors&gt;&lt;/contributors&gt;&lt;titles&gt;&lt;title&gt;What becomes of people admitted to acute old age psychiatry wards? An exploration of factors affecting length of stay, delayed discharge and discharge destination&lt;/title&gt;&lt;secondary-title&gt;International journal of geriatric psychiatry&lt;/secondary-title&gt;&lt;/titles&gt;&lt;periodical&gt;&lt;full-title&gt;International journal of geriatric psychiatry&lt;/full-title&gt;&lt;/periodical&gt;&lt;pages&gt;1027-1036&lt;/pages&gt;&lt;volume&gt;32&lt;/volume&gt;&lt;number&gt;9&lt;/number&gt;&lt;dates&gt;&lt;year&gt;2017&lt;/year&gt;&lt;/dates&gt;&lt;isbn&gt;0885-6230&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[5]</w:t>
      </w:r>
      <w:r w:rsidR="00176B65">
        <w:rPr>
          <w:rFonts w:ascii="Arial" w:hAnsi="Arial" w:cs="Arial"/>
          <w:sz w:val="24"/>
          <w:szCs w:val="24"/>
        </w:rPr>
        <w:fldChar w:fldCharType="end"/>
      </w:r>
      <w:r>
        <w:rPr>
          <w:rFonts w:ascii="Arial" w:hAnsi="Arial" w:cs="Arial"/>
          <w:sz w:val="24"/>
          <w:szCs w:val="24"/>
        </w:rPr>
        <w:t xml:space="preserve"> of patients experiencing a delay. This is based on the nine </w:t>
      </w:r>
      <w:r w:rsidR="00B47BE9">
        <w:rPr>
          <w:rFonts w:ascii="Arial" w:hAnsi="Arial" w:cs="Arial"/>
          <w:sz w:val="24"/>
          <w:szCs w:val="24"/>
        </w:rPr>
        <w:t xml:space="preserve">studies </w:t>
      </w:r>
      <w:r>
        <w:rPr>
          <w:rFonts w:ascii="Arial" w:hAnsi="Arial" w:cs="Arial"/>
          <w:sz w:val="24"/>
          <w:szCs w:val="24"/>
        </w:rPr>
        <w:t xml:space="preserve">that examined prevalence in English settings. Two </w:t>
      </w:r>
      <w:r w:rsidR="00B47BE9">
        <w:rPr>
          <w:rFonts w:ascii="Arial" w:hAnsi="Arial" w:cs="Arial"/>
          <w:sz w:val="24"/>
          <w:szCs w:val="24"/>
        </w:rPr>
        <w:t>studies</w:t>
      </w:r>
      <w:r w:rsidR="00D10327">
        <w:rPr>
          <w:rFonts w:ascii="Arial" w:hAnsi="Arial" w:cs="Arial"/>
          <w:sz w:val="24"/>
          <w:szCs w:val="24"/>
        </w:rPr>
        <w:t xml:space="preserve"> </w:t>
      </w:r>
      <w:r>
        <w:rPr>
          <w:rFonts w:ascii="Arial" w:hAnsi="Arial" w:cs="Arial"/>
          <w:sz w:val="24"/>
          <w:szCs w:val="24"/>
        </w:rPr>
        <w:t>reported prevalence in Canadian psychiatric units, finding 3.5%</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[14]</w:t>
      </w:r>
      <w:r w:rsidR="00176B65">
        <w:rPr>
          <w:rFonts w:ascii="Arial" w:hAnsi="Arial" w:cs="Arial"/>
          <w:sz w:val="24"/>
          <w:szCs w:val="24"/>
        </w:rPr>
        <w:fldChar w:fldCharType="end"/>
      </w:r>
      <w:r>
        <w:rPr>
          <w:rFonts w:ascii="Arial" w:hAnsi="Arial" w:cs="Arial"/>
          <w:sz w:val="24"/>
          <w:szCs w:val="24"/>
        </w:rPr>
        <w:t xml:space="preserve"> and 19%</w:t>
      </w:r>
      <w:r w:rsidR="00176B65">
        <w:rPr>
          <w:rFonts w:ascii="Arial" w:hAnsi="Arial" w:cs="Arial"/>
          <w:sz w:val="24"/>
          <w:szCs w:val="24"/>
        </w:rPr>
        <w:t xml:space="preserve"> </w:t>
      </w:r>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&lt;EndNote&gt;&lt;Cite&gt;&lt;Author&gt;Aflalo&lt;/Author&gt;&lt;Year&gt;2015&lt;/Year&gt;&lt;RecNum&gt;35&lt;/RecNum&gt;&lt;DisplayText&gt;[9]&lt;/DisplayText&gt;&lt;record&gt;&lt;rec-number&gt;35&lt;/rec-number&gt;&lt;foreign-keys&gt;&lt;key app="EN" db-id="esssrxdtzwx5ededswuvppxrfaasppzava0w" timestamp="1680797122"&gt;35&lt;/key&gt;&lt;/foreign-keys&gt;&lt;ref-type name="Journal Article"&gt;17&lt;/ref-type&gt;&lt;contributors&gt;&lt;authors&gt;&lt;author&gt;Aflalo, Marc&lt;/author&gt;&lt;author&gt;Soucy, Nathalie&lt;/author&gt;&lt;author&gt;Xue, Xiaoqing&lt;/author&gt;&lt;author&gt;Colacone, Antoinette&lt;/author&gt;&lt;author&gt;Jourdenais, Emmanuelle&lt;/author&gt;&lt;author&gt;Boivin, Jean-François&lt;/author&gt;&lt;/authors&gt;&lt;/contributors&gt;&lt;titles&gt;&lt;title&gt;Characteristics and needs of psychiatric patients with prolonged hospital stay&lt;/title&gt;&lt;secondary-title&gt;The Canadian Journal of Psychiatry&lt;/secondary-title&gt;&lt;/titles&gt;&lt;periodical&gt;&lt;full-title&gt;The Canadian Journal of Psychiatry&lt;/full-title&gt;&lt;/periodical&gt;&lt;pages&gt;181-188&lt;/pages&gt;&lt;volume&gt;60&lt;/volume&gt;&lt;number&gt;4&lt;/number&gt;&lt;dates&gt;&lt;year&gt;2015&lt;/year&gt;&lt;/dates&gt;&lt;isbn&gt;0706-7437&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[9]</w:t>
      </w:r>
      <w:r w:rsidR="00176B65">
        <w:rPr>
          <w:rFonts w:ascii="Arial" w:hAnsi="Arial" w:cs="Arial"/>
          <w:sz w:val="24"/>
          <w:szCs w:val="24"/>
        </w:rPr>
        <w:fldChar w:fldCharType="end"/>
      </w:r>
      <w:r>
        <w:rPr>
          <w:rFonts w:ascii="Arial" w:hAnsi="Arial" w:cs="Arial"/>
          <w:sz w:val="24"/>
          <w:szCs w:val="24"/>
        </w:rPr>
        <w:t xml:space="preserve"> of inpatients experienced delay, much lower than in England. In the </w:t>
      </w:r>
      <w:r w:rsidR="00B47BE9">
        <w:rPr>
          <w:rFonts w:ascii="Arial" w:hAnsi="Arial" w:cs="Arial"/>
          <w:sz w:val="24"/>
          <w:szCs w:val="24"/>
        </w:rPr>
        <w:t>study conducted</w:t>
      </w:r>
      <w:r>
        <w:rPr>
          <w:rFonts w:ascii="Arial" w:hAnsi="Arial" w:cs="Arial"/>
          <w:sz w:val="24"/>
          <w:szCs w:val="24"/>
        </w:rPr>
        <w:t xml:space="preserve"> in Norway</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&lt;EndNote&gt;&lt;Cite&gt;&lt;Author&gt;Berg&lt;/Author&gt;&lt;Year&gt;2005&lt;/Year&gt;&lt;RecNum&gt;24&lt;/RecNum&gt;&lt;DisplayText&gt;[13]&lt;/DisplayText&gt;&lt;record&gt;&lt;rec-number&gt;24&lt;/rec-number&gt;&lt;foreign-keys&gt;&lt;key app="EN" db-id="esssrxdtzwx5ededswuvppxrfaasppzava0w" timestamp="1680796954"&gt;24&lt;/key&gt;&lt;/foreign-keys&gt;&lt;ref-type name="Journal Article"&gt;17&lt;/ref-type&gt;&lt;contributors&gt;&lt;authors&gt;&lt;author&gt;Berg, John E&lt;/author&gt;&lt;author&gt;Restan, Asbjørn&lt;/author&gt;&lt;/authors&gt;&lt;/contributors&gt;&lt;titles&gt;&lt;title&gt;Duration of bed occupancy as calculated at a random chosen day in an acute care ward. Implications for the use of scarce resources in psychiatric care&lt;/title&gt;&lt;secondary-title&gt;Annals of General Psychiatry&lt;/secondary-title&gt;&lt;/titles&gt;&lt;periodical&gt;&lt;full-title&gt;Annals of General Psychiatry&lt;/full-title&gt;&lt;/periodical&gt;&lt;pages&gt;1-6&lt;/pages&gt;&lt;volume&gt;4&lt;/volume&gt;&lt;number&gt;1&lt;/number&gt;&lt;dates&gt;&lt;year&gt;2005&lt;/year&gt;&lt;/dates&gt;&lt;isbn&gt;1744-859X&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[13]</w:t>
      </w:r>
      <w:r w:rsidR="00176B65">
        <w:rPr>
          <w:rFonts w:ascii="Arial" w:hAnsi="Arial" w:cs="Arial"/>
          <w:sz w:val="24"/>
          <w:szCs w:val="24"/>
        </w:rPr>
        <w:fldChar w:fldCharType="end"/>
      </w:r>
      <w:r>
        <w:rPr>
          <w:rFonts w:ascii="Arial" w:hAnsi="Arial" w:cs="Arial"/>
          <w:sz w:val="24"/>
          <w:szCs w:val="24"/>
        </w:rPr>
        <w:t>, 9.5% to 39.1% of the sample experienced delay. In an Australian sample, 3.5% of people experienced HRDD</w:t>
      </w:r>
      <w:r w:rsidR="00176B65">
        <w:rPr>
          <w:rFonts w:ascii="Arial" w:hAnsi="Arial" w:cs="Arial"/>
          <w:sz w:val="24"/>
          <w:szCs w:val="24"/>
        </w:rPr>
        <w:t xml:space="preserve"> </w:t>
      </w:r>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[8]</w:t>
      </w:r>
      <w:r w:rsidR="00176B65">
        <w:rPr>
          <w:rFonts w:ascii="Arial" w:hAnsi="Arial" w:cs="Arial"/>
          <w:sz w:val="24"/>
          <w:szCs w:val="24"/>
        </w:rPr>
        <w:fldChar w:fldCharType="end"/>
      </w:r>
      <w:r>
        <w:rPr>
          <w:rFonts w:ascii="Arial" w:hAnsi="Arial" w:cs="Arial"/>
          <w:sz w:val="24"/>
          <w:szCs w:val="24"/>
        </w:rPr>
        <w:t xml:space="preserve">. The Australian sample represented one of the lowest prevalence of delayed patients. Perhaps this lower proportion is related to the specific type of delay measured. </w:t>
      </w:r>
    </w:p>
    <w:p w14:paraId="267C838D" w14:textId="299AD73C" w:rsidR="006B3FF1" w:rsidRDefault="006B3FF1" w:rsidP="006B3FF1">
      <w:pPr>
        <w:spacing w:line="276" w:lineRule="auto"/>
        <w:rPr>
          <w:rFonts w:ascii="Arial" w:hAnsi="Arial" w:cs="Arial"/>
          <w:sz w:val="24"/>
          <w:szCs w:val="24"/>
        </w:rPr>
      </w:pPr>
      <w:r>
        <w:rPr>
          <w:rFonts w:ascii="Arial" w:hAnsi="Arial" w:cs="Arial"/>
          <w:sz w:val="24"/>
          <w:szCs w:val="24"/>
        </w:rPr>
        <w:lastRenderedPageBreak/>
        <w:t xml:space="preserve">Five of the included </w:t>
      </w:r>
      <w:r w:rsidR="00B47BE9">
        <w:rPr>
          <w:rFonts w:ascii="Arial" w:hAnsi="Arial" w:cs="Arial"/>
          <w:sz w:val="24"/>
          <w:szCs w:val="24"/>
        </w:rPr>
        <w:t xml:space="preserve">studies </w:t>
      </w:r>
      <w:r>
        <w:rPr>
          <w:rFonts w:ascii="Arial" w:hAnsi="Arial" w:cs="Arial"/>
          <w:sz w:val="24"/>
          <w:szCs w:val="24"/>
        </w:rPr>
        <w:t>evaluated prevalence by calculating the number of delayed days. This range varied from 5.7%</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[14]</w:t>
      </w:r>
      <w:r w:rsidR="00176B65">
        <w:rPr>
          <w:rFonts w:ascii="Arial" w:hAnsi="Arial" w:cs="Arial"/>
          <w:sz w:val="24"/>
          <w:szCs w:val="24"/>
        </w:rPr>
        <w:fldChar w:fldCharType="end"/>
      </w:r>
      <w:r>
        <w:rPr>
          <w:rFonts w:ascii="Arial" w:hAnsi="Arial" w:cs="Arial"/>
          <w:sz w:val="24"/>
          <w:szCs w:val="24"/>
        </w:rPr>
        <w:t xml:space="preserve"> to 54.8%</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&lt;EndNote&gt;&lt;Cite&gt;&lt;Author&gt;Berg&lt;/Author&gt;&lt;Year&gt;2005&lt;/Year&gt;&lt;RecNum&gt;24&lt;/RecNum&gt;&lt;DisplayText&gt;[13]&lt;/DisplayText&gt;&lt;record&gt;&lt;rec-number&gt;24&lt;/rec-number&gt;&lt;foreign-keys&gt;&lt;key app="EN" db-id="esssrxdtzwx5ededswuvppxrfaasppzava0w" timestamp="1680796954"&gt;24&lt;/key&gt;&lt;/foreign-keys&gt;&lt;ref-type name="Journal Article"&gt;17&lt;/ref-type&gt;&lt;contributors&gt;&lt;authors&gt;&lt;author&gt;Berg, John E&lt;/author&gt;&lt;author&gt;Restan, Asbjørn&lt;/author&gt;&lt;/authors&gt;&lt;/contributors&gt;&lt;titles&gt;&lt;title&gt;Duration of bed occupancy as calculated at a random chosen day in an acute care ward. Implications for the use of scarce resources in psychiatric care&lt;/title&gt;&lt;secondary-title&gt;Annals of General Psychiatry&lt;/secondary-title&gt;&lt;/titles&gt;&lt;periodical&gt;&lt;full-title&gt;Annals of General Psychiatry&lt;/full-title&gt;&lt;/periodical&gt;&lt;pages&gt;1-6&lt;/pages&gt;&lt;volume&gt;4&lt;/volume&gt;&lt;number&gt;1&lt;/number&gt;&lt;dates&gt;&lt;year&gt;2005&lt;/year&gt;&lt;/dates&gt;&lt;isbn&gt;1744-859X&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[13]</w:t>
      </w:r>
      <w:r w:rsidR="00176B65">
        <w:rPr>
          <w:rFonts w:ascii="Arial" w:hAnsi="Arial" w:cs="Arial"/>
          <w:sz w:val="24"/>
          <w:szCs w:val="24"/>
        </w:rPr>
        <w:fldChar w:fldCharType="end"/>
      </w:r>
      <w:r>
        <w:rPr>
          <w:rFonts w:ascii="Arial" w:hAnsi="Arial" w:cs="Arial"/>
          <w:sz w:val="24"/>
          <w:szCs w:val="24"/>
        </w:rPr>
        <w:t xml:space="preserve"> of total inpatient days. This highest percentage was in Norway adult psychiatric care</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&lt;EndNote&gt;&lt;Cite&gt;&lt;Author&gt;Berg&lt;/Author&gt;&lt;Year&gt;2005&lt;/Year&gt;&lt;RecNum&gt;24&lt;/RecNum&gt;&lt;DisplayText&gt;[13]&lt;/DisplayText&gt;&lt;record&gt;&lt;rec-number&gt;24&lt;/rec-number&gt;&lt;foreign-keys&gt;&lt;key app="EN" db-id="esssrxdtzwx5ededswuvppxrfaasppzava0w" timestamp="1680796954"&gt;24&lt;/key&gt;&lt;/foreign-keys&gt;&lt;ref-type name="Journal Article"&gt;17&lt;/ref-type&gt;&lt;contributors&gt;&lt;authors&gt;&lt;author&gt;Berg, John E&lt;/author&gt;&lt;author&gt;Restan, Asbjørn&lt;/author&gt;&lt;/authors&gt;&lt;/contributors&gt;&lt;titles&gt;&lt;title&gt;Duration of bed occupancy as calculated at a random chosen day in an acute care ward. Implications for the use of scarce resources in psychiatric care&lt;/title&gt;&lt;secondary-title&gt;Annals of General Psychiatry&lt;/secondary-title&gt;&lt;/titles&gt;&lt;periodical&gt;&lt;full-title&gt;Annals of General Psychiatry&lt;/full-title&gt;&lt;/periodical&gt;&lt;pages&gt;1-6&lt;/pages&gt;&lt;volume&gt;4&lt;/volume&gt;&lt;number&gt;1&lt;/number&gt;&lt;dates&gt;&lt;year&gt;2005&lt;/year&gt;&lt;/dates&gt;&lt;isbn&gt;1744-859X&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[13]</w:t>
      </w:r>
      <w:r w:rsidR="00176B65">
        <w:rPr>
          <w:rFonts w:ascii="Arial" w:hAnsi="Arial" w:cs="Arial"/>
          <w:sz w:val="24"/>
          <w:szCs w:val="24"/>
        </w:rPr>
        <w:fldChar w:fldCharType="end"/>
      </w:r>
      <w:r>
        <w:rPr>
          <w:rFonts w:ascii="Arial" w:hAnsi="Arial" w:cs="Arial"/>
          <w:sz w:val="24"/>
          <w:szCs w:val="24"/>
        </w:rPr>
        <w:t>, while the lowest number of days delayed was found in Canada</w:t>
      </w:r>
      <w:r w:rsidR="00176B65">
        <w:rPr>
          <w:rFonts w:ascii="Arial" w:hAnsi="Arial" w:cs="Arial"/>
          <w:sz w:val="24"/>
          <w:szCs w:val="24"/>
        </w:rPr>
        <w:t xml:space="preserve"> </w:t>
      </w:r>
      <w:r w:rsidR="00176B65">
        <w:rPr>
          <w:rFonts w:ascii="Arial" w:hAnsi="Arial" w:cs="Arial"/>
          <w:sz w:val="24"/>
          <w:szCs w:val="24"/>
        </w:rPr>
        <w:fldChar w:fldCharType="begin"/>
      </w:r>
      <w:r w:rsidR="00775301">
        <w:rPr>
          <w:rFonts w:ascii="Arial" w:hAnsi="Arial" w:cs="Arial"/>
          <w:sz w:val="24"/>
          <w:szCs w:val="24"/>
        </w:rPr>
        <w:instrText xml:space="preserve"> ADDIN EN.CITE &lt;EndNote&gt;&lt;Cite&gt;&lt;Author&gt;Little&lt;/Author&gt;&lt;Year&gt;2015&lt;/Year&gt;&lt;RecNum&gt;22&lt;/RecNum&gt;&lt;DisplayText&gt;[14]&lt;/DisplayText&gt;&lt;record&gt;&lt;rec-number&gt;22&lt;/rec-number&gt;&lt;foreign-keys&gt;&lt;key app="EN" db-id="esssrxdtzwx5ededswuvppxrfaasppzava0w" timestamp="1680796929"&gt;22&lt;/key&gt;&lt;/foreign-keys&gt;&lt;ref-type name="Conference Proceedings"&gt;10&lt;/ref-type&gt;&lt;contributors&gt;&lt;authors&gt;&lt;author&gt;Little, Jerrica&lt;/author&gt;&lt;author&gt;Hirdes, John P&lt;/author&gt;&lt;author&gt;Daniel, Imtiaz&lt;/author&gt;&lt;/authors&gt;&lt;/contributors&gt;&lt;titles&gt;&lt;title&gt;ALC status in in-patient mental health settings: Evidence based on the Ontario Mental Health Reporting System&lt;/title&gt;&lt;secondary-title&gt;Healthcare Management Forum&lt;/secondary-title&gt;&lt;/titles&gt;&lt;pages&gt;146-149&lt;/pages&gt;&lt;volume&gt;28&lt;/volume&gt;&lt;number&gt;4&lt;/number&gt;&lt;dates&gt;&lt;year&gt;2015&lt;/year&gt;&lt;/dates&gt;&lt;publisher&gt;SAGE Publications Sage CA: Los Angeles, CA&lt;/publisher&gt;&lt;isbn&gt;0840-4704&lt;/isbn&gt;&lt;urls&gt;&lt;/urls&gt;&lt;/record&gt;&lt;/Cite&gt;&lt;/EndNote&gt;</w:instrText>
      </w:r>
      <w:r w:rsidR="00176B65">
        <w:rPr>
          <w:rFonts w:ascii="Arial" w:hAnsi="Arial" w:cs="Arial"/>
          <w:sz w:val="24"/>
          <w:szCs w:val="24"/>
        </w:rPr>
        <w:fldChar w:fldCharType="separate"/>
      </w:r>
      <w:r w:rsidR="00775301">
        <w:rPr>
          <w:rFonts w:ascii="Arial" w:hAnsi="Arial" w:cs="Arial"/>
          <w:noProof/>
          <w:sz w:val="24"/>
          <w:szCs w:val="24"/>
        </w:rPr>
        <w:t>[14]</w:t>
      </w:r>
      <w:r w:rsidR="00176B65">
        <w:rPr>
          <w:rFonts w:ascii="Arial" w:hAnsi="Arial" w:cs="Arial"/>
          <w:sz w:val="24"/>
          <w:szCs w:val="24"/>
        </w:rPr>
        <w:fldChar w:fldCharType="end"/>
      </w:r>
      <w:r>
        <w:rPr>
          <w:rFonts w:ascii="Arial" w:hAnsi="Arial" w:cs="Arial"/>
          <w:sz w:val="24"/>
          <w:szCs w:val="24"/>
        </w:rPr>
        <w:t>. In an Australian sample, 11.6% of days were attributed to HRDD</w:t>
      </w:r>
      <w:r w:rsidR="00176B65">
        <w:rPr>
          <w:rFonts w:ascii="Arial" w:hAnsi="Arial" w:cs="Arial"/>
          <w:sz w:val="24"/>
          <w:szCs w:val="24"/>
        </w:rPr>
        <w:t xml:space="preserve"> </w:t>
      </w:r>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&lt;EndNote&gt;&lt;Cite&gt;&lt;Author&gt;Nguyen&lt;/Author&gt;&lt;Year&gt;2022&lt;/Year&gt;&lt;RecNum&gt;21&lt;/RecNum&gt;&lt;DisplayText&gt;[8]&lt;/DisplayText&gt;&lt;record&gt;&lt;rec-number&gt;21&lt;/rec-number&gt;&lt;foreign-keys&gt;&lt;key app="EN" db-id="esssrxdtzwx5ededswuvppxrfaasppzava0w" timestamp="1680796918"&gt;21&lt;/key&gt;&lt;/foreign-keys&gt;&lt;ref-type name="Journal Article"&gt;17&lt;/ref-type&gt;&lt;contributors&gt;&lt;authors&gt;&lt;author&gt;Nguyen, Jenny&lt;/author&gt;&lt;author&gt;Honey, Anne&lt;/author&gt;&lt;author&gt;Arblaster, Karen&lt;/author&gt;&lt;author&gt;Heard, Rob&lt;/author&gt;&lt;/authors&gt;&lt;/contributors&gt;&lt;titles&gt;&lt;title&gt;Housing</w:instrText>
      </w:r>
      <w:r w:rsidR="00CC1D6C">
        <w:rPr>
          <w:rFonts w:ascii="Cambria Math" w:hAnsi="Cambria Math" w:cs="Cambria Math"/>
          <w:sz w:val="24"/>
          <w:szCs w:val="24"/>
        </w:rPr>
        <w:instrText>‐</w:instrText>
      </w:r>
      <w:r w:rsidR="00CC1D6C">
        <w:rPr>
          <w:rFonts w:ascii="Arial" w:hAnsi="Arial" w:cs="Arial"/>
          <w:sz w:val="24"/>
          <w:szCs w:val="24"/>
        </w:rPr>
        <w:instrText>related delayed discharge from inpatient mental health units: Magnitude and contributors in a metropolitan mental health service&lt;/title&gt;&lt;secondary-title&gt;Australian Journal of Social Issues&lt;/secondary-title&gt;&lt;/titles&gt;&lt;periodical&gt;&lt;full-title&gt;Australian Journal of Social Issues&lt;/full-title&gt;&lt;/periodical&gt;&lt;pages&gt;144-163&lt;/pages&gt;&lt;volume&gt;57&lt;/volume&gt;&lt;number&gt;1&lt;/number&gt;&lt;dates&gt;&lt;year&gt;2022&lt;/year&gt;&lt;/dates&gt;&lt;isbn&gt;0157-6321&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[8]</w:t>
      </w:r>
      <w:r w:rsidR="00176B65">
        <w:rPr>
          <w:rFonts w:ascii="Arial" w:hAnsi="Arial" w:cs="Arial"/>
          <w:sz w:val="24"/>
          <w:szCs w:val="24"/>
        </w:rPr>
        <w:fldChar w:fldCharType="end"/>
      </w:r>
      <w:r>
        <w:rPr>
          <w:rFonts w:ascii="Arial" w:hAnsi="Arial" w:cs="Arial"/>
          <w:sz w:val="24"/>
          <w:szCs w:val="24"/>
        </w:rPr>
        <w:t>. Within England, the number of delayed days ranged 7%</w:t>
      </w:r>
      <w:r w:rsidR="00176B65">
        <w:rPr>
          <w:rFonts w:ascii="Arial" w:hAnsi="Arial" w:cs="Arial"/>
          <w:sz w:val="24"/>
          <w:szCs w:val="24"/>
        </w:rPr>
        <w:t xml:space="preserve"> </w:t>
      </w:r>
      <w:r w:rsidR="00176B65">
        <w:rPr>
          <w:rFonts w:ascii="Arial" w:hAnsi="Arial" w:cs="Arial"/>
          <w:sz w:val="24"/>
          <w:szCs w:val="24"/>
        </w:rPr>
        <w:fldChar w:fldCharType="begin"/>
      </w:r>
      <w:r w:rsidR="00CC1D6C">
        <w:rPr>
          <w:rFonts w:ascii="Arial" w:hAnsi="Arial" w:cs="Arial"/>
          <w:sz w:val="24"/>
          <w:szCs w:val="24"/>
        </w:rPr>
        <w:instrText xml:space="preserve"> ADDIN EN.CITE &lt;EndNote&gt;&lt;Cite&gt;&lt;Author&gt;Lewis&lt;/Author&gt;&lt;Year&gt;2006&lt;/Year&gt;&lt;RecNum&gt;26&lt;/RecNum&gt;&lt;DisplayText&gt;[10]&lt;/DisplayText&gt;&lt;record&gt;&lt;rec-number&gt;26&lt;/rec-number&gt;&lt;foreign-keys&gt;&lt;key app="EN" db-id="esssrxdtzwx5ededswuvppxrfaasppzava0w" timestamp="1680796968"&gt;26&lt;/key&gt;&lt;/foreign-keys&gt;&lt;ref-type name="Journal Article"&gt;17&lt;/ref-type&gt;&lt;contributors&gt;&lt;authors&gt;&lt;author&gt;Lewis, Ruth&lt;/author&gt;&lt;author&gt;Glasby, Jon&lt;/author&gt;&lt;/authors&gt;&lt;/contributors&gt;&lt;titles&gt;&lt;title&gt;Delayed discharge from mental health hospitals: results of an English postal survey&lt;/title&gt;&lt;secondary-title&gt;Health &amp;amp; social care in the community&lt;/secondary-title&gt;&lt;/titles&gt;&lt;periodical&gt;&lt;full-title&gt;Health &amp;amp; social care in the community&lt;/full-title&gt;&lt;/periodical&gt;&lt;pages&gt;225-230&lt;/pages&gt;&lt;volume&gt;14&lt;/volume&gt;&lt;number&gt;3&lt;/number&gt;&lt;dates&gt;&lt;year&gt;2006&lt;/year&gt;&lt;/dates&gt;&lt;isbn&gt;0966-0410&lt;/isbn&gt;&lt;urls&gt;&lt;/urls&gt;&lt;/record&gt;&lt;/Cite&gt;&lt;/EndNote&gt;</w:instrText>
      </w:r>
      <w:r w:rsidR="00176B65">
        <w:rPr>
          <w:rFonts w:ascii="Arial" w:hAnsi="Arial" w:cs="Arial"/>
          <w:sz w:val="24"/>
          <w:szCs w:val="24"/>
        </w:rPr>
        <w:fldChar w:fldCharType="separate"/>
      </w:r>
      <w:r w:rsidR="00CC1D6C">
        <w:rPr>
          <w:rFonts w:ascii="Arial" w:hAnsi="Arial" w:cs="Arial"/>
          <w:noProof/>
          <w:sz w:val="24"/>
          <w:szCs w:val="24"/>
        </w:rPr>
        <w:t>[10]</w:t>
      </w:r>
      <w:r w:rsidR="00176B65">
        <w:rPr>
          <w:rFonts w:ascii="Arial" w:hAnsi="Arial" w:cs="Arial"/>
          <w:sz w:val="24"/>
          <w:szCs w:val="24"/>
        </w:rPr>
        <w:fldChar w:fldCharType="end"/>
      </w:r>
      <w:r>
        <w:rPr>
          <w:rFonts w:ascii="Arial" w:hAnsi="Arial" w:cs="Arial"/>
          <w:sz w:val="24"/>
          <w:szCs w:val="24"/>
        </w:rPr>
        <w:t xml:space="preserve"> to 23.5%</w:t>
      </w:r>
      <w:r w:rsidR="00176B65">
        <w:rPr>
          <w:rFonts w:ascii="Arial" w:hAnsi="Arial" w:cs="Arial"/>
          <w:sz w:val="24"/>
          <w:szCs w:val="24"/>
        </w:rPr>
        <w:t xml:space="preserve"> </w:t>
      </w:r>
      <w:r w:rsidR="00176B65">
        <w:rPr>
          <w:rFonts w:ascii="Arial" w:hAnsi="Arial" w:cs="Arial"/>
          <w:sz w:val="24"/>
          <w:szCs w:val="24"/>
        </w:rPr>
        <w:fldChar w:fldCharType="begin"/>
      </w:r>
      <w:r w:rsidR="00907E77">
        <w:rPr>
          <w:rFonts w:ascii="Arial" w:hAnsi="Arial" w:cs="Arial"/>
          <w:sz w:val="24"/>
          <w:szCs w:val="24"/>
        </w:rPr>
        <w:instrText xml:space="preserve"> ADDIN EN.CITE &lt;EndNote&gt;&lt;Cite&gt;&lt;Author&gt;Hanif&lt;/Author&gt;&lt;Year&gt;2008&lt;/Year&gt;&lt;RecNum&gt;17&lt;/RecNum&gt;&lt;DisplayText&gt;[3]&lt;/DisplayText&gt;&lt;record&gt;&lt;rec-number&gt;17&lt;/rec-number&gt;&lt;foreign-keys&gt;&lt;key app="EN" db-id="esssrxdtzwx5ededswuvppxrfaasppzava0w" timestamp="1680796809"&gt;17&lt;/key&gt;&lt;/foreign-keys&gt;&lt;ref-type name="Journal Article"&gt;17&lt;/ref-type&gt;&lt;contributors&gt;&lt;authors&gt;&lt;author&gt;Hanif, Irfan&lt;/author&gt;&lt;author&gt;Rathod, Bhupendra&lt;/author&gt;&lt;/authors&gt;&lt;/contributors&gt;&lt;titles&gt;&lt;title&gt;Delays in discharging elderly psychiatric in-patients&lt;/title&gt;&lt;secondary-title&gt;Psychiatric Bulletin&lt;/secondary-title&gt;&lt;/titles&gt;&lt;periodical&gt;&lt;full-title&gt;Psychiatric Bulletin&lt;/full-title&gt;&lt;/periodical&gt;&lt;pages&gt;211-213&lt;/pages&gt;&lt;volume&gt;32&lt;/volume&gt;&lt;number&gt;6&lt;/number&gt;&lt;dates&gt;&lt;year&gt;2008&lt;/year&gt;&lt;/dates&gt;&lt;isbn&gt;0955-6036&lt;/isbn&gt;&lt;urls&gt;&lt;/urls&gt;&lt;/record&gt;&lt;/Cite&gt;&lt;/EndNote&gt;</w:instrText>
      </w:r>
      <w:r w:rsidR="00176B65">
        <w:rPr>
          <w:rFonts w:ascii="Arial" w:hAnsi="Arial" w:cs="Arial"/>
          <w:sz w:val="24"/>
          <w:szCs w:val="24"/>
        </w:rPr>
        <w:fldChar w:fldCharType="separate"/>
      </w:r>
      <w:r w:rsidR="00907E77">
        <w:rPr>
          <w:rFonts w:ascii="Arial" w:hAnsi="Arial" w:cs="Arial"/>
          <w:noProof/>
          <w:sz w:val="24"/>
          <w:szCs w:val="24"/>
        </w:rPr>
        <w:t>[3]</w:t>
      </w:r>
      <w:r w:rsidR="00176B65">
        <w:rPr>
          <w:rFonts w:ascii="Arial" w:hAnsi="Arial" w:cs="Arial"/>
          <w:sz w:val="24"/>
          <w:szCs w:val="24"/>
        </w:rPr>
        <w:fldChar w:fldCharType="end"/>
      </w:r>
      <w:r>
        <w:rPr>
          <w:rFonts w:ascii="Arial" w:hAnsi="Arial" w:cs="Arial"/>
          <w:sz w:val="24"/>
          <w:szCs w:val="24"/>
        </w:rPr>
        <w:t xml:space="preserve"> in two</w:t>
      </w:r>
      <w:r w:rsidR="00B47BE9">
        <w:rPr>
          <w:rFonts w:ascii="Arial" w:hAnsi="Arial" w:cs="Arial"/>
          <w:sz w:val="24"/>
          <w:szCs w:val="24"/>
        </w:rPr>
        <w:t xml:space="preserve"> studies</w:t>
      </w:r>
      <w:r>
        <w:rPr>
          <w:rFonts w:ascii="Arial" w:hAnsi="Arial" w:cs="Arial"/>
          <w:sz w:val="24"/>
          <w:szCs w:val="24"/>
        </w:rPr>
        <w:t xml:space="preserve">. </w:t>
      </w:r>
    </w:p>
    <w:p w14:paraId="0263A976" w14:textId="77777777" w:rsidR="006B3FF1" w:rsidRDefault="006B3FF1" w:rsidP="00603F9D">
      <w:pPr>
        <w:spacing w:line="276" w:lineRule="auto"/>
        <w:rPr>
          <w:rFonts w:ascii="Arial" w:hAnsi="Arial" w:cs="Arial"/>
          <w:i/>
          <w:iCs/>
          <w:sz w:val="24"/>
          <w:szCs w:val="24"/>
        </w:rPr>
      </w:pPr>
    </w:p>
    <w:p w14:paraId="79D24393" w14:textId="415D0494" w:rsidR="005C690F" w:rsidRDefault="005C690F" w:rsidP="00603F9D">
      <w:pPr>
        <w:spacing w:line="276" w:lineRule="auto"/>
        <w:rPr>
          <w:rFonts w:ascii="Arial" w:hAnsi="Arial" w:cs="Arial"/>
          <w:i/>
          <w:iCs/>
          <w:sz w:val="24"/>
          <w:szCs w:val="24"/>
        </w:rPr>
      </w:pPr>
    </w:p>
    <w:p w14:paraId="28856F8B" w14:textId="2214EFCE" w:rsidR="006C260A" w:rsidRDefault="006C260A" w:rsidP="00603F9D">
      <w:pPr>
        <w:spacing w:line="276" w:lineRule="auto"/>
        <w:rPr>
          <w:rFonts w:ascii="Arial" w:hAnsi="Arial" w:cs="Arial"/>
          <w:i/>
          <w:iCs/>
          <w:sz w:val="24"/>
          <w:szCs w:val="24"/>
        </w:rPr>
      </w:pPr>
    </w:p>
    <w:p w14:paraId="1840702E" w14:textId="7B1C4CFB" w:rsidR="006C260A" w:rsidRDefault="006C260A" w:rsidP="00603F9D">
      <w:pPr>
        <w:spacing w:line="276" w:lineRule="auto"/>
        <w:rPr>
          <w:rFonts w:ascii="Arial" w:hAnsi="Arial" w:cs="Arial"/>
          <w:i/>
          <w:iCs/>
          <w:sz w:val="24"/>
          <w:szCs w:val="24"/>
        </w:rPr>
      </w:pPr>
    </w:p>
    <w:p w14:paraId="07C222D6" w14:textId="3DBF23B7" w:rsidR="006C260A" w:rsidRDefault="006C260A" w:rsidP="00603F9D">
      <w:pPr>
        <w:spacing w:line="276" w:lineRule="auto"/>
        <w:rPr>
          <w:rFonts w:ascii="Arial" w:hAnsi="Arial" w:cs="Arial"/>
          <w:i/>
          <w:iCs/>
          <w:sz w:val="24"/>
          <w:szCs w:val="24"/>
        </w:rPr>
      </w:pPr>
    </w:p>
    <w:p w14:paraId="68C9F141" w14:textId="26393949" w:rsidR="006C260A" w:rsidRDefault="006C260A" w:rsidP="00603F9D">
      <w:pPr>
        <w:spacing w:line="276" w:lineRule="auto"/>
        <w:rPr>
          <w:rFonts w:ascii="Arial" w:hAnsi="Arial" w:cs="Arial"/>
          <w:i/>
          <w:iCs/>
          <w:sz w:val="24"/>
          <w:szCs w:val="24"/>
        </w:rPr>
      </w:pPr>
    </w:p>
    <w:p w14:paraId="7C5763DB" w14:textId="3F9ECD8F" w:rsidR="006C260A" w:rsidRDefault="006C260A" w:rsidP="00603F9D">
      <w:pPr>
        <w:spacing w:line="276" w:lineRule="auto"/>
        <w:rPr>
          <w:rFonts w:ascii="Arial" w:hAnsi="Arial" w:cs="Arial"/>
          <w:i/>
          <w:iCs/>
          <w:sz w:val="24"/>
          <w:szCs w:val="24"/>
        </w:rPr>
      </w:pPr>
    </w:p>
    <w:p w14:paraId="4A40AA4F" w14:textId="2DD27DDB" w:rsidR="006C260A" w:rsidRDefault="006C260A" w:rsidP="00603F9D">
      <w:pPr>
        <w:spacing w:line="276" w:lineRule="auto"/>
        <w:rPr>
          <w:rFonts w:ascii="Arial" w:hAnsi="Arial" w:cs="Arial"/>
          <w:i/>
          <w:iCs/>
          <w:sz w:val="24"/>
          <w:szCs w:val="24"/>
        </w:rPr>
      </w:pPr>
    </w:p>
    <w:p w14:paraId="7F32F646" w14:textId="0F0542F5" w:rsidR="006C260A" w:rsidRDefault="006C260A" w:rsidP="00603F9D">
      <w:pPr>
        <w:spacing w:line="276" w:lineRule="auto"/>
        <w:rPr>
          <w:rFonts w:ascii="Arial" w:hAnsi="Arial" w:cs="Arial"/>
          <w:i/>
          <w:iCs/>
          <w:sz w:val="24"/>
          <w:szCs w:val="24"/>
        </w:rPr>
      </w:pPr>
    </w:p>
    <w:p w14:paraId="57E67B2F" w14:textId="40108D2C" w:rsidR="005B5E14" w:rsidRDefault="005B5E14" w:rsidP="00603F9D">
      <w:pPr>
        <w:spacing w:line="276" w:lineRule="auto"/>
        <w:rPr>
          <w:rFonts w:ascii="Arial" w:hAnsi="Arial" w:cs="Arial"/>
          <w:i/>
          <w:iCs/>
          <w:sz w:val="24"/>
          <w:szCs w:val="24"/>
        </w:rPr>
      </w:pPr>
    </w:p>
    <w:p w14:paraId="56049551" w14:textId="08E13772" w:rsidR="005B5E14" w:rsidRDefault="005B5E14" w:rsidP="00603F9D">
      <w:pPr>
        <w:spacing w:line="276" w:lineRule="auto"/>
        <w:rPr>
          <w:rFonts w:ascii="Arial" w:hAnsi="Arial" w:cs="Arial"/>
          <w:i/>
          <w:iCs/>
          <w:sz w:val="24"/>
          <w:szCs w:val="24"/>
        </w:rPr>
      </w:pPr>
    </w:p>
    <w:p w14:paraId="4318BCEC" w14:textId="27147F87" w:rsidR="005B5E14" w:rsidRDefault="005B5E14" w:rsidP="00603F9D">
      <w:pPr>
        <w:spacing w:line="276" w:lineRule="auto"/>
        <w:rPr>
          <w:rFonts w:ascii="Arial" w:hAnsi="Arial" w:cs="Arial"/>
          <w:i/>
          <w:iCs/>
          <w:sz w:val="24"/>
          <w:szCs w:val="24"/>
        </w:rPr>
      </w:pPr>
    </w:p>
    <w:p w14:paraId="586D370E" w14:textId="70E60C31" w:rsidR="005B5E14" w:rsidRDefault="005B5E14" w:rsidP="00603F9D">
      <w:pPr>
        <w:spacing w:line="276" w:lineRule="auto"/>
        <w:rPr>
          <w:rFonts w:ascii="Arial" w:hAnsi="Arial" w:cs="Arial"/>
          <w:i/>
          <w:iCs/>
          <w:sz w:val="24"/>
          <w:szCs w:val="24"/>
        </w:rPr>
      </w:pPr>
    </w:p>
    <w:p w14:paraId="446EBA86" w14:textId="66F670EE" w:rsidR="005B5E14" w:rsidRDefault="005B5E14" w:rsidP="00603F9D">
      <w:pPr>
        <w:spacing w:line="276" w:lineRule="auto"/>
        <w:rPr>
          <w:rFonts w:ascii="Arial" w:hAnsi="Arial" w:cs="Arial"/>
          <w:i/>
          <w:iCs/>
          <w:sz w:val="24"/>
          <w:szCs w:val="24"/>
        </w:rPr>
      </w:pPr>
    </w:p>
    <w:p w14:paraId="17575AE4" w14:textId="3DBC99CB" w:rsidR="005B5E14" w:rsidRDefault="005B5E14" w:rsidP="00603F9D">
      <w:pPr>
        <w:spacing w:line="276" w:lineRule="auto"/>
        <w:rPr>
          <w:rFonts w:ascii="Arial" w:hAnsi="Arial" w:cs="Arial"/>
          <w:i/>
          <w:iCs/>
          <w:sz w:val="24"/>
          <w:szCs w:val="24"/>
        </w:rPr>
      </w:pPr>
    </w:p>
    <w:p w14:paraId="0764DEC9" w14:textId="43C376EC" w:rsidR="00176B65" w:rsidRDefault="00176B65" w:rsidP="00603F9D">
      <w:pPr>
        <w:spacing w:line="276" w:lineRule="auto"/>
        <w:rPr>
          <w:rFonts w:ascii="Arial" w:hAnsi="Arial" w:cs="Arial"/>
          <w:i/>
          <w:iCs/>
          <w:sz w:val="24"/>
          <w:szCs w:val="24"/>
        </w:rPr>
      </w:pPr>
    </w:p>
    <w:p w14:paraId="3CB61486" w14:textId="44931CA2" w:rsidR="00176B65" w:rsidRDefault="00176B65" w:rsidP="00603F9D">
      <w:pPr>
        <w:spacing w:line="276" w:lineRule="auto"/>
        <w:rPr>
          <w:rFonts w:ascii="Arial" w:hAnsi="Arial" w:cs="Arial"/>
          <w:i/>
          <w:iCs/>
          <w:sz w:val="24"/>
          <w:szCs w:val="24"/>
        </w:rPr>
      </w:pPr>
    </w:p>
    <w:p w14:paraId="5ABE498B" w14:textId="3F2CDA8B" w:rsidR="00176B65" w:rsidRDefault="00176B65" w:rsidP="00603F9D">
      <w:pPr>
        <w:spacing w:line="276" w:lineRule="auto"/>
        <w:rPr>
          <w:rFonts w:ascii="Arial" w:hAnsi="Arial" w:cs="Arial"/>
          <w:i/>
          <w:iCs/>
          <w:sz w:val="24"/>
          <w:szCs w:val="24"/>
        </w:rPr>
      </w:pPr>
    </w:p>
    <w:p w14:paraId="4E4B6EA7" w14:textId="77777777" w:rsidR="007E58D3" w:rsidRDefault="007E58D3" w:rsidP="00603F9D">
      <w:pPr>
        <w:spacing w:line="276" w:lineRule="auto"/>
        <w:rPr>
          <w:rFonts w:ascii="Arial" w:hAnsi="Arial" w:cs="Arial"/>
          <w:i/>
          <w:iCs/>
          <w:sz w:val="24"/>
          <w:szCs w:val="24"/>
        </w:rPr>
      </w:pPr>
    </w:p>
    <w:p w14:paraId="50F41D85" w14:textId="77777777" w:rsidR="007E58D3" w:rsidRDefault="007E58D3" w:rsidP="00603F9D">
      <w:pPr>
        <w:spacing w:line="276" w:lineRule="auto"/>
        <w:rPr>
          <w:rFonts w:ascii="Arial" w:hAnsi="Arial" w:cs="Arial"/>
          <w:i/>
          <w:iCs/>
          <w:sz w:val="24"/>
          <w:szCs w:val="24"/>
        </w:rPr>
      </w:pPr>
    </w:p>
    <w:p w14:paraId="3DCC0EAF" w14:textId="77777777" w:rsidR="009F5324" w:rsidRDefault="009F5324" w:rsidP="00603F9D">
      <w:pPr>
        <w:spacing w:line="276" w:lineRule="auto"/>
        <w:rPr>
          <w:rFonts w:ascii="Arial" w:hAnsi="Arial" w:cs="Arial"/>
          <w:i/>
          <w:iCs/>
          <w:sz w:val="24"/>
          <w:szCs w:val="24"/>
        </w:rPr>
      </w:pPr>
    </w:p>
    <w:p w14:paraId="425FDEF1" w14:textId="77777777" w:rsidR="007E58D3" w:rsidRDefault="007E58D3" w:rsidP="00603F9D">
      <w:pPr>
        <w:spacing w:line="276" w:lineRule="auto"/>
        <w:rPr>
          <w:rFonts w:ascii="Arial" w:hAnsi="Arial" w:cs="Arial"/>
          <w:i/>
          <w:iCs/>
          <w:sz w:val="24"/>
          <w:szCs w:val="24"/>
        </w:rPr>
      </w:pPr>
    </w:p>
    <w:p w14:paraId="549D46AE" w14:textId="77777777" w:rsidR="00E169A9" w:rsidRDefault="00E169A9" w:rsidP="00603F9D">
      <w:pPr>
        <w:spacing w:line="276" w:lineRule="auto"/>
        <w:rPr>
          <w:rFonts w:ascii="Arial" w:hAnsi="Arial" w:cs="Arial"/>
          <w:i/>
          <w:iCs/>
          <w:sz w:val="24"/>
          <w:szCs w:val="24"/>
        </w:rPr>
      </w:pPr>
    </w:p>
    <w:p w14:paraId="08BE0E8A" w14:textId="77777777" w:rsidR="00E169A9" w:rsidRDefault="00E169A9" w:rsidP="00603F9D">
      <w:pPr>
        <w:spacing w:line="276" w:lineRule="auto"/>
        <w:rPr>
          <w:rFonts w:ascii="Arial" w:hAnsi="Arial" w:cs="Arial"/>
          <w:i/>
          <w:iCs/>
          <w:sz w:val="24"/>
          <w:szCs w:val="24"/>
        </w:rPr>
      </w:pPr>
    </w:p>
    <w:p w14:paraId="45E060D4" w14:textId="77777777" w:rsidR="007E58D3" w:rsidRDefault="007E58D3" w:rsidP="00603F9D">
      <w:pPr>
        <w:spacing w:line="276" w:lineRule="auto"/>
        <w:rPr>
          <w:rFonts w:ascii="Arial" w:hAnsi="Arial" w:cs="Arial"/>
          <w:i/>
          <w:iCs/>
          <w:sz w:val="24"/>
          <w:szCs w:val="24"/>
        </w:rPr>
      </w:pPr>
    </w:p>
    <w:p w14:paraId="078A5832" w14:textId="77777777" w:rsidR="00EB1056" w:rsidRPr="005C690F" w:rsidRDefault="00EB1056" w:rsidP="00EB1056">
      <w:pPr>
        <w:spacing w:line="360" w:lineRule="auto"/>
        <w:rPr>
          <w:rFonts w:ascii="Arial" w:hAnsi="Arial" w:cs="Arial"/>
          <w:b/>
          <w:bCs/>
          <w:color w:val="000000" w:themeColor="text1"/>
          <w:sz w:val="24"/>
          <w:szCs w:val="24"/>
        </w:rPr>
      </w:pPr>
      <w:bookmarkStart w:id="6" w:name="_Hlk126131459"/>
      <w:r w:rsidRPr="005C690F">
        <w:rPr>
          <w:rFonts w:ascii="Arial" w:hAnsi="Arial" w:cs="Arial"/>
          <w:b/>
          <w:bCs/>
          <w:sz w:val="24"/>
          <w:szCs w:val="24"/>
        </w:rPr>
        <w:lastRenderedPageBreak/>
        <w:t>References</w:t>
      </w:r>
    </w:p>
    <w:bookmarkStart w:id="7" w:name="_Hlk150162956"/>
    <w:bookmarkEnd w:id="6"/>
    <w:p w14:paraId="2144E639" w14:textId="5D9F9F63" w:rsidR="00775301" w:rsidRPr="00E169A9" w:rsidRDefault="00176B65" w:rsidP="00E169A9">
      <w:pPr>
        <w:pStyle w:val="EndNoteBibliography"/>
        <w:spacing w:before="240" w:after="0" w:line="360" w:lineRule="auto"/>
        <w:rPr>
          <w:rFonts w:ascii="Arial" w:hAnsi="Arial" w:cs="Arial"/>
          <w:sz w:val="24"/>
          <w:szCs w:val="24"/>
        </w:rPr>
      </w:pPr>
      <w:r w:rsidRPr="00907E77">
        <w:rPr>
          <w:rFonts w:ascii="Arial" w:hAnsi="Arial" w:cs="Arial"/>
          <w:i/>
          <w:iCs/>
          <w:sz w:val="24"/>
          <w:szCs w:val="24"/>
        </w:rPr>
        <w:fldChar w:fldCharType="begin"/>
      </w:r>
      <w:r w:rsidRPr="00907E77">
        <w:rPr>
          <w:rFonts w:ascii="Arial" w:hAnsi="Arial" w:cs="Arial"/>
          <w:i/>
          <w:iCs/>
          <w:sz w:val="24"/>
          <w:szCs w:val="24"/>
        </w:rPr>
        <w:instrText xml:space="preserve"> ADDIN EN.REFLIST </w:instrText>
      </w:r>
      <w:r w:rsidRPr="00907E77">
        <w:rPr>
          <w:rFonts w:ascii="Arial" w:hAnsi="Arial" w:cs="Arial"/>
          <w:i/>
          <w:iCs/>
          <w:sz w:val="24"/>
          <w:szCs w:val="24"/>
        </w:rPr>
        <w:fldChar w:fldCharType="separate"/>
      </w:r>
      <w:r w:rsidR="00775301" w:rsidRPr="00E169A9">
        <w:rPr>
          <w:rFonts w:ascii="Arial" w:hAnsi="Arial" w:cs="Arial"/>
          <w:sz w:val="24"/>
          <w:szCs w:val="24"/>
        </w:rPr>
        <w:t>1.</w:t>
      </w:r>
      <w:r w:rsidR="00E169A9" w:rsidRPr="00E169A9">
        <w:rPr>
          <w:rFonts w:ascii="Arial" w:hAnsi="Arial" w:cs="Arial"/>
          <w:sz w:val="24"/>
          <w:szCs w:val="24"/>
        </w:rPr>
        <w:t xml:space="preserve"> </w:t>
      </w:r>
      <w:r w:rsidR="00775301" w:rsidRPr="00E169A9">
        <w:rPr>
          <w:rFonts w:ascii="Arial" w:hAnsi="Arial" w:cs="Arial"/>
          <w:sz w:val="24"/>
          <w:szCs w:val="24"/>
        </w:rPr>
        <w:t>Cowman J, Whitty P. Prevalence of housing needs among inpatients: a 1 year audit of housing needs in the acute mental health unit in Tallaght Hospital. Irish Journal of Psychological Medicine. 2016;33(3):159-64.</w:t>
      </w:r>
    </w:p>
    <w:p w14:paraId="60B151D3" w14:textId="60CB0598"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2.</w:t>
      </w:r>
      <w:r w:rsidR="00E169A9" w:rsidRPr="00E169A9">
        <w:rPr>
          <w:rFonts w:ascii="Arial" w:hAnsi="Arial" w:cs="Arial"/>
          <w:sz w:val="24"/>
          <w:szCs w:val="24"/>
        </w:rPr>
        <w:t xml:space="preserve"> </w:t>
      </w:r>
      <w:r w:rsidRPr="00E169A9">
        <w:rPr>
          <w:rFonts w:ascii="Arial" w:hAnsi="Arial" w:cs="Arial"/>
          <w:sz w:val="24"/>
          <w:szCs w:val="24"/>
        </w:rPr>
        <w:t>Commander M, Rooprai D. Survey of long-stay patients on acute psychiatric wards. Psychiatric Bulletin. 2008;32(10):380-3.</w:t>
      </w:r>
    </w:p>
    <w:p w14:paraId="5889F405" w14:textId="4FEA1950"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3.</w:t>
      </w:r>
      <w:r w:rsidR="00E169A9" w:rsidRPr="00E169A9">
        <w:rPr>
          <w:rFonts w:ascii="Arial" w:hAnsi="Arial" w:cs="Arial"/>
          <w:sz w:val="24"/>
          <w:szCs w:val="24"/>
        </w:rPr>
        <w:t xml:space="preserve"> </w:t>
      </w:r>
      <w:r w:rsidRPr="00E169A9">
        <w:rPr>
          <w:rFonts w:ascii="Arial" w:hAnsi="Arial" w:cs="Arial"/>
          <w:sz w:val="24"/>
          <w:szCs w:val="24"/>
        </w:rPr>
        <w:t>Hanif I, Rathod B. Delays in discharging elderly psychiatric in-patients. Psychiatric Bulletin. 2008;32(6):211-3.</w:t>
      </w:r>
    </w:p>
    <w:p w14:paraId="664C346D" w14:textId="5C9372EF"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4.</w:t>
      </w:r>
      <w:r w:rsidR="00E169A9" w:rsidRPr="00E169A9">
        <w:rPr>
          <w:rFonts w:ascii="Arial" w:hAnsi="Arial" w:cs="Arial"/>
          <w:sz w:val="24"/>
          <w:szCs w:val="24"/>
        </w:rPr>
        <w:t xml:space="preserve"> </w:t>
      </w:r>
      <w:r w:rsidRPr="00E169A9">
        <w:rPr>
          <w:rFonts w:ascii="Arial" w:hAnsi="Arial" w:cs="Arial"/>
          <w:sz w:val="24"/>
          <w:szCs w:val="24"/>
        </w:rPr>
        <w:t>Paton J, Fahy M, Livingston G. Delayed discharge—a solvable problem? The place of intermediate care in mental health care of older people. Aging &amp; mental health. 2004;8(1):34-9.</w:t>
      </w:r>
    </w:p>
    <w:p w14:paraId="0C67ABFB" w14:textId="7B48D3C9"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5.</w:t>
      </w:r>
      <w:r w:rsidR="00E169A9" w:rsidRPr="00E169A9">
        <w:rPr>
          <w:rFonts w:ascii="Arial" w:hAnsi="Arial" w:cs="Arial"/>
          <w:sz w:val="24"/>
          <w:szCs w:val="24"/>
        </w:rPr>
        <w:t xml:space="preserve"> </w:t>
      </w:r>
      <w:r w:rsidRPr="00E169A9">
        <w:rPr>
          <w:rFonts w:ascii="Arial" w:hAnsi="Arial" w:cs="Arial"/>
          <w:sz w:val="24"/>
          <w:szCs w:val="24"/>
        </w:rPr>
        <w:t>Tucker S, Hargreaves C, Wilberforce M, Brand C, Challis D. What becomes of people admitted to acute old age psychiatry wards? An exploration of factors affecting length of stay, delayed discharge and discharge destination. International journal of geriatric psychiatry. 2017;32(9):1027-36.</w:t>
      </w:r>
    </w:p>
    <w:p w14:paraId="271D2D4D" w14:textId="6EEF073B"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6.</w:t>
      </w:r>
      <w:r w:rsidR="00E169A9" w:rsidRPr="00E169A9">
        <w:rPr>
          <w:rFonts w:ascii="Arial" w:hAnsi="Arial" w:cs="Arial"/>
          <w:sz w:val="24"/>
          <w:szCs w:val="24"/>
        </w:rPr>
        <w:t xml:space="preserve"> </w:t>
      </w:r>
      <w:r w:rsidRPr="00E169A9">
        <w:rPr>
          <w:rFonts w:ascii="Arial" w:hAnsi="Arial" w:cs="Arial"/>
          <w:sz w:val="24"/>
          <w:szCs w:val="24"/>
        </w:rPr>
        <w:t>Poole R, Pearsall A, Ryan T. Delayed discharges in an urban in-patient mental health service in England. The Psychiatric Bulletin. 2014;38(2):66-70.</w:t>
      </w:r>
    </w:p>
    <w:p w14:paraId="0B5C98CD" w14:textId="4B7D668C"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7.</w:t>
      </w:r>
      <w:r w:rsidR="00E169A9" w:rsidRPr="00E169A9">
        <w:rPr>
          <w:rFonts w:ascii="Arial" w:hAnsi="Arial" w:cs="Arial"/>
          <w:sz w:val="24"/>
          <w:szCs w:val="24"/>
        </w:rPr>
        <w:t xml:space="preserve"> </w:t>
      </w:r>
      <w:r w:rsidRPr="00E169A9">
        <w:rPr>
          <w:rFonts w:ascii="Arial" w:hAnsi="Arial" w:cs="Arial"/>
          <w:sz w:val="24"/>
          <w:szCs w:val="24"/>
        </w:rPr>
        <w:t>Haw C, Otuwehinmi O, Kotterbova E. Out of area admissions to two independent sector PICUs: patient characteristics, length of stay and delayed discharges. Journal of Psychiatric Intensive Care. 2017;13(1):27-36.</w:t>
      </w:r>
    </w:p>
    <w:p w14:paraId="080BDFD1" w14:textId="0F8DA068"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8.</w:t>
      </w:r>
      <w:r w:rsidR="00E169A9" w:rsidRPr="00E169A9">
        <w:rPr>
          <w:rFonts w:ascii="Arial" w:hAnsi="Arial" w:cs="Arial"/>
          <w:sz w:val="24"/>
          <w:szCs w:val="24"/>
        </w:rPr>
        <w:t xml:space="preserve"> </w:t>
      </w:r>
      <w:r w:rsidRPr="00E169A9">
        <w:rPr>
          <w:rFonts w:ascii="Arial" w:hAnsi="Arial" w:cs="Arial"/>
          <w:sz w:val="24"/>
          <w:szCs w:val="24"/>
        </w:rPr>
        <w:t>Nguyen J, Honey A, Arblaster K, Heard R. Housing</w:t>
      </w:r>
      <w:r w:rsidRPr="00E169A9">
        <w:rPr>
          <w:rFonts w:ascii="Cambria Math" w:hAnsi="Cambria Math" w:cs="Cambria Math"/>
          <w:sz w:val="24"/>
          <w:szCs w:val="24"/>
        </w:rPr>
        <w:t>‐</w:t>
      </w:r>
      <w:r w:rsidRPr="00E169A9">
        <w:rPr>
          <w:rFonts w:ascii="Arial" w:hAnsi="Arial" w:cs="Arial"/>
          <w:sz w:val="24"/>
          <w:szCs w:val="24"/>
        </w:rPr>
        <w:t>related delayed discharge from inpatient mental health units: Magnitude and contributors in a metropolitan mental health service. Australian Journal of Social Issues. 2022;57(1):144-63.</w:t>
      </w:r>
    </w:p>
    <w:p w14:paraId="7B59ABBB" w14:textId="22E963FC"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9.</w:t>
      </w:r>
      <w:r w:rsidR="00E169A9" w:rsidRPr="00E169A9">
        <w:rPr>
          <w:rFonts w:ascii="Arial" w:hAnsi="Arial" w:cs="Arial"/>
          <w:sz w:val="24"/>
          <w:szCs w:val="24"/>
        </w:rPr>
        <w:t xml:space="preserve"> </w:t>
      </w:r>
      <w:r w:rsidRPr="00E169A9">
        <w:rPr>
          <w:rFonts w:ascii="Arial" w:hAnsi="Arial" w:cs="Arial"/>
          <w:sz w:val="24"/>
          <w:szCs w:val="24"/>
        </w:rPr>
        <w:t>Aflalo M, Soucy N, Xue X, Colacone A, Jourdenais E, Boivin J-F. Characteristics and needs of psychiatric patients with prolonged hospital stay. The Canadian Journal of Psychiatry. 2015;60(4):181-8.</w:t>
      </w:r>
    </w:p>
    <w:p w14:paraId="2B31948D" w14:textId="279CAE62"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10.</w:t>
      </w:r>
      <w:r w:rsidR="00E169A9" w:rsidRPr="00E169A9">
        <w:rPr>
          <w:rFonts w:ascii="Arial" w:hAnsi="Arial" w:cs="Arial"/>
          <w:sz w:val="24"/>
          <w:szCs w:val="24"/>
        </w:rPr>
        <w:t xml:space="preserve"> </w:t>
      </w:r>
      <w:r w:rsidRPr="00E169A9">
        <w:rPr>
          <w:rFonts w:ascii="Arial" w:hAnsi="Arial" w:cs="Arial"/>
          <w:sz w:val="24"/>
          <w:szCs w:val="24"/>
        </w:rPr>
        <w:t>Lewis R, Glasby J. Delayed discharge from mental health hospitals: results of an English postal survey. Health &amp; social care in the community. 2006;14(3):225-30.</w:t>
      </w:r>
    </w:p>
    <w:p w14:paraId="7036ED5D" w14:textId="2F2F3A1C"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lastRenderedPageBreak/>
        <w:t>11.</w:t>
      </w:r>
      <w:r w:rsidR="00E169A9" w:rsidRPr="00E169A9">
        <w:rPr>
          <w:rFonts w:ascii="Arial" w:hAnsi="Arial" w:cs="Arial"/>
          <w:sz w:val="24"/>
          <w:szCs w:val="24"/>
        </w:rPr>
        <w:t xml:space="preserve"> </w:t>
      </w:r>
      <w:r w:rsidRPr="00E169A9">
        <w:rPr>
          <w:rFonts w:ascii="Arial" w:hAnsi="Arial" w:cs="Arial"/>
          <w:sz w:val="24"/>
          <w:szCs w:val="24"/>
        </w:rPr>
        <w:t>Impey M, Milner E. Delayed discharge from mental health inpatient care in the UK. Mental health practice. 2013;16(9).</w:t>
      </w:r>
    </w:p>
    <w:p w14:paraId="12F3C6C3" w14:textId="290A5F04"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12.</w:t>
      </w:r>
      <w:r w:rsidR="00E169A9" w:rsidRPr="00E169A9">
        <w:rPr>
          <w:rFonts w:ascii="Arial" w:hAnsi="Arial" w:cs="Arial"/>
          <w:sz w:val="24"/>
          <w:szCs w:val="24"/>
        </w:rPr>
        <w:t xml:space="preserve"> </w:t>
      </w:r>
      <w:r w:rsidRPr="00E169A9">
        <w:rPr>
          <w:rFonts w:ascii="Arial" w:hAnsi="Arial" w:cs="Arial"/>
          <w:sz w:val="24"/>
          <w:szCs w:val="24"/>
        </w:rPr>
        <w:t>Honey A, Arblaster K, Nguyen J, Heard R. Predicting Housing Related Delayed Discharge from Mental Health Inpatient Units: A Case Control Study. Administration and Policy in Mental Health and Mental Health Services Research. 2022;49(6):962-72.</w:t>
      </w:r>
    </w:p>
    <w:p w14:paraId="2F7ED619" w14:textId="526DCC7E"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13.</w:t>
      </w:r>
      <w:r w:rsidR="00E169A9" w:rsidRPr="00E169A9">
        <w:rPr>
          <w:rFonts w:ascii="Arial" w:hAnsi="Arial" w:cs="Arial"/>
          <w:sz w:val="24"/>
          <w:szCs w:val="24"/>
        </w:rPr>
        <w:t xml:space="preserve"> </w:t>
      </w:r>
      <w:r w:rsidRPr="00E169A9">
        <w:rPr>
          <w:rFonts w:ascii="Arial" w:hAnsi="Arial" w:cs="Arial"/>
          <w:sz w:val="24"/>
          <w:szCs w:val="24"/>
        </w:rPr>
        <w:t>Berg JE, Restan A. Duration of bed occupancy as calculated at a random chosen day in an acute care ward. Implications for the use of scarce resources in psychiatric care. Annals of General Psychiatry. 2005;4(1):1-6.</w:t>
      </w:r>
    </w:p>
    <w:p w14:paraId="7BDD483C" w14:textId="5D3C3CB4"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14.</w:t>
      </w:r>
      <w:r w:rsidR="00E169A9" w:rsidRPr="00E169A9">
        <w:rPr>
          <w:rFonts w:ascii="Arial" w:hAnsi="Arial" w:cs="Arial"/>
          <w:sz w:val="24"/>
          <w:szCs w:val="24"/>
        </w:rPr>
        <w:t xml:space="preserve"> </w:t>
      </w:r>
      <w:r w:rsidRPr="00E169A9">
        <w:rPr>
          <w:rFonts w:ascii="Arial" w:hAnsi="Arial" w:cs="Arial"/>
          <w:sz w:val="24"/>
          <w:szCs w:val="24"/>
        </w:rPr>
        <w:t>Little J, Hirdes JP, Daniel I, editors. ALC status in in-patient mental health settings: Evidence based on the Ontario Mental Health Reporting System. Healthcare Management Forum; 2015: SAGE Publications Sage CA: Los Angeles, CA.</w:t>
      </w:r>
    </w:p>
    <w:p w14:paraId="6E6791F1" w14:textId="38BD8968"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15.</w:t>
      </w:r>
      <w:r w:rsidR="00E169A9" w:rsidRPr="00E169A9">
        <w:rPr>
          <w:rFonts w:ascii="Arial" w:hAnsi="Arial" w:cs="Arial"/>
          <w:sz w:val="24"/>
          <w:szCs w:val="24"/>
        </w:rPr>
        <w:t xml:space="preserve"> </w:t>
      </w:r>
      <w:r w:rsidRPr="00E169A9">
        <w:rPr>
          <w:rFonts w:ascii="Arial" w:hAnsi="Arial" w:cs="Arial"/>
          <w:sz w:val="24"/>
          <w:szCs w:val="24"/>
        </w:rPr>
        <w:t>Little J, Hirdes JP, Perlman CM, Meyer SB. Clinical predictors of delayed discharges in inpatient mental health settings across Ontario. Administration and Policy in Mental Health and Mental Health Services Research. 2019;46:105-14.</w:t>
      </w:r>
    </w:p>
    <w:p w14:paraId="53812192" w14:textId="2F9DDC7D"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16.</w:t>
      </w:r>
      <w:r w:rsidR="00E169A9" w:rsidRPr="00E169A9">
        <w:rPr>
          <w:rFonts w:ascii="Arial" w:hAnsi="Arial" w:cs="Arial"/>
          <w:sz w:val="24"/>
          <w:szCs w:val="24"/>
        </w:rPr>
        <w:t xml:space="preserve"> </w:t>
      </w:r>
      <w:r w:rsidRPr="00E169A9">
        <w:rPr>
          <w:rFonts w:ascii="Arial" w:hAnsi="Arial" w:cs="Arial"/>
          <w:sz w:val="24"/>
          <w:szCs w:val="24"/>
        </w:rPr>
        <w:t>Onyon R, Khan S, George M. Delayed discharges from a psychiatric intensive care unit–are we detaining patients unlawfully? Journal of Psychiatric Intensive Care. 2006;2(2):59-64.</w:t>
      </w:r>
    </w:p>
    <w:p w14:paraId="5F48F49F" w14:textId="52E0466E" w:rsidR="00775301" w:rsidRPr="00E169A9" w:rsidRDefault="00775301" w:rsidP="00E169A9">
      <w:pPr>
        <w:pStyle w:val="EndNoteBibliography"/>
        <w:spacing w:before="240" w:after="0" w:line="360" w:lineRule="auto"/>
        <w:rPr>
          <w:rFonts w:ascii="Arial" w:hAnsi="Arial" w:cs="Arial"/>
          <w:sz w:val="24"/>
          <w:szCs w:val="24"/>
        </w:rPr>
      </w:pPr>
      <w:r w:rsidRPr="00E169A9">
        <w:rPr>
          <w:rFonts w:ascii="Arial" w:hAnsi="Arial" w:cs="Arial"/>
          <w:sz w:val="24"/>
          <w:szCs w:val="24"/>
        </w:rPr>
        <w:t>17.</w:t>
      </w:r>
      <w:r w:rsidR="00E169A9">
        <w:rPr>
          <w:rFonts w:ascii="Arial" w:hAnsi="Arial" w:cs="Arial"/>
          <w:sz w:val="24"/>
          <w:szCs w:val="24"/>
        </w:rPr>
        <w:t xml:space="preserve"> </w:t>
      </w:r>
      <w:r w:rsidRPr="00E169A9">
        <w:rPr>
          <w:rFonts w:ascii="Arial" w:hAnsi="Arial" w:cs="Arial"/>
          <w:sz w:val="24"/>
          <w:szCs w:val="24"/>
        </w:rPr>
        <w:t>Tyrer P, Suryanarayan G, Rao B, Cicchetti D, Fulop N, Roberts F, et al. The bed requirement inventory: a simple measure to estimate the need for a psychiatric bed. International journal of social psychiatry. 2006;52(3):267-77.</w:t>
      </w:r>
    </w:p>
    <w:p w14:paraId="53FA5B37" w14:textId="2AE9F6E1" w:rsidR="00775301" w:rsidRDefault="00775301" w:rsidP="00E169A9">
      <w:pPr>
        <w:pStyle w:val="EndNoteBibliography"/>
        <w:spacing w:before="240" w:line="360" w:lineRule="auto"/>
      </w:pPr>
      <w:r w:rsidRPr="00E169A9">
        <w:rPr>
          <w:rFonts w:ascii="Arial" w:hAnsi="Arial" w:cs="Arial"/>
          <w:sz w:val="24"/>
          <w:szCs w:val="24"/>
        </w:rPr>
        <w:t>18.</w:t>
      </w:r>
      <w:r w:rsidR="00E169A9" w:rsidRPr="00E169A9">
        <w:rPr>
          <w:rFonts w:ascii="Arial" w:hAnsi="Arial" w:cs="Arial"/>
          <w:sz w:val="24"/>
          <w:szCs w:val="24"/>
        </w:rPr>
        <w:t xml:space="preserve"> </w:t>
      </w:r>
      <w:r w:rsidRPr="00E169A9">
        <w:rPr>
          <w:rFonts w:ascii="Arial" w:hAnsi="Arial" w:cs="Arial"/>
          <w:sz w:val="24"/>
          <w:szCs w:val="24"/>
        </w:rPr>
        <w:t>Chuah CPT, Honey A, Arblaster K. ‘I'm institutionalised… there's not much I can do’: Lived experience of housing related delayed discharge. Australian Occupational Therapy Journal. 2022;69(5):574-84</w:t>
      </w:r>
      <w:r w:rsidRPr="00775301">
        <w:t>.</w:t>
      </w:r>
    </w:p>
    <w:p w14:paraId="567275D0" w14:textId="77777777" w:rsidR="00E169A9" w:rsidRDefault="00E169A9" w:rsidP="00E169A9">
      <w:pPr>
        <w:pStyle w:val="EndNoteBibliography"/>
        <w:spacing w:before="240" w:line="360" w:lineRule="auto"/>
      </w:pPr>
    </w:p>
    <w:p w14:paraId="0E0D4E89" w14:textId="77777777" w:rsidR="00E169A9" w:rsidRDefault="00E169A9" w:rsidP="00E169A9">
      <w:pPr>
        <w:pStyle w:val="EndNoteBibliography"/>
        <w:spacing w:before="240" w:line="360" w:lineRule="auto"/>
      </w:pPr>
    </w:p>
    <w:p w14:paraId="73CA5A59" w14:textId="77777777" w:rsidR="00E169A9" w:rsidRPr="00775301" w:rsidRDefault="00E169A9" w:rsidP="00E169A9">
      <w:pPr>
        <w:pStyle w:val="EndNoteBibliography"/>
        <w:spacing w:before="240" w:line="360" w:lineRule="auto"/>
      </w:pPr>
    </w:p>
    <w:p w14:paraId="6BE4E3A0" w14:textId="61D84C32" w:rsidR="004262AC" w:rsidRDefault="00176B65" w:rsidP="00FE0EE9">
      <w:pPr>
        <w:spacing w:before="240" w:line="360" w:lineRule="auto"/>
        <w:rPr>
          <w:rFonts w:ascii="Arial" w:hAnsi="Arial" w:cs="Arial"/>
          <w:b/>
          <w:bCs/>
          <w:sz w:val="24"/>
          <w:szCs w:val="24"/>
        </w:rPr>
      </w:pPr>
      <w:r w:rsidRPr="00907E77">
        <w:rPr>
          <w:rFonts w:ascii="Arial" w:hAnsi="Arial" w:cs="Arial"/>
          <w:i/>
          <w:iCs/>
          <w:sz w:val="24"/>
          <w:szCs w:val="24"/>
        </w:rPr>
        <w:lastRenderedPageBreak/>
        <w:fldChar w:fldCharType="end"/>
      </w:r>
      <w:bookmarkEnd w:id="7"/>
      <w:r w:rsidR="00FE0EE9">
        <w:rPr>
          <w:rFonts w:ascii="Arial" w:hAnsi="Arial" w:cs="Arial"/>
          <w:b/>
          <w:bCs/>
          <w:sz w:val="24"/>
          <w:szCs w:val="24"/>
        </w:rPr>
        <w:t>Ap</w:t>
      </w:r>
      <w:r w:rsidR="004262AC">
        <w:rPr>
          <w:rFonts w:ascii="Arial" w:hAnsi="Arial" w:cs="Arial"/>
          <w:b/>
          <w:bCs/>
          <w:sz w:val="24"/>
          <w:szCs w:val="24"/>
        </w:rPr>
        <w:t>pendix B</w:t>
      </w:r>
    </w:p>
    <w:p w14:paraId="46FD7214" w14:textId="77777777" w:rsidR="004262AC" w:rsidRPr="00FC1782" w:rsidRDefault="004262AC" w:rsidP="004262AC">
      <w:pPr>
        <w:rPr>
          <w:rFonts w:ascii="Arial" w:hAnsi="Arial" w:cs="Arial"/>
          <w:i/>
          <w:iCs/>
          <w:sz w:val="24"/>
          <w:szCs w:val="24"/>
          <w:u w:val="single"/>
        </w:rPr>
      </w:pPr>
      <w:r w:rsidRPr="00FC1782">
        <w:rPr>
          <w:rFonts w:ascii="Arial" w:hAnsi="Arial" w:cs="Arial"/>
          <w:i/>
          <w:iCs/>
          <w:sz w:val="24"/>
          <w:szCs w:val="24"/>
          <w:u w:val="single"/>
        </w:rPr>
        <w:t>Search terms for database searches</w:t>
      </w:r>
    </w:p>
    <w:p w14:paraId="040E33F9" w14:textId="77777777" w:rsidR="004262AC" w:rsidRDefault="004262AC" w:rsidP="004262AC">
      <w:pPr>
        <w:rPr>
          <w:rFonts w:ascii="Arial" w:hAnsi="Arial" w:cs="Arial"/>
          <w:b/>
          <w:bCs/>
          <w:i/>
          <w:iCs/>
          <w:sz w:val="24"/>
          <w:szCs w:val="24"/>
        </w:rPr>
      </w:pPr>
    </w:p>
    <w:p w14:paraId="2FEC8E9B" w14:textId="77777777" w:rsidR="004262AC" w:rsidRPr="00FC1782" w:rsidRDefault="004262AC" w:rsidP="004262AC">
      <w:pPr>
        <w:rPr>
          <w:rFonts w:ascii="Arial" w:hAnsi="Arial" w:cs="Arial"/>
          <w:color w:val="000000" w:themeColor="text1"/>
          <w:sz w:val="24"/>
          <w:szCs w:val="24"/>
        </w:rPr>
      </w:pPr>
      <w:r w:rsidRPr="00FC1782">
        <w:rPr>
          <w:rFonts w:ascii="Arial" w:hAnsi="Arial" w:cs="Arial"/>
          <w:color w:val="000000" w:themeColor="text1"/>
          <w:sz w:val="24"/>
          <w:szCs w:val="24"/>
        </w:rPr>
        <w:t>Search</w:t>
      </w:r>
      <w:r>
        <w:rPr>
          <w:rFonts w:ascii="Arial" w:hAnsi="Arial" w:cs="Arial"/>
          <w:color w:val="000000" w:themeColor="text1"/>
          <w:sz w:val="24"/>
          <w:szCs w:val="24"/>
        </w:rPr>
        <w:t>es</w:t>
      </w:r>
      <w:r w:rsidRPr="00FC1782">
        <w:rPr>
          <w:rFonts w:ascii="Arial" w:hAnsi="Arial" w:cs="Arial"/>
          <w:color w:val="000000" w:themeColor="text1"/>
          <w:sz w:val="24"/>
          <w:szCs w:val="24"/>
        </w:rPr>
        <w:t xml:space="preserve"> </w:t>
      </w:r>
      <w:r>
        <w:rPr>
          <w:rFonts w:ascii="Arial" w:hAnsi="Arial" w:cs="Arial"/>
          <w:color w:val="000000" w:themeColor="text1"/>
          <w:sz w:val="24"/>
          <w:szCs w:val="24"/>
        </w:rPr>
        <w:t>run</w:t>
      </w:r>
      <w:r w:rsidRPr="00FC1782">
        <w:rPr>
          <w:rFonts w:ascii="Arial" w:hAnsi="Arial" w:cs="Arial"/>
          <w:color w:val="000000" w:themeColor="text1"/>
          <w:sz w:val="24"/>
          <w:szCs w:val="24"/>
        </w:rPr>
        <w:t>: 15</w:t>
      </w:r>
      <w:r w:rsidRPr="00FC1782">
        <w:rPr>
          <w:rFonts w:ascii="Arial" w:hAnsi="Arial" w:cs="Arial"/>
          <w:color w:val="000000" w:themeColor="text1"/>
          <w:sz w:val="24"/>
          <w:szCs w:val="24"/>
          <w:vertAlign w:val="superscript"/>
        </w:rPr>
        <w:t>th</w:t>
      </w:r>
      <w:r w:rsidRPr="00FC1782">
        <w:rPr>
          <w:rFonts w:ascii="Arial" w:hAnsi="Arial" w:cs="Arial"/>
          <w:color w:val="000000" w:themeColor="text1"/>
          <w:sz w:val="24"/>
          <w:szCs w:val="24"/>
        </w:rPr>
        <w:t xml:space="preserve"> January 2022 and 5</w:t>
      </w:r>
      <w:r w:rsidRPr="00FC1782">
        <w:rPr>
          <w:rFonts w:ascii="Arial" w:hAnsi="Arial" w:cs="Arial"/>
          <w:color w:val="000000" w:themeColor="text1"/>
          <w:sz w:val="24"/>
          <w:szCs w:val="24"/>
          <w:vertAlign w:val="superscript"/>
        </w:rPr>
        <w:t>th</w:t>
      </w:r>
      <w:r w:rsidRPr="00FC1782">
        <w:rPr>
          <w:rFonts w:ascii="Arial" w:hAnsi="Arial" w:cs="Arial"/>
          <w:color w:val="000000" w:themeColor="text1"/>
          <w:sz w:val="24"/>
          <w:szCs w:val="24"/>
        </w:rPr>
        <w:t xml:space="preserve"> August 2022</w:t>
      </w:r>
    </w:p>
    <w:p w14:paraId="21279E29" w14:textId="77777777" w:rsidR="004262AC" w:rsidRDefault="004262AC" w:rsidP="004262AC">
      <w:pPr>
        <w:shd w:val="clear" w:color="auto" w:fill="FFFFFF" w:themeFill="background1"/>
        <w:rPr>
          <w:rFonts w:ascii="Arial" w:hAnsi="Arial" w:cs="Arial"/>
          <w:color w:val="000000" w:themeColor="text1"/>
        </w:rPr>
      </w:pPr>
    </w:p>
    <w:p w14:paraId="07EB5A2C" w14:textId="77777777" w:rsidR="004262AC" w:rsidRPr="00F77DBF" w:rsidRDefault="004262AC" w:rsidP="004262AC">
      <w:pPr>
        <w:shd w:val="clear" w:color="auto" w:fill="FFFFFF" w:themeFill="background1"/>
        <w:rPr>
          <w:rFonts w:ascii="Arial" w:hAnsi="Arial" w:cs="Arial"/>
          <w:color w:val="000000" w:themeColor="text1"/>
        </w:rPr>
      </w:pPr>
      <w:proofErr w:type="spellStart"/>
      <w:r w:rsidRPr="00F77DBF">
        <w:rPr>
          <w:rFonts w:ascii="Arial" w:hAnsi="Arial" w:cs="Arial"/>
          <w:color w:val="000000" w:themeColor="text1"/>
        </w:rPr>
        <w:t>Pubmed</w:t>
      </w:r>
      <w:proofErr w:type="spellEnd"/>
      <w:r w:rsidRPr="00F77DBF">
        <w:rPr>
          <w:rFonts w:ascii="Arial" w:hAnsi="Arial" w:cs="Arial"/>
          <w:color w:val="000000" w:themeColor="text1"/>
        </w:rPr>
        <w:t>:</w:t>
      </w:r>
    </w:p>
    <w:p w14:paraId="6AEF0434" w14:textId="77777777" w:rsidR="004262AC" w:rsidRPr="00FC1782" w:rsidRDefault="004262AC" w:rsidP="004262AC">
      <w:pPr>
        <w:rPr>
          <w:rFonts w:ascii="Arial" w:hAnsi="Arial" w:cs="Arial"/>
          <w:color w:val="000000" w:themeColor="text1"/>
        </w:rPr>
      </w:pPr>
      <w:r>
        <w:rPr>
          <w:rFonts w:ascii="Arial" w:hAnsi="Arial" w:cs="Arial"/>
          <w:color w:val="000000" w:themeColor="text1"/>
        </w:rPr>
        <w:t>((delayed discharge*[Title/Abstract]) OR (delay discharge*[Title/Abstract]) OR (bed block*[Title/Abstract]) OR (discharge delay*[Title/Abstract]) OR (length of admission*[Title/Abstract]) OR (prolonged stay*[Title/Abstract]) OR (excess day*[Title/Abstract]) OR (length of stay*[Title/Abstract]) OR (long stay*[Title/Abstract])) AND (</w:t>
      </w:r>
      <w:proofErr w:type="spellStart"/>
      <w:r>
        <w:rPr>
          <w:rFonts w:ascii="Arial" w:hAnsi="Arial" w:cs="Arial"/>
          <w:color w:val="000000" w:themeColor="text1"/>
        </w:rPr>
        <w:t>psychiat</w:t>
      </w:r>
      <w:proofErr w:type="spellEnd"/>
      <w:r>
        <w:rPr>
          <w:rFonts w:ascii="Arial" w:hAnsi="Arial" w:cs="Arial"/>
          <w:color w:val="000000" w:themeColor="text1"/>
        </w:rPr>
        <w:t>*[Title/Abstract]) OR (mental health*[Title/Abstract])) Filters: from 2002-2022</w:t>
      </w:r>
    </w:p>
    <w:p w14:paraId="6E811DE6" w14:textId="77777777" w:rsidR="004262AC" w:rsidRDefault="004262AC" w:rsidP="004262AC">
      <w:pPr>
        <w:shd w:val="clear" w:color="auto" w:fill="FFFFFF" w:themeFill="background1"/>
        <w:rPr>
          <w:rStyle w:val="Strong"/>
          <w:rFonts w:ascii="Arial" w:hAnsi="Arial" w:cs="Arial"/>
          <w:color w:val="000000" w:themeColor="text1"/>
          <w:shd w:val="clear" w:color="auto" w:fill="F6F6F6"/>
        </w:rPr>
      </w:pPr>
    </w:p>
    <w:p w14:paraId="6A64E6AE" w14:textId="77777777" w:rsidR="004262AC" w:rsidRPr="00F77DBF" w:rsidRDefault="004262AC" w:rsidP="004262AC">
      <w:pPr>
        <w:rPr>
          <w:rFonts w:ascii="Arial" w:hAnsi="Arial" w:cs="Arial"/>
          <w:color w:val="000000" w:themeColor="text1"/>
        </w:rPr>
      </w:pPr>
      <w:r w:rsidRPr="00F77DBF">
        <w:rPr>
          <w:rFonts w:ascii="Arial" w:hAnsi="Arial" w:cs="Arial"/>
          <w:color w:val="000000" w:themeColor="text1"/>
        </w:rPr>
        <w:t>Embase:</w:t>
      </w:r>
    </w:p>
    <w:p w14:paraId="3BF2913B" w14:textId="77777777" w:rsidR="004262AC" w:rsidRPr="00FC1782" w:rsidRDefault="004262AC" w:rsidP="004262AC">
      <w:pPr>
        <w:rPr>
          <w:rFonts w:ascii="Arial" w:hAnsi="Arial" w:cs="Arial"/>
          <w:color w:val="000000" w:themeColor="text1"/>
        </w:rPr>
      </w:pPr>
      <w:r w:rsidRPr="00FC1782">
        <w:rPr>
          <w:rFonts w:ascii="Arial" w:hAnsi="Arial" w:cs="Arial"/>
          <w:color w:val="000000" w:themeColor="text1"/>
        </w:rPr>
        <w:t xml:space="preserve">('delayed </w:t>
      </w:r>
      <w:proofErr w:type="spellStart"/>
      <w:r w:rsidRPr="00FC1782">
        <w:rPr>
          <w:rFonts w:ascii="Arial" w:hAnsi="Arial" w:cs="Arial"/>
          <w:color w:val="000000" w:themeColor="text1"/>
        </w:rPr>
        <w:t>discharg</w:t>
      </w:r>
      <w:proofErr w:type="spellEnd"/>
      <w:r w:rsidRPr="00FC1782">
        <w:rPr>
          <w:rFonts w:ascii="Arial" w:hAnsi="Arial" w:cs="Arial"/>
          <w:color w:val="000000" w:themeColor="text1"/>
        </w:rPr>
        <w:t>*':</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'delay discharge*':</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'bed block*':</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'discharge delay*':</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'length of admission*':</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'prolonged stay*':</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'excess day*':</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'length of stay*':</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'long stay*':</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AND (</w:t>
      </w:r>
      <w:proofErr w:type="spellStart"/>
      <w:r w:rsidRPr="00FC1782">
        <w:rPr>
          <w:rFonts w:ascii="Arial" w:hAnsi="Arial" w:cs="Arial"/>
          <w:color w:val="000000" w:themeColor="text1"/>
        </w:rPr>
        <w:t>psychiat</w:t>
      </w:r>
      <w:proofErr w:type="spellEnd"/>
      <w:r w:rsidRPr="00FC1782">
        <w:rPr>
          <w:rFonts w:ascii="Arial" w:hAnsi="Arial" w:cs="Arial"/>
          <w:color w:val="000000" w:themeColor="text1"/>
        </w:rPr>
        <w:t>*:</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xml:space="preserve"> OR 'mental health':</w:t>
      </w:r>
      <w:proofErr w:type="spellStart"/>
      <w:r w:rsidRPr="00FC1782">
        <w:rPr>
          <w:rFonts w:ascii="Arial" w:hAnsi="Arial" w:cs="Arial"/>
          <w:color w:val="000000" w:themeColor="text1"/>
        </w:rPr>
        <w:t>ab,ti,kw</w:t>
      </w:r>
      <w:proofErr w:type="spellEnd"/>
      <w:r w:rsidRPr="00FC1782">
        <w:rPr>
          <w:rFonts w:ascii="Arial" w:hAnsi="Arial" w:cs="Arial"/>
          <w:color w:val="000000" w:themeColor="text1"/>
        </w:rPr>
        <w:t>) AND ([</w:t>
      </w:r>
      <w:proofErr w:type="spellStart"/>
      <w:r w:rsidRPr="00FC1782">
        <w:rPr>
          <w:rFonts w:ascii="Arial" w:hAnsi="Arial" w:cs="Arial"/>
          <w:color w:val="000000" w:themeColor="text1"/>
        </w:rPr>
        <w:t>embase</w:t>
      </w:r>
      <w:proofErr w:type="spellEnd"/>
      <w:r w:rsidRPr="00FC1782">
        <w:rPr>
          <w:rFonts w:ascii="Arial" w:hAnsi="Arial" w:cs="Arial"/>
          <w:color w:val="000000" w:themeColor="text1"/>
        </w:rPr>
        <w:t>]/</w:t>
      </w:r>
      <w:proofErr w:type="spellStart"/>
      <w:r w:rsidRPr="00FC1782">
        <w:rPr>
          <w:rFonts w:ascii="Arial" w:hAnsi="Arial" w:cs="Arial"/>
          <w:color w:val="000000" w:themeColor="text1"/>
        </w:rPr>
        <w:t>lim</w:t>
      </w:r>
      <w:proofErr w:type="spellEnd"/>
      <w:r w:rsidRPr="00FC1782">
        <w:rPr>
          <w:rFonts w:ascii="Arial" w:hAnsi="Arial" w:cs="Arial"/>
          <w:color w:val="000000" w:themeColor="text1"/>
        </w:rPr>
        <w:t xml:space="preserve"> OR [</w:t>
      </w:r>
      <w:proofErr w:type="spellStart"/>
      <w:r w:rsidRPr="00FC1782">
        <w:rPr>
          <w:rFonts w:ascii="Arial" w:hAnsi="Arial" w:cs="Arial"/>
          <w:color w:val="000000" w:themeColor="text1"/>
        </w:rPr>
        <w:t>embase</w:t>
      </w:r>
      <w:proofErr w:type="spellEnd"/>
      <w:r w:rsidRPr="00FC1782">
        <w:rPr>
          <w:rFonts w:ascii="Arial" w:hAnsi="Arial" w:cs="Arial"/>
          <w:color w:val="000000" w:themeColor="text1"/>
        </w:rPr>
        <w:t xml:space="preserve"> classic]/</w:t>
      </w:r>
      <w:proofErr w:type="spellStart"/>
      <w:r w:rsidRPr="00FC1782">
        <w:rPr>
          <w:rFonts w:ascii="Arial" w:hAnsi="Arial" w:cs="Arial"/>
          <w:color w:val="000000" w:themeColor="text1"/>
        </w:rPr>
        <w:t>lim</w:t>
      </w:r>
      <w:proofErr w:type="spellEnd"/>
      <w:r w:rsidRPr="00FC1782">
        <w:rPr>
          <w:rFonts w:ascii="Arial" w:hAnsi="Arial" w:cs="Arial"/>
          <w:color w:val="000000" w:themeColor="text1"/>
        </w:rPr>
        <w:t>) AND [2002-2022]/</w:t>
      </w:r>
      <w:proofErr w:type="spellStart"/>
      <w:r w:rsidRPr="00FC1782">
        <w:rPr>
          <w:rFonts w:ascii="Arial" w:hAnsi="Arial" w:cs="Arial"/>
          <w:color w:val="000000" w:themeColor="text1"/>
        </w:rPr>
        <w:t>py</w:t>
      </w:r>
      <w:proofErr w:type="spellEnd"/>
    </w:p>
    <w:p w14:paraId="63BA4D1D" w14:textId="77777777" w:rsidR="004262AC" w:rsidRPr="00FC1782" w:rsidRDefault="004262AC" w:rsidP="004262AC">
      <w:pPr>
        <w:rPr>
          <w:rFonts w:ascii="Arial" w:hAnsi="Arial" w:cs="Arial"/>
          <w:b/>
          <w:bCs/>
          <w:color w:val="000000" w:themeColor="text1"/>
          <w:u w:val="single"/>
        </w:rPr>
      </w:pPr>
    </w:p>
    <w:p w14:paraId="7D2D32B7" w14:textId="77777777" w:rsidR="004262AC" w:rsidRPr="00F77DBF" w:rsidRDefault="004262AC" w:rsidP="004262AC">
      <w:pPr>
        <w:rPr>
          <w:rFonts w:ascii="Arial" w:hAnsi="Arial" w:cs="Arial"/>
          <w:color w:val="000000" w:themeColor="text1"/>
        </w:rPr>
      </w:pPr>
      <w:proofErr w:type="spellStart"/>
      <w:r w:rsidRPr="00F77DBF">
        <w:rPr>
          <w:rFonts w:ascii="Arial" w:hAnsi="Arial" w:cs="Arial"/>
          <w:color w:val="000000" w:themeColor="text1"/>
        </w:rPr>
        <w:t>PsycInfo</w:t>
      </w:r>
      <w:proofErr w:type="spellEnd"/>
      <w:r w:rsidRPr="00F77DBF">
        <w:rPr>
          <w:rFonts w:ascii="Arial" w:hAnsi="Arial" w:cs="Arial"/>
          <w:color w:val="000000" w:themeColor="text1"/>
        </w:rPr>
        <w:t>:</w:t>
      </w:r>
    </w:p>
    <w:p w14:paraId="49FF86DF" w14:textId="77777777" w:rsidR="004262AC" w:rsidRDefault="004262AC" w:rsidP="004262AC">
      <w:pPr>
        <w:rPr>
          <w:rStyle w:val="fq-value"/>
          <w:rFonts w:ascii="Arial" w:hAnsi="Arial" w:cs="Arial"/>
          <w:color w:val="000000" w:themeColor="text1"/>
          <w:shd w:val="clear" w:color="auto" w:fill="FFFFFF"/>
        </w:rPr>
      </w:pPr>
      <w:r w:rsidRPr="00FC1782">
        <w:rPr>
          <w:rFonts w:ascii="Arial" w:hAnsi="Arial" w:cs="Arial"/>
          <w:color w:val="000000" w:themeColor="text1"/>
          <w:shd w:val="clear" w:color="auto" w:fill="FFFFFF"/>
        </w:rPr>
        <w:t>((</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proofErr w:type="spellStart"/>
      <w:r w:rsidRPr="00FC1782">
        <w:rPr>
          <w:rStyle w:val="fq-value"/>
          <w:rFonts w:ascii="Arial" w:hAnsi="Arial" w:cs="Arial"/>
          <w:color w:val="000000" w:themeColor="text1"/>
          <w:shd w:val="clear" w:color="auto" w:fill="FFFFFF"/>
        </w:rPr>
        <w:t>psychiat</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"mental health"</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proofErr w:type="spellStart"/>
      <w:r w:rsidRPr="00FC1782">
        <w:rPr>
          <w:rStyle w:val="fq-value"/>
          <w:rFonts w:ascii="Arial" w:hAnsi="Arial" w:cs="Arial"/>
          <w:color w:val="000000" w:themeColor="text1"/>
          <w:shd w:val="clear" w:color="auto" w:fill="FFFFFF"/>
        </w:rPr>
        <w:t>psychiat</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"mental health"</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proofErr w:type="spellStart"/>
      <w:r w:rsidRPr="00FC1782">
        <w:rPr>
          <w:rStyle w:val="fq-value"/>
          <w:rFonts w:ascii="Arial" w:hAnsi="Arial" w:cs="Arial"/>
          <w:color w:val="000000" w:themeColor="text1"/>
          <w:shd w:val="clear" w:color="auto" w:fill="FFFFFF"/>
        </w:rPr>
        <w:t>psychiat</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"mental health"</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AND</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 xml:space="preserve">"delayed </w:t>
      </w:r>
      <w:proofErr w:type="spellStart"/>
      <w:r w:rsidRPr="00FC1782">
        <w:rPr>
          <w:rStyle w:val="fq-value"/>
          <w:rFonts w:ascii="Arial" w:hAnsi="Arial" w:cs="Arial"/>
          <w:color w:val="000000" w:themeColor="text1"/>
          <w:shd w:val="clear" w:color="auto" w:fill="FFFFFF"/>
        </w:rPr>
        <w:t>discharg</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 xml:space="preserve">"delay </w:t>
      </w:r>
      <w:proofErr w:type="spellStart"/>
      <w:r w:rsidRPr="00FC1782">
        <w:rPr>
          <w:rStyle w:val="fq-value"/>
          <w:rFonts w:ascii="Arial" w:hAnsi="Arial" w:cs="Arial"/>
          <w:color w:val="000000" w:themeColor="text1"/>
          <w:shd w:val="clear" w:color="auto" w:fill="FFFFFF"/>
        </w:rPr>
        <w:t>discharg</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"bed block*"</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"discharge delay*"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"length of admission*"</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"prolonged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"excess day*"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"length of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title</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"long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 xml:space="preserve">"delayed </w:t>
      </w:r>
      <w:proofErr w:type="spellStart"/>
      <w:r w:rsidRPr="00FC1782">
        <w:rPr>
          <w:rStyle w:val="fq-value"/>
          <w:rFonts w:ascii="Arial" w:hAnsi="Arial" w:cs="Arial"/>
          <w:color w:val="000000" w:themeColor="text1"/>
          <w:shd w:val="clear" w:color="auto" w:fill="FFFFFF"/>
        </w:rPr>
        <w:t>discharg</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 xml:space="preserve">"delay </w:t>
      </w:r>
      <w:proofErr w:type="spellStart"/>
      <w:r w:rsidRPr="00FC1782">
        <w:rPr>
          <w:rStyle w:val="fq-value"/>
          <w:rFonts w:ascii="Arial" w:hAnsi="Arial" w:cs="Arial"/>
          <w:color w:val="000000" w:themeColor="text1"/>
          <w:shd w:val="clear" w:color="auto" w:fill="FFFFFF"/>
        </w:rPr>
        <w:t>discharg</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"bed block*"</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"discharge delay*"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"length of admission*"</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"prolonged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"excess day*"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"length of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abstract</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"long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 xml:space="preserve">"delayed </w:t>
      </w:r>
      <w:proofErr w:type="spellStart"/>
      <w:r w:rsidRPr="00FC1782">
        <w:rPr>
          <w:rStyle w:val="fq-value"/>
          <w:rFonts w:ascii="Arial" w:hAnsi="Arial" w:cs="Arial"/>
          <w:color w:val="000000" w:themeColor="text1"/>
          <w:shd w:val="clear" w:color="auto" w:fill="FFFFFF"/>
        </w:rPr>
        <w:t>discharg</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 xml:space="preserve">"delay </w:t>
      </w:r>
      <w:proofErr w:type="spellStart"/>
      <w:r w:rsidRPr="00FC1782">
        <w:rPr>
          <w:rStyle w:val="fq-value"/>
          <w:rFonts w:ascii="Arial" w:hAnsi="Arial" w:cs="Arial"/>
          <w:color w:val="000000" w:themeColor="text1"/>
          <w:shd w:val="clear" w:color="auto" w:fill="FFFFFF"/>
        </w:rPr>
        <w:t>discharg</w:t>
      </w:r>
      <w:proofErr w:type="spellEnd"/>
      <w:r w:rsidRPr="00FC1782">
        <w:rPr>
          <w:rStyle w:val="fq-value"/>
          <w:rFonts w:ascii="Arial" w:hAnsi="Arial" w:cs="Arial"/>
          <w:color w:val="000000" w:themeColor="text1"/>
          <w:shd w:val="clear" w:color="auto" w:fill="FFFFFF"/>
        </w:rPr>
        <w:t>*"</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"bed block*"</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"discharge delay*"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"length of admission*"</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"prolonged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"excess day*"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"length of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OR</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KEYWORDS</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"long stay*"</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AND</w:t>
      </w:r>
      <w:r w:rsidRPr="00FC1782">
        <w:rPr>
          <w:rFonts w:ascii="Arial" w:hAnsi="Arial" w:cs="Arial"/>
          <w:color w:val="000000" w:themeColor="text1"/>
          <w:shd w:val="clear" w:color="auto" w:fill="FFFFFF"/>
        </w:rPr>
        <w:t> </w:t>
      </w:r>
      <w:r w:rsidRPr="00FC1782">
        <w:rPr>
          <w:rStyle w:val="fq-field"/>
          <w:rFonts w:ascii="Arial" w:hAnsi="Arial" w:cs="Arial"/>
          <w:color w:val="000000" w:themeColor="text1"/>
          <w:shd w:val="clear" w:color="auto" w:fill="FFFFFF"/>
        </w:rPr>
        <w:t>Year</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2002</w:t>
      </w:r>
      <w:r w:rsidRPr="00FC1782">
        <w:rPr>
          <w:rFonts w:ascii="Arial" w:hAnsi="Arial" w:cs="Arial"/>
          <w:color w:val="000000" w:themeColor="text1"/>
          <w:shd w:val="clear" w:color="auto" w:fill="FFFFFF"/>
        </w:rPr>
        <w:t> </w:t>
      </w:r>
      <w:r w:rsidRPr="00FC1782">
        <w:rPr>
          <w:rStyle w:val="fq-op"/>
          <w:rFonts w:ascii="Arial" w:hAnsi="Arial" w:cs="Arial"/>
          <w:i/>
          <w:iCs/>
          <w:color w:val="000000" w:themeColor="text1"/>
          <w:shd w:val="clear" w:color="auto" w:fill="FFFFFF"/>
        </w:rPr>
        <w:t>To</w:t>
      </w:r>
      <w:r w:rsidRPr="00FC1782">
        <w:rPr>
          <w:rFonts w:ascii="Arial" w:hAnsi="Arial" w:cs="Arial"/>
          <w:color w:val="000000" w:themeColor="text1"/>
          <w:shd w:val="clear" w:color="auto" w:fill="FFFFFF"/>
        </w:rPr>
        <w:t> </w:t>
      </w:r>
      <w:r w:rsidRPr="00FC1782">
        <w:rPr>
          <w:rStyle w:val="fq-value"/>
          <w:rFonts w:ascii="Arial" w:hAnsi="Arial" w:cs="Arial"/>
          <w:color w:val="000000" w:themeColor="text1"/>
          <w:shd w:val="clear" w:color="auto" w:fill="FFFFFF"/>
        </w:rPr>
        <w:t>2022</w:t>
      </w:r>
    </w:p>
    <w:p w14:paraId="6AE60488" w14:textId="77777777" w:rsidR="004262AC" w:rsidRDefault="004262AC" w:rsidP="004262AC">
      <w:pPr>
        <w:rPr>
          <w:rStyle w:val="fq-value"/>
          <w:rFonts w:ascii="Arial" w:hAnsi="Arial" w:cs="Arial"/>
          <w:color w:val="000000" w:themeColor="text1"/>
          <w:shd w:val="clear" w:color="auto" w:fill="FFFFFF"/>
        </w:rPr>
      </w:pPr>
    </w:p>
    <w:p w14:paraId="1548C859" w14:textId="77777777" w:rsidR="004262AC" w:rsidRDefault="004262AC" w:rsidP="004262AC">
      <w:pPr>
        <w:rPr>
          <w:rStyle w:val="fq-value"/>
          <w:rFonts w:ascii="Arial" w:hAnsi="Arial" w:cs="Arial"/>
          <w:color w:val="000000" w:themeColor="text1"/>
          <w:shd w:val="clear" w:color="auto" w:fill="FFFFFF"/>
        </w:rPr>
      </w:pPr>
    </w:p>
    <w:p w14:paraId="243ACA63" w14:textId="77777777" w:rsidR="004262AC" w:rsidRDefault="004262AC" w:rsidP="004262AC">
      <w:pPr>
        <w:rPr>
          <w:rStyle w:val="fq-value"/>
          <w:rFonts w:ascii="Arial" w:hAnsi="Arial" w:cs="Arial"/>
          <w:color w:val="000000" w:themeColor="text1"/>
          <w:shd w:val="clear" w:color="auto" w:fill="FFFFFF"/>
        </w:rPr>
      </w:pPr>
    </w:p>
    <w:p w14:paraId="7E72F973" w14:textId="77777777" w:rsidR="004262AC" w:rsidRDefault="004262AC" w:rsidP="004262AC">
      <w:pPr>
        <w:rPr>
          <w:rStyle w:val="fq-value"/>
          <w:rFonts w:ascii="Arial" w:hAnsi="Arial" w:cs="Arial"/>
          <w:color w:val="000000" w:themeColor="text1"/>
          <w:shd w:val="clear" w:color="auto" w:fill="FFFFFF"/>
        </w:rPr>
      </w:pPr>
    </w:p>
    <w:p w14:paraId="1BD8A78B" w14:textId="77777777" w:rsidR="004262AC" w:rsidRDefault="004262AC" w:rsidP="004262AC">
      <w:pPr>
        <w:rPr>
          <w:rStyle w:val="fq-value"/>
          <w:rFonts w:ascii="Arial" w:hAnsi="Arial" w:cs="Arial"/>
          <w:color w:val="000000" w:themeColor="text1"/>
          <w:shd w:val="clear" w:color="auto" w:fill="FFFFFF"/>
        </w:rPr>
      </w:pPr>
    </w:p>
    <w:p w14:paraId="61A02F39" w14:textId="77777777" w:rsidR="004262AC" w:rsidRDefault="004262AC" w:rsidP="004262AC">
      <w:pPr>
        <w:rPr>
          <w:rStyle w:val="fq-value"/>
          <w:rFonts w:ascii="Arial" w:hAnsi="Arial" w:cs="Arial"/>
          <w:color w:val="000000" w:themeColor="text1"/>
          <w:shd w:val="clear" w:color="auto" w:fill="FFFFFF"/>
        </w:rPr>
      </w:pPr>
    </w:p>
    <w:p w14:paraId="59409298" w14:textId="4B7DF57C" w:rsidR="004262AC" w:rsidRPr="00A10619" w:rsidRDefault="004262AC" w:rsidP="004262AC">
      <w:pPr>
        <w:rPr>
          <w:rFonts w:ascii="Arial" w:hAnsi="Arial" w:cs="Arial"/>
          <w:b/>
          <w:bCs/>
          <w:sz w:val="24"/>
          <w:szCs w:val="24"/>
        </w:rPr>
      </w:pPr>
      <w:r w:rsidRPr="00A10619">
        <w:rPr>
          <w:rFonts w:ascii="Arial" w:hAnsi="Arial" w:cs="Arial"/>
          <w:b/>
          <w:bCs/>
          <w:sz w:val="24"/>
          <w:szCs w:val="24"/>
        </w:rPr>
        <w:lastRenderedPageBreak/>
        <w:t xml:space="preserve">Appendix </w:t>
      </w:r>
      <w:r>
        <w:rPr>
          <w:rFonts w:ascii="Arial" w:hAnsi="Arial" w:cs="Arial"/>
          <w:b/>
          <w:bCs/>
          <w:sz w:val="24"/>
          <w:szCs w:val="24"/>
        </w:rPr>
        <w:t>C</w:t>
      </w:r>
    </w:p>
    <w:p w14:paraId="1D44B8D9" w14:textId="7F6D16D0" w:rsidR="004262AC" w:rsidRPr="00F77DBF" w:rsidRDefault="004262AC" w:rsidP="004262AC">
      <w:pPr>
        <w:rPr>
          <w:rFonts w:ascii="Arial" w:hAnsi="Arial" w:cs="Arial"/>
          <w:sz w:val="24"/>
          <w:szCs w:val="24"/>
        </w:rPr>
      </w:pPr>
      <w:r w:rsidRPr="00F77DBF">
        <w:rPr>
          <w:rFonts w:ascii="Arial" w:hAnsi="Arial" w:cs="Arial"/>
          <w:sz w:val="24"/>
          <w:szCs w:val="24"/>
        </w:rPr>
        <w:t>List of</w:t>
      </w:r>
      <w:r w:rsidR="006A0B73">
        <w:rPr>
          <w:rFonts w:ascii="Arial" w:hAnsi="Arial" w:cs="Arial"/>
          <w:sz w:val="24"/>
          <w:szCs w:val="24"/>
        </w:rPr>
        <w:t xml:space="preserve"> the</w:t>
      </w:r>
      <w:r w:rsidRPr="00F77DBF">
        <w:rPr>
          <w:rFonts w:ascii="Arial" w:hAnsi="Arial" w:cs="Arial"/>
          <w:sz w:val="24"/>
          <w:szCs w:val="24"/>
        </w:rPr>
        <w:t xml:space="preserve"> </w:t>
      </w:r>
      <w:r>
        <w:rPr>
          <w:rFonts w:ascii="Arial" w:hAnsi="Arial" w:cs="Arial"/>
          <w:sz w:val="24"/>
          <w:szCs w:val="24"/>
        </w:rPr>
        <w:t xml:space="preserve">high-income </w:t>
      </w:r>
      <w:r w:rsidRPr="00F77DBF">
        <w:rPr>
          <w:rFonts w:ascii="Arial" w:hAnsi="Arial" w:cs="Arial"/>
          <w:sz w:val="24"/>
          <w:szCs w:val="24"/>
        </w:rPr>
        <w:t>countries</w:t>
      </w:r>
      <w:r>
        <w:rPr>
          <w:rFonts w:ascii="Arial" w:hAnsi="Arial" w:cs="Arial"/>
          <w:sz w:val="24"/>
          <w:szCs w:val="24"/>
        </w:rPr>
        <w:t xml:space="preserve"> (as defined by the World Bank)</w:t>
      </w:r>
      <w:r w:rsidR="006A0B73">
        <w:rPr>
          <w:rFonts w:ascii="Arial" w:hAnsi="Arial" w:cs="Arial"/>
          <w:sz w:val="24"/>
          <w:szCs w:val="24"/>
        </w:rPr>
        <w:t xml:space="preserve"> that met inclusion: </w:t>
      </w:r>
    </w:p>
    <w:tbl>
      <w:tblPr>
        <w:tblW w:w="6237" w:type="dxa"/>
        <w:tblLook w:val="04A0" w:firstRow="1" w:lastRow="0" w:firstColumn="1" w:lastColumn="0" w:noHBand="0" w:noVBand="1"/>
      </w:tblPr>
      <w:tblGrid>
        <w:gridCol w:w="6237"/>
      </w:tblGrid>
      <w:tr w:rsidR="004262AC" w:rsidRPr="00F77DBF" w14:paraId="30D60A89" w14:textId="77777777" w:rsidTr="00C6535D">
        <w:trPr>
          <w:trHeight w:val="290"/>
        </w:trPr>
        <w:tc>
          <w:tcPr>
            <w:tcW w:w="6237" w:type="dxa"/>
            <w:tcBorders>
              <w:top w:val="nil"/>
              <w:left w:val="nil"/>
              <w:bottom w:val="nil"/>
              <w:right w:val="nil"/>
            </w:tcBorders>
            <w:shd w:val="clear" w:color="auto" w:fill="auto"/>
            <w:noWrap/>
            <w:vAlign w:val="bottom"/>
            <w:hideMark/>
          </w:tcPr>
          <w:p w14:paraId="70741853"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Aruba</w:t>
            </w:r>
          </w:p>
        </w:tc>
      </w:tr>
      <w:tr w:rsidR="004262AC" w:rsidRPr="00F77DBF" w14:paraId="3B34AAB6" w14:textId="77777777" w:rsidTr="00C6535D">
        <w:trPr>
          <w:trHeight w:val="290"/>
        </w:trPr>
        <w:tc>
          <w:tcPr>
            <w:tcW w:w="6237" w:type="dxa"/>
            <w:tcBorders>
              <w:top w:val="nil"/>
              <w:left w:val="nil"/>
              <w:bottom w:val="nil"/>
              <w:right w:val="nil"/>
            </w:tcBorders>
            <w:shd w:val="clear" w:color="auto" w:fill="auto"/>
            <w:noWrap/>
            <w:vAlign w:val="bottom"/>
            <w:hideMark/>
          </w:tcPr>
          <w:p w14:paraId="1E5EF048"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Andorra</w:t>
            </w:r>
          </w:p>
        </w:tc>
      </w:tr>
      <w:tr w:rsidR="004262AC" w:rsidRPr="00F77DBF" w14:paraId="1F855956" w14:textId="77777777" w:rsidTr="00C6535D">
        <w:trPr>
          <w:trHeight w:val="290"/>
        </w:trPr>
        <w:tc>
          <w:tcPr>
            <w:tcW w:w="6237" w:type="dxa"/>
            <w:tcBorders>
              <w:top w:val="nil"/>
              <w:left w:val="nil"/>
              <w:bottom w:val="nil"/>
              <w:right w:val="nil"/>
            </w:tcBorders>
            <w:shd w:val="clear" w:color="auto" w:fill="auto"/>
            <w:noWrap/>
            <w:vAlign w:val="bottom"/>
            <w:hideMark/>
          </w:tcPr>
          <w:p w14:paraId="6E85D691"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United Arab Emirates</w:t>
            </w:r>
          </w:p>
        </w:tc>
      </w:tr>
      <w:tr w:rsidR="004262AC" w:rsidRPr="00F77DBF" w14:paraId="5AF72E4E" w14:textId="77777777" w:rsidTr="00C6535D">
        <w:trPr>
          <w:trHeight w:val="290"/>
        </w:trPr>
        <w:tc>
          <w:tcPr>
            <w:tcW w:w="6237" w:type="dxa"/>
            <w:tcBorders>
              <w:top w:val="nil"/>
              <w:left w:val="nil"/>
              <w:bottom w:val="nil"/>
              <w:right w:val="nil"/>
            </w:tcBorders>
            <w:shd w:val="clear" w:color="auto" w:fill="auto"/>
            <w:noWrap/>
            <w:vAlign w:val="bottom"/>
            <w:hideMark/>
          </w:tcPr>
          <w:p w14:paraId="59C0F801"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Antigua and Barbuda</w:t>
            </w:r>
          </w:p>
        </w:tc>
      </w:tr>
      <w:tr w:rsidR="004262AC" w:rsidRPr="00F77DBF" w14:paraId="54A4F772" w14:textId="77777777" w:rsidTr="00C6535D">
        <w:trPr>
          <w:trHeight w:val="290"/>
        </w:trPr>
        <w:tc>
          <w:tcPr>
            <w:tcW w:w="6237" w:type="dxa"/>
            <w:tcBorders>
              <w:top w:val="nil"/>
              <w:left w:val="nil"/>
              <w:bottom w:val="nil"/>
              <w:right w:val="nil"/>
            </w:tcBorders>
            <w:shd w:val="clear" w:color="auto" w:fill="auto"/>
            <w:noWrap/>
            <w:vAlign w:val="bottom"/>
            <w:hideMark/>
          </w:tcPr>
          <w:p w14:paraId="57B84E69"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Australia</w:t>
            </w:r>
          </w:p>
        </w:tc>
      </w:tr>
      <w:tr w:rsidR="004262AC" w:rsidRPr="00F77DBF" w14:paraId="72A42B00" w14:textId="77777777" w:rsidTr="00C6535D">
        <w:trPr>
          <w:trHeight w:val="290"/>
        </w:trPr>
        <w:tc>
          <w:tcPr>
            <w:tcW w:w="6237" w:type="dxa"/>
            <w:tcBorders>
              <w:top w:val="nil"/>
              <w:left w:val="nil"/>
              <w:bottom w:val="nil"/>
              <w:right w:val="nil"/>
            </w:tcBorders>
            <w:shd w:val="clear" w:color="auto" w:fill="auto"/>
            <w:noWrap/>
            <w:vAlign w:val="bottom"/>
            <w:hideMark/>
          </w:tcPr>
          <w:p w14:paraId="57B5C06E"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Austria</w:t>
            </w:r>
          </w:p>
        </w:tc>
      </w:tr>
      <w:tr w:rsidR="004262AC" w:rsidRPr="00F77DBF" w14:paraId="298C12F7" w14:textId="77777777" w:rsidTr="00C6535D">
        <w:trPr>
          <w:trHeight w:val="290"/>
        </w:trPr>
        <w:tc>
          <w:tcPr>
            <w:tcW w:w="6237" w:type="dxa"/>
            <w:tcBorders>
              <w:top w:val="nil"/>
              <w:left w:val="nil"/>
              <w:bottom w:val="nil"/>
              <w:right w:val="nil"/>
            </w:tcBorders>
            <w:shd w:val="clear" w:color="auto" w:fill="auto"/>
            <w:noWrap/>
            <w:vAlign w:val="bottom"/>
            <w:hideMark/>
          </w:tcPr>
          <w:p w14:paraId="1F12A68C"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Belgium</w:t>
            </w:r>
          </w:p>
        </w:tc>
      </w:tr>
      <w:tr w:rsidR="004262AC" w:rsidRPr="00F77DBF" w14:paraId="57441560" w14:textId="77777777" w:rsidTr="00C6535D">
        <w:trPr>
          <w:trHeight w:val="290"/>
        </w:trPr>
        <w:tc>
          <w:tcPr>
            <w:tcW w:w="6237" w:type="dxa"/>
            <w:tcBorders>
              <w:top w:val="nil"/>
              <w:left w:val="nil"/>
              <w:bottom w:val="nil"/>
              <w:right w:val="nil"/>
            </w:tcBorders>
            <w:shd w:val="clear" w:color="auto" w:fill="auto"/>
            <w:noWrap/>
            <w:vAlign w:val="bottom"/>
            <w:hideMark/>
          </w:tcPr>
          <w:p w14:paraId="7DC059DB"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Bahrain</w:t>
            </w:r>
          </w:p>
        </w:tc>
      </w:tr>
      <w:tr w:rsidR="004262AC" w:rsidRPr="00F77DBF" w14:paraId="75A4DC37" w14:textId="77777777" w:rsidTr="00C6535D">
        <w:trPr>
          <w:trHeight w:val="290"/>
        </w:trPr>
        <w:tc>
          <w:tcPr>
            <w:tcW w:w="6237" w:type="dxa"/>
            <w:tcBorders>
              <w:top w:val="nil"/>
              <w:left w:val="nil"/>
              <w:bottom w:val="nil"/>
              <w:right w:val="nil"/>
            </w:tcBorders>
            <w:shd w:val="clear" w:color="auto" w:fill="auto"/>
            <w:noWrap/>
            <w:vAlign w:val="bottom"/>
            <w:hideMark/>
          </w:tcPr>
          <w:p w14:paraId="69F4F697"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 xml:space="preserve">Bahamas, </w:t>
            </w:r>
            <w:proofErr w:type="gramStart"/>
            <w:r w:rsidRPr="00F77DBF">
              <w:rPr>
                <w:rFonts w:ascii="Arial" w:eastAsia="Times New Roman" w:hAnsi="Arial" w:cs="Arial"/>
                <w:color w:val="000000"/>
                <w:sz w:val="24"/>
                <w:szCs w:val="24"/>
                <w:lang w:eastAsia="en-GB"/>
              </w:rPr>
              <w:t>The</w:t>
            </w:r>
            <w:proofErr w:type="gramEnd"/>
          </w:p>
        </w:tc>
      </w:tr>
      <w:tr w:rsidR="004262AC" w:rsidRPr="00F77DBF" w14:paraId="4DF98B91" w14:textId="77777777" w:rsidTr="00C6535D">
        <w:trPr>
          <w:trHeight w:val="290"/>
        </w:trPr>
        <w:tc>
          <w:tcPr>
            <w:tcW w:w="6237" w:type="dxa"/>
            <w:tcBorders>
              <w:top w:val="nil"/>
              <w:left w:val="nil"/>
              <w:bottom w:val="nil"/>
              <w:right w:val="nil"/>
            </w:tcBorders>
            <w:shd w:val="clear" w:color="auto" w:fill="auto"/>
            <w:noWrap/>
            <w:vAlign w:val="bottom"/>
            <w:hideMark/>
          </w:tcPr>
          <w:p w14:paraId="50A11042"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Bermuda</w:t>
            </w:r>
          </w:p>
        </w:tc>
      </w:tr>
      <w:tr w:rsidR="004262AC" w:rsidRPr="00F77DBF" w14:paraId="4426CA40" w14:textId="77777777" w:rsidTr="00C6535D">
        <w:trPr>
          <w:trHeight w:val="290"/>
        </w:trPr>
        <w:tc>
          <w:tcPr>
            <w:tcW w:w="6237" w:type="dxa"/>
            <w:tcBorders>
              <w:top w:val="nil"/>
              <w:left w:val="nil"/>
              <w:bottom w:val="nil"/>
              <w:right w:val="nil"/>
            </w:tcBorders>
            <w:shd w:val="clear" w:color="auto" w:fill="auto"/>
            <w:noWrap/>
            <w:vAlign w:val="bottom"/>
            <w:hideMark/>
          </w:tcPr>
          <w:p w14:paraId="796C2079"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Barbados</w:t>
            </w:r>
          </w:p>
        </w:tc>
      </w:tr>
      <w:tr w:rsidR="004262AC" w:rsidRPr="00F77DBF" w14:paraId="24E9D021" w14:textId="77777777" w:rsidTr="00C6535D">
        <w:trPr>
          <w:trHeight w:val="290"/>
        </w:trPr>
        <w:tc>
          <w:tcPr>
            <w:tcW w:w="6237" w:type="dxa"/>
            <w:tcBorders>
              <w:top w:val="nil"/>
              <w:left w:val="nil"/>
              <w:bottom w:val="nil"/>
              <w:right w:val="nil"/>
            </w:tcBorders>
            <w:shd w:val="clear" w:color="auto" w:fill="auto"/>
            <w:noWrap/>
            <w:vAlign w:val="bottom"/>
            <w:hideMark/>
          </w:tcPr>
          <w:p w14:paraId="1F29E2AD"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Brunei Darussalam</w:t>
            </w:r>
          </w:p>
        </w:tc>
      </w:tr>
      <w:tr w:rsidR="004262AC" w:rsidRPr="00F77DBF" w14:paraId="5CDE7D39" w14:textId="77777777" w:rsidTr="00C6535D">
        <w:trPr>
          <w:trHeight w:val="290"/>
        </w:trPr>
        <w:tc>
          <w:tcPr>
            <w:tcW w:w="6237" w:type="dxa"/>
            <w:tcBorders>
              <w:top w:val="nil"/>
              <w:left w:val="nil"/>
              <w:bottom w:val="nil"/>
              <w:right w:val="nil"/>
            </w:tcBorders>
            <w:shd w:val="clear" w:color="auto" w:fill="auto"/>
            <w:noWrap/>
            <w:vAlign w:val="bottom"/>
            <w:hideMark/>
          </w:tcPr>
          <w:p w14:paraId="38E24E31"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Canada</w:t>
            </w:r>
          </w:p>
        </w:tc>
      </w:tr>
      <w:tr w:rsidR="004262AC" w:rsidRPr="00F77DBF" w14:paraId="11D1A1D7" w14:textId="77777777" w:rsidTr="00C6535D">
        <w:trPr>
          <w:trHeight w:val="290"/>
        </w:trPr>
        <w:tc>
          <w:tcPr>
            <w:tcW w:w="6237" w:type="dxa"/>
            <w:tcBorders>
              <w:top w:val="nil"/>
              <w:left w:val="nil"/>
              <w:bottom w:val="nil"/>
              <w:right w:val="nil"/>
            </w:tcBorders>
            <w:shd w:val="clear" w:color="auto" w:fill="auto"/>
            <w:noWrap/>
            <w:vAlign w:val="bottom"/>
            <w:hideMark/>
          </w:tcPr>
          <w:p w14:paraId="5E76E23A"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Switzerland</w:t>
            </w:r>
          </w:p>
        </w:tc>
      </w:tr>
      <w:tr w:rsidR="004262AC" w:rsidRPr="00F77DBF" w14:paraId="07BF174D" w14:textId="77777777" w:rsidTr="00C6535D">
        <w:trPr>
          <w:trHeight w:val="290"/>
        </w:trPr>
        <w:tc>
          <w:tcPr>
            <w:tcW w:w="6237" w:type="dxa"/>
            <w:tcBorders>
              <w:top w:val="nil"/>
              <w:left w:val="nil"/>
              <w:bottom w:val="nil"/>
              <w:right w:val="nil"/>
            </w:tcBorders>
            <w:shd w:val="clear" w:color="auto" w:fill="auto"/>
            <w:noWrap/>
            <w:vAlign w:val="bottom"/>
            <w:hideMark/>
          </w:tcPr>
          <w:p w14:paraId="323A759F"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Channel Islands</w:t>
            </w:r>
          </w:p>
        </w:tc>
      </w:tr>
      <w:tr w:rsidR="004262AC" w:rsidRPr="00F77DBF" w14:paraId="5FB331CA" w14:textId="77777777" w:rsidTr="00C6535D">
        <w:trPr>
          <w:trHeight w:val="290"/>
        </w:trPr>
        <w:tc>
          <w:tcPr>
            <w:tcW w:w="6237" w:type="dxa"/>
            <w:tcBorders>
              <w:top w:val="nil"/>
              <w:left w:val="nil"/>
              <w:bottom w:val="nil"/>
              <w:right w:val="nil"/>
            </w:tcBorders>
            <w:shd w:val="clear" w:color="auto" w:fill="auto"/>
            <w:noWrap/>
            <w:vAlign w:val="bottom"/>
            <w:hideMark/>
          </w:tcPr>
          <w:p w14:paraId="48EDA3D6"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Chile</w:t>
            </w:r>
          </w:p>
        </w:tc>
      </w:tr>
      <w:tr w:rsidR="004262AC" w:rsidRPr="00F77DBF" w14:paraId="6203ACAA" w14:textId="77777777" w:rsidTr="00C6535D">
        <w:trPr>
          <w:trHeight w:val="290"/>
        </w:trPr>
        <w:tc>
          <w:tcPr>
            <w:tcW w:w="6237" w:type="dxa"/>
            <w:tcBorders>
              <w:top w:val="nil"/>
              <w:left w:val="nil"/>
              <w:bottom w:val="nil"/>
              <w:right w:val="nil"/>
            </w:tcBorders>
            <w:shd w:val="clear" w:color="auto" w:fill="auto"/>
            <w:noWrap/>
            <w:vAlign w:val="bottom"/>
            <w:hideMark/>
          </w:tcPr>
          <w:p w14:paraId="788A058B"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Curaçao</w:t>
            </w:r>
          </w:p>
        </w:tc>
      </w:tr>
      <w:tr w:rsidR="004262AC" w:rsidRPr="00F77DBF" w14:paraId="2B284540" w14:textId="77777777" w:rsidTr="00C6535D">
        <w:trPr>
          <w:trHeight w:val="290"/>
        </w:trPr>
        <w:tc>
          <w:tcPr>
            <w:tcW w:w="6237" w:type="dxa"/>
            <w:tcBorders>
              <w:top w:val="nil"/>
              <w:left w:val="nil"/>
              <w:bottom w:val="nil"/>
              <w:right w:val="nil"/>
            </w:tcBorders>
            <w:shd w:val="clear" w:color="auto" w:fill="auto"/>
            <w:noWrap/>
            <w:vAlign w:val="bottom"/>
            <w:hideMark/>
          </w:tcPr>
          <w:p w14:paraId="4203E9AC"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Cayman Islands</w:t>
            </w:r>
          </w:p>
        </w:tc>
      </w:tr>
      <w:tr w:rsidR="004262AC" w:rsidRPr="00F77DBF" w14:paraId="5D47D826" w14:textId="77777777" w:rsidTr="00C6535D">
        <w:trPr>
          <w:trHeight w:val="290"/>
        </w:trPr>
        <w:tc>
          <w:tcPr>
            <w:tcW w:w="6237" w:type="dxa"/>
            <w:tcBorders>
              <w:top w:val="nil"/>
              <w:left w:val="nil"/>
              <w:bottom w:val="nil"/>
              <w:right w:val="nil"/>
            </w:tcBorders>
            <w:shd w:val="clear" w:color="auto" w:fill="auto"/>
            <w:noWrap/>
            <w:vAlign w:val="bottom"/>
            <w:hideMark/>
          </w:tcPr>
          <w:p w14:paraId="42F572F4"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Cyprus</w:t>
            </w:r>
          </w:p>
        </w:tc>
      </w:tr>
      <w:tr w:rsidR="004262AC" w:rsidRPr="00F77DBF" w14:paraId="25587518" w14:textId="77777777" w:rsidTr="00C6535D">
        <w:trPr>
          <w:trHeight w:val="290"/>
        </w:trPr>
        <w:tc>
          <w:tcPr>
            <w:tcW w:w="6237" w:type="dxa"/>
            <w:tcBorders>
              <w:top w:val="nil"/>
              <w:left w:val="nil"/>
              <w:bottom w:val="nil"/>
              <w:right w:val="nil"/>
            </w:tcBorders>
            <w:shd w:val="clear" w:color="auto" w:fill="auto"/>
            <w:noWrap/>
            <w:vAlign w:val="bottom"/>
            <w:hideMark/>
          </w:tcPr>
          <w:p w14:paraId="283C1E05"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Czech Republic</w:t>
            </w:r>
          </w:p>
        </w:tc>
      </w:tr>
      <w:tr w:rsidR="004262AC" w:rsidRPr="00F77DBF" w14:paraId="481F7D32" w14:textId="77777777" w:rsidTr="00C6535D">
        <w:trPr>
          <w:trHeight w:val="290"/>
        </w:trPr>
        <w:tc>
          <w:tcPr>
            <w:tcW w:w="6237" w:type="dxa"/>
            <w:tcBorders>
              <w:top w:val="nil"/>
              <w:left w:val="nil"/>
              <w:bottom w:val="nil"/>
              <w:right w:val="nil"/>
            </w:tcBorders>
            <w:shd w:val="clear" w:color="auto" w:fill="auto"/>
            <w:noWrap/>
            <w:vAlign w:val="bottom"/>
            <w:hideMark/>
          </w:tcPr>
          <w:p w14:paraId="4D90D3F0"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Germany</w:t>
            </w:r>
          </w:p>
        </w:tc>
      </w:tr>
      <w:tr w:rsidR="004262AC" w:rsidRPr="00F77DBF" w14:paraId="1B5A7FD4" w14:textId="77777777" w:rsidTr="00C6535D">
        <w:trPr>
          <w:trHeight w:val="290"/>
        </w:trPr>
        <w:tc>
          <w:tcPr>
            <w:tcW w:w="6237" w:type="dxa"/>
            <w:tcBorders>
              <w:top w:val="nil"/>
              <w:left w:val="nil"/>
              <w:bottom w:val="nil"/>
              <w:right w:val="nil"/>
            </w:tcBorders>
            <w:shd w:val="clear" w:color="auto" w:fill="auto"/>
            <w:noWrap/>
            <w:vAlign w:val="bottom"/>
            <w:hideMark/>
          </w:tcPr>
          <w:p w14:paraId="7B12CD4A"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Denmark</w:t>
            </w:r>
          </w:p>
        </w:tc>
      </w:tr>
      <w:tr w:rsidR="004262AC" w:rsidRPr="00F77DBF" w14:paraId="210FE99E" w14:textId="77777777" w:rsidTr="00C6535D">
        <w:trPr>
          <w:trHeight w:val="290"/>
        </w:trPr>
        <w:tc>
          <w:tcPr>
            <w:tcW w:w="6237" w:type="dxa"/>
            <w:tcBorders>
              <w:top w:val="nil"/>
              <w:left w:val="nil"/>
              <w:bottom w:val="nil"/>
              <w:right w:val="nil"/>
            </w:tcBorders>
            <w:shd w:val="clear" w:color="auto" w:fill="auto"/>
            <w:noWrap/>
            <w:vAlign w:val="bottom"/>
            <w:hideMark/>
          </w:tcPr>
          <w:p w14:paraId="79E6A9E0"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Spain</w:t>
            </w:r>
          </w:p>
        </w:tc>
      </w:tr>
      <w:tr w:rsidR="004262AC" w:rsidRPr="00F77DBF" w14:paraId="6B449BBB" w14:textId="77777777" w:rsidTr="00C6535D">
        <w:trPr>
          <w:trHeight w:val="290"/>
        </w:trPr>
        <w:tc>
          <w:tcPr>
            <w:tcW w:w="6237" w:type="dxa"/>
            <w:tcBorders>
              <w:top w:val="nil"/>
              <w:left w:val="nil"/>
              <w:bottom w:val="nil"/>
              <w:right w:val="nil"/>
            </w:tcBorders>
            <w:shd w:val="clear" w:color="auto" w:fill="auto"/>
            <w:noWrap/>
            <w:vAlign w:val="bottom"/>
            <w:hideMark/>
          </w:tcPr>
          <w:p w14:paraId="7A8213F5"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Estonia</w:t>
            </w:r>
          </w:p>
        </w:tc>
      </w:tr>
      <w:tr w:rsidR="004262AC" w:rsidRPr="00F77DBF" w14:paraId="12FEFEEA" w14:textId="77777777" w:rsidTr="00C6535D">
        <w:trPr>
          <w:trHeight w:val="290"/>
        </w:trPr>
        <w:tc>
          <w:tcPr>
            <w:tcW w:w="6237" w:type="dxa"/>
            <w:tcBorders>
              <w:top w:val="nil"/>
              <w:left w:val="nil"/>
              <w:bottom w:val="nil"/>
              <w:right w:val="nil"/>
            </w:tcBorders>
            <w:shd w:val="clear" w:color="auto" w:fill="auto"/>
            <w:noWrap/>
            <w:vAlign w:val="bottom"/>
            <w:hideMark/>
          </w:tcPr>
          <w:p w14:paraId="42174D58"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Finland</w:t>
            </w:r>
          </w:p>
        </w:tc>
      </w:tr>
      <w:tr w:rsidR="004262AC" w:rsidRPr="00F77DBF" w14:paraId="42441216" w14:textId="77777777" w:rsidTr="00C6535D">
        <w:trPr>
          <w:trHeight w:val="290"/>
        </w:trPr>
        <w:tc>
          <w:tcPr>
            <w:tcW w:w="6237" w:type="dxa"/>
            <w:tcBorders>
              <w:top w:val="nil"/>
              <w:left w:val="nil"/>
              <w:bottom w:val="nil"/>
              <w:right w:val="nil"/>
            </w:tcBorders>
            <w:shd w:val="clear" w:color="auto" w:fill="auto"/>
            <w:noWrap/>
            <w:vAlign w:val="bottom"/>
            <w:hideMark/>
          </w:tcPr>
          <w:p w14:paraId="5B861798"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France</w:t>
            </w:r>
          </w:p>
        </w:tc>
      </w:tr>
      <w:tr w:rsidR="004262AC" w:rsidRPr="00F77DBF" w14:paraId="0D5B2382" w14:textId="77777777" w:rsidTr="00C6535D">
        <w:trPr>
          <w:trHeight w:val="290"/>
        </w:trPr>
        <w:tc>
          <w:tcPr>
            <w:tcW w:w="6237" w:type="dxa"/>
            <w:tcBorders>
              <w:top w:val="nil"/>
              <w:left w:val="nil"/>
              <w:bottom w:val="nil"/>
              <w:right w:val="nil"/>
            </w:tcBorders>
            <w:shd w:val="clear" w:color="auto" w:fill="auto"/>
            <w:noWrap/>
            <w:vAlign w:val="bottom"/>
            <w:hideMark/>
          </w:tcPr>
          <w:p w14:paraId="4876B719"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Faroe Islands</w:t>
            </w:r>
          </w:p>
        </w:tc>
      </w:tr>
      <w:tr w:rsidR="004262AC" w:rsidRPr="00F77DBF" w14:paraId="2256766E" w14:textId="77777777" w:rsidTr="00C6535D">
        <w:trPr>
          <w:trHeight w:val="290"/>
        </w:trPr>
        <w:tc>
          <w:tcPr>
            <w:tcW w:w="6237" w:type="dxa"/>
            <w:tcBorders>
              <w:top w:val="nil"/>
              <w:left w:val="nil"/>
              <w:bottom w:val="nil"/>
              <w:right w:val="nil"/>
            </w:tcBorders>
            <w:shd w:val="clear" w:color="auto" w:fill="auto"/>
            <w:noWrap/>
            <w:vAlign w:val="bottom"/>
            <w:hideMark/>
          </w:tcPr>
          <w:p w14:paraId="7C6DFB81"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United Kingdom</w:t>
            </w:r>
          </w:p>
        </w:tc>
      </w:tr>
      <w:tr w:rsidR="004262AC" w:rsidRPr="00F77DBF" w14:paraId="22E562FE" w14:textId="77777777" w:rsidTr="00C6535D">
        <w:trPr>
          <w:trHeight w:val="290"/>
        </w:trPr>
        <w:tc>
          <w:tcPr>
            <w:tcW w:w="6237" w:type="dxa"/>
            <w:tcBorders>
              <w:top w:val="nil"/>
              <w:left w:val="nil"/>
              <w:bottom w:val="nil"/>
              <w:right w:val="nil"/>
            </w:tcBorders>
            <w:shd w:val="clear" w:color="auto" w:fill="auto"/>
            <w:noWrap/>
            <w:vAlign w:val="bottom"/>
            <w:hideMark/>
          </w:tcPr>
          <w:p w14:paraId="6A0A2975"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Gibraltar</w:t>
            </w:r>
          </w:p>
        </w:tc>
      </w:tr>
      <w:tr w:rsidR="004262AC" w:rsidRPr="00F77DBF" w14:paraId="67AC2A9F" w14:textId="77777777" w:rsidTr="00C6535D">
        <w:trPr>
          <w:trHeight w:val="290"/>
        </w:trPr>
        <w:tc>
          <w:tcPr>
            <w:tcW w:w="6237" w:type="dxa"/>
            <w:tcBorders>
              <w:top w:val="nil"/>
              <w:left w:val="nil"/>
              <w:bottom w:val="nil"/>
              <w:right w:val="nil"/>
            </w:tcBorders>
            <w:shd w:val="clear" w:color="auto" w:fill="auto"/>
            <w:noWrap/>
            <w:vAlign w:val="bottom"/>
            <w:hideMark/>
          </w:tcPr>
          <w:p w14:paraId="55137CEB"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Greece</w:t>
            </w:r>
          </w:p>
        </w:tc>
      </w:tr>
      <w:tr w:rsidR="004262AC" w:rsidRPr="00F77DBF" w14:paraId="420E64B3" w14:textId="77777777" w:rsidTr="00C6535D">
        <w:trPr>
          <w:trHeight w:val="290"/>
        </w:trPr>
        <w:tc>
          <w:tcPr>
            <w:tcW w:w="6237" w:type="dxa"/>
            <w:tcBorders>
              <w:top w:val="nil"/>
              <w:left w:val="nil"/>
              <w:bottom w:val="nil"/>
              <w:right w:val="nil"/>
            </w:tcBorders>
            <w:shd w:val="clear" w:color="auto" w:fill="auto"/>
            <w:noWrap/>
            <w:vAlign w:val="bottom"/>
            <w:hideMark/>
          </w:tcPr>
          <w:p w14:paraId="52EBFB24"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Greenland</w:t>
            </w:r>
          </w:p>
        </w:tc>
      </w:tr>
      <w:tr w:rsidR="004262AC" w:rsidRPr="00F77DBF" w14:paraId="77CF78D5" w14:textId="77777777" w:rsidTr="00C6535D">
        <w:trPr>
          <w:trHeight w:val="290"/>
        </w:trPr>
        <w:tc>
          <w:tcPr>
            <w:tcW w:w="6237" w:type="dxa"/>
            <w:tcBorders>
              <w:top w:val="nil"/>
              <w:left w:val="nil"/>
              <w:bottom w:val="nil"/>
              <w:right w:val="nil"/>
            </w:tcBorders>
            <w:shd w:val="clear" w:color="auto" w:fill="auto"/>
            <w:noWrap/>
            <w:vAlign w:val="bottom"/>
            <w:hideMark/>
          </w:tcPr>
          <w:p w14:paraId="3D3A11F3"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Guam</w:t>
            </w:r>
          </w:p>
        </w:tc>
      </w:tr>
      <w:tr w:rsidR="004262AC" w:rsidRPr="00F77DBF" w14:paraId="67EE1E3D" w14:textId="77777777" w:rsidTr="00C6535D">
        <w:trPr>
          <w:trHeight w:val="290"/>
        </w:trPr>
        <w:tc>
          <w:tcPr>
            <w:tcW w:w="6237" w:type="dxa"/>
            <w:tcBorders>
              <w:top w:val="nil"/>
              <w:left w:val="nil"/>
              <w:bottom w:val="nil"/>
              <w:right w:val="nil"/>
            </w:tcBorders>
            <w:shd w:val="clear" w:color="auto" w:fill="auto"/>
            <w:noWrap/>
            <w:vAlign w:val="bottom"/>
            <w:hideMark/>
          </w:tcPr>
          <w:p w14:paraId="6D5B703F"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Hong Kong SAR, China</w:t>
            </w:r>
          </w:p>
        </w:tc>
      </w:tr>
      <w:tr w:rsidR="004262AC" w:rsidRPr="00F77DBF" w14:paraId="02F2AAF6" w14:textId="77777777" w:rsidTr="00C6535D">
        <w:trPr>
          <w:trHeight w:val="290"/>
        </w:trPr>
        <w:tc>
          <w:tcPr>
            <w:tcW w:w="6237" w:type="dxa"/>
            <w:tcBorders>
              <w:top w:val="nil"/>
              <w:left w:val="nil"/>
              <w:bottom w:val="nil"/>
              <w:right w:val="nil"/>
            </w:tcBorders>
            <w:shd w:val="clear" w:color="auto" w:fill="auto"/>
            <w:noWrap/>
            <w:vAlign w:val="bottom"/>
            <w:hideMark/>
          </w:tcPr>
          <w:p w14:paraId="350B0605"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Croatia</w:t>
            </w:r>
          </w:p>
        </w:tc>
      </w:tr>
      <w:tr w:rsidR="004262AC" w:rsidRPr="00F77DBF" w14:paraId="26D9EBA9" w14:textId="77777777" w:rsidTr="00C6535D">
        <w:trPr>
          <w:trHeight w:val="290"/>
        </w:trPr>
        <w:tc>
          <w:tcPr>
            <w:tcW w:w="6237" w:type="dxa"/>
            <w:tcBorders>
              <w:top w:val="nil"/>
              <w:left w:val="nil"/>
              <w:bottom w:val="nil"/>
              <w:right w:val="nil"/>
            </w:tcBorders>
            <w:shd w:val="clear" w:color="auto" w:fill="auto"/>
            <w:noWrap/>
            <w:vAlign w:val="bottom"/>
            <w:hideMark/>
          </w:tcPr>
          <w:p w14:paraId="32955B3C"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Hungary</w:t>
            </w:r>
          </w:p>
        </w:tc>
      </w:tr>
      <w:tr w:rsidR="004262AC" w:rsidRPr="00F77DBF" w14:paraId="58AE28D3" w14:textId="77777777" w:rsidTr="00C6535D">
        <w:trPr>
          <w:trHeight w:val="290"/>
        </w:trPr>
        <w:tc>
          <w:tcPr>
            <w:tcW w:w="6237" w:type="dxa"/>
            <w:tcBorders>
              <w:top w:val="nil"/>
              <w:left w:val="nil"/>
              <w:bottom w:val="nil"/>
              <w:right w:val="nil"/>
            </w:tcBorders>
            <w:shd w:val="clear" w:color="auto" w:fill="auto"/>
            <w:noWrap/>
            <w:vAlign w:val="bottom"/>
            <w:hideMark/>
          </w:tcPr>
          <w:p w14:paraId="11327B3A"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Isle of Man</w:t>
            </w:r>
          </w:p>
        </w:tc>
      </w:tr>
      <w:tr w:rsidR="004262AC" w:rsidRPr="00F77DBF" w14:paraId="2281BABF" w14:textId="77777777" w:rsidTr="00C6535D">
        <w:trPr>
          <w:trHeight w:val="290"/>
        </w:trPr>
        <w:tc>
          <w:tcPr>
            <w:tcW w:w="6237" w:type="dxa"/>
            <w:tcBorders>
              <w:top w:val="nil"/>
              <w:left w:val="nil"/>
              <w:bottom w:val="nil"/>
              <w:right w:val="nil"/>
            </w:tcBorders>
            <w:shd w:val="clear" w:color="auto" w:fill="auto"/>
            <w:noWrap/>
            <w:vAlign w:val="bottom"/>
            <w:hideMark/>
          </w:tcPr>
          <w:p w14:paraId="2C610ECE"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Ireland</w:t>
            </w:r>
          </w:p>
        </w:tc>
      </w:tr>
      <w:tr w:rsidR="004262AC" w:rsidRPr="00F77DBF" w14:paraId="423E84CA" w14:textId="77777777" w:rsidTr="00C6535D">
        <w:trPr>
          <w:trHeight w:val="290"/>
        </w:trPr>
        <w:tc>
          <w:tcPr>
            <w:tcW w:w="6237" w:type="dxa"/>
            <w:tcBorders>
              <w:top w:val="nil"/>
              <w:left w:val="nil"/>
              <w:bottom w:val="nil"/>
              <w:right w:val="nil"/>
            </w:tcBorders>
            <w:shd w:val="clear" w:color="auto" w:fill="auto"/>
            <w:noWrap/>
            <w:vAlign w:val="bottom"/>
            <w:hideMark/>
          </w:tcPr>
          <w:p w14:paraId="65E5F6EB"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Iceland</w:t>
            </w:r>
          </w:p>
        </w:tc>
      </w:tr>
      <w:tr w:rsidR="004262AC" w:rsidRPr="00F77DBF" w14:paraId="0775DCC9" w14:textId="77777777" w:rsidTr="00C6535D">
        <w:trPr>
          <w:trHeight w:val="290"/>
        </w:trPr>
        <w:tc>
          <w:tcPr>
            <w:tcW w:w="6237" w:type="dxa"/>
            <w:tcBorders>
              <w:top w:val="nil"/>
              <w:left w:val="nil"/>
              <w:bottom w:val="nil"/>
              <w:right w:val="nil"/>
            </w:tcBorders>
            <w:shd w:val="clear" w:color="auto" w:fill="auto"/>
            <w:noWrap/>
            <w:vAlign w:val="bottom"/>
            <w:hideMark/>
          </w:tcPr>
          <w:p w14:paraId="7379170A"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Israel</w:t>
            </w:r>
          </w:p>
        </w:tc>
      </w:tr>
      <w:tr w:rsidR="004262AC" w:rsidRPr="00F77DBF" w14:paraId="5AC0FDED" w14:textId="77777777" w:rsidTr="00C6535D">
        <w:trPr>
          <w:trHeight w:val="290"/>
        </w:trPr>
        <w:tc>
          <w:tcPr>
            <w:tcW w:w="6237" w:type="dxa"/>
            <w:tcBorders>
              <w:top w:val="nil"/>
              <w:left w:val="nil"/>
              <w:bottom w:val="nil"/>
              <w:right w:val="nil"/>
            </w:tcBorders>
            <w:shd w:val="clear" w:color="auto" w:fill="auto"/>
            <w:noWrap/>
            <w:vAlign w:val="bottom"/>
            <w:hideMark/>
          </w:tcPr>
          <w:p w14:paraId="4FA3D220"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Italy</w:t>
            </w:r>
          </w:p>
        </w:tc>
      </w:tr>
      <w:tr w:rsidR="004262AC" w:rsidRPr="00F77DBF" w14:paraId="27FA4135" w14:textId="77777777" w:rsidTr="00C6535D">
        <w:trPr>
          <w:trHeight w:val="290"/>
        </w:trPr>
        <w:tc>
          <w:tcPr>
            <w:tcW w:w="6237" w:type="dxa"/>
            <w:tcBorders>
              <w:top w:val="nil"/>
              <w:left w:val="nil"/>
              <w:bottom w:val="nil"/>
              <w:right w:val="nil"/>
            </w:tcBorders>
            <w:shd w:val="clear" w:color="auto" w:fill="auto"/>
            <w:noWrap/>
            <w:vAlign w:val="bottom"/>
            <w:hideMark/>
          </w:tcPr>
          <w:p w14:paraId="38DA40F1"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Japan</w:t>
            </w:r>
          </w:p>
        </w:tc>
      </w:tr>
      <w:tr w:rsidR="004262AC" w:rsidRPr="00F77DBF" w14:paraId="29D30E11" w14:textId="77777777" w:rsidTr="00C6535D">
        <w:trPr>
          <w:trHeight w:val="290"/>
        </w:trPr>
        <w:tc>
          <w:tcPr>
            <w:tcW w:w="6237" w:type="dxa"/>
            <w:tcBorders>
              <w:top w:val="nil"/>
              <w:left w:val="nil"/>
              <w:bottom w:val="nil"/>
              <w:right w:val="nil"/>
            </w:tcBorders>
            <w:shd w:val="clear" w:color="auto" w:fill="auto"/>
            <w:noWrap/>
            <w:vAlign w:val="bottom"/>
            <w:hideMark/>
          </w:tcPr>
          <w:p w14:paraId="46A4580F"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St. Kitts and Nevis</w:t>
            </w:r>
          </w:p>
        </w:tc>
      </w:tr>
      <w:tr w:rsidR="004262AC" w:rsidRPr="00F77DBF" w14:paraId="52B2F8AD" w14:textId="77777777" w:rsidTr="00C6535D">
        <w:trPr>
          <w:trHeight w:val="290"/>
        </w:trPr>
        <w:tc>
          <w:tcPr>
            <w:tcW w:w="6237" w:type="dxa"/>
            <w:tcBorders>
              <w:top w:val="nil"/>
              <w:left w:val="nil"/>
              <w:bottom w:val="nil"/>
              <w:right w:val="nil"/>
            </w:tcBorders>
            <w:shd w:val="clear" w:color="auto" w:fill="auto"/>
            <w:noWrap/>
            <w:vAlign w:val="bottom"/>
            <w:hideMark/>
          </w:tcPr>
          <w:p w14:paraId="20CF7B1E"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Korea, Rep.</w:t>
            </w:r>
          </w:p>
        </w:tc>
      </w:tr>
      <w:tr w:rsidR="004262AC" w:rsidRPr="00F77DBF" w14:paraId="52D6053F" w14:textId="77777777" w:rsidTr="00C6535D">
        <w:trPr>
          <w:trHeight w:val="290"/>
        </w:trPr>
        <w:tc>
          <w:tcPr>
            <w:tcW w:w="6237" w:type="dxa"/>
            <w:tcBorders>
              <w:top w:val="nil"/>
              <w:left w:val="nil"/>
              <w:bottom w:val="nil"/>
              <w:right w:val="nil"/>
            </w:tcBorders>
            <w:shd w:val="clear" w:color="auto" w:fill="auto"/>
            <w:noWrap/>
            <w:vAlign w:val="bottom"/>
            <w:hideMark/>
          </w:tcPr>
          <w:p w14:paraId="36FAE954"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Kuwait</w:t>
            </w:r>
          </w:p>
        </w:tc>
      </w:tr>
      <w:tr w:rsidR="004262AC" w:rsidRPr="00F77DBF" w14:paraId="067191D6" w14:textId="77777777" w:rsidTr="00C6535D">
        <w:trPr>
          <w:trHeight w:val="290"/>
        </w:trPr>
        <w:tc>
          <w:tcPr>
            <w:tcW w:w="6237" w:type="dxa"/>
            <w:tcBorders>
              <w:top w:val="nil"/>
              <w:left w:val="nil"/>
              <w:bottom w:val="nil"/>
              <w:right w:val="nil"/>
            </w:tcBorders>
            <w:shd w:val="clear" w:color="auto" w:fill="auto"/>
            <w:noWrap/>
            <w:vAlign w:val="bottom"/>
            <w:hideMark/>
          </w:tcPr>
          <w:p w14:paraId="77941188"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lastRenderedPageBreak/>
              <w:t>Liechtenstein</w:t>
            </w:r>
          </w:p>
        </w:tc>
      </w:tr>
      <w:tr w:rsidR="004262AC" w:rsidRPr="00F77DBF" w14:paraId="33843A66" w14:textId="77777777" w:rsidTr="00C6535D">
        <w:trPr>
          <w:trHeight w:val="290"/>
        </w:trPr>
        <w:tc>
          <w:tcPr>
            <w:tcW w:w="6237" w:type="dxa"/>
            <w:tcBorders>
              <w:top w:val="nil"/>
              <w:left w:val="nil"/>
              <w:bottom w:val="nil"/>
              <w:right w:val="nil"/>
            </w:tcBorders>
            <w:shd w:val="clear" w:color="auto" w:fill="auto"/>
            <w:noWrap/>
            <w:vAlign w:val="bottom"/>
            <w:hideMark/>
          </w:tcPr>
          <w:p w14:paraId="4DF462EF"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Lithuania</w:t>
            </w:r>
          </w:p>
        </w:tc>
      </w:tr>
      <w:tr w:rsidR="004262AC" w:rsidRPr="00F77DBF" w14:paraId="78874D54" w14:textId="77777777" w:rsidTr="00C6535D">
        <w:trPr>
          <w:trHeight w:val="290"/>
        </w:trPr>
        <w:tc>
          <w:tcPr>
            <w:tcW w:w="6237" w:type="dxa"/>
            <w:tcBorders>
              <w:top w:val="nil"/>
              <w:left w:val="nil"/>
              <w:bottom w:val="nil"/>
              <w:right w:val="nil"/>
            </w:tcBorders>
            <w:shd w:val="clear" w:color="auto" w:fill="auto"/>
            <w:noWrap/>
            <w:vAlign w:val="bottom"/>
            <w:hideMark/>
          </w:tcPr>
          <w:p w14:paraId="72C13125"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Luxembourg</w:t>
            </w:r>
          </w:p>
        </w:tc>
      </w:tr>
      <w:tr w:rsidR="004262AC" w:rsidRPr="00F77DBF" w14:paraId="351D8203" w14:textId="77777777" w:rsidTr="00C6535D">
        <w:trPr>
          <w:trHeight w:val="290"/>
        </w:trPr>
        <w:tc>
          <w:tcPr>
            <w:tcW w:w="6237" w:type="dxa"/>
            <w:tcBorders>
              <w:top w:val="nil"/>
              <w:left w:val="nil"/>
              <w:bottom w:val="nil"/>
              <w:right w:val="nil"/>
            </w:tcBorders>
            <w:shd w:val="clear" w:color="auto" w:fill="auto"/>
            <w:noWrap/>
            <w:vAlign w:val="bottom"/>
            <w:hideMark/>
          </w:tcPr>
          <w:p w14:paraId="79AE7723"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Latvia</w:t>
            </w:r>
          </w:p>
        </w:tc>
      </w:tr>
      <w:tr w:rsidR="004262AC" w:rsidRPr="00F77DBF" w14:paraId="60085172" w14:textId="77777777" w:rsidTr="00C6535D">
        <w:trPr>
          <w:trHeight w:val="290"/>
        </w:trPr>
        <w:tc>
          <w:tcPr>
            <w:tcW w:w="6237" w:type="dxa"/>
            <w:tcBorders>
              <w:top w:val="nil"/>
              <w:left w:val="nil"/>
              <w:bottom w:val="nil"/>
              <w:right w:val="nil"/>
            </w:tcBorders>
            <w:shd w:val="clear" w:color="auto" w:fill="auto"/>
            <w:noWrap/>
            <w:vAlign w:val="bottom"/>
            <w:hideMark/>
          </w:tcPr>
          <w:p w14:paraId="48117027"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Macao SAR, China</w:t>
            </w:r>
          </w:p>
        </w:tc>
      </w:tr>
      <w:tr w:rsidR="004262AC" w:rsidRPr="00F77DBF" w14:paraId="6379909B" w14:textId="77777777" w:rsidTr="00C6535D">
        <w:trPr>
          <w:trHeight w:val="290"/>
        </w:trPr>
        <w:tc>
          <w:tcPr>
            <w:tcW w:w="6237" w:type="dxa"/>
            <w:tcBorders>
              <w:top w:val="nil"/>
              <w:left w:val="nil"/>
              <w:bottom w:val="nil"/>
              <w:right w:val="nil"/>
            </w:tcBorders>
            <w:shd w:val="clear" w:color="auto" w:fill="auto"/>
            <w:noWrap/>
            <w:vAlign w:val="bottom"/>
            <w:hideMark/>
          </w:tcPr>
          <w:p w14:paraId="3A2974FB"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St. Martin (French part)</w:t>
            </w:r>
          </w:p>
        </w:tc>
      </w:tr>
      <w:tr w:rsidR="004262AC" w:rsidRPr="00F77DBF" w14:paraId="1F0133C9" w14:textId="77777777" w:rsidTr="00C6535D">
        <w:trPr>
          <w:trHeight w:val="290"/>
        </w:trPr>
        <w:tc>
          <w:tcPr>
            <w:tcW w:w="6237" w:type="dxa"/>
            <w:tcBorders>
              <w:top w:val="nil"/>
              <w:left w:val="nil"/>
              <w:bottom w:val="nil"/>
              <w:right w:val="nil"/>
            </w:tcBorders>
            <w:shd w:val="clear" w:color="auto" w:fill="auto"/>
            <w:noWrap/>
            <w:vAlign w:val="bottom"/>
            <w:hideMark/>
          </w:tcPr>
          <w:p w14:paraId="49AD78D4"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Monaco</w:t>
            </w:r>
          </w:p>
        </w:tc>
      </w:tr>
      <w:tr w:rsidR="004262AC" w:rsidRPr="00F77DBF" w14:paraId="1E66584F" w14:textId="77777777" w:rsidTr="00C6535D">
        <w:trPr>
          <w:trHeight w:val="290"/>
        </w:trPr>
        <w:tc>
          <w:tcPr>
            <w:tcW w:w="6237" w:type="dxa"/>
            <w:tcBorders>
              <w:top w:val="nil"/>
              <w:left w:val="nil"/>
              <w:bottom w:val="nil"/>
              <w:right w:val="nil"/>
            </w:tcBorders>
            <w:shd w:val="clear" w:color="auto" w:fill="auto"/>
            <w:noWrap/>
            <w:vAlign w:val="bottom"/>
            <w:hideMark/>
          </w:tcPr>
          <w:p w14:paraId="0C2C6689"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Malta</w:t>
            </w:r>
          </w:p>
        </w:tc>
      </w:tr>
      <w:tr w:rsidR="004262AC" w:rsidRPr="00F77DBF" w14:paraId="2E81B65D" w14:textId="77777777" w:rsidTr="00C6535D">
        <w:trPr>
          <w:trHeight w:val="290"/>
        </w:trPr>
        <w:tc>
          <w:tcPr>
            <w:tcW w:w="6237" w:type="dxa"/>
            <w:tcBorders>
              <w:top w:val="nil"/>
              <w:left w:val="nil"/>
              <w:bottom w:val="nil"/>
              <w:right w:val="nil"/>
            </w:tcBorders>
            <w:shd w:val="clear" w:color="auto" w:fill="auto"/>
            <w:noWrap/>
            <w:vAlign w:val="bottom"/>
            <w:hideMark/>
          </w:tcPr>
          <w:p w14:paraId="57568D90"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Northern Mariana Islands</w:t>
            </w:r>
          </w:p>
        </w:tc>
      </w:tr>
      <w:tr w:rsidR="004262AC" w:rsidRPr="00F77DBF" w14:paraId="7CF78D4C" w14:textId="77777777" w:rsidTr="00C6535D">
        <w:trPr>
          <w:trHeight w:val="290"/>
        </w:trPr>
        <w:tc>
          <w:tcPr>
            <w:tcW w:w="6237" w:type="dxa"/>
            <w:tcBorders>
              <w:top w:val="nil"/>
              <w:left w:val="nil"/>
              <w:bottom w:val="nil"/>
              <w:right w:val="nil"/>
            </w:tcBorders>
            <w:shd w:val="clear" w:color="auto" w:fill="auto"/>
            <w:noWrap/>
            <w:vAlign w:val="bottom"/>
            <w:hideMark/>
          </w:tcPr>
          <w:p w14:paraId="413DDA96"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New Caledonia</w:t>
            </w:r>
          </w:p>
        </w:tc>
      </w:tr>
      <w:tr w:rsidR="004262AC" w:rsidRPr="00F77DBF" w14:paraId="24593E85" w14:textId="77777777" w:rsidTr="00C6535D">
        <w:trPr>
          <w:trHeight w:val="290"/>
        </w:trPr>
        <w:tc>
          <w:tcPr>
            <w:tcW w:w="6237" w:type="dxa"/>
            <w:tcBorders>
              <w:top w:val="nil"/>
              <w:left w:val="nil"/>
              <w:bottom w:val="nil"/>
              <w:right w:val="nil"/>
            </w:tcBorders>
            <w:shd w:val="clear" w:color="auto" w:fill="auto"/>
            <w:noWrap/>
            <w:vAlign w:val="bottom"/>
            <w:hideMark/>
          </w:tcPr>
          <w:p w14:paraId="3FF49086"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Netherlands</w:t>
            </w:r>
          </w:p>
        </w:tc>
      </w:tr>
      <w:tr w:rsidR="004262AC" w:rsidRPr="00F77DBF" w14:paraId="0149D44E" w14:textId="77777777" w:rsidTr="00C6535D">
        <w:trPr>
          <w:trHeight w:val="290"/>
        </w:trPr>
        <w:tc>
          <w:tcPr>
            <w:tcW w:w="6237" w:type="dxa"/>
            <w:tcBorders>
              <w:top w:val="nil"/>
              <w:left w:val="nil"/>
              <w:bottom w:val="nil"/>
              <w:right w:val="nil"/>
            </w:tcBorders>
            <w:shd w:val="clear" w:color="auto" w:fill="auto"/>
            <w:noWrap/>
            <w:vAlign w:val="bottom"/>
            <w:hideMark/>
          </w:tcPr>
          <w:p w14:paraId="0EC045FE"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Norway</w:t>
            </w:r>
          </w:p>
        </w:tc>
      </w:tr>
      <w:tr w:rsidR="004262AC" w:rsidRPr="00F77DBF" w14:paraId="4077DC48" w14:textId="77777777" w:rsidTr="00C6535D">
        <w:trPr>
          <w:trHeight w:val="290"/>
        </w:trPr>
        <w:tc>
          <w:tcPr>
            <w:tcW w:w="6237" w:type="dxa"/>
            <w:tcBorders>
              <w:top w:val="nil"/>
              <w:left w:val="nil"/>
              <w:bottom w:val="nil"/>
              <w:right w:val="nil"/>
            </w:tcBorders>
            <w:shd w:val="clear" w:color="auto" w:fill="auto"/>
            <w:noWrap/>
            <w:vAlign w:val="bottom"/>
            <w:hideMark/>
          </w:tcPr>
          <w:p w14:paraId="08625C34"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Nauru</w:t>
            </w:r>
          </w:p>
        </w:tc>
      </w:tr>
      <w:tr w:rsidR="004262AC" w:rsidRPr="00F77DBF" w14:paraId="34286F59" w14:textId="77777777" w:rsidTr="00C6535D">
        <w:trPr>
          <w:trHeight w:val="290"/>
        </w:trPr>
        <w:tc>
          <w:tcPr>
            <w:tcW w:w="6237" w:type="dxa"/>
            <w:tcBorders>
              <w:top w:val="nil"/>
              <w:left w:val="nil"/>
              <w:bottom w:val="nil"/>
              <w:right w:val="nil"/>
            </w:tcBorders>
            <w:shd w:val="clear" w:color="auto" w:fill="auto"/>
            <w:noWrap/>
            <w:vAlign w:val="bottom"/>
            <w:hideMark/>
          </w:tcPr>
          <w:p w14:paraId="514A8DA2"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New Zealand</w:t>
            </w:r>
          </w:p>
        </w:tc>
      </w:tr>
      <w:tr w:rsidR="004262AC" w:rsidRPr="00F77DBF" w14:paraId="7147303F" w14:textId="77777777" w:rsidTr="00C6535D">
        <w:trPr>
          <w:trHeight w:val="290"/>
        </w:trPr>
        <w:tc>
          <w:tcPr>
            <w:tcW w:w="6237" w:type="dxa"/>
            <w:tcBorders>
              <w:top w:val="nil"/>
              <w:left w:val="nil"/>
              <w:bottom w:val="nil"/>
              <w:right w:val="nil"/>
            </w:tcBorders>
            <w:shd w:val="clear" w:color="auto" w:fill="auto"/>
            <w:noWrap/>
            <w:vAlign w:val="bottom"/>
            <w:hideMark/>
          </w:tcPr>
          <w:p w14:paraId="0E44679A"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Oman</w:t>
            </w:r>
          </w:p>
        </w:tc>
      </w:tr>
      <w:tr w:rsidR="004262AC" w:rsidRPr="00F77DBF" w14:paraId="138EE0EB" w14:textId="77777777" w:rsidTr="00C6535D">
        <w:trPr>
          <w:trHeight w:val="290"/>
        </w:trPr>
        <w:tc>
          <w:tcPr>
            <w:tcW w:w="6237" w:type="dxa"/>
            <w:tcBorders>
              <w:top w:val="nil"/>
              <w:left w:val="nil"/>
              <w:bottom w:val="nil"/>
              <w:right w:val="nil"/>
            </w:tcBorders>
            <w:shd w:val="clear" w:color="auto" w:fill="auto"/>
            <w:noWrap/>
            <w:vAlign w:val="bottom"/>
            <w:hideMark/>
          </w:tcPr>
          <w:p w14:paraId="5312CEA8"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Palau</w:t>
            </w:r>
          </w:p>
        </w:tc>
      </w:tr>
      <w:tr w:rsidR="004262AC" w:rsidRPr="00F77DBF" w14:paraId="124BF110" w14:textId="77777777" w:rsidTr="00C6535D">
        <w:trPr>
          <w:trHeight w:val="290"/>
        </w:trPr>
        <w:tc>
          <w:tcPr>
            <w:tcW w:w="6237" w:type="dxa"/>
            <w:tcBorders>
              <w:top w:val="nil"/>
              <w:left w:val="nil"/>
              <w:bottom w:val="nil"/>
              <w:right w:val="nil"/>
            </w:tcBorders>
            <w:shd w:val="clear" w:color="auto" w:fill="auto"/>
            <w:noWrap/>
            <w:vAlign w:val="bottom"/>
            <w:hideMark/>
          </w:tcPr>
          <w:p w14:paraId="6B5761B3"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Poland</w:t>
            </w:r>
          </w:p>
        </w:tc>
      </w:tr>
      <w:tr w:rsidR="004262AC" w:rsidRPr="00F77DBF" w14:paraId="6C24A78D" w14:textId="77777777" w:rsidTr="00C6535D">
        <w:trPr>
          <w:trHeight w:val="290"/>
        </w:trPr>
        <w:tc>
          <w:tcPr>
            <w:tcW w:w="6237" w:type="dxa"/>
            <w:tcBorders>
              <w:top w:val="nil"/>
              <w:left w:val="nil"/>
              <w:bottom w:val="nil"/>
              <w:right w:val="nil"/>
            </w:tcBorders>
            <w:shd w:val="clear" w:color="auto" w:fill="auto"/>
            <w:noWrap/>
            <w:vAlign w:val="bottom"/>
            <w:hideMark/>
          </w:tcPr>
          <w:p w14:paraId="066BAEFC"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Puerto Rico</w:t>
            </w:r>
          </w:p>
        </w:tc>
      </w:tr>
      <w:tr w:rsidR="004262AC" w:rsidRPr="00F77DBF" w14:paraId="15C3A2A5" w14:textId="77777777" w:rsidTr="00C6535D">
        <w:trPr>
          <w:trHeight w:val="290"/>
        </w:trPr>
        <w:tc>
          <w:tcPr>
            <w:tcW w:w="6237" w:type="dxa"/>
            <w:tcBorders>
              <w:top w:val="nil"/>
              <w:left w:val="nil"/>
              <w:bottom w:val="nil"/>
              <w:right w:val="nil"/>
            </w:tcBorders>
            <w:shd w:val="clear" w:color="auto" w:fill="auto"/>
            <w:noWrap/>
            <w:vAlign w:val="bottom"/>
            <w:hideMark/>
          </w:tcPr>
          <w:p w14:paraId="553CBA4B"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Portugal</w:t>
            </w:r>
          </w:p>
        </w:tc>
      </w:tr>
      <w:tr w:rsidR="004262AC" w:rsidRPr="00F77DBF" w14:paraId="6A0BFA8C" w14:textId="77777777" w:rsidTr="00C6535D">
        <w:trPr>
          <w:trHeight w:val="290"/>
        </w:trPr>
        <w:tc>
          <w:tcPr>
            <w:tcW w:w="6237" w:type="dxa"/>
            <w:tcBorders>
              <w:top w:val="nil"/>
              <w:left w:val="nil"/>
              <w:bottom w:val="nil"/>
              <w:right w:val="nil"/>
            </w:tcBorders>
            <w:shd w:val="clear" w:color="auto" w:fill="auto"/>
            <w:noWrap/>
            <w:vAlign w:val="bottom"/>
            <w:hideMark/>
          </w:tcPr>
          <w:p w14:paraId="0D434DCA"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French Polynesia</w:t>
            </w:r>
          </w:p>
        </w:tc>
      </w:tr>
      <w:tr w:rsidR="004262AC" w:rsidRPr="00F77DBF" w14:paraId="21D0D9ED" w14:textId="77777777" w:rsidTr="00C6535D">
        <w:trPr>
          <w:trHeight w:val="290"/>
        </w:trPr>
        <w:tc>
          <w:tcPr>
            <w:tcW w:w="6237" w:type="dxa"/>
            <w:tcBorders>
              <w:top w:val="nil"/>
              <w:left w:val="nil"/>
              <w:bottom w:val="nil"/>
              <w:right w:val="nil"/>
            </w:tcBorders>
            <w:shd w:val="clear" w:color="auto" w:fill="auto"/>
            <w:noWrap/>
            <w:vAlign w:val="bottom"/>
            <w:hideMark/>
          </w:tcPr>
          <w:p w14:paraId="6897C797"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Qatar</w:t>
            </w:r>
          </w:p>
        </w:tc>
      </w:tr>
      <w:tr w:rsidR="004262AC" w:rsidRPr="00F77DBF" w14:paraId="4CC5DE1C" w14:textId="77777777" w:rsidTr="00C6535D">
        <w:trPr>
          <w:trHeight w:val="290"/>
        </w:trPr>
        <w:tc>
          <w:tcPr>
            <w:tcW w:w="6237" w:type="dxa"/>
            <w:tcBorders>
              <w:top w:val="nil"/>
              <w:left w:val="nil"/>
              <w:bottom w:val="nil"/>
              <w:right w:val="nil"/>
            </w:tcBorders>
            <w:shd w:val="clear" w:color="auto" w:fill="auto"/>
            <w:noWrap/>
            <w:vAlign w:val="bottom"/>
            <w:hideMark/>
          </w:tcPr>
          <w:p w14:paraId="64452C6B"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Saudi Arabia</w:t>
            </w:r>
          </w:p>
        </w:tc>
      </w:tr>
      <w:tr w:rsidR="004262AC" w:rsidRPr="00F77DBF" w14:paraId="783378A5" w14:textId="77777777" w:rsidTr="00C6535D">
        <w:trPr>
          <w:trHeight w:val="290"/>
        </w:trPr>
        <w:tc>
          <w:tcPr>
            <w:tcW w:w="6237" w:type="dxa"/>
            <w:tcBorders>
              <w:top w:val="nil"/>
              <w:left w:val="nil"/>
              <w:bottom w:val="nil"/>
              <w:right w:val="nil"/>
            </w:tcBorders>
            <w:shd w:val="clear" w:color="auto" w:fill="auto"/>
            <w:noWrap/>
            <w:vAlign w:val="bottom"/>
            <w:hideMark/>
          </w:tcPr>
          <w:p w14:paraId="5DE6BED2"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Singapore</w:t>
            </w:r>
          </w:p>
        </w:tc>
      </w:tr>
      <w:tr w:rsidR="004262AC" w:rsidRPr="00F77DBF" w14:paraId="7733A054" w14:textId="77777777" w:rsidTr="00C6535D">
        <w:trPr>
          <w:trHeight w:val="290"/>
        </w:trPr>
        <w:tc>
          <w:tcPr>
            <w:tcW w:w="6237" w:type="dxa"/>
            <w:tcBorders>
              <w:top w:val="nil"/>
              <w:left w:val="nil"/>
              <w:bottom w:val="nil"/>
              <w:right w:val="nil"/>
            </w:tcBorders>
            <w:shd w:val="clear" w:color="auto" w:fill="auto"/>
            <w:noWrap/>
            <w:vAlign w:val="bottom"/>
            <w:hideMark/>
          </w:tcPr>
          <w:p w14:paraId="69A84388"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San Marino</w:t>
            </w:r>
          </w:p>
        </w:tc>
      </w:tr>
      <w:tr w:rsidR="004262AC" w:rsidRPr="00F77DBF" w14:paraId="5401A6EF" w14:textId="77777777" w:rsidTr="00C6535D">
        <w:trPr>
          <w:trHeight w:val="290"/>
        </w:trPr>
        <w:tc>
          <w:tcPr>
            <w:tcW w:w="6237" w:type="dxa"/>
            <w:tcBorders>
              <w:top w:val="nil"/>
              <w:left w:val="nil"/>
              <w:bottom w:val="nil"/>
              <w:right w:val="nil"/>
            </w:tcBorders>
            <w:shd w:val="clear" w:color="auto" w:fill="auto"/>
            <w:noWrap/>
            <w:vAlign w:val="bottom"/>
            <w:hideMark/>
          </w:tcPr>
          <w:p w14:paraId="129AB440"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Slovak Republic</w:t>
            </w:r>
          </w:p>
        </w:tc>
      </w:tr>
      <w:tr w:rsidR="004262AC" w:rsidRPr="00F77DBF" w14:paraId="3B510A49" w14:textId="77777777" w:rsidTr="00C6535D">
        <w:trPr>
          <w:trHeight w:val="290"/>
        </w:trPr>
        <w:tc>
          <w:tcPr>
            <w:tcW w:w="6237" w:type="dxa"/>
            <w:tcBorders>
              <w:top w:val="nil"/>
              <w:left w:val="nil"/>
              <w:bottom w:val="nil"/>
              <w:right w:val="nil"/>
            </w:tcBorders>
            <w:shd w:val="clear" w:color="auto" w:fill="auto"/>
            <w:noWrap/>
            <w:vAlign w:val="bottom"/>
            <w:hideMark/>
          </w:tcPr>
          <w:p w14:paraId="5E6DF4B1"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Slovenia</w:t>
            </w:r>
          </w:p>
        </w:tc>
      </w:tr>
      <w:tr w:rsidR="004262AC" w:rsidRPr="00F77DBF" w14:paraId="55E94C2C" w14:textId="77777777" w:rsidTr="00C6535D">
        <w:trPr>
          <w:trHeight w:val="290"/>
        </w:trPr>
        <w:tc>
          <w:tcPr>
            <w:tcW w:w="6237" w:type="dxa"/>
            <w:tcBorders>
              <w:top w:val="nil"/>
              <w:left w:val="nil"/>
              <w:bottom w:val="nil"/>
              <w:right w:val="nil"/>
            </w:tcBorders>
            <w:shd w:val="clear" w:color="auto" w:fill="auto"/>
            <w:noWrap/>
            <w:vAlign w:val="bottom"/>
            <w:hideMark/>
          </w:tcPr>
          <w:p w14:paraId="2F046026"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Sweden</w:t>
            </w:r>
          </w:p>
        </w:tc>
      </w:tr>
      <w:tr w:rsidR="004262AC" w:rsidRPr="00F77DBF" w14:paraId="3C282859" w14:textId="77777777" w:rsidTr="00C6535D">
        <w:trPr>
          <w:trHeight w:val="290"/>
        </w:trPr>
        <w:tc>
          <w:tcPr>
            <w:tcW w:w="6237" w:type="dxa"/>
            <w:tcBorders>
              <w:top w:val="nil"/>
              <w:left w:val="nil"/>
              <w:bottom w:val="nil"/>
              <w:right w:val="nil"/>
            </w:tcBorders>
            <w:shd w:val="clear" w:color="auto" w:fill="auto"/>
            <w:noWrap/>
            <w:vAlign w:val="bottom"/>
            <w:hideMark/>
          </w:tcPr>
          <w:p w14:paraId="721C20ED"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Sint Maarten (Dutch part)</w:t>
            </w:r>
          </w:p>
        </w:tc>
      </w:tr>
      <w:tr w:rsidR="004262AC" w:rsidRPr="00F77DBF" w14:paraId="0D761C4D" w14:textId="77777777" w:rsidTr="00C6535D">
        <w:trPr>
          <w:trHeight w:val="290"/>
        </w:trPr>
        <w:tc>
          <w:tcPr>
            <w:tcW w:w="6237" w:type="dxa"/>
            <w:tcBorders>
              <w:top w:val="nil"/>
              <w:left w:val="nil"/>
              <w:bottom w:val="nil"/>
              <w:right w:val="nil"/>
            </w:tcBorders>
            <w:shd w:val="clear" w:color="auto" w:fill="auto"/>
            <w:noWrap/>
            <w:vAlign w:val="bottom"/>
            <w:hideMark/>
          </w:tcPr>
          <w:p w14:paraId="6BA0A8BC"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Seychelles</w:t>
            </w:r>
          </w:p>
        </w:tc>
      </w:tr>
      <w:tr w:rsidR="004262AC" w:rsidRPr="00F77DBF" w14:paraId="350EAAB1" w14:textId="77777777" w:rsidTr="00C6535D">
        <w:trPr>
          <w:trHeight w:val="290"/>
        </w:trPr>
        <w:tc>
          <w:tcPr>
            <w:tcW w:w="6237" w:type="dxa"/>
            <w:tcBorders>
              <w:top w:val="nil"/>
              <w:left w:val="nil"/>
              <w:bottom w:val="nil"/>
              <w:right w:val="nil"/>
            </w:tcBorders>
            <w:shd w:val="clear" w:color="auto" w:fill="auto"/>
            <w:noWrap/>
            <w:vAlign w:val="bottom"/>
            <w:hideMark/>
          </w:tcPr>
          <w:p w14:paraId="07286DF3"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Turks and Caicos Islands</w:t>
            </w:r>
          </w:p>
        </w:tc>
      </w:tr>
      <w:tr w:rsidR="004262AC" w:rsidRPr="00F77DBF" w14:paraId="2004EF04" w14:textId="77777777" w:rsidTr="00C6535D">
        <w:trPr>
          <w:trHeight w:val="290"/>
        </w:trPr>
        <w:tc>
          <w:tcPr>
            <w:tcW w:w="6237" w:type="dxa"/>
            <w:tcBorders>
              <w:top w:val="nil"/>
              <w:left w:val="nil"/>
              <w:bottom w:val="nil"/>
              <w:right w:val="nil"/>
            </w:tcBorders>
            <w:shd w:val="clear" w:color="auto" w:fill="auto"/>
            <w:noWrap/>
            <w:vAlign w:val="bottom"/>
            <w:hideMark/>
          </w:tcPr>
          <w:p w14:paraId="0EB7109C"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Trinidad and Tobago</w:t>
            </w:r>
          </w:p>
        </w:tc>
      </w:tr>
      <w:tr w:rsidR="004262AC" w:rsidRPr="00F77DBF" w14:paraId="0257B6DC" w14:textId="77777777" w:rsidTr="00C6535D">
        <w:trPr>
          <w:trHeight w:val="290"/>
        </w:trPr>
        <w:tc>
          <w:tcPr>
            <w:tcW w:w="6237" w:type="dxa"/>
            <w:tcBorders>
              <w:top w:val="nil"/>
              <w:left w:val="nil"/>
              <w:bottom w:val="nil"/>
              <w:right w:val="nil"/>
            </w:tcBorders>
            <w:shd w:val="clear" w:color="auto" w:fill="auto"/>
            <w:noWrap/>
            <w:vAlign w:val="bottom"/>
            <w:hideMark/>
          </w:tcPr>
          <w:p w14:paraId="785224B9"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Taiwan, China</w:t>
            </w:r>
          </w:p>
        </w:tc>
      </w:tr>
      <w:tr w:rsidR="004262AC" w:rsidRPr="00F77DBF" w14:paraId="24FD97F9" w14:textId="77777777" w:rsidTr="00C6535D">
        <w:trPr>
          <w:trHeight w:val="290"/>
        </w:trPr>
        <w:tc>
          <w:tcPr>
            <w:tcW w:w="6237" w:type="dxa"/>
            <w:tcBorders>
              <w:top w:val="nil"/>
              <w:left w:val="nil"/>
              <w:bottom w:val="nil"/>
              <w:right w:val="nil"/>
            </w:tcBorders>
            <w:shd w:val="clear" w:color="auto" w:fill="auto"/>
            <w:noWrap/>
            <w:vAlign w:val="bottom"/>
            <w:hideMark/>
          </w:tcPr>
          <w:p w14:paraId="7A0ECDE4"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Uruguay</w:t>
            </w:r>
          </w:p>
        </w:tc>
      </w:tr>
      <w:tr w:rsidR="004262AC" w:rsidRPr="00F77DBF" w14:paraId="5638FEED" w14:textId="77777777" w:rsidTr="00C6535D">
        <w:trPr>
          <w:trHeight w:val="290"/>
        </w:trPr>
        <w:tc>
          <w:tcPr>
            <w:tcW w:w="6237" w:type="dxa"/>
            <w:tcBorders>
              <w:top w:val="nil"/>
              <w:left w:val="nil"/>
              <w:bottom w:val="nil"/>
              <w:right w:val="nil"/>
            </w:tcBorders>
            <w:shd w:val="clear" w:color="auto" w:fill="auto"/>
            <w:noWrap/>
            <w:vAlign w:val="bottom"/>
            <w:hideMark/>
          </w:tcPr>
          <w:p w14:paraId="2FBBE47B"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United States</w:t>
            </w:r>
          </w:p>
        </w:tc>
      </w:tr>
      <w:tr w:rsidR="004262AC" w:rsidRPr="00F77DBF" w14:paraId="720F7D45" w14:textId="77777777" w:rsidTr="00C6535D">
        <w:trPr>
          <w:trHeight w:val="290"/>
        </w:trPr>
        <w:tc>
          <w:tcPr>
            <w:tcW w:w="6237" w:type="dxa"/>
            <w:tcBorders>
              <w:top w:val="nil"/>
              <w:left w:val="nil"/>
              <w:bottom w:val="nil"/>
              <w:right w:val="nil"/>
            </w:tcBorders>
            <w:shd w:val="clear" w:color="auto" w:fill="auto"/>
            <w:noWrap/>
            <w:vAlign w:val="bottom"/>
            <w:hideMark/>
          </w:tcPr>
          <w:p w14:paraId="6398A56F"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British Virgin Islands</w:t>
            </w:r>
          </w:p>
        </w:tc>
      </w:tr>
      <w:tr w:rsidR="004262AC" w:rsidRPr="00F77DBF" w14:paraId="2902336B" w14:textId="77777777" w:rsidTr="00C6535D">
        <w:trPr>
          <w:trHeight w:val="290"/>
        </w:trPr>
        <w:tc>
          <w:tcPr>
            <w:tcW w:w="6237" w:type="dxa"/>
            <w:tcBorders>
              <w:top w:val="nil"/>
              <w:left w:val="nil"/>
              <w:bottom w:val="nil"/>
              <w:right w:val="nil"/>
            </w:tcBorders>
            <w:shd w:val="clear" w:color="auto" w:fill="auto"/>
            <w:noWrap/>
            <w:vAlign w:val="bottom"/>
            <w:hideMark/>
          </w:tcPr>
          <w:p w14:paraId="5745BA20" w14:textId="77777777" w:rsidR="004262AC" w:rsidRPr="00F77DBF" w:rsidRDefault="004262AC" w:rsidP="004262AC">
            <w:pPr>
              <w:pStyle w:val="ListParagraph"/>
              <w:numPr>
                <w:ilvl w:val="0"/>
                <w:numId w:val="4"/>
              </w:numPr>
              <w:spacing w:after="0" w:line="240" w:lineRule="auto"/>
              <w:rPr>
                <w:rFonts w:ascii="Arial" w:eastAsia="Times New Roman" w:hAnsi="Arial" w:cs="Arial"/>
                <w:color w:val="000000"/>
                <w:sz w:val="24"/>
                <w:szCs w:val="24"/>
                <w:lang w:eastAsia="en-GB"/>
              </w:rPr>
            </w:pPr>
            <w:r w:rsidRPr="00F77DBF">
              <w:rPr>
                <w:rFonts w:ascii="Arial" w:eastAsia="Times New Roman" w:hAnsi="Arial" w:cs="Arial"/>
                <w:color w:val="000000"/>
                <w:sz w:val="24"/>
                <w:szCs w:val="24"/>
                <w:lang w:eastAsia="en-GB"/>
              </w:rPr>
              <w:t>Virgin Islands (U.S.)</w:t>
            </w:r>
          </w:p>
        </w:tc>
      </w:tr>
    </w:tbl>
    <w:p w14:paraId="547B68E3" w14:textId="77777777" w:rsidR="004262AC" w:rsidRPr="00FC1782" w:rsidRDefault="004262AC" w:rsidP="004262AC">
      <w:pPr>
        <w:rPr>
          <w:rStyle w:val="fq-value"/>
          <w:rFonts w:ascii="Arial" w:hAnsi="Arial" w:cs="Arial"/>
          <w:color w:val="000000" w:themeColor="text1"/>
          <w:shd w:val="clear" w:color="auto" w:fill="FFFFFF"/>
        </w:rPr>
      </w:pPr>
    </w:p>
    <w:p w14:paraId="13AFDB55" w14:textId="77777777" w:rsidR="00710676" w:rsidRPr="00710676" w:rsidRDefault="00710676" w:rsidP="00710676">
      <w:pPr>
        <w:pStyle w:val="EndNoteBibliography"/>
        <w:spacing w:after="0"/>
        <w:rPr>
          <w:rFonts w:ascii="Arial" w:hAnsi="Arial" w:cs="Arial"/>
          <w:sz w:val="24"/>
          <w:szCs w:val="24"/>
        </w:rPr>
      </w:pPr>
      <w:r w:rsidRPr="00B669E1">
        <w:rPr>
          <w:rFonts w:ascii="Arial" w:hAnsi="Arial" w:cs="Arial"/>
          <w:sz w:val="24"/>
          <w:szCs w:val="24"/>
          <w:highlight w:val="yellow"/>
        </w:rPr>
        <w:t xml:space="preserve">World Bank. World Bank Country and Lending Groups 2022 [Available from: </w:t>
      </w:r>
      <w:hyperlink r:id="rId9" w:history="1">
        <w:r w:rsidRPr="00B669E1">
          <w:rPr>
            <w:rStyle w:val="Hyperlink"/>
            <w:rFonts w:ascii="Arial" w:hAnsi="Arial" w:cs="Arial"/>
            <w:sz w:val="24"/>
            <w:szCs w:val="24"/>
            <w:highlight w:val="yellow"/>
          </w:rPr>
          <w:t>https://datahelpdesk.worldbank.org/knowledgebase/articles/906519</w:t>
        </w:r>
      </w:hyperlink>
      <w:r w:rsidRPr="00B669E1">
        <w:rPr>
          <w:rFonts w:ascii="Arial" w:hAnsi="Arial" w:cs="Arial"/>
          <w:sz w:val="24"/>
          <w:szCs w:val="24"/>
          <w:highlight w:val="yellow"/>
        </w:rPr>
        <w:t>.]</w:t>
      </w:r>
    </w:p>
    <w:p w14:paraId="6BE709EC" w14:textId="77777777" w:rsidR="004262AC" w:rsidRDefault="004262AC" w:rsidP="004262AC">
      <w:pPr>
        <w:rPr>
          <w:rFonts w:ascii="Arial" w:hAnsi="Arial" w:cs="Arial"/>
          <w:sz w:val="24"/>
          <w:szCs w:val="24"/>
        </w:rPr>
      </w:pPr>
    </w:p>
    <w:p w14:paraId="1974954D" w14:textId="77777777" w:rsidR="004262AC" w:rsidRDefault="004262AC" w:rsidP="004262AC">
      <w:pPr>
        <w:rPr>
          <w:rFonts w:ascii="Arial" w:hAnsi="Arial" w:cs="Arial"/>
          <w:sz w:val="24"/>
          <w:szCs w:val="24"/>
        </w:rPr>
      </w:pPr>
    </w:p>
    <w:p w14:paraId="28907A79" w14:textId="77777777" w:rsidR="004262AC" w:rsidRDefault="004262AC" w:rsidP="004262AC">
      <w:pPr>
        <w:rPr>
          <w:rFonts w:ascii="Arial" w:hAnsi="Arial" w:cs="Arial"/>
          <w:sz w:val="24"/>
          <w:szCs w:val="24"/>
        </w:rPr>
      </w:pPr>
    </w:p>
    <w:p w14:paraId="49B74315" w14:textId="77777777" w:rsidR="004262AC" w:rsidRDefault="004262AC" w:rsidP="004262AC">
      <w:pPr>
        <w:rPr>
          <w:rFonts w:ascii="Arial" w:hAnsi="Arial" w:cs="Arial"/>
          <w:sz w:val="24"/>
          <w:szCs w:val="24"/>
        </w:rPr>
      </w:pPr>
    </w:p>
    <w:p w14:paraId="16954F47" w14:textId="77777777" w:rsidR="004262AC" w:rsidRDefault="004262AC" w:rsidP="004262AC">
      <w:pPr>
        <w:rPr>
          <w:rFonts w:ascii="Arial" w:hAnsi="Arial" w:cs="Arial"/>
          <w:sz w:val="24"/>
          <w:szCs w:val="24"/>
        </w:rPr>
      </w:pPr>
    </w:p>
    <w:p w14:paraId="790F17AD" w14:textId="2DB73485" w:rsidR="004262AC" w:rsidRDefault="004262AC" w:rsidP="004262AC">
      <w:pPr>
        <w:rPr>
          <w:rFonts w:ascii="Arial" w:hAnsi="Arial" w:cs="Arial"/>
          <w:b/>
          <w:bCs/>
          <w:sz w:val="24"/>
          <w:szCs w:val="24"/>
        </w:rPr>
      </w:pPr>
      <w:r>
        <w:rPr>
          <w:rFonts w:ascii="Arial" w:hAnsi="Arial" w:cs="Arial"/>
          <w:b/>
          <w:bCs/>
          <w:sz w:val="24"/>
          <w:szCs w:val="24"/>
        </w:rPr>
        <w:lastRenderedPageBreak/>
        <w:t>Appendix D</w:t>
      </w:r>
    </w:p>
    <w:p w14:paraId="530C5397" w14:textId="77777777" w:rsidR="004262AC" w:rsidRDefault="004262AC" w:rsidP="004262AC">
      <w:pPr>
        <w:rPr>
          <w:rFonts w:ascii="Arial" w:hAnsi="Arial" w:cs="Arial"/>
          <w:sz w:val="24"/>
          <w:szCs w:val="24"/>
        </w:rPr>
      </w:pPr>
      <w:r>
        <w:rPr>
          <w:rFonts w:ascii="Arial" w:hAnsi="Arial" w:cs="Arial"/>
          <w:sz w:val="24"/>
          <w:szCs w:val="24"/>
        </w:rPr>
        <w:t>MMAT Quality Assessment Criteria</w:t>
      </w:r>
    </w:p>
    <w:p w14:paraId="1AEF988E" w14:textId="77777777" w:rsidR="004262AC" w:rsidRDefault="004262AC" w:rsidP="004262AC">
      <w:pPr>
        <w:rPr>
          <w:rFonts w:ascii="Arial" w:hAnsi="Arial" w:cs="Arial"/>
          <w:sz w:val="24"/>
          <w:szCs w:val="24"/>
        </w:rPr>
      </w:pPr>
    </w:p>
    <w:p w14:paraId="74BC4B1C" w14:textId="77777777" w:rsidR="004262AC" w:rsidRPr="00F77DBF" w:rsidRDefault="004262AC" w:rsidP="004262AC">
      <w:pPr>
        <w:rPr>
          <w:rFonts w:ascii="Arial" w:hAnsi="Arial" w:cs="Arial"/>
          <w:i/>
          <w:iCs/>
          <w:sz w:val="24"/>
          <w:szCs w:val="24"/>
          <w:u w:val="single"/>
        </w:rPr>
      </w:pPr>
      <w:r w:rsidRPr="00F77DBF">
        <w:rPr>
          <w:rFonts w:ascii="Arial" w:hAnsi="Arial" w:cs="Arial"/>
          <w:i/>
          <w:iCs/>
          <w:sz w:val="24"/>
          <w:szCs w:val="24"/>
          <w:u w:val="single"/>
        </w:rPr>
        <w:t>Initial Screening Questions</w:t>
      </w:r>
    </w:p>
    <w:p w14:paraId="769A74F8" w14:textId="77777777" w:rsidR="004262AC" w:rsidRDefault="004262AC" w:rsidP="004262AC">
      <w:pPr>
        <w:rPr>
          <w:rFonts w:ascii="Arial" w:hAnsi="Arial" w:cs="Arial"/>
          <w:sz w:val="24"/>
          <w:szCs w:val="24"/>
        </w:rPr>
      </w:pPr>
      <w:r>
        <w:rPr>
          <w:rFonts w:ascii="Arial" w:hAnsi="Arial" w:cs="Arial"/>
          <w:sz w:val="24"/>
          <w:szCs w:val="24"/>
        </w:rPr>
        <w:t>S1. Are there clear research questions?</w:t>
      </w:r>
      <w:r>
        <w:rPr>
          <w:rFonts w:ascii="Arial" w:hAnsi="Arial" w:cs="Arial"/>
          <w:sz w:val="24"/>
          <w:szCs w:val="24"/>
        </w:rPr>
        <w:br/>
        <w:t>S2. Do the collected data allow to address the research questions?</w:t>
      </w:r>
    </w:p>
    <w:p w14:paraId="1E863B6B" w14:textId="77777777" w:rsidR="004262AC" w:rsidRDefault="004262AC" w:rsidP="004262AC">
      <w:pPr>
        <w:rPr>
          <w:rFonts w:ascii="Arial" w:hAnsi="Arial" w:cs="Arial"/>
          <w:sz w:val="24"/>
          <w:szCs w:val="24"/>
        </w:rPr>
      </w:pPr>
    </w:p>
    <w:p w14:paraId="1EA22BF3" w14:textId="77777777" w:rsidR="004262AC" w:rsidRPr="00F77DBF" w:rsidRDefault="004262AC" w:rsidP="004262AC">
      <w:pPr>
        <w:rPr>
          <w:rFonts w:ascii="Arial" w:hAnsi="Arial" w:cs="Arial"/>
          <w:i/>
          <w:iCs/>
          <w:sz w:val="24"/>
          <w:szCs w:val="24"/>
          <w:u w:val="single"/>
        </w:rPr>
      </w:pPr>
      <w:r w:rsidRPr="00F77DBF">
        <w:rPr>
          <w:rFonts w:ascii="Arial" w:hAnsi="Arial" w:cs="Arial"/>
          <w:i/>
          <w:iCs/>
          <w:sz w:val="24"/>
          <w:szCs w:val="24"/>
          <w:u w:val="single"/>
        </w:rPr>
        <w:t>Section 1 – Qualitative Criteria</w:t>
      </w:r>
    </w:p>
    <w:p w14:paraId="4E7CC5F8" w14:textId="77777777" w:rsidR="004262AC" w:rsidRDefault="004262AC" w:rsidP="004262AC">
      <w:pPr>
        <w:rPr>
          <w:rFonts w:ascii="Arial" w:hAnsi="Arial" w:cs="Arial"/>
          <w:sz w:val="24"/>
          <w:szCs w:val="24"/>
        </w:rPr>
      </w:pPr>
      <w:r>
        <w:rPr>
          <w:rFonts w:ascii="Arial" w:hAnsi="Arial" w:cs="Arial"/>
          <w:sz w:val="24"/>
          <w:szCs w:val="24"/>
        </w:rPr>
        <w:t>1.1. Is the qualitative approach appropriate to answer the research question?</w:t>
      </w:r>
      <w:r>
        <w:rPr>
          <w:rFonts w:ascii="Arial" w:hAnsi="Arial" w:cs="Arial"/>
          <w:sz w:val="24"/>
          <w:szCs w:val="24"/>
        </w:rPr>
        <w:br/>
        <w:t>1.2. Are the qualitative data collection methods adequate to address the research questions?</w:t>
      </w:r>
      <w:r>
        <w:rPr>
          <w:rFonts w:ascii="Arial" w:hAnsi="Arial" w:cs="Arial"/>
          <w:sz w:val="24"/>
          <w:szCs w:val="24"/>
        </w:rPr>
        <w:br/>
        <w:t>1.3. Are the findings adequately derived from the data?</w:t>
      </w:r>
      <w:r>
        <w:rPr>
          <w:rFonts w:ascii="Arial" w:hAnsi="Arial" w:cs="Arial"/>
          <w:sz w:val="24"/>
          <w:szCs w:val="24"/>
        </w:rPr>
        <w:br/>
        <w:t>1.4. Is the interpretation of results sufficiently substantiated by data?</w:t>
      </w:r>
      <w:r>
        <w:rPr>
          <w:rFonts w:ascii="Arial" w:hAnsi="Arial" w:cs="Arial"/>
          <w:sz w:val="24"/>
          <w:szCs w:val="24"/>
        </w:rPr>
        <w:br/>
        <w:t xml:space="preserve">1.5. Is there coherence between qualitative data sources, collection, </w:t>
      </w:r>
      <w:proofErr w:type="gramStart"/>
      <w:r>
        <w:rPr>
          <w:rFonts w:ascii="Arial" w:hAnsi="Arial" w:cs="Arial"/>
          <w:sz w:val="24"/>
          <w:szCs w:val="24"/>
        </w:rPr>
        <w:t>analysis</w:t>
      </w:r>
      <w:proofErr w:type="gramEnd"/>
      <w:r>
        <w:rPr>
          <w:rFonts w:ascii="Arial" w:hAnsi="Arial" w:cs="Arial"/>
          <w:sz w:val="24"/>
          <w:szCs w:val="24"/>
        </w:rPr>
        <w:t xml:space="preserve"> and interpretation?</w:t>
      </w:r>
    </w:p>
    <w:p w14:paraId="23C399E1" w14:textId="77777777" w:rsidR="004262AC" w:rsidRDefault="004262AC" w:rsidP="004262AC">
      <w:pPr>
        <w:rPr>
          <w:rFonts w:ascii="Arial" w:hAnsi="Arial" w:cs="Arial"/>
          <w:sz w:val="24"/>
          <w:szCs w:val="24"/>
        </w:rPr>
      </w:pPr>
    </w:p>
    <w:p w14:paraId="21F31DF6" w14:textId="77777777" w:rsidR="004262AC" w:rsidRPr="007F038F" w:rsidRDefault="004262AC" w:rsidP="004262AC">
      <w:pPr>
        <w:rPr>
          <w:rFonts w:ascii="Arial" w:hAnsi="Arial" w:cs="Arial"/>
          <w:i/>
          <w:iCs/>
          <w:sz w:val="24"/>
          <w:szCs w:val="24"/>
          <w:u w:val="single"/>
        </w:rPr>
      </w:pPr>
      <w:r w:rsidRPr="007F038F">
        <w:rPr>
          <w:rFonts w:ascii="Arial" w:hAnsi="Arial" w:cs="Arial"/>
          <w:i/>
          <w:iCs/>
          <w:sz w:val="24"/>
          <w:szCs w:val="24"/>
          <w:u w:val="single"/>
        </w:rPr>
        <w:t>Section 4 – Quantitative Descriptive</w:t>
      </w:r>
    </w:p>
    <w:p w14:paraId="06D13C50" w14:textId="77777777" w:rsidR="004262AC" w:rsidRDefault="004262AC" w:rsidP="004262AC">
      <w:pPr>
        <w:rPr>
          <w:rFonts w:ascii="Arial" w:hAnsi="Arial" w:cs="Arial"/>
          <w:sz w:val="24"/>
          <w:szCs w:val="24"/>
        </w:rPr>
      </w:pPr>
      <w:r>
        <w:rPr>
          <w:rFonts w:ascii="Arial" w:hAnsi="Arial" w:cs="Arial"/>
          <w:sz w:val="24"/>
          <w:szCs w:val="24"/>
        </w:rPr>
        <w:t>4.1. Is the sampling strategy relevant to address the research question?</w:t>
      </w:r>
      <w:r>
        <w:rPr>
          <w:rFonts w:ascii="Arial" w:hAnsi="Arial" w:cs="Arial"/>
          <w:sz w:val="24"/>
          <w:szCs w:val="24"/>
        </w:rPr>
        <w:br/>
        <w:t>4.2. Is the sample representative of the target population?</w:t>
      </w:r>
      <w:r>
        <w:rPr>
          <w:rFonts w:ascii="Arial" w:hAnsi="Arial" w:cs="Arial"/>
          <w:sz w:val="24"/>
          <w:szCs w:val="24"/>
        </w:rPr>
        <w:br/>
        <w:t>4.3. Are the measurements appropriate?</w:t>
      </w:r>
      <w:r>
        <w:rPr>
          <w:rFonts w:ascii="Arial" w:hAnsi="Arial" w:cs="Arial"/>
          <w:sz w:val="24"/>
          <w:szCs w:val="24"/>
        </w:rPr>
        <w:br/>
        <w:t>4.4. Is the risk of non-response bias low?</w:t>
      </w:r>
      <w:r>
        <w:rPr>
          <w:rFonts w:ascii="Arial" w:hAnsi="Arial" w:cs="Arial"/>
          <w:sz w:val="24"/>
          <w:szCs w:val="24"/>
        </w:rPr>
        <w:br/>
        <w:t>4.5. Is the statistical analysis appropriate to answer the research question?</w:t>
      </w:r>
    </w:p>
    <w:p w14:paraId="240389A7" w14:textId="77777777" w:rsidR="004262AC" w:rsidRDefault="004262AC" w:rsidP="004262AC">
      <w:pPr>
        <w:rPr>
          <w:rFonts w:ascii="Arial" w:hAnsi="Arial" w:cs="Arial"/>
          <w:sz w:val="24"/>
          <w:szCs w:val="24"/>
        </w:rPr>
      </w:pPr>
    </w:p>
    <w:p w14:paraId="36C4952C" w14:textId="77777777" w:rsidR="004262AC" w:rsidRPr="007F038F" w:rsidRDefault="004262AC" w:rsidP="004262AC">
      <w:pPr>
        <w:rPr>
          <w:rFonts w:ascii="Arial" w:hAnsi="Arial" w:cs="Arial"/>
          <w:i/>
          <w:iCs/>
          <w:sz w:val="24"/>
          <w:szCs w:val="24"/>
          <w:u w:val="single"/>
        </w:rPr>
      </w:pPr>
      <w:r w:rsidRPr="007F038F">
        <w:rPr>
          <w:rFonts w:ascii="Arial" w:hAnsi="Arial" w:cs="Arial"/>
          <w:i/>
          <w:iCs/>
          <w:sz w:val="24"/>
          <w:szCs w:val="24"/>
          <w:u w:val="single"/>
        </w:rPr>
        <w:t>Section 5 – Mixed Methods</w:t>
      </w:r>
    </w:p>
    <w:p w14:paraId="2E9B9A18" w14:textId="77777777" w:rsidR="004262AC" w:rsidRPr="00481F1A" w:rsidRDefault="004262AC" w:rsidP="004262AC">
      <w:pPr>
        <w:rPr>
          <w:rFonts w:ascii="Arial" w:hAnsi="Arial" w:cs="Arial"/>
          <w:sz w:val="24"/>
          <w:szCs w:val="24"/>
        </w:rPr>
      </w:pPr>
      <w:r>
        <w:rPr>
          <w:rFonts w:ascii="Arial" w:hAnsi="Arial" w:cs="Arial"/>
          <w:sz w:val="24"/>
          <w:szCs w:val="24"/>
        </w:rPr>
        <w:t>5.1. Is there an adequate rationale for using a mixed methods design to address the research questions?</w:t>
      </w:r>
      <w:r>
        <w:rPr>
          <w:rFonts w:ascii="Arial" w:hAnsi="Arial" w:cs="Arial"/>
          <w:sz w:val="24"/>
          <w:szCs w:val="24"/>
        </w:rPr>
        <w:br/>
        <w:t>5.2. Are the different components of the study effectively integrated to answer the research question?</w:t>
      </w:r>
      <w:r>
        <w:rPr>
          <w:rFonts w:ascii="Arial" w:hAnsi="Arial" w:cs="Arial"/>
          <w:sz w:val="24"/>
          <w:szCs w:val="24"/>
        </w:rPr>
        <w:br/>
        <w:t>5.3. Are the outputs of the integration of qualitative and quantitative adequately interpreted?</w:t>
      </w:r>
      <w:r>
        <w:rPr>
          <w:rFonts w:ascii="Arial" w:hAnsi="Arial" w:cs="Arial"/>
          <w:sz w:val="24"/>
          <w:szCs w:val="24"/>
        </w:rPr>
        <w:br/>
        <w:t>5.4. Are divergences and inconsistencies between quantitative and qualitative results adequately addressed?</w:t>
      </w:r>
      <w:r>
        <w:rPr>
          <w:rFonts w:ascii="Arial" w:hAnsi="Arial" w:cs="Arial"/>
          <w:sz w:val="24"/>
          <w:szCs w:val="24"/>
        </w:rPr>
        <w:br/>
        <w:t xml:space="preserve">5.5. Do the different components of the study adhere to the quality criteria of each tradition of the methods involved? </w:t>
      </w:r>
    </w:p>
    <w:p w14:paraId="22734DC8" w14:textId="77777777" w:rsidR="004262AC" w:rsidRDefault="004262AC" w:rsidP="004262AC">
      <w:pPr>
        <w:rPr>
          <w:rFonts w:ascii="Arial" w:hAnsi="Arial" w:cs="Arial"/>
          <w:sz w:val="24"/>
          <w:szCs w:val="24"/>
        </w:rPr>
      </w:pPr>
    </w:p>
    <w:p w14:paraId="7405ABAE" w14:textId="18981857" w:rsidR="00C52443" w:rsidRDefault="00C52443" w:rsidP="00603F9D">
      <w:pPr>
        <w:spacing w:line="276" w:lineRule="auto"/>
        <w:rPr>
          <w:rFonts w:ascii="Arial" w:hAnsi="Arial" w:cs="Arial"/>
          <w:i/>
          <w:iCs/>
          <w:sz w:val="24"/>
          <w:szCs w:val="24"/>
        </w:rPr>
      </w:pPr>
    </w:p>
    <w:p w14:paraId="549AF559" w14:textId="79E964A6" w:rsidR="005C690F" w:rsidRPr="00603F9D" w:rsidRDefault="005C690F" w:rsidP="00603F9D">
      <w:pPr>
        <w:spacing w:line="276" w:lineRule="auto"/>
        <w:rPr>
          <w:rFonts w:ascii="Arial" w:hAnsi="Arial" w:cs="Arial"/>
          <w:i/>
          <w:iCs/>
          <w:sz w:val="24"/>
          <w:szCs w:val="24"/>
        </w:rPr>
      </w:pPr>
    </w:p>
    <w:sectPr w:rsidR="005C690F" w:rsidRPr="00603F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1AC46" w14:textId="77777777" w:rsidR="00CE4C6D" w:rsidRDefault="00CE4C6D" w:rsidP="005B5E14">
      <w:pPr>
        <w:spacing w:after="0" w:line="240" w:lineRule="auto"/>
      </w:pPr>
      <w:r>
        <w:separator/>
      </w:r>
    </w:p>
  </w:endnote>
  <w:endnote w:type="continuationSeparator" w:id="0">
    <w:p w14:paraId="06280BCE" w14:textId="77777777" w:rsidR="00CE4C6D" w:rsidRDefault="00CE4C6D" w:rsidP="005B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774654"/>
      <w:docPartObj>
        <w:docPartGallery w:val="Page Numbers (Bottom of Page)"/>
        <w:docPartUnique/>
      </w:docPartObj>
    </w:sdtPr>
    <w:sdtEndPr>
      <w:rPr>
        <w:rFonts w:ascii="Arial" w:hAnsi="Arial" w:cs="Arial"/>
        <w:noProof/>
      </w:rPr>
    </w:sdtEndPr>
    <w:sdtContent>
      <w:p w14:paraId="069ED0F0" w14:textId="03A637E0" w:rsidR="005B5E14" w:rsidRPr="005B5E14" w:rsidRDefault="005B5E14">
        <w:pPr>
          <w:pStyle w:val="Footer"/>
          <w:jc w:val="right"/>
          <w:rPr>
            <w:rFonts w:ascii="Arial" w:hAnsi="Arial" w:cs="Arial"/>
          </w:rPr>
        </w:pPr>
        <w:r w:rsidRPr="005B5E14">
          <w:rPr>
            <w:rFonts w:ascii="Arial" w:hAnsi="Arial" w:cs="Arial"/>
          </w:rPr>
          <w:fldChar w:fldCharType="begin"/>
        </w:r>
        <w:r w:rsidRPr="005B5E14">
          <w:rPr>
            <w:rFonts w:ascii="Arial" w:hAnsi="Arial" w:cs="Arial"/>
          </w:rPr>
          <w:instrText xml:space="preserve"> PAGE   \* MERGEFORMAT </w:instrText>
        </w:r>
        <w:r w:rsidRPr="005B5E14">
          <w:rPr>
            <w:rFonts w:ascii="Arial" w:hAnsi="Arial" w:cs="Arial"/>
          </w:rPr>
          <w:fldChar w:fldCharType="separate"/>
        </w:r>
        <w:r w:rsidR="00BA30D3">
          <w:rPr>
            <w:rFonts w:ascii="Arial" w:hAnsi="Arial" w:cs="Arial"/>
            <w:noProof/>
          </w:rPr>
          <w:t>4</w:t>
        </w:r>
        <w:r w:rsidRPr="005B5E14">
          <w:rPr>
            <w:rFonts w:ascii="Arial" w:hAnsi="Arial" w:cs="Arial"/>
            <w:noProof/>
          </w:rPr>
          <w:fldChar w:fldCharType="end"/>
        </w:r>
      </w:p>
    </w:sdtContent>
  </w:sdt>
  <w:p w14:paraId="58A29F19" w14:textId="77777777" w:rsidR="005B5E14" w:rsidRDefault="005B5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88B8" w14:textId="77777777" w:rsidR="00CE4C6D" w:rsidRDefault="00CE4C6D" w:rsidP="005B5E14">
      <w:pPr>
        <w:spacing w:after="0" w:line="240" w:lineRule="auto"/>
      </w:pPr>
      <w:r>
        <w:separator/>
      </w:r>
    </w:p>
  </w:footnote>
  <w:footnote w:type="continuationSeparator" w:id="0">
    <w:p w14:paraId="6C2BABA4" w14:textId="77777777" w:rsidR="00CE4C6D" w:rsidRDefault="00CE4C6D" w:rsidP="005B5E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84F03"/>
    <w:multiLevelType w:val="hybridMultilevel"/>
    <w:tmpl w:val="04E66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417DEB"/>
    <w:multiLevelType w:val="hybridMultilevel"/>
    <w:tmpl w:val="ECCCD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7D19CD"/>
    <w:multiLevelType w:val="hybridMultilevel"/>
    <w:tmpl w:val="6292DE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D12F58"/>
    <w:multiLevelType w:val="hybridMultilevel"/>
    <w:tmpl w:val="4D5639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8799307">
    <w:abstractNumId w:val="3"/>
  </w:num>
  <w:num w:numId="2" w16cid:durableId="516778021">
    <w:abstractNumId w:val="2"/>
  </w:num>
  <w:num w:numId="3" w16cid:durableId="801464855">
    <w:abstractNumId w:val="0"/>
  </w:num>
  <w:num w:numId="4" w16cid:durableId="1285235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0MTcwMDQwtjQxNTdU0lEKTi0uzszPAykwNK4FANhDJ38tAAAA"/>
    <w:docVar w:name="EN.InstantFormat" w:val="&lt;ENInstantFormat&gt;&lt;Enabled&gt;1&lt;/Enabled&gt;&lt;ScanUnformatted&gt;1&lt;/ScanUnformatted&gt;&lt;ScanChanges&gt;1&lt;/ScanChanges&gt;&lt;Suspended&gt;0&lt;/Suspended&gt;&lt;/ENInstantFormat&gt;"/>
    <w:docVar w:name="EN.Layout" w:val="&lt;ENLayout&gt;&lt;Style&gt;Vancouver Square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sssrxdtzwx5ededswuvppxrfaasppzava0w&quot;&gt;SLR_Write Up&lt;record-ids&gt;&lt;item&gt;17&lt;/item&gt;&lt;item&gt;18&lt;/item&gt;&lt;item&gt;19&lt;/item&gt;&lt;item&gt;20&lt;/item&gt;&lt;item&gt;21&lt;/item&gt;&lt;item&gt;22&lt;/item&gt;&lt;item&gt;23&lt;/item&gt;&lt;item&gt;24&lt;/item&gt;&lt;item&gt;26&lt;/item&gt;&lt;item&gt;27&lt;/item&gt;&lt;item&gt;28&lt;/item&gt;&lt;item&gt;29&lt;/item&gt;&lt;item&gt;30&lt;/item&gt;&lt;item&gt;31&lt;/item&gt;&lt;item&gt;32&lt;/item&gt;&lt;item&gt;33&lt;/item&gt;&lt;item&gt;34&lt;/item&gt;&lt;item&gt;35&lt;/item&gt;&lt;/record-ids&gt;&lt;/item&gt;&lt;/Libraries&gt;"/>
  </w:docVars>
  <w:rsids>
    <w:rsidRoot w:val="00FE1A4B"/>
    <w:rsid w:val="000108D3"/>
    <w:rsid w:val="000229F2"/>
    <w:rsid w:val="0003071E"/>
    <w:rsid w:val="00064E22"/>
    <w:rsid w:val="000C0213"/>
    <w:rsid w:val="000C3A81"/>
    <w:rsid w:val="000C6676"/>
    <w:rsid w:val="000D4C8F"/>
    <w:rsid w:val="000E64E5"/>
    <w:rsid w:val="00126616"/>
    <w:rsid w:val="00141262"/>
    <w:rsid w:val="00142E7F"/>
    <w:rsid w:val="00161D65"/>
    <w:rsid w:val="00162B11"/>
    <w:rsid w:val="00174575"/>
    <w:rsid w:val="00176B65"/>
    <w:rsid w:val="001A526B"/>
    <w:rsid w:val="001B08DB"/>
    <w:rsid w:val="001F2771"/>
    <w:rsid w:val="002027FE"/>
    <w:rsid w:val="00251513"/>
    <w:rsid w:val="00252CD1"/>
    <w:rsid w:val="00282285"/>
    <w:rsid w:val="002846CA"/>
    <w:rsid w:val="002964AA"/>
    <w:rsid w:val="002E5752"/>
    <w:rsid w:val="002F22E6"/>
    <w:rsid w:val="00300062"/>
    <w:rsid w:val="00300C29"/>
    <w:rsid w:val="00322696"/>
    <w:rsid w:val="003352ED"/>
    <w:rsid w:val="003B15E2"/>
    <w:rsid w:val="003C6AF9"/>
    <w:rsid w:val="00402AEA"/>
    <w:rsid w:val="00413EA5"/>
    <w:rsid w:val="004262AC"/>
    <w:rsid w:val="00443D00"/>
    <w:rsid w:val="00446615"/>
    <w:rsid w:val="004524E6"/>
    <w:rsid w:val="00460970"/>
    <w:rsid w:val="004C2103"/>
    <w:rsid w:val="004F3348"/>
    <w:rsid w:val="00504460"/>
    <w:rsid w:val="00504511"/>
    <w:rsid w:val="00511A87"/>
    <w:rsid w:val="00516B73"/>
    <w:rsid w:val="0052423F"/>
    <w:rsid w:val="00564C66"/>
    <w:rsid w:val="00566BDE"/>
    <w:rsid w:val="005B0A5C"/>
    <w:rsid w:val="005B5E14"/>
    <w:rsid w:val="005C25A2"/>
    <w:rsid w:val="005C690F"/>
    <w:rsid w:val="005D7F0D"/>
    <w:rsid w:val="005E00B4"/>
    <w:rsid w:val="00603F9D"/>
    <w:rsid w:val="00606CD4"/>
    <w:rsid w:val="00610D04"/>
    <w:rsid w:val="00643250"/>
    <w:rsid w:val="00650064"/>
    <w:rsid w:val="00667405"/>
    <w:rsid w:val="00686884"/>
    <w:rsid w:val="006A0B73"/>
    <w:rsid w:val="006B3FF1"/>
    <w:rsid w:val="006C00A7"/>
    <w:rsid w:val="006C260A"/>
    <w:rsid w:val="006F656D"/>
    <w:rsid w:val="00706C71"/>
    <w:rsid w:val="00707B32"/>
    <w:rsid w:val="00710676"/>
    <w:rsid w:val="007344CB"/>
    <w:rsid w:val="0077203A"/>
    <w:rsid w:val="00775301"/>
    <w:rsid w:val="007764C9"/>
    <w:rsid w:val="007C22D8"/>
    <w:rsid w:val="007D33A9"/>
    <w:rsid w:val="007E1FEF"/>
    <w:rsid w:val="007E2552"/>
    <w:rsid w:val="007E58D3"/>
    <w:rsid w:val="007F5F63"/>
    <w:rsid w:val="007F7543"/>
    <w:rsid w:val="0081039F"/>
    <w:rsid w:val="00813405"/>
    <w:rsid w:val="008561E1"/>
    <w:rsid w:val="008717DC"/>
    <w:rsid w:val="008B4DD0"/>
    <w:rsid w:val="008C5287"/>
    <w:rsid w:val="008D4DD8"/>
    <w:rsid w:val="008D7DCD"/>
    <w:rsid w:val="00907E77"/>
    <w:rsid w:val="009356D4"/>
    <w:rsid w:val="00937F94"/>
    <w:rsid w:val="00945A83"/>
    <w:rsid w:val="0098747A"/>
    <w:rsid w:val="00997B87"/>
    <w:rsid w:val="009D229C"/>
    <w:rsid w:val="009D5F5D"/>
    <w:rsid w:val="009D791D"/>
    <w:rsid w:val="009E725F"/>
    <w:rsid w:val="009F0FD0"/>
    <w:rsid w:val="009F5324"/>
    <w:rsid w:val="00A005BB"/>
    <w:rsid w:val="00A26A74"/>
    <w:rsid w:val="00A314E4"/>
    <w:rsid w:val="00A55F09"/>
    <w:rsid w:val="00AB20C9"/>
    <w:rsid w:val="00AC02B2"/>
    <w:rsid w:val="00AC046B"/>
    <w:rsid w:val="00B47BE9"/>
    <w:rsid w:val="00B563C5"/>
    <w:rsid w:val="00B60E21"/>
    <w:rsid w:val="00B627E1"/>
    <w:rsid w:val="00B669E1"/>
    <w:rsid w:val="00B958DC"/>
    <w:rsid w:val="00BA30D3"/>
    <w:rsid w:val="00BB0F98"/>
    <w:rsid w:val="00BD0417"/>
    <w:rsid w:val="00BD2A1B"/>
    <w:rsid w:val="00BD52F8"/>
    <w:rsid w:val="00BF0DD7"/>
    <w:rsid w:val="00C109D5"/>
    <w:rsid w:val="00C168DA"/>
    <w:rsid w:val="00C33EFB"/>
    <w:rsid w:val="00C46A43"/>
    <w:rsid w:val="00C52443"/>
    <w:rsid w:val="00C86025"/>
    <w:rsid w:val="00C87304"/>
    <w:rsid w:val="00CC1D6C"/>
    <w:rsid w:val="00CE11F3"/>
    <w:rsid w:val="00CE12A3"/>
    <w:rsid w:val="00CE4C6D"/>
    <w:rsid w:val="00CE6F32"/>
    <w:rsid w:val="00D10327"/>
    <w:rsid w:val="00D268D2"/>
    <w:rsid w:val="00D519B3"/>
    <w:rsid w:val="00D7161D"/>
    <w:rsid w:val="00D8509B"/>
    <w:rsid w:val="00DA3AC3"/>
    <w:rsid w:val="00DE1FCF"/>
    <w:rsid w:val="00DE2726"/>
    <w:rsid w:val="00E169A9"/>
    <w:rsid w:val="00E30BEB"/>
    <w:rsid w:val="00E36549"/>
    <w:rsid w:val="00E6246E"/>
    <w:rsid w:val="00E8424B"/>
    <w:rsid w:val="00E867AC"/>
    <w:rsid w:val="00EA4DC6"/>
    <w:rsid w:val="00EB1056"/>
    <w:rsid w:val="00EC772E"/>
    <w:rsid w:val="00EE7AEE"/>
    <w:rsid w:val="00EF480F"/>
    <w:rsid w:val="00FC0D59"/>
    <w:rsid w:val="00FE0EE9"/>
    <w:rsid w:val="00FE1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378F6"/>
  <w15:chartTrackingRefBased/>
  <w15:docId w15:val="{1669E2AB-618C-4A77-AAC0-B8C188ED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2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262"/>
    <w:pPr>
      <w:ind w:left="720"/>
      <w:contextualSpacing/>
    </w:pPr>
  </w:style>
  <w:style w:type="character" w:styleId="CommentReference">
    <w:name w:val="annotation reference"/>
    <w:basedOn w:val="DefaultParagraphFont"/>
    <w:uiPriority w:val="99"/>
    <w:semiHidden/>
    <w:unhideWhenUsed/>
    <w:rsid w:val="006B3FF1"/>
    <w:rPr>
      <w:sz w:val="16"/>
      <w:szCs w:val="16"/>
    </w:rPr>
  </w:style>
  <w:style w:type="paragraph" w:styleId="CommentText">
    <w:name w:val="annotation text"/>
    <w:basedOn w:val="Normal"/>
    <w:link w:val="CommentTextChar"/>
    <w:uiPriority w:val="99"/>
    <w:unhideWhenUsed/>
    <w:rsid w:val="006B3FF1"/>
    <w:pPr>
      <w:spacing w:line="240" w:lineRule="auto"/>
    </w:pPr>
    <w:rPr>
      <w:sz w:val="20"/>
      <w:szCs w:val="20"/>
    </w:rPr>
  </w:style>
  <w:style w:type="character" w:customStyle="1" w:styleId="CommentTextChar">
    <w:name w:val="Comment Text Char"/>
    <w:basedOn w:val="DefaultParagraphFont"/>
    <w:link w:val="CommentText"/>
    <w:uiPriority w:val="99"/>
    <w:rsid w:val="006B3FF1"/>
    <w:rPr>
      <w:sz w:val="20"/>
      <w:szCs w:val="20"/>
    </w:rPr>
  </w:style>
  <w:style w:type="paragraph" w:styleId="CommentSubject">
    <w:name w:val="annotation subject"/>
    <w:basedOn w:val="CommentText"/>
    <w:next w:val="CommentText"/>
    <w:link w:val="CommentSubjectChar"/>
    <w:uiPriority w:val="99"/>
    <w:semiHidden/>
    <w:unhideWhenUsed/>
    <w:rsid w:val="006B3FF1"/>
    <w:rPr>
      <w:b/>
      <w:bCs/>
    </w:rPr>
  </w:style>
  <w:style w:type="character" w:customStyle="1" w:styleId="CommentSubjectChar">
    <w:name w:val="Comment Subject Char"/>
    <w:basedOn w:val="CommentTextChar"/>
    <w:link w:val="CommentSubject"/>
    <w:uiPriority w:val="99"/>
    <w:semiHidden/>
    <w:rsid w:val="006B3FF1"/>
    <w:rPr>
      <w:b/>
      <w:bCs/>
      <w:sz w:val="20"/>
      <w:szCs w:val="20"/>
    </w:rPr>
  </w:style>
  <w:style w:type="paragraph" w:styleId="Header">
    <w:name w:val="header"/>
    <w:basedOn w:val="Normal"/>
    <w:link w:val="HeaderChar"/>
    <w:uiPriority w:val="99"/>
    <w:unhideWhenUsed/>
    <w:rsid w:val="005B5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E14"/>
  </w:style>
  <w:style w:type="paragraph" w:styleId="Footer">
    <w:name w:val="footer"/>
    <w:basedOn w:val="Normal"/>
    <w:link w:val="FooterChar"/>
    <w:uiPriority w:val="99"/>
    <w:unhideWhenUsed/>
    <w:rsid w:val="005B5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E14"/>
  </w:style>
  <w:style w:type="character" w:styleId="Strong">
    <w:name w:val="Strong"/>
    <w:basedOn w:val="DefaultParagraphFont"/>
    <w:uiPriority w:val="22"/>
    <w:qFormat/>
    <w:rsid w:val="004262AC"/>
    <w:rPr>
      <w:b/>
      <w:bCs/>
    </w:rPr>
  </w:style>
  <w:style w:type="table" w:styleId="TableGrid">
    <w:name w:val="Table Grid"/>
    <w:basedOn w:val="TableNormal"/>
    <w:uiPriority w:val="39"/>
    <w:rsid w:val="00426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q-field">
    <w:name w:val="fq-field"/>
    <w:basedOn w:val="DefaultParagraphFont"/>
    <w:rsid w:val="004262AC"/>
  </w:style>
  <w:style w:type="character" w:customStyle="1" w:styleId="fq-value">
    <w:name w:val="fq-value"/>
    <w:basedOn w:val="DefaultParagraphFont"/>
    <w:rsid w:val="004262AC"/>
  </w:style>
  <w:style w:type="character" w:customStyle="1" w:styleId="fq-op">
    <w:name w:val="fq-op"/>
    <w:basedOn w:val="DefaultParagraphFont"/>
    <w:rsid w:val="004262AC"/>
  </w:style>
  <w:style w:type="character" w:styleId="Emphasis">
    <w:name w:val="Emphasis"/>
    <w:basedOn w:val="DefaultParagraphFont"/>
    <w:uiPriority w:val="20"/>
    <w:qFormat/>
    <w:rsid w:val="00446615"/>
    <w:rPr>
      <w:i/>
      <w:iCs/>
    </w:rPr>
  </w:style>
  <w:style w:type="character" w:styleId="Hyperlink">
    <w:name w:val="Hyperlink"/>
    <w:basedOn w:val="DefaultParagraphFont"/>
    <w:uiPriority w:val="99"/>
    <w:unhideWhenUsed/>
    <w:rsid w:val="00446615"/>
    <w:rPr>
      <w:color w:val="0563C1" w:themeColor="hyperlink"/>
      <w:u w:val="single"/>
    </w:rPr>
  </w:style>
  <w:style w:type="paragraph" w:customStyle="1" w:styleId="EndNoteBibliographyTitle">
    <w:name w:val="EndNote Bibliography Title"/>
    <w:basedOn w:val="Normal"/>
    <w:link w:val="EndNoteBibliographyTitleChar"/>
    <w:rsid w:val="00B563C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563C5"/>
    <w:rPr>
      <w:rFonts w:ascii="Calibri" w:hAnsi="Calibri" w:cs="Calibri"/>
      <w:noProof/>
      <w:lang w:val="en-US"/>
    </w:rPr>
  </w:style>
  <w:style w:type="paragraph" w:customStyle="1" w:styleId="EndNoteBibliography">
    <w:name w:val="EndNote Bibliography"/>
    <w:basedOn w:val="Normal"/>
    <w:link w:val="EndNoteBibliographyChar"/>
    <w:rsid w:val="00B563C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563C5"/>
    <w:rPr>
      <w:rFonts w:ascii="Calibri" w:hAnsi="Calibri" w:cs="Calibri"/>
      <w:noProof/>
      <w:lang w:val="en-US"/>
    </w:rPr>
  </w:style>
  <w:style w:type="character" w:customStyle="1" w:styleId="text">
    <w:name w:val="text"/>
    <w:basedOn w:val="DefaultParagraphFont"/>
    <w:rsid w:val="00AC046B"/>
  </w:style>
  <w:style w:type="paragraph" w:styleId="Revision">
    <w:name w:val="Revision"/>
    <w:hidden/>
    <w:uiPriority w:val="99"/>
    <w:semiHidden/>
    <w:rsid w:val="00B47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lvt20@bath.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tahelpdesk.worldbank.org/knowledgebase/articles/9065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20</Pages>
  <Words>31421</Words>
  <Characters>179102</Characters>
  <Application>Microsoft Office Word</Application>
  <DocSecurity>0</DocSecurity>
  <Lines>1492</Lines>
  <Paragraphs>420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Teale</dc:creator>
  <cp:keywords/>
  <dc:description/>
  <cp:lastModifiedBy>Ashley Teale</cp:lastModifiedBy>
  <cp:revision>33</cp:revision>
  <cp:lastPrinted>2023-04-07T11:08:00Z</cp:lastPrinted>
  <dcterms:created xsi:type="dcterms:W3CDTF">2023-02-01T11:16:00Z</dcterms:created>
  <dcterms:modified xsi:type="dcterms:W3CDTF">2023-11-20T08:05:00Z</dcterms:modified>
</cp:coreProperties>
</file>