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452E" w:rsidRDefault="007B452E" w:rsidP="007B452E">
      <w:pPr>
        <w:pStyle w:val="NormalWeb"/>
        <w:rPr>
          <w:rFonts w:eastAsia="SimSun"/>
          <w:b/>
        </w:rPr>
      </w:pPr>
      <w:r>
        <w:rPr>
          <w:rFonts w:eastAsia="SimSun"/>
          <w:b/>
        </w:rPr>
        <w:t xml:space="preserve">Validity and Reliability of the tool utilized for the measurement model </w:t>
      </w:r>
    </w:p>
    <w:p w:rsidR="007B452E" w:rsidRDefault="007B452E" w:rsidP="007B452E">
      <w:pPr>
        <w:pStyle w:val="NormalWeb"/>
        <w:spacing w:before="0" w:beforeAutospacing="0" w:after="120" w:afterAutospacing="0"/>
        <w:ind w:left="720"/>
        <w:jc w:val="both"/>
        <w:rPr>
          <w:b/>
        </w:rPr>
      </w:pPr>
      <w:r>
        <w:rPr>
          <w:b/>
        </w:rPr>
        <w:t xml:space="preserve">Convergent validity </w:t>
      </w:r>
    </w:p>
    <w:p w:rsidR="007B452E" w:rsidRDefault="007B452E" w:rsidP="007B452E">
      <w:pPr>
        <w:spacing w:before="0" w:beforeAutospacing="0" w:after="0" w:line="360" w:lineRule="auto"/>
        <w:jc w:val="both"/>
        <w:rPr>
          <w:rFonts w:ascii="Times New Roman" w:hAnsi="Times New Roman"/>
          <w:sz w:val="24"/>
          <w:szCs w:val="24"/>
        </w:rPr>
      </w:pPr>
      <w:r>
        <w:rPr>
          <w:rFonts w:ascii="Times New Roman" w:hAnsi="Times New Roman"/>
          <w:sz w:val="24"/>
          <w:szCs w:val="24"/>
        </w:rPr>
        <w:t>Confirmatory factor analysis of the measurement models revealed that all items loaded significantly on their corresponding latent variable (P&lt;0.001)</w:t>
      </w:r>
      <w:r>
        <w:rPr>
          <w:rFonts w:ascii="Times New Roman" w:hAnsi="Times New Roman"/>
          <w:b/>
          <w:sz w:val="24"/>
          <w:szCs w:val="24"/>
        </w:rPr>
        <w:t xml:space="preserve">. </w:t>
      </w:r>
      <w:r>
        <w:rPr>
          <w:rFonts w:ascii="Times New Roman" w:hAnsi="Times New Roman"/>
          <w:sz w:val="24"/>
          <w:szCs w:val="24"/>
        </w:rPr>
        <w:t>The internal consistency and reliability of the instruments were checked by composite reliability. Thus, the composite reliability of all constructs ranges between 0.78 and 0.83.</w:t>
      </w:r>
    </w:p>
    <w:p w:rsidR="007B452E" w:rsidRDefault="007B452E" w:rsidP="007B452E">
      <w:pPr>
        <w:spacing w:before="0" w:beforeAutospacing="0" w:after="0" w:line="360" w:lineRule="auto"/>
        <w:ind w:left="720"/>
        <w:rPr>
          <w:rFonts w:ascii="Times New Roman" w:hAnsi="Times New Roman"/>
          <w:b/>
          <w:bCs/>
          <w:sz w:val="24"/>
          <w:szCs w:val="24"/>
        </w:rPr>
      </w:pPr>
      <w:r>
        <w:rPr>
          <w:rFonts w:ascii="Times New Roman" w:hAnsi="Times New Roman"/>
          <w:b/>
          <w:bCs/>
          <w:sz w:val="24"/>
          <w:szCs w:val="24"/>
        </w:rPr>
        <w:t>Construct validity</w:t>
      </w:r>
    </w:p>
    <w:p w:rsidR="007B452E" w:rsidRDefault="007B452E" w:rsidP="007B452E">
      <w:pPr>
        <w:spacing w:before="0" w:beforeAutospacing="0" w:after="0" w:line="360" w:lineRule="auto"/>
        <w:rPr>
          <w:rFonts w:hAnsi="Cambria Math"/>
          <w:sz w:val="24"/>
          <w:szCs w:val="24"/>
        </w:rPr>
      </w:pPr>
      <w:r>
        <w:rPr>
          <w:rFonts w:ascii="Times New Roman" w:hAnsi="Times New Roman"/>
          <w:sz w:val="24"/>
          <w:szCs w:val="24"/>
        </w:rPr>
        <w:t xml:space="preserve">The construct validity was evaluated using the composite reliability (CR) and the average variance extracted. Accordingly, the CR for all domains was above 0.7, and the average variance extracted was above the recommended level of 0.5.  Discriminant validity was assessed by comparing the square root mean of average variance and the correlation between variance. The smallest AVE in this data is 0.551 for adaptive coping, and then </w:t>
      </w:r>
      <w:r>
        <w:rPr>
          <w:noProof/>
        </w:rPr>
        <w:drawing>
          <wp:inline distT="0" distB="0" distL="0" distR="0">
            <wp:extent cx="1066800" cy="190500"/>
            <wp:effectExtent l="0" t="0" r="0" b="0"/>
            <wp:docPr id="1" name="Picture 1" descr="C:\Users\ABAYNE~1\AppData\Local\Temp\ksohtml26268\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AYNE~1\AppData\Local\Temp\ksohtml26268\wps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6800" cy="190500"/>
                    </a:xfrm>
                    <a:prstGeom prst="rect">
                      <a:avLst/>
                    </a:prstGeom>
                    <a:noFill/>
                    <a:ln>
                      <a:noFill/>
                    </a:ln>
                  </pic:spPr>
                </pic:pic>
              </a:graphicData>
            </a:graphic>
          </wp:inline>
        </w:drawing>
      </w:r>
      <w:r>
        <w:rPr>
          <w:rFonts w:hAnsi="Cambria Math"/>
          <w:sz w:val="24"/>
          <w:szCs w:val="24"/>
        </w:rPr>
        <w:t>.</w:t>
      </w:r>
    </w:p>
    <w:p w:rsidR="007B452E" w:rsidRDefault="007B452E" w:rsidP="007B452E">
      <w:pPr>
        <w:spacing w:before="0" w:beforeAutospacing="0" w:after="0" w:line="360" w:lineRule="auto"/>
        <w:ind w:left="720"/>
        <w:rPr>
          <w:rFonts w:ascii="Times New Roman" w:hAnsi="Times New Roman"/>
          <w:b/>
          <w:bCs/>
          <w:sz w:val="24"/>
          <w:szCs w:val="24"/>
        </w:rPr>
      </w:pPr>
      <w:r>
        <w:rPr>
          <w:rFonts w:ascii="Times New Roman" w:hAnsi="Times New Roman"/>
          <w:b/>
          <w:bCs/>
          <w:sz w:val="24"/>
          <w:szCs w:val="24"/>
        </w:rPr>
        <w:t>Discriminant validity</w:t>
      </w:r>
    </w:p>
    <w:p w:rsidR="007B452E" w:rsidRDefault="007B452E" w:rsidP="007B452E">
      <w:r>
        <w:rPr>
          <w:rFonts w:ascii="Times New Roman" w:hAnsi="Times New Roman"/>
          <w:sz w:val="24"/>
          <w:szCs w:val="24"/>
        </w:rPr>
        <w:t>The discriminant validity was evaluated using the AVE which is greater than 0.5. Hence, our data has no discriminant validity problem.</w:t>
      </w:r>
    </w:p>
    <w:p w:rsidR="004F5A49" w:rsidRDefault="004F5A49">
      <w:bookmarkStart w:id="0" w:name="_GoBack"/>
      <w:bookmarkEnd w:id="0"/>
    </w:p>
    <w:sectPr w:rsidR="004F5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2E"/>
    <w:rsid w:val="004F5A49"/>
    <w:rsid w:val="007B4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C053A7-9059-4E54-9299-75C971102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452E"/>
    <w:pPr>
      <w:spacing w:before="100" w:beforeAutospacing="1" w:line="271"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B452E"/>
    <w:pPr>
      <w:spacing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349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882</Characters>
  <Application>Microsoft Office Word</Application>
  <DocSecurity>0</DocSecurity>
  <Lines>7</Lines>
  <Paragraphs>2</Paragraphs>
  <ScaleCrop>false</ScaleCrop>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Shegaye Shumet</dc:creator>
  <cp:keywords/>
  <dc:description/>
  <cp:lastModifiedBy>Shegaye Shumet</cp:lastModifiedBy>
  <cp:revision>1</cp:revision>
  <dcterms:created xsi:type="dcterms:W3CDTF">2025-05-03T13:17:00Z</dcterms:created>
  <dcterms:modified xsi:type="dcterms:W3CDTF">2025-05-03T13:17:00Z</dcterms:modified>
</cp:coreProperties>
</file>