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C3F4F" w14:textId="3F65E59C" w:rsidR="0838106E" w:rsidRDefault="001921F9" w:rsidP="73757DDE">
      <w:pPr>
        <w:spacing w:line="480" w:lineRule="auto"/>
        <w:rPr>
          <w:u w:val="single"/>
        </w:rPr>
      </w:pPr>
      <w:r>
        <w:rPr>
          <w:u w:val="single"/>
        </w:rPr>
        <w:t>Additional file</w:t>
      </w:r>
      <w:r w:rsidR="73757DDE" w:rsidRPr="73757DDE">
        <w:rPr>
          <w:u w:val="single"/>
        </w:rPr>
        <w:t xml:space="preserve"> 2: Overview of reasons for exclusion of studies after full-text screening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40"/>
        <w:gridCol w:w="1500"/>
        <w:gridCol w:w="2205"/>
      </w:tblGrid>
      <w:tr w:rsidR="0838106E" w14:paraId="5EEE9AEB" w14:textId="77777777" w:rsidTr="00A21A9B">
        <w:trPr>
          <w:trHeight w:val="30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AB0C2C" w14:textId="1A3208A1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Reference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FCE30C" w14:textId="53686E4F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Reason for Exclusion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05967C" w14:textId="1D832906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Summary Explanation</w:t>
            </w:r>
          </w:p>
        </w:tc>
      </w:tr>
      <w:tr w:rsidR="0838106E" w14:paraId="36D566FF" w14:textId="77777777" w:rsidTr="00A21A9B">
        <w:trPr>
          <w:trHeight w:val="30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26DA5D" w14:textId="0134342B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 xml:space="preserve">Barling J, Van Bart D. Mothers' subjective employment experiences and the </w:t>
            </w:r>
            <w:proofErr w:type="spellStart"/>
            <w:r w:rsidRPr="0838106E">
              <w:rPr>
                <w:rFonts w:ascii="Calibri" w:eastAsia="Calibri" w:hAnsi="Calibri" w:cs="Calibri"/>
              </w:rPr>
              <w:t>behaviour</w:t>
            </w:r>
            <w:proofErr w:type="spellEnd"/>
            <w:r w:rsidRPr="0838106E">
              <w:rPr>
                <w:rFonts w:ascii="Calibri" w:eastAsia="Calibri" w:hAnsi="Calibri" w:cs="Calibri"/>
              </w:rPr>
              <w:t xml:space="preserve"> of their nursery school children. Journal of Occupational Psychology. 1984 Mar;57(1):49-56.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0299EE" w14:textId="6E4FDA36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Wrong effect measurement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9858C4" w14:textId="1C00A14C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Results presented as correlations</w:t>
            </w:r>
          </w:p>
        </w:tc>
      </w:tr>
      <w:tr w:rsidR="0838106E" w14:paraId="434EDA57" w14:textId="77777777" w:rsidTr="00A21A9B">
        <w:trPr>
          <w:trHeight w:val="30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A153CD" w14:textId="0943FA65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 xml:space="preserve">Chai L, </w:t>
            </w:r>
            <w:proofErr w:type="spellStart"/>
            <w:r w:rsidRPr="0838106E">
              <w:rPr>
                <w:rFonts w:ascii="Calibri" w:eastAsia="Calibri" w:hAnsi="Calibri" w:cs="Calibri"/>
              </w:rPr>
              <w:t>Schieman</w:t>
            </w:r>
            <w:proofErr w:type="spellEnd"/>
            <w:r w:rsidRPr="0838106E">
              <w:rPr>
                <w:rFonts w:ascii="Calibri" w:eastAsia="Calibri" w:hAnsi="Calibri" w:cs="Calibri"/>
              </w:rPr>
              <w:t xml:space="preserve"> S. Wo</w:t>
            </w:r>
            <w:bookmarkStart w:id="0" w:name="_GoBack"/>
            <w:bookmarkEnd w:id="0"/>
            <w:r w:rsidRPr="0838106E">
              <w:rPr>
                <w:rFonts w:ascii="Calibri" w:eastAsia="Calibri" w:hAnsi="Calibri" w:cs="Calibri"/>
              </w:rPr>
              <w:t>rk-to-family conflict and children’s problems with school, friends, and health: Household Economic conditions and couple relationship quality as contingencies. Journal of Family Issues. 2022 Jun;43(6):1555-78.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B3F6F1" w14:textId="70AE1B10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Wrong outcomes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B8E010" w14:textId="50A0E855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Outcome is child problems including general health, not only mental health</w:t>
            </w:r>
          </w:p>
        </w:tc>
      </w:tr>
      <w:tr w:rsidR="0838106E" w14:paraId="109093CA" w14:textId="77777777" w:rsidTr="00A21A9B">
        <w:trPr>
          <w:trHeight w:val="30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3E498" w14:textId="0918E524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Davis KD. Daily positive and negative work-family spillover and crossover between mothers and children. The Pennsylvania State University; 2008.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6D1562" w14:textId="1825EBF3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Wrong exposure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2134FF" w14:textId="5E7EB5FE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Exposure is work-related stress</w:t>
            </w:r>
          </w:p>
        </w:tc>
      </w:tr>
      <w:tr w:rsidR="0838106E" w14:paraId="5F47A819" w14:textId="77777777" w:rsidTr="00A21A9B">
        <w:trPr>
          <w:trHeight w:val="30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DE0AA9" w14:textId="3C64129A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Dockery AM, Li J, Kendall G. Sole-parent work schedules and adolescent wellbeing: Evidence from Australia. Social Science &amp; Medicine. 2016 Nov 1</w:t>
            </w:r>
            <w:proofErr w:type="gramStart"/>
            <w:r w:rsidRPr="0838106E">
              <w:rPr>
                <w:rFonts w:ascii="Calibri" w:eastAsia="Calibri" w:hAnsi="Calibri" w:cs="Calibri"/>
              </w:rPr>
              <w:t>;168:167</w:t>
            </w:r>
            <w:proofErr w:type="gramEnd"/>
            <w:r w:rsidRPr="0838106E">
              <w:rPr>
                <w:rFonts w:ascii="Calibri" w:eastAsia="Calibri" w:hAnsi="Calibri" w:cs="Calibri"/>
              </w:rPr>
              <w:t>-74.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38E992" w14:textId="71D656E8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Wrong population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DAB7B7" w14:textId="6B167F4B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Child age range 15-20</w:t>
            </w:r>
          </w:p>
        </w:tc>
      </w:tr>
      <w:tr w:rsidR="0838106E" w14:paraId="5E71FF23" w14:textId="77777777" w:rsidTr="00A21A9B">
        <w:trPr>
          <w:trHeight w:val="30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E7A678" w14:textId="61DB6167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 xml:space="preserve">Hawkins SS, Cole TJ, Law C. Work/life balance: Does maternal employment influence children's health </w:t>
            </w:r>
            <w:proofErr w:type="spellStart"/>
            <w:r w:rsidRPr="0838106E">
              <w:rPr>
                <w:rFonts w:ascii="Calibri" w:eastAsia="Calibri" w:hAnsi="Calibri" w:cs="Calibri"/>
              </w:rPr>
              <w:t>behaviours</w:t>
            </w:r>
            <w:proofErr w:type="spellEnd"/>
            <w:proofErr w:type="gramStart"/>
            <w:r w:rsidRPr="0838106E">
              <w:rPr>
                <w:rFonts w:ascii="Calibri" w:eastAsia="Calibri" w:hAnsi="Calibri" w:cs="Calibri"/>
              </w:rPr>
              <w:t>?.</w:t>
            </w:r>
            <w:proofErr w:type="gramEnd"/>
            <w:r w:rsidRPr="0838106E">
              <w:rPr>
                <w:rFonts w:ascii="Calibri" w:eastAsia="Calibri" w:hAnsi="Calibri" w:cs="Calibri"/>
              </w:rPr>
              <w:t xml:space="preserve"> J EPIDEMIOL COMMUN H. 2008</w:t>
            </w:r>
            <w:proofErr w:type="gramStart"/>
            <w:r w:rsidRPr="0838106E">
              <w:rPr>
                <w:rFonts w:ascii="Calibri" w:eastAsia="Calibri" w:hAnsi="Calibri" w:cs="Calibri"/>
              </w:rPr>
              <w:t>;62:A35</w:t>
            </w:r>
            <w:proofErr w:type="gramEnd"/>
            <w:r w:rsidRPr="0838106E">
              <w:rPr>
                <w:rFonts w:ascii="Calibri" w:eastAsia="Calibri" w:hAnsi="Calibri" w:cs="Calibri"/>
              </w:rPr>
              <w:t>-.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6CACA3" w14:textId="0264BA0B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Wrong exposure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B8F711" w14:textId="42419C67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Exposure is work hours and use of flexible work arrangements</w:t>
            </w:r>
          </w:p>
        </w:tc>
      </w:tr>
      <w:tr w:rsidR="0838106E" w14:paraId="402E2E82" w14:textId="77777777" w:rsidTr="00A21A9B">
        <w:trPr>
          <w:trHeight w:val="30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4236A" w14:textId="624DF92E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Lau YK. The impact of fathers’ work and family conflicts on children’s self-esteem: The Hong Kong case. Social Indicators Research. 2010 Feb;95(3):363-76.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AE1D49" w14:textId="00FF521E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Wrong outcomes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270A3" w14:textId="2B1AFA29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 xml:space="preserve">Outcome is child self-esteem score determined from scholastic competence, social competence, and </w:t>
            </w:r>
            <w:proofErr w:type="spellStart"/>
            <w:r w:rsidRPr="0838106E">
              <w:rPr>
                <w:rFonts w:ascii="Calibri" w:eastAsia="Calibri" w:hAnsi="Calibri" w:cs="Calibri"/>
              </w:rPr>
              <w:t>behaviour</w:t>
            </w:r>
            <w:proofErr w:type="spellEnd"/>
            <w:r w:rsidRPr="0838106E">
              <w:rPr>
                <w:rFonts w:ascii="Calibri" w:eastAsia="Calibri" w:hAnsi="Calibri" w:cs="Calibri"/>
              </w:rPr>
              <w:t>/conduct</w:t>
            </w:r>
          </w:p>
        </w:tc>
      </w:tr>
      <w:tr w:rsidR="0838106E" w14:paraId="766966D0" w14:textId="77777777" w:rsidTr="00A21A9B">
        <w:trPr>
          <w:trHeight w:val="30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D16D27" w14:textId="409A160A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Lawson KM, Davis KD, McHale SM, Hammer LB, Buxton OM. Daily positive spillover and crossover from mothers’ work to youth health. Journal of Family Psychology. 2014 Dec;28(6):897.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33D384" w14:textId="24DB5403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Wrong exposure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C540DA" w14:textId="75BF73CC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Exposure is parent mood and parent work experience</w:t>
            </w:r>
          </w:p>
        </w:tc>
      </w:tr>
      <w:tr w:rsidR="0838106E" w14:paraId="5DBDC5D8" w14:textId="77777777" w:rsidTr="00A21A9B">
        <w:trPr>
          <w:trHeight w:val="30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69BF2E" w14:textId="53E33DED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Li JB, Dou K. Low involvement and ineffective monitoring link mothers’ work-family conflict and adolescent self-control. Journal of Family Issues. 2021 Jun;42(6):1384-98.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3F5280" w14:textId="76784939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Wrong outcomes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84F2C7" w14:textId="536CAE31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 xml:space="preserve">Outcome is child </w:t>
            </w:r>
            <w:proofErr w:type="spellStart"/>
            <w:r w:rsidRPr="0838106E">
              <w:rPr>
                <w:rFonts w:ascii="Calibri" w:eastAsia="Calibri" w:hAnsi="Calibri" w:cs="Calibri"/>
              </w:rPr>
              <w:t>self control</w:t>
            </w:r>
            <w:proofErr w:type="spellEnd"/>
          </w:p>
        </w:tc>
      </w:tr>
      <w:tr w:rsidR="0838106E" w14:paraId="24C01E1E" w14:textId="77777777" w:rsidTr="00A21A9B">
        <w:trPr>
          <w:trHeight w:val="30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01A409" w14:textId="6337D19E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  <w:lang w:val="fr-CA"/>
              </w:rPr>
              <w:t xml:space="preserve">Matias M, Ferreira T, Vieira J, </w:t>
            </w:r>
            <w:proofErr w:type="spellStart"/>
            <w:r w:rsidRPr="0838106E">
              <w:rPr>
                <w:rFonts w:ascii="Calibri" w:eastAsia="Calibri" w:hAnsi="Calibri" w:cs="Calibri"/>
                <w:lang w:val="fr-CA"/>
              </w:rPr>
              <w:t>Cadima</w:t>
            </w:r>
            <w:proofErr w:type="spellEnd"/>
            <w:r w:rsidRPr="0838106E">
              <w:rPr>
                <w:rFonts w:ascii="Calibri" w:eastAsia="Calibri" w:hAnsi="Calibri" w:cs="Calibri"/>
                <w:lang w:val="fr-CA"/>
              </w:rPr>
              <w:t xml:space="preserve"> J, </w:t>
            </w:r>
            <w:proofErr w:type="spellStart"/>
            <w:r w:rsidRPr="0838106E">
              <w:rPr>
                <w:rFonts w:ascii="Calibri" w:eastAsia="Calibri" w:hAnsi="Calibri" w:cs="Calibri"/>
                <w:lang w:val="fr-CA"/>
              </w:rPr>
              <w:t>Leal</w:t>
            </w:r>
            <w:proofErr w:type="spellEnd"/>
            <w:r w:rsidRPr="0838106E">
              <w:rPr>
                <w:rFonts w:ascii="Calibri" w:eastAsia="Calibri" w:hAnsi="Calibri" w:cs="Calibri"/>
                <w:lang w:val="fr-CA"/>
              </w:rPr>
              <w:t xml:space="preserve"> T, M. MATOS PA. </w:t>
            </w:r>
            <w:r w:rsidRPr="0838106E">
              <w:rPr>
                <w:rFonts w:ascii="Calibri" w:eastAsia="Calibri" w:hAnsi="Calibri" w:cs="Calibri"/>
              </w:rPr>
              <w:t>Work–family conflict, psychological availability, and child emotion regulation: Spillover and crossover in dual‐earner families. Personal Relationships. 2017 Sep;24(3):623-39.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9F0BFB" w14:textId="4FD25FF1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Wrong outcomes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BFE448" w14:textId="1C171468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Outcomes are child lability, capacity of emotional regulation, and temperament</w:t>
            </w:r>
          </w:p>
        </w:tc>
      </w:tr>
      <w:tr w:rsidR="0838106E" w14:paraId="4BE72565" w14:textId="77777777" w:rsidTr="00A21A9B">
        <w:trPr>
          <w:trHeight w:val="30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268B47" w14:textId="2B463DA0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 xml:space="preserve">McDonald SW, </w:t>
            </w:r>
            <w:proofErr w:type="spellStart"/>
            <w:r w:rsidRPr="0838106E">
              <w:rPr>
                <w:rFonts w:ascii="Calibri" w:eastAsia="Calibri" w:hAnsi="Calibri" w:cs="Calibri"/>
              </w:rPr>
              <w:t>Kehler</w:t>
            </w:r>
            <w:proofErr w:type="spellEnd"/>
            <w:r w:rsidRPr="0838106E">
              <w:rPr>
                <w:rFonts w:ascii="Calibri" w:eastAsia="Calibri" w:hAnsi="Calibri" w:cs="Calibri"/>
              </w:rPr>
              <w:t xml:space="preserve"> HL, Tough SC. Protective factors for child development at age 2 in the presence of poor maternal mental health: results from the All Our Babies (AOB) pregnancy cohort. BMJ open. 2016 Nov 1</w:t>
            </w:r>
            <w:proofErr w:type="gramStart"/>
            <w:r w:rsidRPr="0838106E">
              <w:rPr>
                <w:rFonts w:ascii="Calibri" w:eastAsia="Calibri" w:hAnsi="Calibri" w:cs="Calibri"/>
              </w:rPr>
              <w:t>;6</w:t>
            </w:r>
            <w:proofErr w:type="gramEnd"/>
            <w:r w:rsidRPr="0838106E">
              <w:rPr>
                <w:rFonts w:ascii="Calibri" w:eastAsia="Calibri" w:hAnsi="Calibri" w:cs="Calibri"/>
              </w:rPr>
              <w:t>(11):e012096.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262F8" w14:textId="40CEB76A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Wrong exposure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E88AC7" w14:textId="709CA2B7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Exposure is maternal mental health</w:t>
            </w:r>
          </w:p>
        </w:tc>
      </w:tr>
      <w:tr w:rsidR="0838106E" w14:paraId="77FE7C31" w14:textId="77777777" w:rsidTr="00A21A9B">
        <w:trPr>
          <w:trHeight w:val="30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1E2D0" w14:textId="6A25FDAB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 w:rsidRPr="0838106E">
              <w:rPr>
                <w:rFonts w:ascii="Calibri" w:eastAsia="Calibri" w:hAnsi="Calibri" w:cs="Calibri"/>
                <w:lang w:val="fr-CA"/>
              </w:rPr>
              <w:t>Morr</w:t>
            </w:r>
            <w:proofErr w:type="spellEnd"/>
            <w:r w:rsidRPr="0838106E">
              <w:rPr>
                <w:rFonts w:ascii="Calibri" w:eastAsia="Calibri" w:hAnsi="Calibri" w:cs="Calibri"/>
                <w:lang w:val="fr-CA"/>
              </w:rPr>
              <w:t xml:space="preserve"> </w:t>
            </w:r>
            <w:proofErr w:type="spellStart"/>
            <w:r w:rsidRPr="0838106E">
              <w:rPr>
                <w:rFonts w:ascii="Calibri" w:eastAsia="Calibri" w:hAnsi="Calibri" w:cs="Calibri"/>
                <w:lang w:val="fr-CA"/>
              </w:rPr>
              <w:t>Loftus</w:t>
            </w:r>
            <w:proofErr w:type="spellEnd"/>
            <w:r w:rsidRPr="0838106E">
              <w:rPr>
                <w:rFonts w:ascii="Calibri" w:eastAsia="Calibri" w:hAnsi="Calibri" w:cs="Calibri"/>
                <w:lang w:val="fr-CA"/>
              </w:rPr>
              <w:t xml:space="preserve"> MC, </w:t>
            </w:r>
            <w:proofErr w:type="spellStart"/>
            <w:r w:rsidRPr="0838106E">
              <w:rPr>
                <w:rFonts w:ascii="Calibri" w:eastAsia="Calibri" w:hAnsi="Calibri" w:cs="Calibri"/>
                <w:lang w:val="fr-CA"/>
              </w:rPr>
              <w:t>Droser</w:t>
            </w:r>
            <w:proofErr w:type="spellEnd"/>
            <w:r w:rsidRPr="0838106E">
              <w:rPr>
                <w:rFonts w:ascii="Calibri" w:eastAsia="Calibri" w:hAnsi="Calibri" w:cs="Calibri"/>
                <w:lang w:val="fr-CA"/>
              </w:rPr>
              <w:t xml:space="preserve"> VA. </w:t>
            </w:r>
            <w:r w:rsidRPr="0838106E">
              <w:rPr>
                <w:rFonts w:ascii="Calibri" w:eastAsia="Calibri" w:hAnsi="Calibri" w:cs="Calibri"/>
              </w:rPr>
              <w:t>Parent and child experiences of parental work–family conflict and satisfaction with work and family. Journal of Family Issues. 2020 Sep;41(9):1649-73.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543AB9" w14:textId="294BA006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Wrong outcomes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00A513" w14:textId="7048025D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Outcome is family satisfaction</w:t>
            </w:r>
          </w:p>
        </w:tc>
      </w:tr>
      <w:tr w:rsidR="0838106E" w14:paraId="0EF92B66" w14:textId="77777777" w:rsidTr="00A21A9B">
        <w:trPr>
          <w:trHeight w:val="30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07766B" w14:textId="3896C220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 xml:space="preserve">Orellana L, </w:t>
            </w:r>
            <w:proofErr w:type="spellStart"/>
            <w:r w:rsidRPr="0838106E">
              <w:rPr>
                <w:rFonts w:ascii="Calibri" w:eastAsia="Calibri" w:hAnsi="Calibri" w:cs="Calibri"/>
              </w:rPr>
              <w:t>Schnettler</w:t>
            </w:r>
            <w:proofErr w:type="spellEnd"/>
            <w:r w:rsidRPr="0838106E">
              <w:rPr>
                <w:rFonts w:ascii="Calibri" w:eastAsia="Calibri" w:hAnsi="Calibri" w:cs="Calibri"/>
              </w:rPr>
              <w:t xml:space="preserve"> B, </w:t>
            </w:r>
            <w:proofErr w:type="spellStart"/>
            <w:r w:rsidRPr="0838106E">
              <w:rPr>
                <w:rFonts w:ascii="Calibri" w:eastAsia="Calibri" w:hAnsi="Calibri" w:cs="Calibri"/>
              </w:rPr>
              <w:t>Adasme‐Berríos</w:t>
            </w:r>
            <w:proofErr w:type="spellEnd"/>
            <w:r w:rsidRPr="0838106E">
              <w:rPr>
                <w:rFonts w:ascii="Calibri" w:eastAsia="Calibri" w:hAnsi="Calibri" w:cs="Calibri"/>
              </w:rPr>
              <w:t xml:space="preserve"> C, Lobos G, Miranda‐Zapata E, </w:t>
            </w:r>
            <w:proofErr w:type="spellStart"/>
            <w:r w:rsidRPr="0838106E">
              <w:rPr>
                <w:rFonts w:ascii="Calibri" w:eastAsia="Calibri" w:hAnsi="Calibri" w:cs="Calibri"/>
              </w:rPr>
              <w:t>Lapo</w:t>
            </w:r>
            <w:proofErr w:type="spellEnd"/>
            <w:r w:rsidRPr="0838106E">
              <w:rPr>
                <w:rFonts w:ascii="Calibri" w:eastAsia="Calibri" w:hAnsi="Calibri" w:cs="Calibri"/>
              </w:rPr>
              <w:t xml:space="preserve"> M. Family profiles based on family life satisfaction in dual‐earner households with adolescent children in Chile. Family process. 2022 Jun;61(2):906-25.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E4D4DC" w14:textId="712A3E3C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Wrong outcomes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01FC5" w14:textId="235145CC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Outcome is family life satisfaction</w:t>
            </w:r>
          </w:p>
        </w:tc>
      </w:tr>
      <w:tr w:rsidR="0838106E" w14:paraId="5FB1874D" w14:textId="77777777" w:rsidTr="00A21A9B">
        <w:trPr>
          <w:trHeight w:val="30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2C8EB4" w14:textId="1F8C5D18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Polk DM. Youth perceptions about parental spillover: Influences and impacts. Community, Work &amp; Family. 2013 Nov 1;16(4):390-400.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ECEB5E" w14:textId="1A834A5B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Wrong population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DF4F76" w14:textId="78D49706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Child age range until 22 years of age</w:t>
            </w:r>
          </w:p>
        </w:tc>
      </w:tr>
      <w:tr w:rsidR="0838106E" w14:paraId="1FC1961B" w14:textId="77777777" w:rsidTr="00A21A9B">
        <w:trPr>
          <w:trHeight w:val="30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8296B0" w14:textId="4F99C7FB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 w:rsidRPr="0838106E">
              <w:rPr>
                <w:rFonts w:ascii="Calibri" w:eastAsia="Calibri" w:hAnsi="Calibri" w:cs="Calibri"/>
              </w:rPr>
              <w:t>Sallinen</w:t>
            </w:r>
            <w:proofErr w:type="spellEnd"/>
            <w:r w:rsidRPr="0838106E">
              <w:rPr>
                <w:rFonts w:ascii="Calibri" w:eastAsia="Calibri" w:hAnsi="Calibri" w:cs="Calibri"/>
              </w:rPr>
              <w:t xml:space="preserve"> M, </w:t>
            </w:r>
            <w:proofErr w:type="spellStart"/>
            <w:r w:rsidRPr="0838106E">
              <w:rPr>
                <w:rFonts w:ascii="Calibri" w:eastAsia="Calibri" w:hAnsi="Calibri" w:cs="Calibri"/>
              </w:rPr>
              <w:t>Rönkä</w:t>
            </w:r>
            <w:proofErr w:type="spellEnd"/>
            <w:r w:rsidRPr="0838106E">
              <w:rPr>
                <w:rFonts w:ascii="Calibri" w:eastAsia="Calibri" w:hAnsi="Calibri" w:cs="Calibri"/>
              </w:rPr>
              <w:t xml:space="preserve"> A, </w:t>
            </w:r>
            <w:proofErr w:type="spellStart"/>
            <w:r w:rsidRPr="0838106E">
              <w:rPr>
                <w:rFonts w:ascii="Calibri" w:eastAsia="Calibri" w:hAnsi="Calibri" w:cs="Calibri"/>
              </w:rPr>
              <w:t>Kinnunen</w:t>
            </w:r>
            <w:proofErr w:type="spellEnd"/>
            <w:r w:rsidRPr="0838106E">
              <w:rPr>
                <w:rFonts w:ascii="Calibri" w:eastAsia="Calibri" w:hAnsi="Calibri" w:cs="Calibri"/>
              </w:rPr>
              <w:t xml:space="preserve"> U, </w:t>
            </w:r>
            <w:proofErr w:type="spellStart"/>
            <w:r w:rsidRPr="0838106E">
              <w:rPr>
                <w:rFonts w:ascii="Calibri" w:eastAsia="Calibri" w:hAnsi="Calibri" w:cs="Calibri"/>
              </w:rPr>
              <w:t>Kokko</w:t>
            </w:r>
            <w:proofErr w:type="spellEnd"/>
            <w:r w:rsidRPr="0838106E">
              <w:rPr>
                <w:rFonts w:ascii="Calibri" w:eastAsia="Calibri" w:hAnsi="Calibri" w:cs="Calibri"/>
              </w:rPr>
              <w:t xml:space="preserve"> K. Trajectories of depressive mood in adolescents: Does parental work or parent-adolescent relationship matter? A follow-up study through junior high school in Finland. International Journal of Behavioral Development. 2007 Mar;31(2):181-90.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3DFD91" w14:textId="3BAB086E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Wrong effect measurement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895FA8" w14:textId="42CB0A72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Results presented as correlations and ANCOVA</w:t>
            </w:r>
          </w:p>
        </w:tc>
      </w:tr>
      <w:tr w:rsidR="0838106E" w14:paraId="122D1CC4" w14:textId="77777777" w:rsidTr="00A21A9B">
        <w:trPr>
          <w:trHeight w:val="30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B3DAFB" w14:textId="357B897A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 xml:space="preserve">Shimazu A, Bakker AB, Demerouti E, Fujiwara T, Iwata N, Shimada K, Takahashi M, </w:t>
            </w:r>
            <w:proofErr w:type="spellStart"/>
            <w:r w:rsidRPr="0838106E">
              <w:rPr>
                <w:rFonts w:ascii="Calibri" w:eastAsia="Calibri" w:hAnsi="Calibri" w:cs="Calibri"/>
              </w:rPr>
              <w:t>Tokita</w:t>
            </w:r>
            <w:proofErr w:type="spellEnd"/>
            <w:r w:rsidRPr="0838106E">
              <w:rPr>
                <w:rFonts w:ascii="Calibri" w:eastAsia="Calibri" w:hAnsi="Calibri" w:cs="Calibri"/>
              </w:rPr>
              <w:t xml:space="preserve"> M, </w:t>
            </w:r>
            <w:proofErr w:type="spellStart"/>
            <w:r w:rsidRPr="0838106E">
              <w:rPr>
                <w:rFonts w:ascii="Calibri" w:eastAsia="Calibri" w:hAnsi="Calibri" w:cs="Calibri"/>
              </w:rPr>
              <w:t>Watai</w:t>
            </w:r>
            <w:proofErr w:type="spellEnd"/>
            <w:r w:rsidRPr="0838106E">
              <w:rPr>
                <w:rFonts w:ascii="Calibri" w:eastAsia="Calibri" w:hAnsi="Calibri" w:cs="Calibri"/>
              </w:rPr>
              <w:t xml:space="preserve"> I, Kawakami N. Workaholism, work engagement and child well-being: A test of the spillover-crossover model. International journal of environmental research and public health. 2020 Sep;17(17):6213.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C13AE2" w14:textId="6E2FF6F0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Wrong exposure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6AE869" w14:textId="2E4CE6C4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No evaluation of direct link between work-family conflict and child mental health</w:t>
            </w:r>
          </w:p>
        </w:tc>
      </w:tr>
      <w:tr w:rsidR="0838106E" w14:paraId="753ED7F1" w14:textId="77777777" w:rsidTr="00A21A9B">
        <w:trPr>
          <w:trHeight w:val="30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458FF6" w14:textId="6EC6A8E2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Sung M, Ki P. Child Happiness Associated with Paternal Profiles in Parenting Behaviors and Work-Family Balance. Journal of Comparative Family Studies. 2021 Oct 1;52(3):397-423.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D4057E" w14:textId="6E267522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Wrong exposure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43D7FD" w14:textId="072FDBAF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Exposure is parent profile based off of several characteristics combined, including work-family conflict but also others</w:t>
            </w:r>
          </w:p>
        </w:tc>
      </w:tr>
      <w:tr w:rsidR="0838106E" w14:paraId="19C7F6FE" w14:textId="77777777" w:rsidTr="00A21A9B">
        <w:trPr>
          <w:trHeight w:val="30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504641" w14:textId="46B8278C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 w:rsidRPr="0838106E">
              <w:rPr>
                <w:rFonts w:ascii="Calibri" w:eastAsia="Calibri" w:hAnsi="Calibri" w:cs="Calibri"/>
              </w:rPr>
              <w:t>Beršnak</w:t>
            </w:r>
            <w:proofErr w:type="spellEnd"/>
            <w:r w:rsidRPr="0838106E">
              <w:rPr>
                <w:rFonts w:ascii="Calibri" w:eastAsia="Calibri" w:hAnsi="Calibri" w:cs="Calibri"/>
              </w:rPr>
              <w:t xml:space="preserve"> JV. Military families from within: Interlacing of the child’s adjustment, family dynamics, and military demands during deployment. Journal of Political &amp; Military Sociology. 2021;48(1):97-119.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E35F6A" w14:textId="28D5CA80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Wrong effect measurement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03463E" w14:textId="45D14481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Narrative analysis</w:t>
            </w:r>
          </w:p>
        </w:tc>
      </w:tr>
      <w:tr w:rsidR="0838106E" w14:paraId="2634E196" w14:textId="77777777" w:rsidTr="00A21A9B">
        <w:trPr>
          <w:trHeight w:val="30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A240A8" w14:textId="31803E50" w:rsidR="0838106E" w:rsidRDefault="0063188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063188E">
              <w:rPr>
                <w:rFonts w:ascii="Calibri" w:eastAsia="Calibri" w:hAnsi="Calibri" w:cs="Calibri"/>
              </w:rPr>
              <w:t>Dual Earner Parents’ Work-Family Conflict, and its Associations with Warm Parenting and Early School-Aged Children’s Problem Behaviors</w:t>
            </w:r>
            <w:r>
              <w:rPr>
                <w:rFonts w:ascii="Calibri" w:eastAsia="Calibri" w:hAnsi="Calibri" w:cs="Calibri"/>
              </w:rPr>
              <w:t xml:space="preserve">. </w:t>
            </w:r>
            <w:r w:rsidR="0838106E" w:rsidRPr="0838106E">
              <w:rPr>
                <w:rFonts w:ascii="Calibri" w:eastAsia="Calibri" w:hAnsi="Calibri" w:cs="Calibri"/>
              </w:rPr>
              <w:t>2018 Jun;39(3):141-56.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3DB71A" w14:textId="2A2F8DE0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Language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10428F" w14:textId="7055A5C2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Article in Korean</w:t>
            </w:r>
          </w:p>
        </w:tc>
      </w:tr>
      <w:tr w:rsidR="0838106E" w14:paraId="31BDCA1D" w14:textId="77777777" w:rsidTr="00A21A9B">
        <w:trPr>
          <w:trHeight w:val="30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CE1AC4" w14:textId="20BFE6CA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Employed mothers’ work-family conflict and early school-age children’s smartphone dependency: Depression and parenting behaviors as sequential mediators. Korean Journal of Child Studies. 2020 Apr 30;41(2):147-61.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AF221F" w14:textId="1D7A0760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Language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35724B" w14:textId="06D29514" w:rsidR="0838106E" w:rsidRDefault="0838106E" w:rsidP="00A21A9B">
            <w:pPr>
              <w:spacing w:line="257" w:lineRule="auto"/>
              <w:rPr>
                <w:rFonts w:ascii="Calibri" w:eastAsia="Calibri" w:hAnsi="Calibri" w:cs="Calibri"/>
              </w:rPr>
            </w:pPr>
            <w:r w:rsidRPr="0838106E">
              <w:rPr>
                <w:rFonts w:ascii="Calibri" w:eastAsia="Calibri" w:hAnsi="Calibri" w:cs="Calibri"/>
              </w:rPr>
              <w:t>Article in Korean</w:t>
            </w:r>
          </w:p>
        </w:tc>
      </w:tr>
    </w:tbl>
    <w:p w14:paraId="7065815E" w14:textId="33C458B8" w:rsidR="0838106E" w:rsidRDefault="0838106E" w:rsidP="0838106E">
      <w:pPr>
        <w:spacing w:line="480" w:lineRule="auto"/>
        <w:rPr>
          <w:u w:val="single"/>
        </w:rPr>
      </w:pPr>
    </w:p>
    <w:p w14:paraId="26498B5E" w14:textId="77777777" w:rsidR="00D829A9" w:rsidRDefault="00D829A9"/>
    <w:sectPr w:rsidR="00D829A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79A"/>
    <w:rsid w:val="001921F9"/>
    <w:rsid w:val="003B4604"/>
    <w:rsid w:val="0063188E"/>
    <w:rsid w:val="00A21A9B"/>
    <w:rsid w:val="00C3779A"/>
    <w:rsid w:val="00C428A4"/>
    <w:rsid w:val="00D829A9"/>
    <w:rsid w:val="0838106E"/>
    <w:rsid w:val="337F5A0C"/>
    <w:rsid w:val="7375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5723E"/>
  <w15:chartTrackingRefBased/>
  <w15:docId w15:val="{0AB5D3B4-DDD5-054B-8FBF-EF37B4E3E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79A"/>
    <w:pPr>
      <w:spacing w:after="160" w:line="259" w:lineRule="auto"/>
    </w:pPr>
    <w:rPr>
      <w:sz w:val="22"/>
      <w:szCs w:val="2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7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3779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TableGrid">
    <w:name w:val="Table Grid"/>
    <w:basedOn w:val="TableNormal"/>
    <w:uiPriority w:val="59"/>
    <w:rsid w:val="00C3779A"/>
    <w:rPr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9BD36A2A3DCF4AADBEC94526E8B303" ma:contentTypeVersion="12" ma:contentTypeDescription="Create a new document." ma:contentTypeScope="" ma:versionID="6a418a4f8646f684bfacdc08c31faa0e">
  <xsd:schema xmlns:xsd="http://www.w3.org/2001/XMLSchema" xmlns:xs="http://www.w3.org/2001/XMLSchema" xmlns:p="http://schemas.microsoft.com/office/2006/metadata/properties" xmlns:ns2="642d6417-e7fe-4953-a136-ac09f572626c" xmlns:ns3="80368cd1-99c5-45a6-84a3-b68f645c95dd" targetNamespace="http://schemas.microsoft.com/office/2006/metadata/properties" ma:root="true" ma:fieldsID="572fd3bea3c59a7a24921b3af783b234" ns2:_="" ns3:_="">
    <xsd:import namespace="642d6417-e7fe-4953-a136-ac09f572626c"/>
    <xsd:import namespace="80368cd1-99c5-45a6-84a3-b68f645c95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d6417-e7fe-4953-a136-ac09f57262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68cd1-99c5-45a6-84a3-b68f645c95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9A8D31-99F4-446D-A4D6-22262561D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d6417-e7fe-4953-a136-ac09f572626c"/>
    <ds:schemaRef ds:uri="80368cd1-99c5-45a6-84a3-b68f645c95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6292F5-5FD1-4651-AE84-26EA35B190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760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Jaunathan Bilodeau, Dr</dc:creator>
  <cp:keywords/>
  <dc:description/>
  <cp:lastModifiedBy>Sangeetha Sekar</cp:lastModifiedBy>
  <cp:revision>7</cp:revision>
  <dcterms:created xsi:type="dcterms:W3CDTF">2022-11-27T20:16:00Z</dcterms:created>
  <dcterms:modified xsi:type="dcterms:W3CDTF">2023-03-27T08:49:00Z</dcterms:modified>
</cp:coreProperties>
</file>