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480" w:lineRule="auto"/>
        <w:jc w:val="center"/>
        <w:rPr>
          <w:lang w:val="en-US"/>
        </w:rPr>
      </w:pPr>
      <w:r>
        <w:rPr>
          <w:lang w:val="en-US"/>
        </w:rPr>
        <w:t xml:space="preserve">Trends and off-label utilization of antipsychotics in </w:t>
      </w:r>
      <w:bookmarkStart w:id="0" w:name="_Hlk148186525"/>
      <w:r>
        <w:rPr>
          <w:lang w:val="en-US"/>
        </w:rPr>
        <w:t>children and adolescents</w:t>
      </w:r>
      <w:bookmarkEnd w:id="0"/>
      <w:r>
        <w:rPr>
          <w:lang w:val="en-US"/>
        </w:rPr>
        <w:t xml:space="preserve"> from 2016 to 2021 in China: a real-world study</w:t>
      </w:r>
    </w:p>
    <w:p>
      <w:pPr>
        <w:rPr>
          <w:rFonts w:hint="eastAsia"/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Wang Zhaojian2,4#, Jiang Meizhu1,4#, Hong Jun3,4, Guo Shanshan1, Huo Jiping1, Zhao Zhigang1, Gong Ying5*, Li Cao1*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Department of Pharmacy, Beijing Tiantan Hospital, Capital Medical University, Beijing,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Department of Pharmacy, Beijing Shijitan Hospital, Capital Medical University, Beijing,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Department of Pharmacy, Beijing Chao-Yang Hospital, Capital Medical University, Beijing,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4. Department of Clinical Pharmacology, School of Pharmaceutical Sciences, Capital Medical University, Beijing,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5. Department of Pharmacy, Dongfang Hospital, Beijing University of Chinese Medicine, Beijing,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These authors contributed equally to this article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*Corresponding Authors: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Ying Gong, 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begin"/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instrText xml:space="preserve"> HYPERLINK "mailto:dfyygong@126.com" </w:instrTex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separate"/>
      </w:r>
      <w:r>
        <w:rPr>
          <w:rStyle w:val="9"/>
          <w:rFonts w:hint="default" w:ascii="Times New Roman" w:hAnsi="Times New Roman" w:eastAsia="等线" w:cs="Times New Roman"/>
          <w:kern w:val="2"/>
          <w:sz w:val="24"/>
          <w:szCs w:val="28"/>
          <w:u w:val="single"/>
          <w:lang w:val="en-US" w:eastAsia="zh-CN" w:bidi="ar"/>
        </w:rPr>
        <w:t>dfyygong@126.com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fldChar w:fldCharType="end"/>
      </w:r>
      <w:r>
        <w:rPr>
          <w:rFonts w:hint="default" w:ascii="Times New Roman" w:hAnsi="Times New Roman" w:eastAsia="等线" w:cs="Times New Roman"/>
          <w:kern w:val="2"/>
          <w:sz w:val="24"/>
          <w:szCs w:val="28"/>
          <w:lang w:val="en-US" w:eastAsia="zh-CN" w:bidi="ar"/>
        </w:rPr>
        <w:t>,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department of Pharmacy, Dongfang Hospital, Beijing University of Chinese Medicine, Beijing, China, No. 6, Phase 1, Fangxingyuan, Fangzhuang, Fengtai District, Beijing, China.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Cao Li,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instrText xml:space="preserve"> HYPERLINK "mailto:licao@bjtth.org" </w:instrTex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fldChar w:fldCharType="separate"/>
      </w:r>
      <w:r>
        <w:rPr>
          <w:rStyle w:val="9"/>
          <w:rFonts w:hint="default" w:ascii="Times New Roman" w:hAnsi="Times New Roman" w:cs="Times New Roman"/>
          <w:sz w:val="24"/>
          <w:szCs w:val="24"/>
          <w:u w:val="single"/>
          <w:lang w:val="en-US"/>
        </w:rPr>
        <w:t>licao@bjtth.org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, department of Pharmacy, Beijing Tiantan Hospital, Capital Medical University, Beijing, 100050, China, 119 Nan Si Huan Xi Lu, Fengtai District, Beijing, China.</w:t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 1. Approved indication and population in NMPA and FDA</w:t>
      </w:r>
    </w:p>
    <w:tbl>
      <w:tblPr>
        <w:tblStyle w:val="5"/>
        <w:tblW w:w="13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40"/>
        <w:gridCol w:w="3730"/>
        <w:gridCol w:w="2040"/>
        <w:gridCol w:w="2890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087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Type</w:t>
            </w:r>
          </w:p>
        </w:tc>
        <w:tc>
          <w:tcPr>
            <w:tcW w:w="174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Drug</w:t>
            </w:r>
          </w:p>
        </w:tc>
        <w:tc>
          <w:tcPr>
            <w:tcW w:w="5770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NMPA</w:t>
            </w:r>
          </w:p>
        </w:tc>
        <w:tc>
          <w:tcPr>
            <w:tcW w:w="5215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087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Indication</w:t>
            </w:r>
          </w:p>
        </w:tc>
        <w:tc>
          <w:tcPr>
            <w:tcW w:w="20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289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Indication</w:t>
            </w:r>
          </w:p>
        </w:tc>
        <w:tc>
          <w:tcPr>
            <w:tcW w:w="232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Typical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Haloperidol</w:t>
            </w:r>
          </w:p>
        </w:tc>
        <w:tc>
          <w:tcPr>
            <w:tcW w:w="37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Over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3, use with caution and discretionary decrement</w:t>
            </w:r>
          </w:p>
        </w:tc>
        <w:tc>
          <w:tcPr>
            <w:tcW w:w="28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Over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Tourette's Disorder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Tourette's Disorder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Over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Organic mental disorders and senile mental disorders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Hyperactive behavior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Over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Autism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Aggressive behavior，agitation and antagonism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Droperidol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Use with caution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Nausea/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omiting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Over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Combined with fentanyl for anesthesia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Sulpiride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Over 6</w:t>
            </w:r>
          </w:p>
        </w:tc>
        <w:tc>
          <w:tcPr>
            <w:tcW w:w="28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Unlisted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Depressive symptom</w:t>
            </w:r>
          </w:p>
        </w:tc>
        <w:tc>
          <w:tcPr>
            <w:tcW w:w="204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Vomiting</w:t>
            </w:r>
          </w:p>
        </w:tc>
        <w:tc>
          <w:tcPr>
            <w:tcW w:w="204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Tiapride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Tourette's Disorder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7-12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Unlisted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Alcoholism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use with caution and discretionary decrement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horea</w:t>
            </w:r>
          </w:p>
        </w:tc>
        <w:tc>
          <w:tcPr>
            <w:tcW w:w="204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Headache, neuromuscular pain, cramp</w:t>
            </w:r>
          </w:p>
        </w:tc>
        <w:tc>
          <w:tcPr>
            <w:tcW w:w="204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Chlorpromazine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Younger than 6: use with caution; over 6: discretionary decrement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Over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 months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 nausea and vomiting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ausea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hiccups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and vomiting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Over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 months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Preoperative sedation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Over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 months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Bipolar disorder, mania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Hallucinations and delusions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evere behavioral problems in children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Acute intermittent porphyria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Not mentioned in pediatrics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Tetanus (adjunct)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Not mentioned in pediatrics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Penfluridol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Discretionary decrement</w:t>
            </w:r>
          </w:p>
        </w:tc>
        <w:tc>
          <w:tcPr>
            <w:tcW w:w="28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Unlisted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Hallucinations, delusions, Withdrawal, apathy and symptoms</w:t>
            </w:r>
          </w:p>
        </w:tc>
        <w:tc>
          <w:tcPr>
            <w:tcW w:w="204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Flupentixol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Combined with Melitracen for schizophrenia, anxiety, depression and neurasthenia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 recommended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in pediatrics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Unlisted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Perphenazine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≥12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 nausea and vomiting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 nausea and vomiting</w:t>
            </w:r>
          </w:p>
        </w:tc>
        <w:tc>
          <w:tcPr>
            <w:tcW w:w="2325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Stupor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Hallucinations and delusions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Anxiety symptoms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Atypical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Aripiprazole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13-17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Bipolar I Disorder, manic or mixed episodes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Ir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ritability associated with autistic disorder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Tourette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s Disorder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Amisulpride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15-18: Not recommended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Postoperative nausea and vomiting（PONV）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Safety and effectiveness in pediatric patients have not been established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Olanzapine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 recommended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in pediatrics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Moderate to severe manic episode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Bipolar I disorder, manic or mixed episodes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Relapse of bipolar disorder（mania）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Combined witn Flouxetine for Depressive Episodes associated with Bipolar I Disorder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esistant depression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dults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Quetiapine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 recommended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in pediatrics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Bipolar disorder, manic or depressive episode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Bipolar I disorder, manic episodes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Risperidone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13-17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Bipolar I disorder, manic episodes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10-17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Bipolar I disorder, manic or mixed episodes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Autism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5-17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rritability associated with autistic disorder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Persistent aggression or other destructive behavior associated with mental retardation or conduct disorder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5-17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Clozapine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Resistant 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≥12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Resistant 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Safety and effectiveness in pediatric patients have not been established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 or schizoaffective disorder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Paliperidone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12-17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Perospirone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 recommended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in pediatrics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Unlisted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Ziprasidone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 recommended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in pediatrics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Safety and effectiveness in pediatric patients have not been established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Bipolar I disorder, manic or mixed episodes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Bunamselin</w:t>
            </w:r>
          </w:p>
        </w:tc>
        <w:tc>
          <w:tcPr>
            <w:tcW w:w="37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Schizophrenia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 recommended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in pediatrics</w:t>
            </w:r>
          </w:p>
        </w:tc>
        <w:tc>
          <w:tcPr>
            <w:tcW w:w="289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Unlisted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Supplementary</w:t>
      </w:r>
      <w:r>
        <w:rPr>
          <w:rFonts w:hint="default" w:ascii="Times New Roman" w:hAnsi="Times New Roman" w:cs="Times New Roman"/>
          <w:lang w:val="en-US" w:eastAsia="zh-CN"/>
        </w:rPr>
        <w:t xml:space="preserve"> Table 2 Most commonly used drugs in combination with antipsychotic medications</w:t>
      </w:r>
    </w:p>
    <w:tbl>
      <w:tblPr>
        <w:tblStyle w:val="5"/>
        <w:tblW w:w="8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7"/>
        <w:gridCol w:w="2765"/>
        <w:gridCol w:w="2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76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Drugs</w:t>
            </w:r>
          </w:p>
        </w:tc>
        <w:tc>
          <w:tcPr>
            <w:tcW w:w="276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Types</w:t>
            </w:r>
          </w:p>
        </w:tc>
        <w:tc>
          <w:tcPr>
            <w:tcW w:w="276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Sertraline</w:t>
            </w: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ithium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antimanics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3943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luvoxamine</w:t>
            </w:r>
            <w:bookmarkStart w:id="1" w:name="_GoBack"/>
            <w:bookmarkEnd w:id="1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luoxetine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Alprazolam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nxiolytic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; sedative-hypnotics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Lorazepam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nxiolytic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; sedative-hypnotics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scitalopram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omoxetine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psychostimulant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xazepam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nxiolytic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; sedative-hypnotics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uloxetine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Tandospirone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nxiolytic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Venlafaxine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ethylphenidate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psychostimulant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gomelatine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Huperzine-A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psychostimulant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Buspirone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nxiolytic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Estazolam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sedative-hypnotics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lonazepam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sedative-hypnotics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Paroxetine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antidepressant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Zolpidem</w:t>
            </w: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sedative-hypnotics</w:t>
            </w:r>
          </w:p>
        </w:tc>
        <w:tc>
          <w:tcPr>
            <w:tcW w:w="27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M2FkZmQwMmIwNjNlMGRmZTRmYjE3ZmRiODcxZGQifQ=="/>
  </w:docVars>
  <w:rsids>
    <w:rsidRoot w:val="00000000"/>
    <w:rsid w:val="0BA80E28"/>
    <w:rsid w:val="179D1A5D"/>
    <w:rsid w:val="2EFB1775"/>
    <w:rsid w:val="332B21BB"/>
    <w:rsid w:val="471F2D9F"/>
    <w:rsid w:val="47425B79"/>
    <w:rsid w:val="508C2093"/>
    <w:rsid w:val="54873A8A"/>
    <w:rsid w:val="57E04A72"/>
    <w:rsid w:val="596A6CE9"/>
    <w:rsid w:val="5A1B4F18"/>
    <w:rsid w:val="606870CA"/>
    <w:rsid w:val="623E6F65"/>
    <w:rsid w:val="6299063F"/>
    <w:rsid w:val="6747774F"/>
    <w:rsid w:val="71BC33F1"/>
    <w:rsid w:val="7B005C06"/>
    <w:rsid w:val="7F5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eastAsia" w:ascii="等线" w:hAnsi="等线" w:eastAsia="等线" w:cs="等线"/>
      <w:b/>
      <w:bCs/>
      <w:kern w:val="44"/>
      <w:sz w:val="44"/>
      <w:szCs w:val="44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FollowedHyperlink"/>
    <w:basedOn w:val="6"/>
    <w:autoRedefine/>
    <w:qFormat/>
    <w:uiPriority w:val="0"/>
    <w:rPr>
      <w:color w:val="954F72"/>
      <w:u w:val="single"/>
    </w:rPr>
  </w:style>
  <w:style w:type="character" w:styleId="8">
    <w:name w:val="Emphasis"/>
    <w:basedOn w:val="6"/>
    <w:autoRedefine/>
    <w:qFormat/>
    <w:uiPriority w:val="0"/>
    <w:rPr>
      <w:i/>
    </w:rPr>
  </w:style>
  <w:style w:type="character" w:styleId="9">
    <w:name w:val="Hyperlink"/>
    <w:basedOn w:val="6"/>
    <w:autoRedefine/>
    <w:qFormat/>
    <w:uiPriority w:val="0"/>
    <w:rPr>
      <w:color w:val="0563C1"/>
      <w:u w:val="single"/>
    </w:rPr>
  </w:style>
  <w:style w:type="character" w:customStyle="1" w:styleId="10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441</Words>
  <Characters>3085</Characters>
  <Lines>0</Lines>
  <Paragraphs>0</Paragraphs>
  <TotalTime>2</TotalTime>
  <ScaleCrop>false</ScaleCrop>
  <LinksUpToDate>false</LinksUpToDate>
  <CharactersWithSpaces>3338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2023-08-05T13:59:00Z</dcterms:created>
  <dc:creator>Administrator</dc:creator>
  <cp:lastModifiedBy>王召健</cp:lastModifiedBy>
  <dcterms:modified xsi:type="dcterms:W3CDTF">2024-05-12T13:13:01Z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61F741B517EB4A95BBC2489AC86CADC6_12</vt:lpwstr>
  </property>
</Properties>
</file>