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C25AE" w14:textId="50E56121" w:rsidR="00A344CE" w:rsidRPr="00594AA9" w:rsidRDefault="00FB6F1B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594AA9">
        <w:rPr>
          <w:rFonts w:ascii="Times New Roman" w:hAnsi="Times New Roman" w:cs="Times New Roman"/>
          <w:b/>
          <w:bCs/>
          <w:sz w:val="30"/>
          <w:szCs w:val="30"/>
        </w:rPr>
        <w:t xml:space="preserve">Supplementary Material </w:t>
      </w:r>
    </w:p>
    <w:p w14:paraId="0916FC70" w14:textId="55D6FC8F" w:rsidR="00FB6F1B" w:rsidRDefault="00FB6F1B" w:rsidP="00FB6F1B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CLPM analysis of physical exercise, internalizing symptoms, and learning engagement</w:t>
      </w:r>
    </w:p>
    <w:p w14:paraId="58E6DDAE" w14:textId="4F0543CB" w:rsidR="00FB6F1B" w:rsidRDefault="00FB6F1B" w:rsidP="00FB6F1B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8F0636">
        <w:rPr>
          <w:rFonts w:ascii="Times New Roman" w:hAnsi="Times New Roman"/>
          <w:sz w:val="24"/>
        </w:rPr>
        <w:t xml:space="preserve">The CLPM demonstrated excellent fit to the data: </w:t>
      </w:r>
      <w:r w:rsidRPr="00CD669B">
        <w:rPr>
          <w:rFonts w:ascii="Times New Roman" w:hAnsi="Times New Roman"/>
          <w:i/>
          <w:iCs/>
          <w:sz w:val="24"/>
        </w:rPr>
        <w:t>χ</w:t>
      </w:r>
      <w:r w:rsidRPr="00CD669B">
        <w:rPr>
          <w:rFonts w:ascii="Times New Roman" w:hAnsi="Times New Roman"/>
          <w:i/>
          <w:iCs/>
          <w:sz w:val="24"/>
          <w:vertAlign w:val="superscript"/>
        </w:rPr>
        <w:t xml:space="preserve">2 </w:t>
      </w:r>
      <w:r w:rsidRPr="00CD669B">
        <w:rPr>
          <w:rFonts w:ascii="Times New Roman" w:hAnsi="Times New Roman"/>
          <w:sz w:val="24"/>
        </w:rPr>
        <w:t xml:space="preserve">= </w:t>
      </w:r>
      <w:r w:rsidRPr="00CD669B">
        <w:rPr>
          <w:rFonts w:ascii="Times New Roman" w:hAnsi="Times New Roman" w:hint="eastAsia"/>
          <w:sz w:val="24"/>
        </w:rPr>
        <w:t>165.298</w:t>
      </w:r>
      <w:r w:rsidRPr="00CD669B">
        <w:rPr>
          <w:rFonts w:ascii="Times New Roman" w:hAnsi="Times New Roman"/>
          <w:sz w:val="24"/>
        </w:rPr>
        <w:t xml:space="preserve">, </w:t>
      </w:r>
      <w:proofErr w:type="spellStart"/>
      <w:r w:rsidRPr="00CD669B">
        <w:rPr>
          <w:rFonts w:ascii="Times New Roman" w:hAnsi="Times New Roman"/>
          <w:i/>
          <w:iCs/>
          <w:sz w:val="24"/>
        </w:rPr>
        <w:t>df</w:t>
      </w:r>
      <w:proofErr w:type="spellEnd"/>
      <w:r w:rsidRPr="00CD669B">
        <w:rPr>
          <w:rFonts w:ascii="Times New Roman" w:hAnsi="Times New Roman"/>
          <w:sz w:val="24"/>
        </w:rPr>
        <w:t xml:space="preserve"> = </w:t>
      </w:r>
      <w:r w:rsidRPr="00CD669B">
        <w:rPr>
          <w:rFonts w:ascii="Times New Roman" w:hAnsi="Times New Roman" w:hint="eastAsia"/>
          <w:sz w:val="24"/>
        </w:rPr>
        <w:t>9</w:t>
      </w:r>
      <w:r w:rsidRPr="00CD669B">
        <w:rPr>
          <w:rFonts w:ascii="Times New Roman" w:hAnsi="Times New Roman"/>
          <w:sz w:val="24"/>
        </w:rPr>
        <w:t>,</w:t>
      </w:r>
      <w:r w:rsidRPr="00CD669B">
        <w:rPr>
          <w:rFonts w:ascii="Times New Roman" w:hAnsi="Times New Roman"/>
          <w:i/>
          <w:iCs/>
          <w:sz w:val="24"/>
        </w:rPr>
        <w:t xml:space="preserve"> χ</w:t>
      </w:r>
      <w:r w:rsidRPr="00CD669B">
        <w:rPr>
          <w:rFonts w:ascii="Times New Roman" w:hAnsi="Times New Roman"/>
          <w:i/>
          <w:iCs/>
          <w:sz w:val="24"/>
          <w:vertAlign w:val="superscript"/>
        </w:rPr>
        <w:t>2</w:t>
      </w:r>
      <w:r w:rsidRPr="00CD669B">
        <w:rPr>
          <w:rFonts w:ascii="Times New Roman" w:hAnsi="Times New Roman"/>
          <w:i/>
          <w:iCs/>
          <w:sz w:val="24"/>
        </w:rPr>
        <w:t>/</w:t>
      </w:r>
      <w:proofErr w:type="spellStart"/>
      <w:r w:rsidRPr="00CD669B">
        <w:rPr>
          <w:rFonts w:ascii="Times New Roman" w:hAnsi="Times New Roman"/>
          <w:i/>
          <w:iCs/>
          <w:sz w:val="24"/>
        </w:rPr>
        <w:t>df</w:t>
      </w:r>
      <w:proofErr w:type="spellEnd"/>
      <w:r w:rsidRPr="00CD669B">
        <w:rPr>
          <w:rFonts w:ascii="Times New Roman" w:hAnsi="Times New Roman"/>
          <w:sz w:val="24"/>
        </w:rPr>
        <w:t xml:space="preserve"> = </w:t>
      </w:r>
      <w:r w:rsidRPr="00CD669B">
        <w:rPr>
          <w:rFonts w:ascii="Times New Roman" w:hAnsi="Times New Roman" w:hint="eastAsia"/>
          <w:sz w:val="24"/>
        </w:rPr>
        <w:t>18.366</w:t>
      </w:r>
      <w:r w:rsidRPr="00CD669B">
        <w:rPr>
          <w:rFonts w:ascii="Times New Roman" w:hAnsi="Times New Roman"/>
          <w:sz w:val="24"/>
        </w:rPr>
        <w:t xml:space="preserve">, RMSEA = 0. </w:t>
      </w:r>
      <w:r w:rsidRPr="00CD669B">
        <w:rPr>
          <w:rFonts w:ascii="Times New Roman" w:hAnsi="Times New Roman" w:hint="eastAsia"/>
          <w:sz w:val="24"/>
        </w:rPr>
        <w:t>104</w:t>
      </w:r>
      <w:r w:rsidRPr="00CD669B">
        <w:rPr>
          <w:rFonts w:ascii="Times New Roman" w:hAnsi="Times New Roman"/>
          <w:sz w:val="24"/>
        </w:rPr>
        <w:t>, CFI = 0. 9</w:t>
      </w:r>
      <w:r w:rsidRPr="00CD669B">
        <w:rPr>
          <w:rFonts w:ascii="Times New Roman" w:hAnsi="Times New Roman" w:hint="eastAsia"/>
          <w:sz w:val="24"/>
        </w:rPr>
        <w:t>71</w:t>
      </w:r>
      <w:r w:rsidRPr="00CD669B">
        <w:rPr>
          <w:rFonts w:ascii="Times New Roman" w:hAnsi="Times New Roman"/>
          <w:sz w:val="24"/>
        </w:rPr>
        <w:t xml:space="preserve">, TLI = 0. </w:t>
      </w:r>
      <w:r w:rsidRPr="00CD669B">
        <w:rPr>
          <w:rFonts w:ascii="Times New Roman" w:hAnsi="Times New Roman" w:hint="eastAsia"/>
          <w:sz w:val="24"/>
        </w:rPr>
        <w:t>893</w:t>
      </w:r>
      <w:r w:rsidRPr="00CD669B">
        <w:rPr>
          <w:rFonts w:ascii="Times New Roman" w:hAnsi="Times New Roman"/>
          <w:sz w:val="24"/>
        </w:rPr>
        <w:t>, SRMR = 0. 0</w:t>
      </w:r>
      <w:r w:rsidRPr="00CD669B">
        <w:rPr>
          <w:rFonts w:ascii="Times New Roman" w:hAnsi="Times New Roman" w:hint="eastAsia"/>
          <w:sz w:val="24"/>
        </w:rPr>
        <w:t>26</w:t>
      </w:r>
      <w:r w:rsidRPr="00CD669B">
        <w:rPr>
          <w:rFonts w:ascii="Times New Roman" w:hAnsi="Times New Roman"/>
          <w:sz w:val="24"/>
        </w:rPr>
        <w:t>.</w:t>
      </w:r>
      <w:r w:rsidRPr="00FB6F1B">
        <w:rPr>
          <w:rFonts w:ascii="Times New Roman" w:hAnsi="Times New Roman"/>
          <w:sz w:val="24"/>
        </w:rPr>
        <w:t xml:space="preserve"> </w:t>
      </w:r>
      <w:r w:rsidRPr="008F0636">
        <w:rPr>
          <w:rFonts w:ascii="Times New Roman" w:hAnsi="Times New Roman"/>
          <w:sz w:val="24"/>
        </w:rPr>
        <w:t>The</w:t>
      </w:r>
      <w:r w:rsidRPr="00CD669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r</w:t>
      </w:r>
      <w:r w:rsidRPr="00CD669B">
        <w:rPr>
          <w:rFonts w:ascii="Times New Roman" w:hAnsi="Times New Roman"/>
          <w:sz w:val="24"/>
        </w:rPr>
        <w:t>esults from the CLPM revealed</w:t>
      </w:r>
      <w:r>
        <w:rPr>
          <w:rFonts w:ascii="Times New Roman" w:hAnsi="Times New Roman" w:hint="eastAsia"/>
          <w:sz w:val="24"/>
        </w:rPr>
        <w:t xml:space="preserve"> that</w:t>
      </w:r>
      <w:r>
        <w:rPr>
          <w:rFonts w:ascii="Times New Roman" w:hAnsi="Times New Roman" w:hint="eastAsia"/>
          <w:sz w:val="24"/>
        </w:rPr>
        <w:t xml:space="preserve">: (1) </w:t>
      </w:r>
      <w:r w:rsidRPr="00FB6F1B">
        <w:rPr>
          <w:rFonts w:ascii="Times New Roman" w:hAnsi="Times New Roman"/>
          <w:sz w:val="24"/>
        </w:rPr>
        <w:t xml:space="preserve">Physical exercise has a positive predictive effect on learning engagement;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 w:hint="eastAsia"/>
          <w:sz w:val="24"/>
        </w:rPr>
        <w:t>2</w:t>
      </w:r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 </w:t>
      </w:r>
      <w:r w:rsidRPr="00FB6F1B">
        <w:rPr>
          <w:rFonts w:ascii="Times New Roman" w:hAnsi="Times New Roman"/>
          <w:sz w:val="24"/>
        </w:rPr>
        <w:t xml:space="preserve">physical exercise has a negative predictive effect on internalizing problems;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 w:hint="eastAsia"/>
          <w:sz w:val="24"/>
        </w:rPr>
        <w:t>2</w:t>
      </w:r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 </w:t>
      </w:r>
      <w:r w:rsidRPr="00FB6F1B">
        <w:rPr>
          <w:rFonts w:ascii="Times New Roman" w:hAnsi="Times New Roman"/>
          <w:sz w:val="24"/>
        </w:rPr>
        <w:t>there is a bidirectional relationship between internalizing problems and learning engagement</w:t>
      </w:r>
      <w:r>
        <w:rPr>
          <w:rFonts w:ascii="Times New Roman" w:hAnsi="Times New Roman" w:hint="eastAsia"/>
          <w:sz w:val="24"/>
        </w:rPr>
        <w:t xml:space="preserve">; (4) </w:t>
      </w:r>
      <w:r>
        <w:rPr>
          <w:rFonts w:ascii="Arial" w:hAnsi="Arial" w:cs="Arial" w:hint="eastAsia"/>
          <w:color w:val="111111"/>
          <w:sz w:val="27"/>
          <w:szCs w:val="27"/>
          <w:shd w:val="clear" w:color="auto" w:fill="F7F7F7"/>
        </w:rPr>
        <w:t>i</w:t>
      </w:r>
      <w:r w:rsidRPr="00FB6F1B">
        <w:rPr>
          <w:rFonts w:ascii="Times New Roman" w:hAnsi="Times New Roman"/>
          <w:sz w:val="24"/>
        </w:rPr>
        <w:t>nternalization plays a longitudinal mediating role between physical activity and learning engagement</w:t>
      </w:r>
      <w:r>
        <w:rPr>
          <w:rFonts w:ascii="Times New Roman" w:hAnsi="Times New Roman" w:hint="eastAsia"/>
          <w:sz w:val="24"/>
        </w:rPr>
        <w:t>.</w:t>
      </w:r>
      <w:r w:rsidR="00594AA9" w:rsidRPr="00594AA9">
        <w:rPr>
          <w:rFonts w:ascii="Times New Roman" w:hAnsi="Times New Roman" w:hint="eastAsia"/>
          <w:sz w:val="24"/>
        </w:rPr>
        <w:t xml:space="preserve"> </w:t>
      </w:r>
      <w:r w:rsidR="00594AA9">
        <w:rPr>
          <w:rFonts w:ascii="Times New Roman" w:hAnsi="Times New Roman" w:hint="eastAsia"/>
          <w:sz w:val="24"/>
        </w:rPr>
        <w:t xml:space="preserve">Table </w:t>
      </w:r>
      <w:r w:rsidR="00594AA9" w:rsidRPr="008F0636">
        <w:rPr>
          <w:rFonts w:ascii="Times New Roman" w:hAnsi="Times New Roman"/>
          <w:sz w:val="24"/>
        </w:rPr>
        <w:t>1 shows the CLPM results of the longitudinal relationships among physical exercise, internalizing symptoms, and learning engagement.</w:t>
      </w:r>
    </w:p>
    <w:p w14:paraId="77F11FB0" w14:textId="40A56397" w:rsidR="00594AA9" w:rsidRDefault="00594AA9" w:rsidP="00594AA9">
      <w:pPr>
        <w:spacing w:line="360" w:lineRule="auto"/>
        <w:jc w:val="center"/>
        <w:rPr>
          <w:rFonts w:ascii="Times New Roman" w:hAnsi="Times New Roman"/>
          <w:sz w:val="18"/>
          <w:szCs w:val="18"/>
        </w:rPr>
      </w:pPr>
      <w:r w:rsidRPr="001F201D">
        <w:rPr>
          <w:rFonts w:ascii="Times New Roman" w:hAnsi="Times New Roman"/>
          <w:sz w:val="18"/>
          <w:szCs w:val="18"/>
        </w:rPr>
        <w:t xml:space="preserve">Table </w:t>
      </w:r>
      <w:r>
        <w:rPr>
          <w:rFonts w:ascii="Times New Roman" w:hAnsi="Times New Roman" w:hint="eastAsia"/>
          <w:sz w:val="18"/>
          <w:szCs w:val="18"/>
        </w:rPr>
        <w:t>1</w:t>
      </w:r>
      <w:r w:rsidRPr="001F201D">
        <w:rPr>
          <w:rFonts w:ascii="Times New Roman" w:hAnsi="Times New Roman"/>
          <w:sz w:val="18"/>
          <w:szCs w:val="18"/>
        </w:rPr>
        <w:t xml:space="preserve"> Standardized concurrent associations coefficients for CLPM</w:t>
      </w:r>
      <w:r w:rsidRPr="001F201D">
        <w:rPr>
          <w:rFonts w:ascii="Times New Roman" w:hAnsi="Times New Roman" w:hint="eastAsia"/>
          <w:sz w:val="18"/>
          <w:szCs w:val="18"/>
        </w:rPr>
        <w:t xml:space="preserve"> among physical exercise, internalizing symptoms and learning engagement</w:t>
      </w:r>
      <w:r w:rsidRPr="001F201D">
        <w:rPr>
          <w:rFonts w:ascii="Times New Roman" w:hAnsi="Times New Roman"/>
          <w:sz w:val="18"/>
          <w:szCs w:val="18"/>
        </w:rPr>
        <w:t>.</w:t>
      </w:r>
    </w:p>
    <w:tbl>
      <w:tblPr>
        <w:tblStyle w:val="af2"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6"/>
        <w:gridCol w:w="1186"/>
        <w:gridCol w:w="1186"/>
        <w:gridCol w:w="1188"/>
        <w:gridCol w:w="1186"/>
        <w:gridCol w:w="1186"/>
        <w:gridCol w:w="1188"/>
      </w:tblGrid>
      <w:tr w:rsidR="00594AA9" w14:paraId="433D5507" w14:textId="77777777" w:rsidTr="006867F9">
        <w:trPr>
          <w:jc w:val="center"/>
        </w:trPr>
        <w:tc>
          <w:tcPr>
            <w:tcW w:w="714" w:type="pct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859974C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Pathway</w:t>
            </w:r>
          </w:p>
        </w:tc>
        <w:tc>
          <w:tcPr>
            <w:tcW w:w="2143" w:type="pct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00E4243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T1→T2</w:t>
            </w:r>
          </w:p>
        </w:tc>
        <w:tc>
          <w:tcPr>
            <w:tcW w:w="2143" w:type="pct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E10BD5C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T2→T3</w:t>
            </w:r>
          </w:p>
        </w:tc>
      </w:tr>
      <w:tr w:rsidR="00594AA9" w14:paraId="39512047" w14:textId="77777777" w:rsidTr="006867F9">
        <w:trPr>
          <w:jc w:val="center"/>
        </w:trPr>
        <w:tc>
          <w:tcPr>
            <w:tcW w:w="714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2F3C8E2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E49AF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i/>
                <w:iCs/>
                <w:sz w:val="15"/>
                <w:szCs w:val="15"/>
              </w:rPr>
              <w:t>β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DB8A3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SE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0F4A5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i/>
                <w:sz w:val="15"/>
                <w:szCs w:val="15"/>
              </w:rPr>
              <w:t>P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636F6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i/>
                <w:iCs/>
                <w:sz w:val="15"/>
                <w:szCs w:val="15"/>
              </w:rPr>
              <w:t>β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726C0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SE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6741B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P</w:t>
            </w:r>
          </w:p>
        </w:tc>
      </w:tr>
      <w:tr w:rsidR="00594AA9" w14:paraId="45C91395" w14:textId="77777777" w:rsidTr="006867F9">
        <w:trPr>
          <w:jc w:val="center"/>
        </w:trPr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78500FFE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PE→PE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32827910" w14:textId="3577C48C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0.56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526B22F8" w14:textId="04B01A2C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24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73295ADC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&lt;0.001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148F90CD" w14:textId="7AF865AC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45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62B2CB15" w14:textId="01DB1F78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0025D0D4" w14:textId="28C56346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</w:t>
            </w:r>
            <w:r>
              <w:rPr>
                <w:rFonts w:hint="eastAsia"/>
                <w:sz w:val="15"/>
                <w:szCs w:val="15"/>
              </w:rPr>
              <w:t>01</w:t>
            </w:r>
          </w:p>
        </w:tc>
      </w:tr>
      <w:tr w:rsidR="00594AA9" w14:paraId="0BB66368" w14:textId="77777777" w:rsidTr="006867F9">
        <w:trPr>
          <w:jc w:val="center"/>
        </w:trPr>
        <w:tc>
          <w:tcPr>
            <w:tcW w:w="714" w:type="pct"/>
            <w:vAlign w:val="center"/>
          </w:tcPr>
          <w:p w14:paraId="4E01084E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IS→IS</w:t>
            </w:r>
          </w:p>
        </w:tc>
        <w:tc>
          <w:tcPr>
            <w:tcW w:w="714" w:type="pct"/>
            <w:vAlign w:val="center"/>
          </w:tcPr>
          <w:p w14:paraId="18A88403" w14:textId="6F09BAF0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61</w:t>
            </w:r>
          </w:p>
        </w:tc>
        <w:tc>
          <w:tcPr>
            <w:tcW w:w="714" w:type="pct"/>
            <w:vAlign w:val="center"/>
          </w:tcPr>
          <w:p w14:paraId="13DD1B3E" w14:textId="72E8B3B7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715" w:type="pct"/>
            <w:vAlign w:val="center"/>
          </w:tcPr>
          <w:p w14:paraId="246ADD30" w14:textId="172E30C2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</w:t>
            </w:r>
            <w:r>
              <w:rPr>
                <w:rFonts w:hint="eastAsia"/>
                <w:sz w:val="15"/>
                <w:szCs w:val="15"/>
              </w:rPr>
              <w:t>01</w:t>
            </w:r>
          </w:p>
        </w:tc>
        <w:tc>
          <w:tcPr>
            <w:tcW w:w="714" w:type="pct"/>
            <w:vAlign w:val="center"/>
          </w:tcPr>
          <w:p w14:paraId="32B42EBD" w14:textId="3F7E4261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70</w:t>
            </w:r>
          </w:p>
        </w:tc>
        <w:tc>
          <w:tcPr>
            <w:tcW w:w="714" w:type="pct"/>
            <w:vAlign w:val="center"/>
          </w:tcPr>
          <w:p w14:paraId="4571DA42" w14:textId="21119B2A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715" w:type="pct"/>
            <w:vAlign w:val="center"/>
          </w:tcPr>
          <w:p w14:paraId="3BCEE866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&lt;0.001</w:t>
            </w:r>
          </w:p>
        </w:tc>
      </w:tr>
      <w:tr w:rsidR="00594AA9" w14:paraId="5EAEB5A4" w14:textId="77777777" w:rsidTr="006867F9">
        <w:trPr>
          <w:jc w:val="center"/>
        </w:trPr>
        <w:tc>
          <w:tcPr>
            <w:tcW w:w="714" w:type="pct"/>
            <w:vAlign w:val="center"/>
          </w:tcPr>
          <w:p w14:paraId="6F1031CB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LE→LE</w:t>
            </w:r>
          </w:p>
        </w:tc>
        <w:tc>
          <w:tcPr>
            <w:tcW w:w="714" w:type="pct"/>
            <w:vAlign w:val="center"/>
          </w:tcPr>
          <w:p w14:paraId="5B532E9B" w14:textId="63C9CD12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58</w:t>
            </w:r>
          </w:p>
        </w:tc>
        <w:tc>
          <w:tcPr>
            <w:tcW w:w="714" w:type="pct"/>
            <w:vAlign w:val="center"/>
          </w:tcPr>
          <w:p w14:paraId="212FE5E0" w14:textId="64437A59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24</w:t>
            </w:r>
          </w:p>
        </w:tc>
        <w:tc>
          <w:tcPr>
            <w:tcW w:w="715" w:type="pct"/>
            <w:vAlign w:val="center"/>
          </w:tcPr>
          <w:p w14:paraId="459275A0" w14:textId="32C07953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</w:t>
            </w:r>
            <w:r>
              <w:rPr>
                <w:rFonts w:hint="eastAsia"/>
                <w:sz w:val="15"/>
                <w:szCs w:val="15"/>
              </w:rPr>
              <w:t>01</w:t>
            </w:r>
          </w:p>
        </w:tc>
        <w:tc>
          <w:tcPr>
            <w:tcW w:w="714" w:type="pct"/>
            <w:vAlign w:val="center"/>
          </w:tcPr>
          <w:p w14:paraId="1EB75E42" w14:textId="2625BB0F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45</w:t>
            </w:r>
          </w:p>
        </w:tc>
        <w:tc>
          <w:tcPr>
            <w:tcW w:w="714" w:type="pct"/>
            <w:vAlign w:val="center"/>
          </w:tcPr>
          <w:p w14:paraId="7BA7C95D" w14:textId="7EB3C031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715" w:type="pct"/>
            <w:vAlign w:val="center"/>
          </w:tcPr>
          <w:p w14:paraId="6EE4E83F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&lt;0.001</w:t>
            </w:r>
          </w:p>
        </w:tc>
      </w:tr>
      <w:tr w:rsidR="00594AA9" w14:paraId="7275F61C" w14:textId="77777777" w:rsidTr="006867F9">
        <w:trPr>
          <w:jc w:val="center"/>
        </w:trPr>
        <w:tc>
          <w:tcPr>
            <w:tcW w:w="714" w:type="pct"/>
            <w:vAlign w:val="center"/>
          </w:tcPr>
          <w:p w14:paraId="6F7B3F0C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PE→IS</w:t>
            </w:r>
          </w:p>
        </w:tc>
        <w:tc>
          <w:tcPr>
            <w:tcW w:w="714" w:type="pct"/>
            <w:vAlign w:val="center"/>
          </w:tcPr>
          <w:p w14:paraId="662EB3D5" w14:textId="29F93941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-0.</w:t>
            </w:r>
            <w:r>
              <w:rPr>
                <w:rFonts w:hint="eastAsia"/>
                <w:sz w:val="15"/>
                <w:szCs w:val="15"/>
              </w:rPr>
              <w:t>08</w:t>
            </w:r>
          </w:p>
        </w:tc>
        <w:tc>
          <w:tcPr>
            <w:tcW w:w="714" w:type="pct"/>
            <w:vAlign w:val="center"/>
          </w:tcPr>
          <w:p w14:paraId="28B5D19D" w14:textId="0BB9A6BD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715" w:type="pct"/>
            <w:vAlign w:val="center"/>
          </w:tcPr>
          <w:p w14:paraId="623748B4" w14:textId="0D735510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</w:t>
            </w:r>
            <w:r>
              <w:rPr>
                <w:rFonts w:hint="eastAsia"/>
                <w:sz w:val="15"/>
                <w:szCs w:val="15"/>
              </w:rPr>
              <w:t>0</w:t>
            </w:r>
            <w:r w:rsidRPr="00740AD5">
              <w:rPr>
                <w:sz w:val="15"/>
                <w:szCs w:val="15"/>
              </w:rPr>
              <w:t>1</w:t>
            </w:r>
          </w:p>
        </w:tc>
        <w:tc>
          <w:tcPr>
            <w:tcW w:w="714" w:type="pct"/>
            <w:vAlign w:val="center"/>
          </w:tcPr>
          <w:p w14:paraId="7DED04F8" w14:textId="6679AF13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-0.0</w:t>
            </w: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14" w:type="pct"/>
            <w:vAlign w:val="center"/>
          </w:tcPr>
          <w:p w14:paraId="08E4874C" w14:textId="09B459AC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715" w:type="pct"/>
            <w:vAlign w:val="center"/>
          </w:tcPr>
          <w:p w14:paraId="422722FC" w14:textId="07CDAAC6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260</w:t>
            </w:r>
          </w:p>
        </w:tc>
      </w:tr>
      <w:tr w:rsidR="00594AA9" w14:paraId="2ADB1302" w14:textId="77777777" w:rsidTr="006867F9">
        <w:trPr>
          <w:jc w:val="center"/>
        </w:trPr>
        <w:tc>
          <w:tcPr>
            <w:tcW w:w="714" w:type="pct"/>
            <w:vAlign w:val="center"/>
          </w:tcPr>
          <w:p w14:paraId="326F84D6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PE→LE</w:t>
            </w:r>
          </w:p>
        </w:tc>
        <w:tc>
          <w:tcPr>
            <w:tcW w:w="714" w:type="pct"/>
            <w:vAlign w:val="center"/>
          </w:tcPr>
          <w:p w14:paraId="7B47D889" w14:textId="651DF588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05</w:t>
            </w:r>
          </w:p>
        </w:tc>
        <w:tc>
          <w:tcPr>
            <w:tcW w:w="714" w:type="pct"/>
            <w:vAlign w:val="center"/>
          </w:tcPr>
          <w:p w14:paraId="0E4AF4F6" w14:textId="6C3E648B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715" w:type="pct"/>
            <w:vAlign w:val="center"/>
          </w:tcPr>
          <w:p w14:paraId="6CA43823" w14:textId="44939E6A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&lt;0.01</w:t>
            </w:r>
          </w:p>
        </w:tc>
        <w:tc>
          <w:tcPr>
            <w:tcW w:w="714" w:type="pct"/>
            <w:vAlign w:val="center"/>
          </w:tcPr>
          <w:p w14:paraId="730A8E73" w14:textId="131587BF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14" w:type="pct"/>
            <w:vAlign w:val="center"/>
          </w:tcPr>
          <w:p w14:paraId="7707B5CE" w14:textId="49083085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715" w:type="pct"/>
            <w:vAlign w:val="center"/>
          </w:tcPr>
          <w:p w14:paraId="7DD68C8E" w14:textId="7392E5DA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0.076</w:t>
            </w:r>
          </w:p>
        </w:tc>
      </w:tr>
      <w:tr w:rsidR="00594AA9" w14:paraId="2FB02831" w14:textId="77777777" w:rsidTr="006867F9">
        <w:trPr>
          <w:jc w:val="center"/>
        </w:trPr>
        <w:tc>
          <w:tcPr>
            <w:tcW w:w="714" w:type="pct"/>
            <w:vAlign w:val="center"/>
          </w:tcPr>
          <w:p w14:paraId="3174EB1A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IS→LE</w:t>
            </w:r>
          </w:p>
        </w:tc>
        <w:tc>
          <w:tcPr>
            <w:tcW w:w="714" w:type="pct"/>
            <w:vAlign w:val="center"/>
          </w:tcPr>
          <w:p w14:paraId="6D6C00D6" w14:textId="6EFF567E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-0.1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14" w:type="pct"/>
            <w:vAlign w:val="center"/>
          </w:tcPr>
          <w:p w14:paraId="6368FB04" w14:textId="30A41811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715" w:type="pct"/>
            <w:vAlign w:val="center"/>
          </w:tcPr>
          <w:p w14:paraId="4D72AA3C" w14:textId="671751F5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</w:t>
            </w:r>
            <w:r>
              <w:rPr>
                <w:rFonts w:hint="eastAsia"/>
                <w:sz w:val="15"/>
                <w:szCs w:val="15"/>
              </w:rPr>
              <w:t>0</w:t>
            </w:r>
            <w:r w:rsidRPr="00740AD5">
              <w:rPr>
                <w:sz w:val="15"/>
                <w:szCs w:val="15"/>
              </w:rPr>
              <w:t>1</w:t>
            </w:r>
          </w:p>
        </w:tc>
        <w:tc>
          <w:tcPr>
            <w:tcW w:w="714" w:type="pct"/>
            <w:vAlign w:val="center"/>
          </w:tcPr>
          <w:p w14:paraId="42F99B36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-0.18</w:t>
            </w:r>
          </w:p>
        </w:tc>
        <w:tc>
          <w:tcPr>
            <w:tcW w:w="714" w:type="pct"/>
            <w:vAlign w:val="center"/>
          </w:tcPr>
          <w:p w14:paraId="7CC4312B" w14:textId="2C5B99E1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24</w:t>
            </w:r>
          </w:p>
        </w:tc>
        <w:tc>
          <w:tcPr>
            <w:tcW w:w="715" w:type="pct"/>
            <w:vAlign w:val="center"/>
          </w:tcPr>
          <w:p w14:paraId="0D9F3490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&lt;0.001</w:t>
            </w:r>
          </w:p>
        </w:tc>
      </w:tr>
      <w:tr w:rsidR="00594AA9" w14:paraId="304F7462" w14:textId="77777777" w:rsidTr="006867F9">
        <w:trPr>
          <w:jc w:val="center"/>
        </w:trPr>
        <w:tc>
          <w:tcPr>
            <w:tcW w:w="714" w:type="pct"/>
            <w:vAlign w:val="center"/>
          </w:tcPr>
          <w:p w14:paraId="1402BC44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LE→IS</w:t>
            </w:r>
          </w:p>
        </w:tc>
        <w:tc>
          <w:tcPr>
            <w:tcW w:w="714" w:type="pct"/>
            <w:vAlign w:val="center"/>
          </w:tcPr>
          <w:p w14:paraId="47FD35B9" w14:textId="7444B48F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-0.0</w:t>
            </w: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14" w:type="pct"/>
            <w:vAlign w:val="center"/>
          </w:tcPr>
          <w:p w14:paraId="5802DCD0" w14:textId="4DD8C8BB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715" w:type="pct"/>
            <w:vAlign w:val="center"/>
          </w:tcPr>
          <w:p w14:paraId="00DDF2E7" w14:textId="0BFBA22D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</w:t>
            </w:r>
            <w:r>
              <w:rPr>
                <w:rFonts w:hint="eastAsia"/>
                <w:sz w:val="15"/>
                <w:szCs w:val="15"/>
              </w:rPr>
              <w:t>0</w:t>
            </w:r>
            <w:r w:rsidRPr="00740AD5">
              <w:rPr>
                <w:sz w:val="15"/>
                <w:szCs w:val="15"/>
              </w:rPr>
              <w:t>1</w:t>
            </w:r>
          </w:p>
        </w:tc>
        <w:tc>
          <w:tcPr>
            <w:tcW w:w="714" w:type="pct"/>
            <w:vAlign w:val="center"/>
          </w:tcPr>
          <w:p w14:paraId="5DBC4B80" w14:textId="3C144363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-0.</w:t>
            </w:r>
            <w:r>
              <w:rPr>
                <w:rFonts w:hint="eastAsia"/>
                <w:sz w:val="15"/>
                <w:szCs w:val="15"/>
              </w:rPr>
              <w:t>06</w:t>
            </w:r>
          </w:p>
        </w:tc>
        <w:tc>
          <w:tcPr>
            <w:tcW w:w="714" w:type="pct"/>
            <w:vAlign w:val="center"/>
          </w:tcPr>
          <w:p w14:paraId="1BA96790" w14:textId="11B6B16C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22</w:t>
            </w:r>
          </w:p>
        </w:tc>
        <w:tc>
          <w:tcPr>
            <w:tcW w:w="715" w:type="pct"/>
            <w:vAlign w:val="center"/>
          </w:tcPr>
          <w:p w14:paraId="4CF6BA21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&lt;0.01</w:t>
            </w:r>
          </w:p>
        </w:tc>
      </w:tr>
      <w:tr w:rsidR="00594AA9" w14:paraId="4E78BDDC" w14:textId="77777777" w:rsidTr="006867F9">
        <w:trPr>
          <w:jc w:val="center"/>
        </w:trPr>
        <w:tc>
          <w:tcPr>
            <w:tcW w:w="714" w:type="pct"/>
            <w:vAlign w:val="center"/>
          </w:tcPr>
          <w:p w14:paraId="733098C2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IS→PE</w:t>
            </w:r>
          </w:p>
        </w:tc>
        <w:tc>
          <w:tcPr>
            <w:tcW w:w="714" w:type="pct"/>
            <w:vAlign w:val="center"/>
          </w:tcPr>
          <w:p w14:paraId="2A613D6B" w14:textId="624E2264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-0.0</w:t>
            </w: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14" w:type="pct"/>
            <w:vAlign w:val="center"/>
          </w:tcPr>
          <w:p w14:paraId="6F7DFDEC" w14:textId="0FA13BDD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24</w:t>
            </w:r>
          </w:p>
        </w:tc>
        <w:tc>
          <w:tcPr>
            <w:tcW w:w="715" w:type="pct"/>
            <w:vAlign w:val="center"/>
          </w:tcPr>
          <w:p w14:paraId="4F832E96" w14:textId="39023FE8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170</w:t>
            </w:r>
          </w:p>
        </w:tc>
        <w:tc>
          <w:tcPr>
            <w:tcW w:w="714" w:type="pct"/>
            <w:vAlign w:val="center"/>
          </w:tcPr>
          <w:p w14:paraId="769F0109" w14:textId="28C13E79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-</w:t>
            </w:r>
            <w:r w:rsidRPr="00740AD5">
              <w:rPr>
                <w:sz w:val="15"/>
                <w:szCs w:val="15"/>
              </w:rPr>
              <w:t>0.03</w:t>
            </w:r>
          </w:p>
        </w:tc>
        <w:tc>
          <w:tcPr>
            <w:tcW w:w="714" w:type="pct"/>
            <w:vAlign w:val="center"/>
          </w:tcPr>
          <w:p w14:paraId="4CF7C096" w14:textId="73F51219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27</w:t>
            </w:r>
          </w:p>
        </w:tc>
        <w:tc>
          <w:tcPr>
            <w:tcW w:w="715" w:type="pct"/>
            <w:vAlign w:val="center"/>
          </w:tcPr>
          <w:p w14:paraId="57A42052" w14:textId="0B44247A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170</w:t>
            </w:r>
          </w:p>
        </w:tc>
      </w:tr>
      <w:tr w:rsidR="00594AA9" w14:paraId="198682AF" w14:textId="77777777" w:rsidTr="006867F9">
        <w:trPr>
          <w:jc w:val="center"/>
        </w:trPr>
        <w:tc>
          <w:tcPr>
            <w:tcW w:w="714" w:type="pct"/>
            <w:vAlign w:val="center"/>
          </w:tcPr>
          <w:p w14:paraId="0918731F" w14:textId="77777777" w:rsidR="00594AA9" w:rsidRPr="00740AD5" w:rsidRDefault="00594AA9" w:rsidP="006867F9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LE→PE</w:t>
            </w:r>
          </w:p>
        </w:tc>
        <w:tc>
          <w:tcPr>
            <w:tcW w:w="714" w:type="pct"/>
            <w:vAlign w:val="center"/>
          </w:tcPr>
          <w:p w14:paraId="0A0529B5" w14:textId="5CD7AC3F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01</w:t>
            </w:r>
          </w:p>
        </w:tc>
        <w:tc>
          <w:tcPr>
            <w:tcW w:w="714" w:type="pct"/>
            <w:vAlign w:val="center"/>
          </w:tcPr>
          <w:p w14:paraId="031DB623" w14:textId="72E51696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26</w:t>
            </w:r>
          </w:p>
        </w:tc>
        <w:tc>
          <w:tcPr>
            <w:tcW w:w="715" w:type="pct"/>
            <w:vAlign w:val="center"/>
          </w:tcPr>
          <w:p w14:paraId="25E104BA" w14:textId="7081C3FD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531</w:t>
            </w:r>
          </w:p>
        </w:tc>
        <w:tc>
          <w:tcPr>
            <w:tcW w:w="714" w:type="pct"/>
            <w:vAlign w:val="center"/>
          </w:tcPr>
          <w:p w14:paraId="447F2D43" w14:textId="299314A6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03</w:t>
            </w:r>
          </w:p>
        </w:tc>
        <w:tc>
          <w:tcPr>
            <w:tcW w:w="714" w:type="pct"/>
            <w:vAlign w:val="center"/>
          </w:tcPr>
          <w:p w14:paraId="5DF83E14" w14:textId="5B0052D7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0.0</w:t>
            </w:r>
            <w:r>
              <w:rPr>
                <w:rFonts w:hint="eastAsia"/>
                <w:sz w:val="15"/>
                <w:szCs w:val="15"/>
              </w:rPr>
              <w:t>28</w:t>
            </w:r>
          </w:p>
        </w:tc>
        <w:tc>
          <w:tcPr>
            <w:tcW w:w="715" w:type="pct"/>
            <w:vAlign w:val="center"/>
          </w:tcPr>
          <w:p w14:paraId="17725DD5" w14:textId="24D3F9BC" w:rsidR="00594AA9" w:rsidRPr="00740AD5" w:rsidRDefault="00594AA9" w:rsidP="006867F9">
            <w:pPr>
              <w:spacing w:line="360" w:lineRule="auto"/>
              <w:jc w:val="center"/>
              <w:rPr>
                <w:rFonts w:hint="eastAsia"/>
                <w:sz w:val="15"/>
                <w:szCs w:val="15"/>
              </w:rPr>
            </w:pPr>
            <w:r w:rsidRPr="00740AD5"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908</w:t>
            </w:r>
          </w:p>
        </w:tc>
      </w:tr>
    </w:tbl>
    <w:p w14:paraId="22641590" w14:textId="77777777" w:rsidR="00594AA9" w:rsidRDefault="00594AA9" w:rsidP="00594AA9">
      <w:pPr>
        <w:spacing w:after="0" w:line="360" w:lineRule="auto"/>
        <w:ind w:firstLineChars="200" w:firstLine="360"/>
        <w:jc w:val="center"/>
        <w:rPr>
          <w:rFonts w:ascii="Times New Roman" w:hAnsi="Times New Roman"/>
          <w:kern w:val="0"/>
          <w:sz w:val="18"/>
          <w:szCs w:val="18"/>
        </w:rPr>
      </w:pPr>
      <w:r>
        <w:rPr>
          <w:rFonts w:ascii="Times New Roman" w:hAnsi="Times New Roman" w:hint="eastAsia"/>
          <w:kern w:val="0"/>
          <w:sz w:val="18"/>
          <w:szCs w:val="18"/>
        </w:rPr>
        <w:t>Note: The coefficients in the figure are standardized pathway coefficients; RI represents random intercept; PA represents physical exercise; IS represents internalizing symptoms; LE represents learning engagement;</w:t>
      </w:r>
    </w:p>
    <w:p w14:paraId="525B6506" w14:textId="77777777" w:rsidR="00594AA9" w:rsidRPr="00FB6F1B" w:rsidRDefault="00594AA9" w:rsidP="00594AA9">
      <w:pPr>
        <w:spacing w:line="360" w:lineRule="auto"/>
        <w:ind w:firstLineChars="200" w:firstLine="600"/>
        <w:rPr>
          <w:rFonts w:ascii="Times New Roman" w:hAnsi="Times New Roman" w:cs="Times New Roman" w:hint="eastAsia"/>
          <w:sz w:val="30"/>
          <w:szCs w:val="30"/>
        </w:rPr>
      </w:pPr>
    </w:p>
    <w:sectPr w:rsidR="00594AA9" w:rsidRPr="00FB6F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92A2D" w14:textId="77777777" w:rsidR="009B52EC" w:rsidRDefault="009B52EC" w:rsidP="00FB6F1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9B93616" w14:textId="77777777" w:rsidR="009B52EC" w:rsidRDefault="009B52EC" w:rsidP="00FB6F1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03751" w14:textId="77777777" w:rsidR="009B52EC" w:rsidRDefault="009B52EC" w:rsidP="00FB6F1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701336" w14:textId="77777777" w:rsidR="009B52EC" w:rsidRDefault="009B52EC" w:rsidP="00FB6F1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CE"/>
    <w:rsid w:val="00060DBA"/>
    <w:rsid w:val="00594AA9"/>
    <w:rsid w:val="009B52EC"/>
    <w:rsid w:val="00A344CE"/>
    <w:rsid w:val="00EB7CE5"/>
    <w:rsid w:val="00FB3E00"/>
    <w:rsid w:val="00FB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65F89B"/>
  <w15:chartTrackingRefBased/>
  <w15:docId w15:val="{1533967A-2CDD-40DA-9F8A-0C636908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344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4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4C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4C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4C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4C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4C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4C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44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4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4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44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44C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344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44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44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44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44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4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4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44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344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4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44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4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344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44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6F1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B6F1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B6F1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B6F1B"/>
    <w:rPr>
      <w:sz w:val="18"/>
      <w:szCs w:val="18"/>
    </w:rPr>
  </w:style>
  <w:style w:type="table" w:styleId="af2">
    <w:name w:val="Table Grid"/>
    <w:basedOn w:val="a1"/>
    <w:uiPriority w:val="99"/>
    <w:rsid w:val="00594AA9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213</Words>
  <Characters>1367</Characters>
  <Application>Microsoft Office Word</Application>
  <DocSecurity>0</DocSecurity>
  <Lines>35</Lines>
  <Paragraphs>16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渤航 魏</dc:creator>
  <cp:keywords/>
  <dc:description/>
  <cp:lastModifiedBy>渤航 魏</cp:lastModifiedBy>
  <cp:revision>3</cp:revision>
  <dcterms:created xsi:type="dcterms:W3CDTF">2025-07-19T11:11:00Z</dcterms:created>
  <dcterms:modified xsi:type="dcterms:W3CDTF">2025-07-19T11:34:00Z</dcterms:modified>
</cp:coreProperties>
</file>