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7C2" w:rsidRDefault="00A2770A">
      <w:pPr>
        <w:pStyle w:val="Caption"/>
        <w:rPr>
          <w:rFonts w:ascii="Times New Roman Regular" w:hAnsi="Times New Roman Regular" w:cs="Times New Roman Regular"/>
          <w:b/>
          <w:bCs/>
          <w:sz w:val="24"/>
          <w:szCs w:val="36"/>
        </w:rPr>
      </w:pPr>
      <w:bookmarkStart w:id="0" w:name="_GoBack"/>
      <w:r>
        <w:rPr>
          <w:rFonts w:ascii="Times New Roman Regular" w:hAnsi="Times New Roman Regular" w:cs="Times New Roman Regular"/>
          <w:b/>
          <w:bCs/>
          <w:sz w:val="24"/>
          <w:szCs w:val="36"/>
        </w:rPr>
        <w:t>Table</w:t>
      </w: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1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Multicollinearity diagnostics for logistic regression (SAI).</w:t>
      </w:r>
    </w:p>
    <w:tbl>
      <w:tblPr>
        <w:tblStyle w:val="TableGrid"/>
        <w:tblpPr w:leftFromText="180" w:rightFromText="180" w:vertAnchor="text" w:horzAnchor="page" w:tblpX="2048" w:tblpY="1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785"/>
        <w:gridCol w:w="782"/>
        <w:gridCol w:w="280"/>
        <w:gridCol w:w="782"/>
        <w:gridCol w:w="782"/>
      </w:tblGrid>
      <w:tr w:rsidR="005877C2">
        <w:tc>
          <w:tcPr>
            <w:tcW w:w="10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NSSI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Variables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VIF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VIF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df</w:t>
            </w:r>
          </w:p>
        </w:tc>
      </w:tr>
      <w:tr w:rsidR="005877C2">
        <w:trPr>
          <w:trHeight w:val="90"/>
        </w:trPr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BDI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1.29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3-Class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1.38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</w:p>
        </w:tc>
      </w:tr>
    </w:tbl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BDI (Beck Depression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,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SAI (State Anxiety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. </w:t>
      </w:r>
      <w:r>
        <w:rPr>
          <w:rFonts w:ascii="Times New Roman Regular" w:hAnsi="Times New Roman Regular" w:cs="Times New Roman Regular"/>
          <w:sz w:val="18"/>
          <w:szCs w:val="18"/>
        </w:rPr>
        <w:t>VIF, Variance inflation factor.</w:t>
      </w: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2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Multicollinearity diagnostics for logistic regression (TAI).</w:t>
      </w:r>
    </w:p>
    <w:tbl>
      <w:tblPr>
        <w:tblStyle w:val="TableGrid"/>
        <w:tblpPr w:leftFromText="180" w:rightFromText="180" w:vertAnchor="text" w:horzAnchor="page" w:tblpX="2049" w:tblpY="17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785"/>
        <w:gridCol w:w="782"/>
        <w:gridCol w:w="280"/>
        <w:gridCol w:w="782"/>
        <w:gridCol w:w="782"/>
      </w:tblGrid>
      <w:tr w:rsidR="005877C2">
        <w:tc>
          <w:tcPr>
            <w:tcW w:w="10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NSSI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Variables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VIF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VIF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df</w:t>
            </w:r>
          </w:p>
        </w:tc>
      </w:tr>
      <w:tr w:rsidR="005877C2">
        <w:trPr>
          <w:trHeight w:val="90"/>
        </w:trPr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BDI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1.52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TAI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3-Class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1.34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</w:p>
        </w:tc>
      </w:tr>
    </w:tbl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BDI (Beck Depression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, TAI (Trait Anxiety Inventory). </w:t>
      </w:r>
      <w:r>
        <w:rPr>
          <w:rFonts w:ascii="Times New Roman Regular" w:hAnsi="Times New Roman Regular" w:cs="Times New Roman Regular"/>
          <w:sz w:val="18"/>
          <w:szCs w:val="18"/>
        </w:rPr>
        <w:t>VIF, Variance inflation factor.</w:t>
      </w: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ab/>
      </w: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759"/>
        </w:tabs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3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Hierarchical regression analysis of SA and NSSI (Class2 as reference, TAI).</w:t>
      </w:r>
    </w:p>
    <w:tbl>
      <w:tblPr>
        <w:tblStyle w:val="TableGrid"/>
        <w:tblpPr w:leftFromText="180" w:rightFromText="180" w:vertAnchor="text" w:horzAnchor="page" w:tblpX="1639" w:tblpY="55"/>
        <w:tblOverlap w:val="never"/>
        <w:tblW w:w="8783" w:type="dxa"/>
        <w:tblLayout w:type="fixed"/>
        <w:tblLook w:val="04A0" w:firstRow="1" w:lastRow="0" w:firstColumn="1" w:lastColumn="0" w:noHBand="0" w:noVBand="1"/>
      </w:tblPr>
      <w:tblGrid>
        <w:gridCol w:w="858"/>
        <w:gridCol w:w="1111"/>
        <w:gridCol w:w="1125"/>
        <w:gridCol w:w="1348"/>
        <w:gridCol w:w="815"/>
        <w:gridCol w:w="240"/>
        <w:gridCol w:w="1078"/>
        <w:gridCol w:w="1422"/>
        <w:gridCol w:w="786"/>
      </w:tblGrid>
      <w:tr w:rsidR="005877C2">
        <w:tc>
          <w:tcPr>
            <w:tcW w:w="8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32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32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NSSI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Variables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β (SE)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OR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(95%CI)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P_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FDR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β (SE)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OR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(95%CI)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P_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FDR</w:t>
            </w:r>
          </w:p>
        </w:tc>
      </w:tr>
      <w:tr w:rsidR="005877C2">
        <w:trPr>
          <w:trHeight w:val="90"/>
        </w:trPr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 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0.16 (0.09)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1.17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(0.98, 1.41)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-0.18 (0.14)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(0.64, 1.10)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1.03 (0.29)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2.79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(1.59, 4.90)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0.77 (0.33)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2.16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(1.13, 4.11)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0.02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-0.91 (0.22)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(0.26, 0.62)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-0.93 (0.29)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(0.23, 0.70)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0.001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 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,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7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81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(0.58, 1.11)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9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78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(0.33)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4.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17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0.49 (0.39)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1.63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(0.76, 3.50)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0.21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(0.26)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(0.36,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62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(0.32, 1.19)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Depression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(0.01)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(1.09, 1.1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0.13 (0.02)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3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(1.09, 1.18)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Anxiety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(0.02)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7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(1.01, 1.12)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 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(0.11)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7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1.5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(0.17)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3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(0.59, 1.15)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0.29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4.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0.50 (0.39)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1.66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(0.77, 3.58)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0.29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(0.27)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(0.35,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45/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0.7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5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(0.38, 1.46)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0.40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Depression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0.11 (0.02)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(1.08, 1.1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(0.02)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(1.07, 1.16)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Anxiety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(0.02)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(0.03)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5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(1.00, 1.11)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05/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0.14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(0.34)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2.3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59/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0.59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(0.76)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3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(0.05, 1.01)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0.14</w:t>
            </w:r>
          </w:p>
        </w:tc>
      </w:tr>
      <w:tr w:rsidR="005877C2"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92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4.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79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(0.37)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(0.75, 3.19)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0.29</w:t>
            </w:r>
          </w:p>
        </w:tc>
      </w:tr>
    </w:tbl>
    <w:p w:rsidR="005877C2" w:rsidRDefault="00A2770A">
      <w:pPr>
        <w:tabs>
          <w:tab w:val="left" w:pos="6641"/>
        </w:tabs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 xml:space="preserve">Note. </w:t>
      </w:r>
      <w:r>
        <w:rPr>
          <w:rFonts w:ascii="Times New Roman Regular" w:hAnsi="Times New Roman Regular" w:cs="Times New Roman Regular"/>
          <w:sz w:val="18"/>
          <w:szCs w:val="18"/>
        </w:rPr>
        <w:t>SA (Suicidal attempts), NSSI (Non-suicidal self-injury)</w:t>
      </w:r>
      <w:r>
        <w:rPr>
          <w:rFonts w:ascii="Times New Roman Regular" w:hAnsi="Times New Roman Regular" w:cs="Times New Roman Regular"/>
          <w:sz w:val="18"/>
          <w:szCs w:val="18"/>
        </w:rPr>
        <w:t>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Class2 = </w:t>
      </w:r>
      <w:r>
        <w:rPr>
          <w:rFonts w:ascii="Times New Roman Regular" w:hAnsi="Times New Roman Regular" w:cs="Times New Roman Regular"/>
          <w:sz w:val="18"/>
          <w:szCs w:val="18"/>
        </w:rPr>
        <w:t>Moderate Rumination-Moderate Hopelessness group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,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Categorical variable coding (D1: 0 = Moderate Rumination-Moderate Hopelessness group, </w:t>
      </w:r>
      <w:r>
        <w:rPr>
          <w:rFonts w:ascii="Times New Roman Regular" w:hAnsi="Times New Roman Regular" w:cs="Times New Roman Regular"/>
          <w:sz w:val="18"/>
          <w:szCs w:val="18"/>
        </w:rPr>
        <w:t>1 = Low Rumination</w:t>
      </w:r>
      <w:r>
        <w:rPr>
          <w:rFonts w:ascii="Times New Roman Regular" w:hAnsi="Times New Roman Regular" w:cs="Times New Roman Regular"/>
          <w:sz w:val="18"/>
          <w:szCs w:val="18"/>
        </w:rPr>
        <w:t>-Low Hopelessness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group; D2: 0 = Moderate Rumination-Moderate Hopelessness group, 1 = High Rumination-High Hopelessness group). OR, Odds Ratio (OR &gt; 1: Increased risk; OR &lt; 1: Decreased risk; OR = 1: No effect).</w:t>
      </w: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</w:instrText>
      </w:r>
      <w:r>
        <w:rPr>
          <w:rFonts w:ascii="Times New Roman Regular" w:hAnsi="Times New Roman Regular" w:cs="Times New Roman Regular"/>
        </w:rPr>
        <w:instrText xml:space="preserve">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4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Differences in means of four classes across observed variables.</w:t>
      </w:r>
    </w:p>
    <w:tbl>
      <w:tblPr>
        <w:tblStyle w:val="TableGrid"/>
        <w:tblpPr w:leftFromText="180" w:rightFromText="180" w:vertAnchor="text" w:horzAnchor="page" w:tblpXSpec="center" w:tblpY="310"/>
        <w:tblOverlap w:val="never"/>
        <w:tblW w:w="924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134"/>
        <w:gridCol w:w="1200"/>
        <w:gridCol w:w="1205"/>
        <w:gridCol w:w="1116"/>
        <w:gridCol w:w="1116"/>
        <w:gridCol w:w="1383"/>
        <w:gridCol w:w="790"/>
      </w:tblGrid>
      <w:tr w:rsidR="005877C2">
        <w:trPr>
          <w:jc w:val="center"/>
        </w:trPr>
        <w:tc>
          <w:tcPr>
            <w:tcW w:w="13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Observed variables</w:t>
            </w:r>
          </w:p>
        </w:tc>
        <w:tc>
          <w:tcPr>
            <w:tcW w:w="11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Class1</w:t>
            </w:r>
          </w:p>
        </w:tc>
        <w:tc>
          <w:tcPr>
            <w:tcW w:w="120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Class2</w:t>
            </w:r>
          </w:p>
        </w:tc>
        <w:tc>
          <w:tcPr>
            <w:tcW w:w="120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Class3</w:t>
            </w:r>
          </w:p>
        </w:tc>
        <w:tc>
          <w:tcPr>
            <w:tcW w:w="111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Class4</w:t>
            </w:r>
          </w:p>
        </w:tc>
        <w:tc>
          <w:tcPr>
            <w:tcW w:w="111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F</w:t>
            </w:r>
          </w:p>
        </w:tc>
        <w:tc>
          <w:tcPr>
            <w:tcW w:w="138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Post hoc</w:t>
            </w:r>
          </w:p>
        </w:tc>
        <w:tc>
          <w:tcPr>
            <w:tcW w:w="79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η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bscript"/>
              </w:rPr>
              <w:t>p</w:t>
            </w:r>
            <w:r>
              <w:rPr>
                <w:rFonts w:ascii="Times New Roman Regular" w:hAnsi="Times New Roman Regular" w:cs="Times New Roman Regular"/>
                <w:sz w:val="18"/>
                <w:szCs w:val="18"/>
                <w:vertAlign w:val="superscript"/>
              </w:rPr>
              <w:t>2</w:t>
            </w:r>
          </w:p>
        </w:tc>
      </w:tr>
      <w:tr w:rsidR="005877C2">
        <w:trPr>
          <w:jc w:val="center"/>
        </w:trPr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Brooding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-1.07 (0.02)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1.37 (0.04)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2.56(0.10)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 (0.02)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tabs>
                <w:tab w:val="left" w:pos="352"/>
              </w:tabs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1819.82***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(1)&lt;(4)&lt;(2)&lt;(3)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0.85</w:t>
            </w:r>
          </w:p>
        </w:tc>
      </w:tr>
      <w:tr w:rsidR="005877C2">
        <w:trPr>
          <w:trHeight w:val="296"/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Reflection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-1.04 (0.02)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1.22 (0.06)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2.43 (0.11)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0.26 (0.02)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1077.19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***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(1)&lt;(4)&lt;(2)&lt;(3)</w:t>
            </w:r>
          </w:p>
        </w:tc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0.77</w:t>
            </w:r>
          </w:p>
        </w:tc>
      </w:tr>
      <w:tr w:rsidR="005877C2">
        <w:trPr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Feelings about the Future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-0.06 (0.06)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0.09 (0.10)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0.84 (0.21)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-0.04 (0.04)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9.32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***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(1), (4), (2)&lt;(3)</w:t>
            </w:r>
          </w:p>
        </w:tc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0.03</w:t>
            </w:r>
          </w:p>
        </w:tc>
      </w:tr>
      <w:tr w:rsidR="005877C2">
        <w:trPr>
          <w:jc w:val="center"/>
        </w:trPr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Future Expectations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-0.25 (0.06)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0.45 (0.09)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1.09 (0.16)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-0.01 (0.04)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29.81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***</w:t>
            </w:r>
          </w:p>
        </w:tc>
        <w:tc>
          <w:tcPr>
            <w:tcW w:w="1383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(1)&lt;(4)&lt;(2)&lt;(3)</w:t>
            </w:r>
          </w:p>
        </w:tc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0.09</w:t>
            </w:r>
          </w:p>
        </w:tc>
      </w:tr>
    </w:tbl>
    <w:p w:rsidR="005877C2" w:rsidRDefault="00A2770A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 xml:space="preserve">Note. </w:t>
      </w:r>
      <w:r>
        <w:rPr>
          <w:rFonts w:ascii="Times New Roman Regular" w:hAnsi="Times New Roman Regular" w:cs="Times New Roman Regular"/>
          <w:sz w:val="18"/>
          <w:szCs w:val="18"/>
        </w:rPr>
        <w:t>***</w:t>
      </w:r>
      <w:r>
        <w:rPr>
          <w:rFonts w:ascii="Times New Roman Regular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&lt; 0.001.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Class1 = Low Rumination-Low Hopelessness, Class2 = Moderate high Rumination-Moderate Hopelessness, Class3 = High Rumination-High Hopelessness, Class4 = Moderate Rumination-Moderate Hopelessness.</w:t>
      </w: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5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R3STEP analysis of covariates with Class 4 as reference</w:t>
      </w:r>
      <w:r>
        <w:rPr>
          <w:rFonts w:ascii="Times New Roman Regular" w:hAnsi="Times New Roman Regular" w:cs="Times New Roman Regular" w:hint="eastAsia"/>
        </w:rPr>
        <w:t xml:space="preserve"> (four-class model)</w:t>
      </w:r>
      <w:r>
        <w:rPr>
          <w:rFonts w:ascii="Times New Roman Regular" w:hAnsi="Times New Roman Regular" w:cs="Times New Roman Regular"/>
        </w:rPr>
        <w:t>.</w:t>
      </w:r>
    </w:p>
    <w:tbl>
      <w:tblPr>
        <w:tblStyle w:val="TableGrid"/>
        <w:tblpPr w:leftFromText="180" w:rightFromText="180" w:vertAnchor="text" w:horzAnchor="page" w:tblpX="1406" w:tblpY="58"/>
        <w:tblOverlap w:val="never"/>
        <w:tblW w:w="9970" w:type="dxa"/>
        <w:tblLayout w:type="fixed"/>
        <w:tblLook w:val="04A0" w:firstRow="1" w:lastRow="0" w:firstColumn="1" w:lastColumn="0" w:noHBand="0" w:noVBand="1"/>
      </w:tblPr>
      <w:tblGrid>
        <w:gridCol w:w="755"/>
        <w:gridCol w:w="919"/>
        <w:gridCol w:w="652"/>
        <w:gridCol w:w="1452"/>
        <w:gridCol w:w="240"/>
        <w:gridCol w:w="871"/>
        <w:gridCol w:w="607"/>
        <w:gridCol w:w="1422"/>
        <w:gridCol w:w="240"/>
        <w:gridCol w:w="812"/>
        <w:gridCol w:w="548"/>
        <w:gridCol w:w="1452"/>
      </w:tblGrid>
      <w:tr w:rsidR="005877C2">
        <w:tc>
          <w:tcPr>
            <w:tcW w:w="7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9215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as reference</w:t>
            </w:r>
          </w:p>
        </w:tc>
      </w:tr>
      <w:tr w:rsidR="005877C2"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3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Class1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Class3</w:t>
            </w:r>
          </w:p>
        </w:tc>
      </w:tr>
      <w:tr w:rsidR="005877C2"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β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SE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OR (95%CI)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β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OR (95%CI)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β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SE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OR (95%CI)</w:t>
            </w:r>
          </w:p>
        </w:tc>
      </w:tr>
      <w:tr w:rsidR="005877C2">
        <w:trPr>
          <w:trHeight w:hRule="exact" w:val="454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333333"/>
                <w:sz w:val="18"/>
                <w:szCs w:val="18"/>
              </w:rPr>
              <w:t>Age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–0.0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0.98 (0.87, 1.11)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–0.25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0.78 (0.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,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0.99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–0.16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0.85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 (0.62,1.15)</w:t>
            </w:r>
          </w:p>
        </w:tc>
      </w:tr>
      <w:tr w:rsidR="005877C2">
        <w:trPr>
          <w:trHeight w:hRule="exact" w:val="454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0.98***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2.66 (2.04, 3.46)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0.28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0.72 (0.4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, 1.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14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0.38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1.03 (0.55, 1.92)</w:t>
            </w:r>
          </w:p>
        </w:tc>
      </w:tr>
      <w:tr w:rsidR="005877C2">
        <w:trPr>
          <w:trHeight w:hRule="exact" w:val="454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0.94 (0.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, 1.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24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0.93**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0.36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2.54 (1.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,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4.56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-0.03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0.39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0.97 (0.51, 1.85)</w:t>
            </w:r>
          </w:p>
        </w:tc>
      </w:tr>
      <w:tr w:rsidR="005877C2">
        <w:trPr>
          <w:trHeight w:hRule="exact" w:val="454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BDI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-0.16***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0.85 (0.83, 0.88)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0.13***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1.14 (1.1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, 1.1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7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0.31***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1.36 (1.27, 1.46)</w:t>
            </w:r>
          </w:p>
        </w:tc>
      </w:tr>
      <w:tr w:rsidR="005877C2">
        <w:trPr>
          <w:trHeight w:hRule="exact" w:val="454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TAI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-0.08***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0.92 (0.91, 0.94)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0.13**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1.14 (1.0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6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, 1.2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0.32***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77C2" w:rsidRDefault="00A2770A">
            <w:pPr>
              <w:pStyle w:val="NormalWeb"/>
              <w:widowControl/>
              <w:spacing w:before="60" w:after="60" w:line="26" w:lineRule="atLeast"/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1.38 (1.26, 1.51)</w:t>
            </w:r>
          </w:p>
        </w:tc>
      </w:tr>
      <w:tr w:rsidR="005877C2">
        <w:trPr>
          <w:trHeight w:hRule="exact" w:val="454"/>
        </w:trPr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SAI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-0.06***</w:t>
            </w:r>
          </w:p>
        </w:tc>
        <w:tc>
          <w:tcPr>
            <w:tcW w:w="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0.94 (0.9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, 0.9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0.11***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1.11 (1.0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, 1.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17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877C2" w:rsidRDefault="005877C2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0.31***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877C2" w:rsidRDefault="00A2770A">
            <w:pPr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1.36 (1.26, 1.47)</w:t>
            </w:r>
          </w:p>
        </w:tc>
      </w:tr>
    </w:tbl>
    <w:p w:rsidR="005877C2" w:rsidRDefault="00A2770A">
      <w:pPr>
        <w:jc w:val="left"/>
        <w:rPr>
          <w:rFonts w:ascii="Times New Roman Regular" w:hAnsi="Times New Roman Regular" w:cs="Times New Roman Regular"/>
          <w:i/>
          <w:iCs/>
          <w:color w:val="0E101A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color w:val="0E101A"/>
          <w:sz w:val="18"/>
          <w:szCs w:val="18"/>
        </w:rPr>
        <w:t xml:space="preserve">Note.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BDI (Beck Depression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, TAI (Trait Anxiety Inventory),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SAI (State Anxiety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>.</w:t>
      </w:r>
      <w:r>
        <w:rPr>
          <w:rFonts w:ascii="Times New Roman Regular" w:hAnsi="Times New Roman Regular" w:cs="Times New Roman Regular"/>
          <w:color w:val="0E101A"/>
          <w:sz w:val="18"/>
          <w:szCs w:val="18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Class1 = Low Rumination-Low Hopelessness, Class2 = Moderate high Rumination-Moderate Hopelessness, Class3 = High </w:t>
      </w:r>
      <w:r>
        <w:rPr>
          <w:rFonts w:ascii="Times New Roman Regular" w:hAnsi="Times New Roman Regular" w:cs="Times New Roman Regular"/>
          <w:sz w:val="18"/>
          <w:szCs w:val="18"/>
        </w:rPr>
        <w:t>Rumination-High Hopelessness, Class4 = Moderate Rumination-Moderate Hopelessness.</w:t>
      </w:r>
      <w:r>
        <w:rPr>
          <w:rFonts w:ascii="Times New Roman Regular" w:hAnsi="Times New Roman Regular" w:cs="Times New Roman Regular"/>
          <w:color w:val="0E101A"/>
          <w:sz w:val="18"/>
          <w:szCs w:val="18"/>
        </w:rPr>
        <w:t xml:space="preserve">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*</w:t>
      </w:r>
      <w:r>
        <w:rPr>
          <w:rFonts w:ascii="Times New Roman Regular" w:eastAsia="SimSun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&lt; 0.05, **</w:t>
      </w:r>
      <w:r>
        <w:rPr>
          <w:rFonts w:ascii="Times New Roman Regular" w:eastAsia="SimSun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&lt; 0.01, ***</w:t>
      </w:r>
      <w:r>
        <w:rPr>
          <w:rFonts w:ascii="Times New Roman Regular" w:eastAsia="SimSun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&lt; 0.001.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hAnsi="Times New Roman Regular" w:cs="Times New Roman Regular"/>
          <w:color w:val="0E101A"/>
          <w:sz w:val="18"/>
          <w:szCs w:val="18"/>
        </w:rPr>
        <w:t>OR, Odds Ratio (OR &gt; 1: Increased risk; OR &lt; 1: Decreased risk; OR = 1: No effect).</w:t>
      </w: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6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BCH analysis for probabilities of SA/NSSI</w:t>
      </w:r>
      <w:r>
        <w:rPr>
          <w:rFonts w:ascii="Times New Roman Regular" w:hAnsi="Times New Roman Regular" w:cs="Times New Roman Regular" w:hint="eastAsia"/>
        </w:rPr>
        <w:t xml:space="preserve"> (four-class model)</w:t>
      </w:r>
      <w:r>
        <w:rPr>
          <w:rFonts w:ascii="Times New Roman Regular" w:hAnsi="Times New Roman Regular" w:cs="Times New Roman Regular"/>
        </w:rPr>
        <w:t>.</w:t>
      </w:r>
    </w:p>
    <w:tbl>
      <w:tblPr>
        <w:tblStyle w:val="TableGrid"/>
        <w:tblW w:w="0" w:type="auto"/>
        <w:tblInd w:w="10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343"/>
        <w:gridCol w:w="958"/>
        <w:gridCol w:w="1370"/>
        <w:gridCol w:w="1164"/>
        <w:gridCol w:w="1346"/>
      </w:tblGrid>
      <w:tr w:rsidR="005877C2">
        <w:tc>
          <w:tcPr>
            <w:tcW w:w="651" w:type="dxa"/>
            <w:vMerge w:val="restart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vMerge w:val="restart"/>
            <w:tcBorders>
              <w:tl2br w:val="nil"/>
              <w:tr2bl w:val="nil"/>
            </w:tcBorders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SA/NSSI=1 Probability (95% CI)</w:t>
            </w:r>
          </w:p>
        </w:tc>
        <w:tc>
          <w:tcPr>
            <w:tcW w:w="4838" w:type="dxa"/>
            <w:gridSpan w:val="4"/>
            <w:tcBorders>
              <w:bottom w:val="single" w:sz="4" w:space="0" w:color="auto"/>
              <w:tl2br w:val="nil"/>
              <w:tr2bl w:val="nil"/>
            </w:tcBorders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OR(95% CI)</w:t>
            </w:r>
          </w:p>
        </w:tc>
      </w:tr>
      <w:tr w:rsidR="005877C2">
        <w:tc>
          <w:tcPr>
            <w:tcW w:w="651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vMerge/>
            <w:tcBorders>
              <w:bottom w:val="single" w:sz="4" w:space="0" w:color="auto"/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Class1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Class2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Class3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Class4</w:t>
            </w:r>
          </w:p>
        </w:tc>
      </w:tr>
      <w:tr w:rsidR="005877C2">
        <w:tc>
          <w:tcPr>
            <w:tcW w:w="651" w:type="dxa"/>
            <w:vMerge w:val="restart"/>
            <w:tcBorders>
              <w:top w:val="single" w:sz="4" w:space="0" w:color="auto"/>
            </w:tcBorders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SA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Class1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0.04 (0.02, 0.06)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0.09* 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(0.05, 0.17)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0.01***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(0.004, 0.03)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0.47 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(0.26, 0.84)</w:t>
            </w:r>
          </w:p>
        </w:tc>
      </w:tr>
      <w:tr w:rsidR="005877C2">
        <w:tc>
          <w:tcPr>
            <w:tcW w:w="651" w:type="dxa"/>
            <w:vMerge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Class2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0.32 (0.24,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0.41)</w:t>
            </w:r>
          </w:p>
        </w:tc>
        <w:tc>
          <w:tcPr>
            <w:tcW w:w="958" w:type="dxa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0.12***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(0.05,0.29)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5.10***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(3.00, 8.70)</w:t>
            </w:r>
          </w:p>
        </w:tc>
      </w:tr>
      <w:tr w:rsidR="005877C2">
        <w:tc>
          <w:tcPr>
            <w:tcW w:w="651" w:type="dxa"/>
            <w:vMerge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0.80 (0.67, 0.92)</w:t>
            </w:r>
          </w:p>
        </w:tc>
        <w:tc>
          <w:tcPr>
            <w:tcW w:w="958" w:type="dxa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41.67***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(18.52, 90.91)</w:t>
            </w:r>
          </w:p>
        </w:tc>
      </w:tr>
      <w:tr w:rsidR="005877C2">
        <w:tc>
          <w:tcPr>
            <w:tcW w:w="651" w:type="dxa"/>
            <w:vMerge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Class4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0.09 (0.06, 0.11)</w:t>
            </w:r>
          </w:p>
          <w:p w:rsidR="005877C2" w:rsidRDefault="005877C2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</w:tr>
      <w:tr w:rsidR="005877C2">
        <w:tc>
          <w:tcPr>
            <w:tcW w:w="651" w:type="dxa"/>
            <w:vMerge w:val="restart"/>
            <w:tcBorders>
              <w:tl2br w:val="nil"/>
              <w:tr2bl w:val="nil"/>
            </w:tcBorders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NSSI</w:t>
            </w: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Class1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0.004 (-0.003, 0.01)</w:t>
            </w: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0.02 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(0.003, 0.12)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0.003***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(0.00, 0.02)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0.07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(0.01, 0.47)</w:t>
            </w:r>
          </w:p>
        </w:tc>
      </w:tr>
      <w:tr w:rsidR="005877C2">
        <w:tc>
          <w:tcPr>
            <w:tcW w:w="651" w:type="dxa"/>
            <w:vMerge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Class2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 xml:space="preserve">0.18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(0.11, 0.26)</w:t>
            </w:r>
          </w:p>
        </w:tc>
        <w:tc>
          <w:tcPr>
            <w:tcW w:w="958" w:type="dxa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0.16***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(0.07, 0.34)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3.86***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(2.03, 7.35)</w:t>
            </w:r>
          </w:p>
        </w:tc>
      </w:tr>
      <w:tr w:rsidR="005877C2">
        <w:tc>
          <w:tcPr>
            <w:tcW w:w="651" w:type="dxa"/>
            <w:vMerge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Class3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0.59 (0.45, 0.74)</w:t>
            </w:r>
          </w:p>
        </w:tc>
        <w:tc>
          <w:tcPr>
            <w:tcW w:w="958" w:type="dxa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25.00***</w:t>
            </w:r>
          </w:p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(12.35, 50.00)</w:t>
            </w:r>
          </w:p>
        </w:tc>
      </w:tr>
      <w:tr w:rsidR="005877C2">
        <w:tc>
          <w:tcPr>
            <w:tcW w:w="651" w:type="dxa"/>
            <w:vMerge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2343" w:type="dxa"/>
            <w:tcBorders>
              <w:tl2br w:val="nil"/>
              <w:tr2bl w:val="nil"/>
            </w:tcBorders>
          </w:tcPr>
          <w:p w:rsidR="005877C2" w:rsidRDefault="00A2770A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Class4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=</w:t>
            </w:r>
            <w:r>
              <w:rPr>
                <w:rFonts w:ascii="Times New Roman Regular" w:hAnsi="Times New Roman Regular" w:cs="Times New Roman Regular" w:hint="eastAsia"/>
                <w:sz w:val="18"/>
                <w:szCs w:val="18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0.06 (0.04,0.07)</w:t>
            </w:r>
          </w:p>
          <w:p w:rsidR="005877C2" w:rsidRDefault="005877C2">
            <w:pPr>
              <w:jc w:val="left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vAlign w:val="center"/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164" w:type="dxa"/>
            <w:tcBorders>
              <w:tl2br w:val="nil"/>
              <w:tr2bl w:val="nil"/>
            </w:tcBorders>
            <w:vAlign w:val="center"/>
          </w:tcPr>
          <w:p w:rsidR="005877C2" w:rsidRDefault="005877C2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:rsidR="005877C2" w:rsidRDefault="00A2770A">
            <w:pPr>
              <w:jc w:val="center"/>
              <w:rPr>
                <w:rFonts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</w:rPr>
              <w:t>0</w:t>
            </w:r>
          </w:p>
        </w:tc>
      </w:tr>
    </w:tbl>
    <w:p w:rsidR="005877C2" w:rsidRDefault="00A2770A">
      <w:pPr>
        <w:pStyle w:val="NormalWeb"/>
        <w:widowControl/>
        <w:spacing w:line="360" w:lineRule="auto"/>
        <w:rPr>
          <w:rFonts w:ascii="Times New Roman Regular" w:hAnsi="Times New Roman Regular" w:cs="Times New Roman Regular"/>
          <w:i/>
          <w:iCs/>
          <w:color w:val="0E101A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>SA (Suicidal attempts), NSSI (Non-suicidal self-injury)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. Class1 = Low Rumination-Low Hopelessness, Class2 = Moderate high Rumination-Moderate Hopelessness, Class3 = High Rumination-High Hopelessness, Class4 = Moderate Rumination-Moderate Hopelessness.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*</w:t>
      </w:r>
      <w:r>
        <w:rPr>
          <w:rFonts w:ascii="Times New Roman Regular" w:eastAsia="SimSun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&lt; 0.05, **</w:t>
      </w:r>
      <w:r>
        <w:rPr>
          <w:rFonts w:ascii="Times New Roman Regular" w:eastAsia="SimSun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&lt; 0.01, ***</w:t>
      </w:r>
      <w:r>
        <w:rPr>
          <w:rFonts w:ascii="Times New Roman Regular" w:eastAsia="SimSun" w:hAnsi="Times New Roman Regular" w:cs="Times New Roman Regular"/>
          <w:i/>
          <w:iCs/>
          <w:sz w:val="18"/>
          <w:szCs w:val="18"/>
        </w:rPr>
        <w:t>p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&lt; 0.001.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hAnsi="Times New Roman Regular" w:cs="Times New Roman Regular"/>
          <w:color w:val="0E101A"/>
          <w:sz w:val="18"/>
          <w:szCs w:val="18"/>
        </w:rPr>
        <w:t>OR, Odds Ratio (OR &gt; 1</w:t>
      </w:r>
      <w:r>
        <w:rPr>
          <w:rFonts w:ascii="Times New Roman Regular" w:hAnsi="Times New Roman Regular" w:cs="Times New Roman Regular"/>
          <w:color w:val="0E101A"/>
          <w:sz w:val="18"/>
          <w:szCs w:val="18"/>
        </w:rPr>
        <w:t>: Increased risk; OR &lt; 1: Decreased risk; OR = 1: No effect).</w:t>
      </w:r>
      <w:r>
        <w:rPr>
          <w:rFonts w:ascii="Times New Roman Regular" w:hAnsi="Times New Roman Regular" w:cs="Times New Roman Regular"/>
          <w:color w:val="0E101A"/>
          <w:sz w:val="18"/>
          <w:szCs w:val="18"/>
        </w:rPr>
        <w:t xml:space="preserve"> </w:t>
      </w: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A2770A">
      <w:pPr>
        <w:pStyle w:val="Caption"/>
        <w:rPr>
          <w:rFonts w:ascii="Times New Roman Regular" w:eastAsia="SimSun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7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Hierarchical regression analysis of SA and NSSI (Class4 as reference</w:t>
      </w:r>
      <w:r>
        <w:rPr>
          <w:rFonts w:ascii="Times New Roman Regular" w:hAnsi="Times New Roman Regular" w:cs="Times New Roman Regular" w:hint="eastAsia"/>
        </w:rPr>
        <w:t>, four-class model</w:t>
      </w:r>
      <w:r>
        <w:rPr>
          <w:rFonts w:ascii="Times New Roman Regular" w:hAnsi="Times New Roman Regular" w:cs="Times New Roman Regular"/>
        </w:rPr>
        <w:t>).</w:t>
      </w:r>
    </w:p>
    <w:tbl>
      <w:tblPr>
        <w:tblStyle w:val="TableGrid"/>
        <w:tblW w:w="8783" w:type="dxa"/>
        <w:jc w:val="center"/>
        <w:tblLayout w:type="fixed"/>
        <w:tblLook w:val="04A0" w:firstRow="1" w:lastRow="0" w:firstColumn="1" w:lastColumn="0" w:noHBand="0" w:noVBand="1"/>
      </w:tblPr>
      <w:tblGrid>
        <w:gridCol w:w="858"/>
        <w:gridCol w:w="1111"/>
        <w:gridCol w:w="1125"/>
        <w:gridCol w:w="1314"/>
        <w:gridCol w:w="849"/>
        <w:gridCol w:w="240"/>
        <w:gridCol w:w="1078"/>
        <w:gridCol w:w="1370"/>
        <w:gridCol w:w="838"/>
      </w:tblGrid>
      <w:tr w:rsidR="005877C2">
        <w:trPr>
          <w:jc w:val="center"/>
        </w:trPr>
        <w:tc>
          <w:tcPr>
            <w:tcW w:w="8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32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32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NSSI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Variables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β (SE)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OR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(95%CI)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P_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FDR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β (SE)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OR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(95%CI)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  <w:t>P_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FDR</w:t>
            </w:r>
          </w:p>
        </w:tc>
      </w:tr>
      <w:tr w:rsidR="005877C2">
        <w:trPr>
          <w:trHeight w:val="90"/>
          <w:jc w:val="center"/>
        </w:trPr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 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0.16 (0.09)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1.17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98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,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-0.18 (0.14)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0.84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(0.64, 1.10)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0.21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1.03 (0.29)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2.79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(1.59, 4.90)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0.77 (0.33)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2.16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(1.13, 4.11)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0.02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-0.91 (0.22)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0.40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(0.26, 0.6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-0.93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(0.29)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0.40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(0.23, 0.70)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0.001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 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0.20 (0.10)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1.23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0.999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1.50)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-0.24 (0.16)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0.79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(0.57, 1.09)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0.15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0.85 (0.33)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2.34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(1.22, 4.50)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0.54 (0.39)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1.72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(0.80, 3.68)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0.16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-0.51 (0.26)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0.60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(0.36,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0.998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-0.52 (0.33)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0.60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(0.31, 1.15)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0.12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Depression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0.11 (0.01)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1.12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(1.09, 1.15)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0.13 (0.02)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1.14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(1.10, 1.18)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Anxiety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0.07 (0.02)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1.07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(1.03, 1.12)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0.05 (0.02)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1.05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(1.00, 1.10)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Model 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0.24 (0.11)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1.27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(1.03, 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1.56)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-0.21 (0.17)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0.81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(0.58, 1.14)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0.32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0.94 (0.36)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2.55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(1.26, 5.13)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0.01/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0.62 (0.40)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1.85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(0.84, 4.07)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0.13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0.29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-0.58 (0.27)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0.56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(0.33, 0.96)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0.046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-0.40 (0.35)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0.67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(0.34, 1.33)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0.25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0.32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Depression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 (0.02)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 xml:space="preserve">1.10 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(1.07, 1.13)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0.11 (0.02)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1.12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(1.08, 1.17)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Anxiety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0.06 (0.02)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1.06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(1.01, 1.10)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0.01/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0.03 (0.03)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1.04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0.986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, 1.09)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0.17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0.30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 (0.36)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1.09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(0.54, 2.19)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0.81/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-1.42 (0.76)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0.24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(0.05, 1.07)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0.06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0.27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0.55 (0.31)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1.73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(0.94, 3.20)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0.08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 (0.38)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1.09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(0.52, 2.27)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0.82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0.82</w:t>
            </w:r>
          </w:p>
        </w:tc>
      </w:tr>
      <w:tr w:rsidR="005877C2">
        <w:trPr>
          <w:jc w:val="center"/>
        </w:trPr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1.87 (0.56)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6.50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(2.18, 19.30)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&lt;0.001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0.90 (0.53)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2.46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(0.87, 7.00)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0.09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/</w:t>
            </w:r>
          </w:p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0.27</w:t>
            </w:r>
          </w:p>
        </w:tc>
      </w:tr>
    </w:tbl>
    <w:p w:rsidR="005877C2" w:rsidRDefault="00A2770A">
      <w:pPr>
        <w:tabs>
          <w:tab w:val="left" w:pos="6641"/>
        </w:tabs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 xml:space="preserve">Note.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SA (Suicidal attempts), NSSI </w:t>
      </w:r>
      <w:r>
        <w:rPr>
          <w:rFonts w:ascii="Times New Roman Regular" w:hAnsi="Times New Roman Regular" w:cs="Times New Roman Regular"/>
          <w:sz w:val="18"/>
          <w:szCs w:val="18"/>
        </w:rPr>
        <w:t>(Non-suicidal self-injury)</w:t>
      </w:r>
      <w:r>
        <w:rPr>
          <w:rFonts w:ascii="Times New Roman Regular" w:hAnsi="Times New Roman Regular" w:cs="Times New Roman Regular"/>
          <w:sz w:val="18"/>
          <w:szCs w:val="18"/>
        </w:rPr>
        <w:t>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>Class</w:t>
      </w:r>
      <w:r>
        <w:rPr>
          <w:rFonts w:ascii="Times New Roman Regular" w:hAnsi="Times New Roman Regular" w:cs="Times New Roman Regular"/>
          <w:sz w:val="18"/>
          <w:szCs w:val="18"/>
        </w:rPr>
        <w:t>4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= </w:t>
      </w:r>
      <w:r>
        <w:rPr>
          <w:rFonts w:ascii="Times New Roman Regular" w:hAnsi="Times New Roman Regular" w:cs="Times New Roman Regular"/>
          <w:sz w:val="18"/>
          <w:szCs w:val="18"/>
        </w:rPr>
        <w:t>Moderate Rumination-Moderate Hopelessness group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, 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Categorical variable coding (D1: 0 = </w:t>
      </w:r>
      <w:r>
        <w:rPr>
          <w:rFonts w:ascii="Times New Roman Regular" w:hAnsi="Times New Roman Regular" w:cs="Times New Roman Regular"/>
          <w:sz w:val="18"/>
          <w:szCs w:val="18"/>
        </w:rPr>
        <w:t>Class2, Class3, Class4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, 1 = </w:t>
      </w:r>
      <w:r>
        <w:rPr>
          <w:rFonts w:ascii="Times New Roman Regular" w:hAnsi="Times New Roman Regular" w:cs="Times New Roman Regular"/>
          <w:sz w:val="18"/>
          <w:szCs w:val="18"/>
        </w:rPr>
        <w:t>Class1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; D2: 0 = </w:t>
      </w:r>
      <w:r>
        <w:rPr>
          <w:rFonts w:ascii="Times New Roman Regular" w:hAnsi="Times New Roman Regular" w:cs="Times New Roman Regular"/>
          <w:sz w:val="18"/>
          <w:szCs w:val="18"/>
        </w:rPr>
        <w:t>Class1, Class3, Class4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, 1 = </w:t>
      </w:r>
      <w:r>
        <w:rPr>
          <w:rFonts w:ascii="Times New Roman Regular" w:hAnsi="Times New Roman Regular" w:cs="Times New Roman Regular"/>
          <w:sz w:val="18"/>
          <w:szCs w:val="18"/>
        </w:rPr>
        <w:t>Class2; D3: 0 = Class1, Class2, Class4, 1 = Class3</w:t>
      </w:r>
      <w:r>
        <w:rPr>
          <w:rFonts w:ascii="Times New Roman Regular" w:hAnsi="Times New Roman Regular" w:cs="Times New Roman Regular"/>
          <w:sz w:val="18"/>
          <w:szCs w:val="18"/>
        </w:rPr>
        <w:t>). OR, Odds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Ratio (OR &gt; 1: Increased risk; OR &lt; 1: Decreased risk; OR = 1: No effect).</w:t>
      </w:r>
    </w:p>
    <w:p w:rsidR="005877C2" w:rsidRDefault="005877C2">
      <w:pPr>
        <w:tabs>
          <w:tab w:val="left" w:pos="6641"/>
        </w:tabs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:rsidR="005877C2" w:rsidRDefault="005877C2">
      <w:pPr>
        <w:tabs>
          <w:tab w:val="left" w:pos="6641"/>
        </w:tabs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Table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Table_S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8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Multicollinearity diagnostics for logistic regression (four-class</w:t>
      </w:r>
      <w:r>
        <w:rPr>
          <w:rFonts w:ascii="Times New Roman Regular" w:hAnsi="Times New Roman Regular" w:cs="Times New Roman Regular" w:hint="eastAsia"/>
        </w:rPr>
        <w:t xml:space="preserve"> model</w:t>
      </w:r>
      <w:r>
        <w:rPr>
          <w:rFonts w:ascii="Times New Roman Regular" w:hAnsi="Times New Roman Regular" w:cs="Times New Roman Regular"/>
        </w:rPr>
        <w:t>).</w:t>
      </w:r>
    </w:p>
    <w:tbl>
      <w:tblPr>
        <w:tblStyle w:val="TableGrid"/>
        <w:tblpPr w:leftFromText="180" w:rightFromText="180" w:vertAnchor="text" w:horzAnchor="page" w:tblpX="1980" w:tblpY="17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785"/>
        <w:gridCol w:w="782"/>
        <w:gridCol w:w="280"/>
        <w:gridCol w:w="782"/>
        <w:gridCol w:w="782"/>
      </w:tblGrid>
      <w:tr w:rsidR="005877C2">
        <w:tc>
          <w:tcPr>
            <w:tcW w:w="10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i/>
                <w:iCs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NSSI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Variables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VIF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VIF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df</w:t>
            </w:r>
          </w:p>
        </w:tc>
      </w:tr>
      <w:tr w:rsidR="005877C2">
        <w:trPr>
          <w:trHeight w:val="90"/>
        </w:trPr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Age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Grade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1.1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Gender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1.0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BDI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SAI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</w:t>
            </w:r>
          </w:p>
        </w:tc>
      </w:tr>
      <w:tr w:rsidR="005877C2">
        <w:tc>
          <w:tcPr>
            <w:tcW w:w="10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4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-Class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5877C2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1.</w:t>
            </w: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877C2" w:rsidRDefault="00A2770A">
            <w:pPr>
              <w:rPr>
                <w:rFonts w:ascii="Times New Roman Regular" w:eastAsia="SimSun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eastAsia="SimSun" w:hAnsi="Times New Roman Regular" w:cs="Times New Roman Regular"/>
                <w:sz w:val="18"/>
                <w:szCs w:val="18"/>
              </w:rPr>
              <w:t>3</w:t>
            </w:r>
          </w:p>
        </w:tc>
      </w:tr>
    </w:tbl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A2770A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BDI (Beck Depression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, </w:t>
      </w:r>
      <w:r>
        <w:rPr>
          <w:rFonts w:ascii="Times New Roman Regular" w:eastAsia="SimSun" w:hAnsi="Times New Roman Regular" w:cs="Times New Roman Regular"/>
          <w:sz w:val="18"/>
          <w:szCs w:val="18"/>
        </w:rPr>
        <w:t>SAI (State Anxiety Inventory)</w:t>
      </w:r>
      <w:r>
        <w:rPr>
          <w:rFonts w:ascii="Times New Roman Regular" w:eastAsia="SimSun" w:hAnsi="Times New Roman Regular" w:cs="Times New Roman Regular"/>
          <w:sz w:val="18"/>
          <w:szCs w:val="18"/>
        </w:rPr>
        <w:t xml:space="preserve">. </w:t>
      </w:r>
      <w:r>
        <w:rPr>
          <w:rFonts w:ascii="Times New Roman Regular" w:hAnsi="Times New Roman Regular" w:cs="Times New Roman Regular"/>
          <w:sz w:val="18"/>
          <w:szCs w:val="18"/>
        </w:rPr>
        <w:t>VIF, Variance inflation factor.</w:t>
      </w:r>
    </w:p>
    <w:p w:rsidR="005877C2" w:rsidRDefault="005877C2">
      <w:pPr>
        <w:rPr>
          <w:rFonts w:ascii="Times New Roman Regular" w:hAnsi="Times New Roman Regular" w:cs="Times New Roman Regular"/>
        </w:rPr>
      </w:pPr>
    </w:p>
    <w:p w:rsidR="005877C2" w:rsidRDefault="005877C2">
      <w:pPr>
        <w:tabs>
          <w:tab w:val="left" w:pos="6641"/>
        </w:tabs>
        <w:jc w:val="left"/>
        <w:rPr>
          <w:rFonts w:ascii="Times New Roman Regular" w:eastAsia="SimHei" w:hAnsi="Times New Roman Regular" w:cs="Times New Roman Regular"/>
          <w:b/>
          <w:bCs/>
          <w:sz w:val="24"/>
        </w:rPr>
      </w:pPr>
    </w:p>
    <w:p w:rsidR="005877C2" w:rsidRDefault="005877C2">
      <w:pPr>
        <w:tabs>
          <w:tab w:val="left" w:pos="6641"/>
        </w:tabs>
        <w:jc w:val="left"/>
        <w:rPr>
          <w:rFonts w:ascii="Times New Roman Regular" w:eastAsia="SimHei" w:hAnsi="Times New Roman Regular" w:cs="Times New Roman Regular"/>
          <w:b/>
          <w:bCs/>
          <w:sz w:val="24"/>
        </w:rPr>
      </w:pPr>
    </w:p>
    <w:p w:rsidR="005877C2" w:rsidRDefault="00A2770A">
      <w:pPr>
        <w:tabs>
          <w:tab w:val="left" w:pos="6641"/>
        </w:tabs>
        <w:jc w:val="left"/>
        <w:rPr>
          <w:rFonts w:ascii="Times New Roman Regular" w:eastAsia="SimHei" w:hAnsi="Times New Roman Regular" w:cs="Times New Roman Regular"/>
          <w:b/>
          <w:bCs/>
          <w:sz w:val="24"/>
        </w:rPr>
      </w:pPr>
      <w:r>
        <w:rPr>
          <w:rFonts w:ascii="Times New Roman Regular" w:eastAsia="SimHei" w:hAnsi="Times New Roman Regular" w:cs="Times New Roman Regular"/>
          <w:b/>
          <w:bCs/>
          <w:sz w:val="24"/>
        </w:rPr>
        <w:t xml:space="preserve">Figure </w:t>
      </w:r>
    </w:p>
    <w:p w:rsidR="005877C2" w:rsidRDefault="005877C2">
      <w:pPr>
        <w:tabs>
          <w:tab w:val="left" w:pos="6641"/>
        </w:tabs>
        <w:jc w:val="left"/>
        <w:rPr>
          <w:rFonts w:ascii="Times New Roman Regular" w:eastAsia="SimHei" w:hAnsi="Times New Roman Regular" w:cs="Times New Roman Regular"/>
          <w:b/>
          <w:bCs/>
          <w:sz w:val="24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5877C2">
      <w:pPr>
        <w:jc w:val="left"/>
        <w:rPr>
          <w:rFonts w:ascii="Times New Roman Regular" w:hAnsi="Times New Roman Regular" w:cs="Times New Roman Regular"/>
        </w:rPr>
      </w:pPr>
    </w:p>
    <w:p w:rsidR="005877C2" w:rsidRDefault="00A2770A">
      <w:pPr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noProof/>
          <w:lang w:val="en-IN" w:eastAsia="en-IN"/>
        </w:rPr>
        <w:drawing>
          <wp:inline distT="0" distB="0" distL="114300" distR="114300">
            <wp:extent cx="3764280" cy="2147570"/>
            <wp:effectExtent l="0" t="0" r="20320" b="11430"/>
            <wp:docPr id="1" name="图片 1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ata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7C2" w:rsidRDefault="00A2770A">
      <w:pPr>
        <w:pStyle w:val="Caption"/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Figure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Figure_S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1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 Latent profiles of Rumination-Hopelessness</w:t>
      </w:r>
      <w:r>
        <w:rPr>
          <w:rFonts w:ascii="Times New Roman Regular" w:hAnsi="Times New Roman Regular" w:cs="Times New Roman Regular" w:hint="eastAsia"/>
        </w:rPr>
        <w:t xml:space="preserve"> (four-class model)</w:t>
      </w:r>
      <w:r>
        <w:rPr>
          <w:rFonts w:ascii="Times New Roman Regular" w:hAnsi="Times New Roman Regular" w:cs="Times New Roman Regular"/>
        </w:rPr>
        <w:t>.</w:t>
      </w:r>
    </w:p>
    <w:p w:rsidR="005877C2" w:rsidRDefault="00A2770A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Class1 = Low Rumination-Low Hopelessness, Class2 = Moderate high Rumination-Moderate Hopelessness, Class3 = High Rumination-High Hopelessness, Class4 = Moder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ate Rumination-Moderate Hopelessness. </w:t>
      </w:r>
    </w:p>
    <w:p w:rsidR="005877C2" w:rsidRDefault="00A2770A">
      <w:pPr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 w:hint="eastAsia"/>
          <w:noProof/>
          <w:sz w:val="18"/>
          <w:szCs w:val="18"/>
          <w:lang w:val="en-IN" w:eastAsia="en-IN"/>
        </w:rPr>
        <w:drawing>
          <wp:inline distT="0" distB="0" distL="114300" distR="114300">
            <wp:extent cx="5268595" cy="5494655"/>
            <wp:effectExtent l="0" t="0" r="14605" b="1714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9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7C2" w:rsidRDefault="005877C2">
      <w:pPr>
        <w:rPr>
          <w:rFonts w:ascii="Times New Roman Regular" w:hAnsi="Times New Roman Regular" w:cs="Times New Roman Regular"/>
          <w:sz w:val="18"/>
          <w:szCs w:val="18"/>
        </w:rPr>
      </w:pPr>
    </w:p>
    <w:p w:rsidR="005877C2" w:rsidRDefault="00A2770A">
      <w:pPr>
        <w:pStyle w:val="Caption"/>
        <w:rPr>
          <w:rFonts w:ascii="Times New Roman Regular" w:hAnsi="Times New Roman Regular" w:cs="Times New Roman Regular"/>
          <w:szCs w:val="20"/>
        </w:rPr>
      </w:pPr>
      <w:r>
        <w:rPr>
          <w:rFonts w:ascii="Times New Roman Regular" w:hAnsi="Times New Roman Regular" w:cs="Times New Roman Regular"/>
          <w:szCs w:val="20"/>
        </w:rPr>
        <w:t>Figure S</w:t>
      </w:r>
      <w:r>
        <w:rPr>
          <w:rFonts w:ascii="Times New Roman Regular" w:hAnsi="Times New Roman Regular" w:cs="Times New Roman Regular"/>
          <w:szCs w:val="20"/>
        </w:rPr>
        <w:fldChar w:fldCharType="begin"/>
      </w:r>
      <w:r>
        <w:rPr>
          <w:rFonts w:ascii="Times New Roman Regular" w:hAnsi="Times New Roman Regular" w:cs="Times New Roman Regular"/>
          <w:szCs w:val="20"/>
        </w:rPr>
        <w:instrText xml:space="preserve"> SEQ Figure_S \* ARABIC </w:instrText>
      </w:r>
      <w:r>
        <w:rPr>
          <w:rFonts w:ascii="Times New Roman Regular" w:hAnsi="Times New Roman Regular" w:cs="Times New Roman Regular"/>
          <w:szCs w:val="20"/>
        </w:rPr>
        <w:fldChar w:fldCharType="separate"/>
      </w:r>
      <w:r>
        <w:rPr>
          <w:rFonts w:ascii="Times New Roman Regular" w:hAnsi="Times New Roman Regular" w:cs="Times New Roman Regular"/>
          <w:szCs w:val="20"/>
        </w:rPr>
        <w:t>2</w:t>
      </w:r>
      <w:r>
        <w:rPr>
          <w:rFonts w:ascii="Times New Roman Regular" w:hAnsi="Times New Roman Regular" w:cs="Times New Roman Regular"/>
          <w:szCs w:val="20"/>
        </w:rPr>
        <w:fldChar w:fldCharType="end"/>
      </w:r>
      <w:r>
        <w:rPr>
          <w:rFonts w:ascii="Times New Roman Regular" w:hAnsi="Times New Roman Regular" w:cs="Times New Roman Regular"/>
          <w:szCs w:val="20"/>
        </w:rPr>
        <w:t xml:space="preserve"> Forest plot for </w:t>
      </w:r>
      <w:r>
        <w:rPr>
          <w:rFonts w:ascii="Times New Roman Regular" w:hAnsi="Times New Roman Regular" w:cs="Times New Roman Regular" w:hint="eastAsia"/>
          <w:szCs w:val="20"/>
        </w:rPr>
        <w:t>three</w:t>
      </w:r>
      <w:r>
        <w:rPr>
          <w:rFonts w:ascii="Times New Roman Regular" w:hAnsi="Times New Roman Regular" w:cs="Times New Roman Regular"/>
          <w:szCs w:val="20"/>
        </w:rPr>
        <w:t>-class R3STEP analysis</w:t>
      </w:r>
    </w:p>
    <w:p w:rsidR="005877C2" w:rsidRDefault="00A2770A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>BDI (Beck Depression Inventory), TAI (Trait Anxiety Inventory), SAI (State Anxiety Inventory). Class1 = Low Rumination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-Low </w:t>
      </w:r>
      <w:r>
        <w:rPr>
          <w:rFonts w:ascii="Times New Roman Regular" w:hAnsi="Times New Roman Regular" w:cs="Times New Roman Regular"/>
          <w:sz w:val="18"/>
          <w:szCs w:val="18"/>
        </w:rPr>
        <w:t>Hopelessness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group, Class2 = Moderate Rumination-Moderate Hopelessness group, Class3 = High Rumination-High Hopelessness group. *p &lt; 0.05, **p &lt; 0.01, ***p &lt; 0.001. OR, Odds Ratio (</w:t>
      </w:r>
      <w:r>
        <w:rPr>
          <w:rFonts w:ascii="Times New Roman Regular" w:hAnsi="Times New Roman Regular" w:cs="Times New Roman Regular"/>
          <w:sz w:val="18"/>
          <w:szCs w:val="18"/>
        </w:rPr>
        <w:t>log(</w:t>
      </w:r>
      <w:r>
        <w:rPr>
          <w:rFonts w:ascii="Times New Roman Regular" w:hAnsi="Times New Roman Regular" w:cs="Times New Roman Regular"/>
          <w:sz w:val="18"/>
          <w:szCs w:val="18"/>
        </w:rPr>
        <w:t>OR</w:t>
      </w:r>
      <w:r>
        <w:rPr>
          <w:rFonts w:ascii="Times New Roman Regular" w:hAnsi="Times New Roman Regular" w:cs="Times New Roman Regular"/>
          <w:sz w:val="18"/>
          <w:szCs w:val="18"/>
        </w:rPr>
        <w:t>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&gt; </w:t>
      </w:r>
      <w:r>
        <w:rPr>
          <w:rFonts w:ascii="Times New Roman Regular" w:hAnsi="Times New Roman Regular" w:cs="Times New Roman Regular"/>
          <w:sz w:val="18"/>
          <w:szCs w:val="18"/>
        </w:rPr>
        <w:t>0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: Increased risk; </w:t>
      </w:r>
      <w:r>
        <w:rPr>
          <w:rFonts w:ascii="Times New Roman Regular" w:hAnsi="Times New Roman Regular" w:cs="Times New Roman Regular"/>
          <w:sz w:val="18"/>
          <w:szCs w:val="18"/>
        </w:rPr>
        <w:t>log(</w:t>
      </w:r>
      <w:r>
        <w:rPr>
          <w:rFonts w:ascii="Times New Roman Regular" w:hAnsi="Times New Roman Regular" w:cs="Times New Roman Regular"/>
          <w:sz w:val="18"/>
          <w:szCs w:val="18"/>
        </w:rPr>
        <w:t>OR</w:t>
      </w:r>
      <w:r>
        <w:rPr>
          <w:rFonts w:ascii="Times New Roman Regular" w:hAnsi="Times New Roman Regular" w:cs="Times New Roman Regular"/>
          <w:sz w:val="18"/>
          <w:szCs w:val="18"/>
        </w:rPr>
        <w:t>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&lt; </w:t>
      </w:r>
      <w:r>
        <w:rPr>
          <w:rFonts w:ascii="Times New Roman Regular" w:hAnsi="Times New Roman Regular" w:cs="Times New Roman Regular"/>
          <w:sz w:val="18"/>
          <w:szCs w:val="18"/>
        </w:rPr>
        <w:t>0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: Decreased risk; </w:t>
      </w:r>
      <w:r>
        <w:rPr>
          <w:rFonts w:ascii="Times New Roman Regular" w:hAnsi="Times New Roman Regular" w:cs="Times New Roman Regular"/>
          <w:sz w:val="18"/>
          <w:szCs w:val="18"/>
        </w:rPr>
        <w:t>log(</w:t>
      </w:r>
      <w:r>
        <w:rPr>
          <w:rFonts w:ascii="Times New Roman Regular" w:hAnsi="Times New Roman Regular" w:cs="Times New Roman Regular"/>
          <w:sz w:val="18"/>
          <w:szCs w:val="18"/>
        </w:rPr>
        <w:t>OR</w:t>
      </w:r>
      <w:r>
        <w:rPr>
          <w:rFonts w:ascii="Times New Roman Regular" w:hAnsi="Times New Roman Regular" w:cs="Times New Roman Regular"/>
          <w:sz w:val="18"/>
          <w:szCs w:val="18"/>
        </w:rPr>
        <w:t>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= </w:t>
      </w:r>
      <w:r>
        <w:rPr>
          <w:rFonts w:ascii="Times New Roman Regular" w:hAnsi="Times New Roman Regular" w:cs="Times New Roman Regular"/>
          <w:sz w:val="18"/>
          <w:szCs w:val="18"/>
        </w:rPr>
        <w:t>0</w:t>
      </w:r>
      <w:r>
        <w:rPr>
          <w:rFonts w:ascii="Times New Roman Regular" w:hAnsi="Times New Roman Regular" w:cs="Times New Roman Regular"/>
          <w:sz w:val="18"/>
          <w:szCs w:val="18"/>
        </w:rPr>
        <w:t>: No e</w:t>
      </w:r>
      <w:r>
        <w:rPr>
          <w:rFonts w:ascii="Times New Roman Regular" w:hAnsi="Times New Roman Regular" w:cs="Times New Roman Regular"/>
          <w:sz w:val="18"/>
          <w:szCs w:val="18"/>
        </w:rPr>
        <w:t>ffect).</w:t>
      </w:r>
    </w:p>
    <w:p w:rsidR="005877C2" w:rsidRDefault="00A2770A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 w:hint="eastAsia"/>
          <w:noProof/>
          <w:sz w:val="18"/>
          <w:szCs w:val="18"/>
          <w:lang w:val="en-IN" w:eastAsia="en-IN"/>
        </w:rPr>
        <w:drawing>
          <wp:inline distT="0" distB="0" distL="114300" distR="114300">
            <wp:extent cx="5273675" cy="4022090"/>
            <wp:effectExtent l="0" t="0" r="9525" b="16510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7C2" w:rsidRDefault="005877C2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p w:rsidR="005877C2" w:rsidRDefault="00A2770A">
      <w:pPr>
        <w:pStyle w:val="Caption"/>
        <w:jc w:val="left"/>
        <w:rPr>
          <w:rFonts w:ascii="Times New Roman Regular" w:eastAsiaTheme="minorEastAsia" w:hAnsi="Times New Roman Regular" w:cs="Times New Roman Regular"/>
          <w:szCs w:val="20"/>
        </w:rPr>
      </w:pPr>
      <w:r>
        <w:rPr>
          <w:rFonts w:ascii="Times New Roman Regular" w:hAnsi="Times New Roman Regular" w:cs="Times New Roman Regular"/>
          <w:szCs w:val="20"/>
        </w:rPr>
        <w:t>Figure S</w:t>
      </w:r>
      <w:r>
        <w:rPr>
          <w:rFonts w:ascii="Times New Roman Regular" w:hAnsi="Times New Roman Regular" w:cs="Times New Roman Regular"/>
          <w:szCs w:val="20"/>
        </w:rPr>
        <w:fldChar w:fldCharType="begin"/>
      </w:r>
      <w:r>
        <w:rPr>
          <w:rFonts w:ascii="Times New Roman Regular" w:hAnsi="Times New Roman Regular" w:cs="Times New Roman Regular"/>
          <w:szCs w:val="20"/>
        </w:rPr>
        <w:instrText xml:space="preserve"> SEQ Figure_S \* ARABIC </w:instrText>
      </w:r>
      <w:r>
        <w:rPr>
          <w:rFonts w:ascii="Times New Roman Regular" w:hAnsi="Times New Roman Regular" w:cs="Times New Roman Regular"/>
          <w:szCs w:val="20"/>
        </w:rPr>
        <w:fldChar w:fldCharType="separate"/>
      </w:r>
      <w:r>
        <w:rPr>
          <w:rFonts w:ascii="Times New Roman Regular" w:hAnsi="Times New Roman Regular" w:cs="Times New Roman Regular"/>
          <w:szCs w:val="20"/>
        </w:rPr>
        <w:t>3</w:t>
      </w:r>
      <w:r>
        <w:rPr>
          <w:rFonts w:ascii="Times New Roman Regular" w:hAnsi="Times New Roman Regular" w:cs="Times New Roman Regular"/>
          <w:szCs w:val="20"/>
        </w:rPr>
        <w:fldChar w:fldCharType="end"/>
      </w:r>
      <w:r>
        <w:rPr>
          <w:rFonts w:ascii="Times New Roman Regular" w:hAnsi="Times New Roman Regular" w:cs="Times New Roman Regular"/>
          <w:szCs w:val="20"/>
        </w:rPr>
        <w:t xml:space="preserve"> Forest plot for </w:t>
      </w:r>
      <w:r>
        <w:rPr>
          <w:rFonts w:ascii="Times New Roman Regular" w:hAnsi="Times New Roman Regular" w:cs="Times New Roman Regular" w:hint="eastAsia"/>
          <w:szCs w:val="20"/>
        </w:rPr>
        <w:t>three</w:t>
      </w:r>
      <w:r>
        <w:rPr>
          <w:rFonts w:ascii="Times New Roman Regular" w:hAnsi="Times New Roman Regular" w:cs="Times New Roman Regular"/>
          <w:szCs w:val="20"/>
        </w:rPr>
        <w:t>-class BCH analysis</w:t>
      </w:r>
    </w:p>
    <w:p w:rsidR="005877C2" w:rsidRDefault="00A2770A">
      <w:pPr>
        <w:jc w:val="left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i/>
          <w:iCs/>
          <w:sz w:val="18"/>
          <w:szCs w:val="18"/>
        </w:rPr>
        <w:t>Note.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sz w:val="18"/>
          <w:szCs w:val="18"/>
        </w:rPr>
        <w:t>Class1 = Low Rumination</w:t>
      </w:r>
      <w:r>
        <w:rPr>
          <w:rFonts w:ascii="Times New Roman Regular" w:hAnsi="Times New Roman Regular" w:cs="Times New Roman Regular"/>
          <w:sz w:val="18"/>
          <w:szCs w:val="18"/>
        </w:rPr>
        <w:t>-Low Hopelessness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group, Class2 = Moderate Rumination-Moderate Hopelessness group, Class3 = High Rumination-High Hopelessness group. *p &lt;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0.05, **p &lt; 0.01, ***p &lt; 0.001. OR, Odds Ratio (</w:t>
      </w:r>
      <w:r>
        <w:rPr>
          <w:rFonts w:ascii="Times New Roman Regular" w:hAnsi="Times New Roman Regular" w:cs="Times New Roman Regular"/>
          <w:sz w:val="18"/>
          <w:szCs w:val="18"/>
        </w:rPr>
        <w:t>log(</w:t>
      </w:r>
      <w:r>
        <w:rPr>
          <w:rFonts w:ascii="Times New Roman Regular" w:hAnsi="Times New Roman Regular" w:cs="Times New Roman Regular"/>
          <w:sz w:val="18"/>
          <w:szCs w:val="18"/>
        </w:rPr>
        <w:t>OR</w:t>
      </w:r>
      <w:r>
        <w:rPr>
          <w:rFonts w:ascii="Times New Roman Regular" w:hAnsi="Times New Roman Regular" w:cs="Times New Roman Regular"/>
          <w:sz w:val="18"/>
          <w:szCs w:val="18"/>
        </w:rPr>
        <w:t>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&gt; </w:t>
      </w:r>
      <w:r>
        <w:rPr>
          <w:rFonts w:ascii="Times New Roman Regular" w:hAnsi="Times New Roman Regular" w:cs="Times New Roman Regular"/>
          <w:sz w:val="18"/>
          <w:szCs w:val="18"/>
        </w:rPr>
        <w:t>0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: Increased risk; </w:t>
      </w:r>
      <w:r>
        <w:rPr>
          <w:rFonts w:ascii="Times New Roman Regular" w:hAnsi="Times New Roman Regular" w:cs="Times New Roman Regular"/>
          <w:sz w:val="18"/>
          <w:szCs w:val="18"/>
        </w:rPr>
        <w:t>log(</w:t>
      </w:r>
      <w:r>
        <w:rPr>
          <w:rFonts w:ascii="Times New Roman Regular" w:hAnsi="Times New Roman Regular" w:cs="Times New Roman Regular"/>
          <w:sz w:val="18"/>
          <w:szCs w:val="18"/>
        </w:rPr>
        <w:t>OR</w:t>
      </w:r>
      <w:r>
        <w:rPr>
          <w:rFonts w:ascii="Times New Roman Regular" w:hAnsi="Times New Roman Regular" w:cs="Times New Roman Regular"/>
          <w:sz w:val="18"/>
          <w:szCs w:val="18"/>
        </w:rPr>
        <w:t>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&lt; </w:t>
      </w:r>
      <w:r>
        <w:rPr>
          <w:rFonts w:ascii="Times New Roman Regular" w:hAnsi="Times New Roman Regular" w:cs="Times New Roman Regular"/>
          <w:sz w:val="18"/>
          <w:szCs w:val="18"/>
        </w:rPr>
        <w:t>0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: Decreased risk; </w:t>
      </w:r>
      <w:r>
        <w:rPr>
          <w:rFonts w:ascii="Times New Roman Regular" w:hAnsi="Times New Roman Regular" w:cs="Times New Roman Regular"/>
          <w:sz w:val="18"/>
          <w:szCs w:val="18"/>
        </w:rPr>
        <w:t>log(</w:t>
      </w:r>
      <w:r>
        <w:rPr>
          <w:rFonts w:ascii="Times New Roman Regular" w:hAnsi="Times New Roman Regular" w:cs="Times New Roman Regular"/>
          <w:sz w:val="18"/>
          <w:szCs w:val="18"/>
        </w:rPr>
        <w:t>OR</w:t>
      </w:r>
      <w:r>
        <w:rPr>
          <w:rFonts w:ascii="Times New Roman Regular" w:hAnsi="Times New Roman Regular" w:cs="Times New Roman Regular"/>
          <w:sz w:val="18"/>
          <w:szCs w:val="18"/>
        </w:rPr>
        <w:t>)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= </w:t>
      </w:r>
      <w:r>
        <w:rPr>
          <w:rFonts w:ascii="Times New Roman Regular" w:hAnsi="Times New Roman Regular" w:cs="Times New Roman Regular"/>
          <w:sz w:val="18"/>
          <w:szCs w:val="18"/>
        </w:rPr>
        <w:t>0</w:t>
      </w:r>
      <w:r>
        <w:rPr>
          <w:rFonts w:ascii="Times New Roman Regular" w:hAnsi="Times New Roman Regular" w:cs="Times New Roman Regular"/>
          <w:sz w:val="18"/>
          <w:szCs w:val="18"/>
        </w:rPr>
        <w:t>: No effect).</w:t>
      </w:r>
    </w:p>
    <w:bookmarkEnd w:id="0"/>
    <w:p w:rsidR="005877C2" w:rsidRDefault="005877C2">
      <w:pPr>
        <w:jc w:val="left"/>
        <w:rPr>
          <w:rFonts w:ascii="Times New Roman Regular" w:hAnsi="Times New Roman Regular" w:cs="Times New Roman Regular"/>
          <w:sz w:val="18"/>
          <w:szCs w:val="18"/>
        </w:rPr>
      </w:pPr>
    </w:p>
    <w:sectPr w:rsidR="005877C2" w:rsidSect="00A27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BB674"/>
    <w:rsid w:val="FFCF68CD"/>
    <w:rsid w:val="005877C2"/>
    <w:rsid w:val="00A2770A"/>
    <w:rsid w:val="1FBFED19"/>
    <w:rsid w:val="3FCD643A"/>
    <w:rsid w:val="3FF50CBC"/>
    <w:rsid w:val="4D9E40D4"/>
    <w:rsid w:val="4DFF9346"/>
    <w:rsid w:val="6A7B0609"/>
    <w:rsid w:val="71EE37E8"/>
    <w:rsid w:val="77FBC763"/>
    <w:rsid w:val="77FF30E4"/>
    <w:rsid w:val="7ADBB674"/>
    <w:rsid w:val="7CF4797D"/>
    <w:rsid w:val="7E6DC074"/>
    <w:rsid w:val="7F5F0DC6"/>
    <w:rsid w:val="7F7D2957"/>
    <w:rsid w:val="7FFAD997"/>
    <w:rsid w:val="9F7F245E"/>
    <w:rsid w:val="B3F79F17"/>
    <w:rsid w:val="B7CD8777"/>
    <w:rsid w:val="EC5DF48D"/>
    <w:rsid w:val="ED5F788E"/>
    <w:rsid w:val="ED7E4CCE"/>
    <w:rsid w:val="EE2D1F4C"/>
    <w:rsid w:val="EF7F1E2E"/>
    <w:rsid w:val="F5EF3DDD"/>
    <w:rsid w:val="F7E900DE"/>
    <w:rsid w:val="F7FC91EB"/>
    <w:rsid w:val="FAF6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C1C8F2-CACF-4557-BC82-29BCF2BB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/>
      <w:sz w:val="20"/>
    </w:rPr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1412</Words>
  <Characters>8054</Characters>
  <Application>Microsoft Office Word</Application>
  <DocSecurity>0</DocSecurity>
  <Lines>67</Lines>
  <Paragraphs>18</Paragraphs>
  <ScaleCrop>false</ScaleCrop>
  <Company>HP Inc.</Company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</dc:creator>
  <cp:lastModifiedBy>Rajalakshmi Thangaraj</cp:lastModifiedBy>
  <cp:revision>2</cp:revision>
  <dcterms:created xsi:type="dcterms:W3CDTF">2025-11-23T01:43:00Z</dcterms:created>
  <dcterms:modified xsi:type="dcterms:W3CDTF">2026-01-08T08:19:00Z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9EDAFFAF2D0000FED8E21E6955AC2632_41</vt:lpwstr>
  </property>
</Properties>
</file>