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Liberation Serif" w:eastAsia="Songti SC" w:hAnsi="Liberation Serif" w:cs="Arial Unicode MS"/>
          <w:b w:val="0"/>
          <w:bCs w:val="0"/>
          <w:color w:val="auto"/>
          <w:kern w:val="2"/>
          <w:sz w:val="24"/>
          <w:szCs w:val="24"/>
          <w:lang w:eastAsia="zh-CN" w:bidi="hi-IN"/>
        </w:rPr>
        <w:id w:val="1060435446"/>
        <w:docPartObj>
          <w:docPartGallery w:val="Table of Contents"/>
          <w:docPartUnique/>
        </w:docPartObj>
      </w:sdtPr>
      <w:sdtEndPr>
        <w:rPr>
          <w:rFonts w:ascii="Times New Roman" w:hAnsi="Times New Roman" w:cs="Times New Roman"/>
          <w:i/>
          <w:iCs/>
          <w:noProof/>
        </w:rPr>
      </w:sdtEndPr>
      <w:sdtContent>
        <w:p w14:paraId="6E56D3C1" w14:textId="0FB7B692" w:rsidR="00862E64" w:rsidRPr="00196E4F" w:rsidRDefault="004B4F8A">
          <w:pPr>
            <w:pStyle w:val="TtuloTDC"/>
            <w:rPr>
              <w:rFonts w:ascii="Times New Roman" w:hAnsi="Times New Roman" w:cs="Times New Roman"/>
            </w:rPr>
          </w:pPr>
          <w:r>
            <w:rPr>
              <w:rFonts w:ascii="Times New Roman" w:hAnsi="Times New Roman" w:cs="Times New Roman"/>
            </w:rPr>
            <w:t xml:space="preserve">Table </w:t>
          </w:r>
          <w:proofErr w:type="spellStart"/>
          <w:r>
            <w:rPr>
              <w:rFonts w:ascii="Times New Roman" w:hAnsi="Times New Roman" w:cs="Times New Roman"/>
            </w:rPr>
            <w:t>of</w:t>
          </w:r>
          <w:proofErr w:type="spellEnd"/>
          <w:r>
            <w:rPr>
              <w:rFonts w:ascii="Times New Roman" w:hAnsi="Times New Roman" w:cs="Times New Roman"/>
            </w:rPr>
            <w:t xml:space="preserve"> </w:t>
          </w:r>
          <w:proofErr w:type="spellStart"/>
          <w:r>
            <w:rPr>
              <w:rFonts w:ascii="Times New Roman" w:hAnsi="Times New Roman" w:cs="Times New Roman"/>
            </w:rPr>
            <w:t>content</w:t>
          </w:r>
          <w:proofErr w:type="spellEnd"/>
        </w:p>
        <w:p w14:paraId="19AB6357" w14:textId="53DB2114" w:rsidR="00EA0715" w:rsidRDefault="00CE42D1">
          <w:pPr>
            <w:pStyle w:val="TDC1"/>
            <w:tabs>
              <w:tab w:val="right" w:leader="dot" w:pos="8494"/>
            </w:tabs>
            <w:rPr>
              <w:rFonts w:asciiTheme="minorHAnsi" w:eastAsiaTheme="minorEastAsia" w:hAnsiTheme="minorHAnsi" w:cstheme="minorBidi"/>
              <w:b w:val="0"/>
              <w:bCs w:val="0"/>
              <w:i w:val="0"/>
              <w:iCs w:val="0"/>
              <w:noProof/>
              <w:lang w:eastAsia="es-ES_tradnl" w:bidi="ar-SA"/>
              <w14:ligatures w14:val="standardContextual"/>
            </w:rPr>
          </w:pPr>
          <w:r>
            <w:rPr>
              <w:rFonts w:cs="Times New Roman"/>
              <w:b w:val="0"/>
              <w:bCs w:val="0"/>
              <w:i w:val="0"/>
              <w:iCs w:val="0"/>
            </w:rPr>
            <w:fldChar w:fldCharType="begin"/>
          </w:r>
          <w:r>
            <w:rPr>
              <w:rFonts w:cs="Times New Roman"/>
              <w:b w:val="0"/>
              <w:bCs w:val="0"/>
              <w:i w:val="0"/>
              <w:iCs w:val="0"/>
            </w:rPr>
            <w:instrText xml:space="preserve"> TOC \o "1-3" \h \z \u </w:instrText>
          </w:r>
          <w:r>
            <w:rPr>
              <w:rFonts w:cs="Times New Roman"/>
              <w:b w:val="0"/>
              <w:bCs w:val="0"/>
              <w:i w:val="0"/>
              <w:iCs w:val="0"/>
            </w:rPr>
            <w:fldChar w:fldCharType="separate"/>
          </w:r>
          <w:hyperlink w:anchor="_Toc221872910" w:history="1">
            <w:r w:rsidR="00EA0715" w:rsidRPr="001062CE">
              <w:rPr>
                <w:rStyle w:val="Hipervnculo"/>
                <w:rFonts w:cs="Times New Roman"/>
                <w:noProof/>
                <w:lang w:val="en-GB"/>
              </w:rPr>
              <w:t>Table S1. PRISMA statement and checklist</w:t>
            </w:r>
            <w:r w:rsidR="00EA0715">
              <w:rPr>
                <w:noProof/>
                <w:webHidden/>
              </w:rPr>
              <w:tab/>
            </w:r>
            <w:r w:rsidR="00EA0715">
              <w:rPr>
                <w:noProof/>
                <w:webHidden/>
              </w:rPr>
              <w:fldChar w:fldCharType="begin"/>
            </w:r>
            <w:r w:rsidR="00EA0715">
              <w:rPr>
                <w:noProof/>
                <w:webHidden/>
              </w:rPr>
              <w:instrText xml:space="preserve"> PAGEREF _Toc221872910 \h </w:instrText>
            </w:r>
            <w:r w:rsidR="00EA0715">
              <w:rPr>
                <w:noProof/>
                <w:webHidden/>
              </w:rPr>
            </w:r>
            <w:r w:rsidR="00EA0715">
              <w:rPr>
                <w:noProof/>
                <w:webHidden/>
              </w:rPr>
              <w:fldChar w:fldCharType="separate"/>
            </w:r>
            <w:r w:rsidR="00EA0715">
              <w:rPr>
                <w:noProof/>
                <w:webHidden/>
              </w:rPr>
              <w:t>2</w:t>
            </w:r>
            <w:r w:rsidR="00EA0715">
              <w:rPr>
                <w:noProof/>
                <w:webHidden/>
              </w:rPr>
              <w:fldChar w:fldCharType="end"/>
            </w:r>
          </w:hyperlink>
        </w:p>
        <w:p w14:paraId="5F0ED02E" w14:textId="092D4791" w:rsidR="00EA0715" w:rsidRDefault="00EA0715">
          <w:pPr>
            <w:pStyle w:val="TDC1"/>
            <w:tabs>
              <w:tab w:val="right" w:leader="dot" w:pos="8494"/>
            </w:tabs>
            <w:rPr>
              <w:rFonts w:asciiTheme="minorHAnsi" w:eastAsiaTheme="minorEastAsia" w:hAnsiTheme="minorHAnsi" w:cstheme="minorBidi"/>
              <w:b w:val="0"/>
              <w:bCs w:val="0"/>
              <w:i w:val="0"/>
              <w:iCs w:val="0"/>
              <w:noProof/>
              <w:lang w:eastAsia="es-ES_tradnl" w:bidi="ar-SA"/>
              <w14:ligatures w14:val="standardContextual"/>
            </w:rPr>
          </w:pPr>
          <w:hyperlink w:anchor="_Toc221872911" w:history="1">
            <w:r w:rsidRPr="001062CE">
              <w:rPr>
                <w:rStyle w:val="Hipervnculo"/>
                <w:rFonts w:cs="Times New Roman"/>
                <w:noProof/>
                <w:lang w:val="en-GB"/>
              </w:rPr>
              <w:t>Supplement 1. Search terms used in the literature search</w:t>
            </w:r>
            <w:r>
              <w:rPr>
                <w:noProof/>
                <w:webHidden/>
              </w:rPr>
              <w:tab/>
            </w:r>
            <w:r>
              <w:rPr>
                <w:noProof/>
                <w:webHidden/>
              </w:rPr>
              <w:fldChar w:fldCharType="begin"/>
            </w:r>
            <w:r>
              <w:rPr>
                <w:noProof/>
                <w:webHidden/>
              </w:rPr>
              <w:instrText xml:space="preserve"> PAGEREF _Toc221872911 \h </w:instrText>
            </w:r>
            <w:r>
              <w:rPr>
                <w:noProof/>
                <w:webHidden/>
              </w:rPr>
            </w:r>
            <w:r>
              <w:rPr>
                <w:noProof/>
                <w:webHidden/>
              </w:rPr>
              <w:fldChar w:fldCharType="separate"/>
            </w:r>
            <w:r>
              <w:rPr>
                <w:noProof/>
                <w:webHidden/>
              </w:rPr>
              <w:t>5</w:t>
            </w:r>
            <w:r>
              <w:rPr>
                <w:noProof/>
                <w:webHidden/>
              </w:rPr>
              <w:fldChar w:fldCharType="end"/>
            </w:r>
          </w:hyperlink>
        </w:p>
        <w:p w14:paraId="56554ACD" w14:textId="306FC15B" w:rsidR="00EA0715" w:rsidRDefault="00EA0715">
          <w:pPr>
            <w:pStyle w:val="TDC1"/>
            <w:tabs>
              <w:tab w:val="right" w:leader="dot" w:pos="8494"/>
            </w:tabs>
            <w:rPr>
              <w:rFonts w:asciiTheme="minorHAnsi" w:eastAsiaTheme="minorEastAsia" w:hAnsiTheme="minorHAnsi" w:cstheme="minorBidi"/>
              <w:b w:val="0"/>
              <w:bCs w:val="0"/>
              <w:i w:val="0"/>
              <w:iCs w:val="0"/>
              <w:noProof/>
              <w:lang w:eastAsia="es-ES_tradnl" w:bidi="ar-SA"/>
              <w14:ligatures w14:val="standardContextual"/>
            </w:rPr>
          </w:pPr>
          <w:hyperlink w:anchor="_Toc221872912" w:history="1">
            <w:r w:rsidRPr="001062CE">
              <w:rPr>
                <w:rStyle w:val="Hipervnculo"/>
                <w:rFonts w:cs="Times New Roman"/>
                <w:noProof/>
                <w:lang w:val="en-GB"/>
              </w:rPr>
              <w:t>Supplement 2. Extracted variables</w:t>
            </w:r>
            <w:r>
              <w:rPr>
                <w:noProof/>
                <w:webHidden/>
              </w:rPr>
              <w:tab/>
            </w:r>
            <w:r>
              <w:rPr>
                <w:noProof/>
                <w:webHidden/>
              </w:rPr>
              <w:fldChar w:fldCharType="begin"/>
            </w:r>
            <w:r>
              <w:rPr>
                <w:noProof/>
                <w:webHidden/>
              </w:rPr>
              <w:instrText xml:space="preserve"> PAGEREF _Toc221872912 \h </w:instrText>
            </w:r>
            <w:r>
              <w:rPr>
                <w:noProof/>
                <w:webHidden/>
              </w:rPr>
            </w:r>
            <w:r>
              <w:rPr>
                <w:noProof/>
                <w:webHidden/>
              </w:rPr>
              <w:fldChar w:fldCharType="separate"/>
            </w:r>
            <w:r>
              <w:rPr>
                <w:noProof/>
                <w:webHidden/>
              </w:rPr>
              <w:t>6</w:t>
            </w:r>
            <w:r>
              <w:rPr>
                <w:noProof/>
                <w:webHidden/>
              </w:rPr>
              <w:fldChar w:fldCharType="end"/>
            </w:r>
          </w:hyperlink>
        </w:p>
        <w:p w14:paraId="21238F5D" w14:textId="678C3F97" w:rsidR="00EA0715" w:rsidRDefault="00EA0715">
          <w:pPr>
            <w:pStyle w:val="TDC1"/>
            <w:tabs>
              <w:tab w:val="right" w:leader="dot" w:pos="8494"/>
            </w:tabs>
            <w:rPr>
              <w:rFonts w:asciiTheme="minorHAnsi" w:eastAsiaTheme="minorEastAsia" w:hAnsiTheme="minorHAnsi" w:cstheme="minorBidi"/>
              <w:b w:val="0"/>
              <w:bCs w:val="0"/>
              <w:i w:val="0"/>
              <w:iCs w:val="0"/>
              <w:noProof/>
              <w:lang w:eastAsia="es-ES_tradnl" w:bidi="ar-SA"/>
              <w14:ligatures w14:val="standardContextual"/>
            </w:rPr>
          </w:pPr>
          <w:hyperlink w:anchor="_Toc221872913" w:history="1">
            <w:r w:rsidRPr="001062CE">
              <w:rPr>
                <w:rStyle w:val="Hipervnculo"/>
                <w:noProof/>
              </w:rPr>
              <w:t>Supplementary Table S1. Leave-one-out analysis</w:t>
            </w:r>
            <w:r>
              <w:rPr>
                <w:noProof/>
                <w:webHidden/>
              </w:rPr>
              <w:tab/>
            </w:r>
            <w:r>
              <w:rPr>
                <w:noProof/>
                <w:webHidden/>
              </w:rPr>
              <w:fldChar w:fldCharType="begin"/>
            </w:r>
            <w:r>
              <w:rPr>
                <w:noProof/>
                <w:webHidden/>
              </w:rPr>
              <w:instrText xml:space="preserve"> PAGEREF _Toc221872913 \h </w:instrText>
            </w:r>
            <w:r>
              <w:rPr>
                <w:noProof/>
                <w:webHidden/>
              </w:rPr>
            </w:r>
            <w:r>
              <w:rPr>
                <w:noProof/>
                <w:webHidden/>
              </w:rPr>
              <w:fldChar w:fldCharType="separate"/>
            </w:r>
            <w:r>
              <w:rPr>
                <w:noProof/>
                <w:webHidden/>
              </w:rPr>
              <w:t>7</w:t>
            </w:r>
            <w:r>
              <w:rPr>
                <w:noProof/>
                <w:webHidden/>
              </w:rPr>
              <w:fldChar w:fldCharType="end"/>
            </w:r>
          </w:hyperlink>
        </w:p>
        <w:p w14:paraId="6C3FA40C" w14:textId="17D218C8" w:rsidR="00EA0715" w:rsidRDefault="00EA0715">
          <w:pPr>
            <w:pStyle w:val="TDC1"/>
            <w:tabs>
              <w:tab w:val="right" w:leader="dot" w:pos="8494"/>
            </w:tabs>
            <w:rPr>
              <w:rFonts w:asciiTheme="minorHAnsi" w:eastAsiaTheme="minorEastAsia" w:hAnsiTheme="minorHAnsi" w:cstheme="minorBidi"/>
              <w:b w:val="0"/>
              <w:bCs w:val="0"/>
              <w:i w:val="0"/>
              <w:iCs w:val="0"/>
              <w:noProof/>
              <w:lang w:eastAsia="es-ES_tradnl" w:bidi="ar-SA"/>
              <w14:ligatures w14:val="standardContextual"/>
            </w:rPr>
          </w:pPr>
          <w:hyperlink w:anchor="_Toc221872914" w:history="1">
            <w:r w:rsidRPr="001062CE">
              <w:rPr>
                <w:rStyle w:val="Hipervnculo"/>
                <w:rFonts w:cs="Times New Roman"/>
                <w:noProof/>
                <w:lang w:val="en-GB"/>
              </w:rPr>
              <w:t>Supplement 3. Quality assessment: Newcastle-Ottawa Scale (N</w:t>
            </w:r>
            <w:r w:rsidRPr="001062CE">
              <w:rPr>
                <w:rStyle w:val="Hipervnculo"/>
                <w:rFonts w:cs="Times New Roman"/>
                <w:noProof/>
                <w:lang w:val="en-GB"/>
              </w:rPr>
              <w:t>O</w:t>
            </w:r>
            <w:r w:rsidRPr="001062CE">
              <w:rPr>
                <w:rStyle w:val="Hipervnculo"/>
                <w:rFonts w:cs="Times New Roman"/>
                <w:noProof/>
                <w:lang w:val="en-GB"/>
              </w:rPr>
              <w:t>S) for Cohort and Cross-sectional Studies</w:t>
            </w:r>
            <w:r>
              <w:rPr>
                <w:noProof/>
                <w:webHidden/>
              </w:rPr>
              <w:tab/>
            </w:r>
            <w:r>
              <w:rPr>
                <w:noProof/>
                <w:webHidden/>
              </w:rPr>
              <w:fldChar w:fldCharType="begin"/>
            </w:r>
            <w:r>
              <w:rPr>
                <w:noProof/>
                <w:webHidden/>
              </w:rPr>
              <w:instrText xml:space="preserve"> PAGEREF _Toc221872914 \h </w:instrText>
            </w:r>
            <w:r>
              <w:rPr>
                <w:noProof/>
                <w:webHidden/>
              </w:rPr>
            </w:r>
            <w:r>
              <w:rPr>
                <w:noProof/>
                <w:webHidden/>
              </w:rPr>
              <w:fldChar w:fldCharType="separate"/>
            </w:r>
            <w:r>
              <w:rPr>
                <w:noProof/>
                <w:webHidden/>
              </w:rPr>
              <w:t>8</w:t>
            </w:r>
            <w:r>
              <w:rPr>
                <w:noProof/>
                <w:webHidden/>
              </w:rPr>
              <w:fldChar w:fldCharType="end"/>
            </w:r>
          </w:hyperlink>
        </w:p>
        <w:p w14:paraId="60854237" w14:textId="0898E914" w:rsidR="00EA0715" w:rsidRDefault="00EA0715">
          <w:pPr>
            <w:pStyle w:val="TDC1"/>
            <w:tabs>
              <w:tab w:val="right" w:leader="dot" w:pos="8494"/>
            </w:tabs>
            <w:rPr>
              <w:rFonts w:asciiTheme="minorHAnsi" w:eastAsiaTheme="minorEastAsia" w:hAnsiTheme="minorHAnsi" w:cstheme="minorBidi"/>
              <w:b w:val="0"/>
              <w:bCs w:val="0"/>
              <w:i w:val="0"/>
              <w:iCs w:val="0"/>
              <w:noProof/>
              <w:lang w:eastAsia="es-ES_tradnl" w:bidi="ar-SA"/>
              <w14:ligatures w14:val="standardContextual"/>
            </w:rPr>
          </w:pPr>
          <w:hyperlink w:anchor="_Toc221872915" w:history="1">
            <w:r w:rsidRPr="001062CE">
              <w:rPr>
                <w:rStyle w:val="Hipervnculo"/>
                <w:rFonts w:cs="Times New Roman"/>
                <w:noProof/>
                <w:lang w:val="en-GB"/>
              </w:rPr>
              <w:t>Supplement 4. Glossary of terms</w:t>
            </w:r>
            <w:r>
              <w:rPr>
                <w:noProof/>
                <w:webHidden/>
              </w:rPr>
              <w:tab/>
            </w:r>
            <w:r>
              <w:rPr>
                <w:noProof/>
                <w:webHidden/>
              </w:rPr>
              <w:fldChar w:fldCharType="begin"/>
            </w:r>
            <w:r>
              <w:rPr>
                <w:noProof/>
                <w:webHidden/>
              </w:rPr>
              <w:instrText xml:space="preserve"> PAGEREF _Toc221872915 \h </w:instrText>
            </w:r>
            <w:r>
              <w:rPr>
                <w:noProof/>
                <w:webHidden/>
              </w:rPr>
            </w:r>
            <w:r>
              <w:rPr>
                <w:noProof/>
                <w:webHidden/>
              </w:rPr>
              <w:fldChar w:fldCharType="separate"/>
            </w:r>
            <w:r>
              <w:rPr>
                <w:noProof/>
                <w:webHidden/>
              </w:rPr>
              <w:t>9</w:t>
            </w:r>
            <w:r>
              <w:rPr>
                <w:noProof/>
                <w:webHidden/>
              </w:rPr>
              <w:fldChar w:fldCharType="end"/>
            </w:r>
          </w:hyperlink>
        </w:p>
        <w:p w14:paraId="734A1A5C" w14:textId="3CFB811D" w:rsidR="00EA0715" w:rsidRDefault="00EA0715">
          <w:pPr>
            <w:pStyle w:val="TDC1"/>
            <w:tabs>
              <w:tab w:val="right" w:leader="dot" w:pos="8494"/>
            </w:tabs>
            <w:rPr>
              <w:rFonts w:asciiTheme="minorHAnsi" w:eastAsiaTheme="minorEastAsia" w:hAnsiTheme="minorHAnsi" w:cstheme="minorBidi"/>
              <w:b w:val="0"/>
              <w:bCs w:val="0"/>
              <w:i w:val="0"/>
              <w:iCs w:val="0"/>
              <w:noProof/>
              <w:lang w:eastAsia="es-ES_tradnl" w:bidi="ar-SA"/>
              <w14:ligatures w14:val="standardContextual"/>
            </w:rPr>
          </w:pPr>
          <w:hyperlink w:anchor="_Toc221872916" w:history="1">
            <w:r w:rsidRPr="001062CE">
              <w:rPr>
                <w:rStyle w:val="Hipervnculo"/>
                <w:rFonts w:cs="Times New Roman"/>
                <w:noProof/>
                <w:lang w:val="en-GB"/>
              </w:rPr>
              <w:t>Table S2. Excluded studies after full-text review and reasons for exclusion</w:t>
            </w:r>
            <w:r>
              <w:rPr>
                <w:noProof/>
                <w:webHidden/>
              </w:rPr>
              <w:tab/>
            </w:r>
            <w:r>
              <w:rPr>
                <w:noProof/>
                <w:webHidden/>
              </w:rPr>
              <w:fldChar w:fldCharType="begin"/>
            </w:r>
            <w:r>
              <w:rPr>
                <w:noProof/>
                <w:webHidden/>
              </w:rPr>
              <w:instrText xml:space="preserve"> PAGEREF _Toc221872916 \h </w:instrText>
            </w:r>
            <w:r>
              <w:rPr>
                <w:noProof/>
                <w:webHidden/>
              </w:rPr>
            </w:r>
            <w:r>
              <w:rPr>
                <w:noProof/>
                <w:webHidden/>
              </w:rPr>
              <w:fldChar w:fldCharType="separate"/>
            </w:r>
            <w:r>
              <w:rPr>
                <w:noProof/>
                <w:webHidden/>
              </w:rPr>
              <w:t>11</w:t>
            </w:r>
            <w:r>
              <w:rPr>
                <w:noProof/>
                <w:webHidden/>
              </w:rPr>
              <w:fldChar w:fldCharType="end"/>
            </w:r>
          </w:hyperlink>
        </w:p>
        <w:p w14:paraId="7CE22837" w14:textId="4B1CF753" w:rsidR="00EA0715" w:rsidRDefault="00EA0715">
          <w:pPr>
            <w:pStyle w:val="TDC1"/>
            <w:tabs>
              <w:tab w:val="right" w:leader="dot" w:pos="8494"/>
            </w:tabs>
            <w:rPr>
              <w:rFonts w:asciiTheme="minorHAnsi" w:eastAsiaTheme="minorEastAsia" w:hAnsiTheme="minorHAnsi" w:cstheme="minorBidi"/>
              <w:b w:val="0"/>
              <w:bCs w:val="0"/>
              <w:i w:val="0"/>
              <w:iCs w:val="0"/>
              <w:noProof/>
              <w:lang w:eastAsia="es-ES_tradnl" w:bidi="ar-SA"/>
              <w14:ligatures w14:val="standardContextual"/>
            </w:rPr>
          </w:pPr>
          <w:hyperlink w:anchor="_Toc221872917" w:history="1">
            <w:r w:rsidRPr="001062CE">
              <w:rPr>
                <w:rStyle w:val="Hipervnculo"/>
                <w:noProof/>
              </w:rPr>
              <w:t>Bibliography</w:t>
            </w:r>
            <w:r>
              <w:rPr>
                <w:noProof/>
                <w:webHidden/>
              </w:rPr>
              <w:tab/>
            </w:r>
            <w:r>
              <w:rPr>
                <w:noProof/>
                <w:webHidden/>
              </w:rPr>
              <w:fldChar w:fldCharType="begin"/>
            </w:r>
            <w:r>
              <w:rPr>
                <w:noProof/>
                <w:webHidden/>
              </w:rPr>
              <w:instrText xml:space="preserve"> PAGEREF _Toc221872917 \h </w:instrText>
            </w:r>
            <w:r>
              <w:rPr>
                <w:noProof/>
                <w:webHidden/>
              </w:rPr>
            </w:r>
            <w:r>
              <w:rPr>
                <w:noProof/>
                <w:webHidden/>
              </w:rPr>
              <w:fldChar w:fldCharType="separate"/>
            </w:r>
            <w:r>
              <w:rPr>
                <w:noProof/>
                <w:webHidden/>
              </w:rPr>
              <w:t>13</w:t>
            </w:r>
            <w:r>
              <w:rPr>
                <w:noProof/>
                <w:webHidden/>
              </w:rPr>
              <w:fldChar w:fldCharType="end"/>
            </w:r>
          </w:hyperlink>
        </w:p>
        <w:p w14:paraId="4CB86E2B" w14:textId="0B2DBC4C" w:rsidR="002208D9" w:rsidRPr="000252AD" w:rsidRDefault="00CE42D1">
          <w:r>
            <w:rPr>
              <w:rFonts w:ascii="Times New Roman" w:hAnsi="Times New Roman" w:cs="Times New Roman"/>
              <w:b/>
              <w:bCs/>
              <w:i/>
              <w:iCs/>
            </w:rPr>
            <w:fldChar w:fldCharType="end"/>
          </w:r>
        </w:p>
      </w:sdtContent>
    </w:sdt>
    <w:bookmarkStart w:id="0" w:name="_Toc196987698" w:displacedByCustomXml="prev"/>
    <w:p w14:paraId="2C9563AC" w14:textId="77777777" w:rsidR="00B4088E" w:rsidRPr="009B0C3A" w:rsidRDefault="00B4088E">
      <w:pPr>
        <w:pStyle w:val="Ttulo1"/>
        <w:jc w:val="both"/>
        <w:rPr>
          <w:rFonts w:ascii="Times New Roman" w:hAnsi="Times New Roman" w:cs="Times New Roman"/>
          <w:sz w:val="24"/>
          <w:szCs w:val="24"/>
          <w:lang w:val="en-GB"/>
        </w:rPr>
        <w:sectPr w:rsidR="00B4088E" w:rsidRPr="009B0C3A" w:rsidSect="002208D9">
          <w:footerReference w:type="even" r:id="rId7"/>
          <w:footerReference w:type="default" r:id="rId8"/>
          <w:pgSz w:w="11906" w:h="16838"/>
          <w:pgMar w:top="1417" w:right="1701" w:bottom="1417" w:left="1701" w:header="0" w:footer="0" w:gutter="0"/>
          <w:cols w:space="720"/>
          <w:formProt w:val="0"/>
          <w:docGrid w:linePitch="600" w:charSpace="32768"/>
        </w:sectPr>
      </w:pPr>
    </w:p>
    <w:p w14:paraId="7A1D7959" w14:textId="77777777" w:rsidR="00B4088E" w:rsidRPr="009B0C3A" w:rsidRDefault="00B4088E" w:rsidP="00B4088E">
      <w:pPr>
        <w:pStyle w:val="Ttulo1"/>
        <w:ind w:left="0"/>
        <w:rPr>
          <w:rFonts w:ascii="Times New Roman" w:hAnsi="Times New Roman" w:cs="Times New Roman"/>
          <w:sz w:val="24"/>
          <w:szCs w:val="24"/>
          <w:lang w:val="en-GB"/>
        </w:rPr>
      </w:pPr>
      <w:bookmarkStart w:id="1" w:name="_Toc196987702"/>
      <w:bookmarkStart w:id="2" w:name="_Toc221872910"/>
      <w:r w:rsidRPr="009B0C3A">
        <w:rPr>
          <w:rFonts w:ascii="Times New Roman" w:hAnsi="Times New Roman" w:cs="Times New Roman"/>
          <w:sz w:val="24"/>
          <w:szCs w:val="24"/>
          <w:lang w:val="en-GB"/>
        </w:rPr>
        <w:lastRenderedPageBreak/>
        <w:t>Table S1. PRISMA statement and checklist</w:t>
      </w:r>
      <w:bookmarkEnd w:id="1"/>
      <w:bookmarkEnd w:id="2"/>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B4088E" w:rsidRPr="00E64BB0" w14:paraId="73837644" w14:textId="77777777" w:rsidTr="00F4215D">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7C5508E" w14:textId="77777777" w:rsidR="00B4088E" w:rsidRPr="00E64BB0" w:rsidRDefault="00B4088E" w:rsidP="00F4215D">
            <w:pPr>
              <w:pStyle w:val="Default"/>
              <w:rPr>
                <w:rFonts w:asciiTheme="majorHAnsi" w:hAnsiTheme="majorHAnsi" w:cstheme="majorHAnsi"/>
                <w:color w:val="FFFFFF"/>
                <w:sz w:val="16"/>
                <w:szCs w:val="16"/>
                <w:lang w:val="en-GB"/>
              </w:rPr>
            </w:pPr>
            <w:r w:rsidRPr="00E64BB0">
              <w:rPr>
                <w:rFonts w:asciiTheme="majorHAnsi" w:hAnsiTheme="majorHAnsi" w:cstheme="majorHAnsi"/>
                <w:b/>
                <w:bCs/>
                <w:color w:val="FFFFFF"/>
                <w:sz w:val="16"/>
                <w:szCs w:val="16"/>
                <w:lang w:val="en-GB"/>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B02FC7" w14:textId="77777777" w:rsidR="00B4088E" w:rsidRPr="00E64BB0" w:rsidRDefault="00B4088E" w:rsidP="00F4215D">
            <w:pPr>
              <w:pStyle w:val="Default"/>
              <w:rPr>
                <w:rFonts w:asciiTheme="majorHAnsi" w:hAnsiTheme="majorHAnsi" w:cstheme="majorHAnsi"/>
                <w:b/>
                <w:bCs/>
                <w:color w:val="FFFFFF"/>
                <w:sz w:val="16"/>
                <w:szCs w:val="16"/>
                <w:lang w:val="en-GB"/>
              </w:rPr>
            </w:pPr>
            <w:r w:rsidRPr="00E64BB0">
              <w:rPr>
                <w:rFonts w:asciiTheme="majorHAnsi" w:hAnsiTheme="majorHAnsi" w:cstheme="majorHAnsi"/>
                <w:b/>
                <w:bCs/>
                <w:color w:val="FFFFFF"/>
                <w:sz w:val="16"/>
                <w:szCs w:val="16"/>
                <w:lang w:val="en-GB"/>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25B71D" w14:textId="77777777" w:rsidR="00B4088E" w:rsidRPr="00E64BB0" w:rsidRDefault="00B4088E" w:rsidP="00F4215D">
            <w:pPr>
              <w:pStyle w:val="Default"/>
              <w:rPr>
                <w:rFonts w:asciiTheme="majorHAnsi" w:hAnsiTheme="majorHAnsi" w:cstheme="majorHAnsi"/>
                <w:color w:val="FFFFFF"/>
                <w:sz w:val="16"/>
                <w:szCs w:val="16"/>
                <w:lang w:val="en-GB"/>
              </w:rPr>
            </w:pPr>
            <w:r w:rsidRPr="00E64BB0">
              <w:rPr>
                <w:rFonts w:asciiTheme="majorHAnsi" w:hAnsiTheme="majorHAnsi" w:cstheme="majorHAnsi"/>
                <w:b/>
                <w:bCs/>
                <w:color w:val="FFFFFF"/>
                <w:sz w:val="16"/>
                <w:szCs w:val="16"/>
                <w:lang w:val="en-GB"/>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AEEBADD" w14:textId="77777777" w:rsidR="00B4088E" w:rsidRPr="00E64BB0" w:rsidRDefault="00B4088E" w:rsidP="00F4215D">
            <w:pPr>
              <w:pStyle w:val="Default"/>
              <w:rPr>
                <w:rFonts w:asciiTheme="majorHAnsi" w:hAnsiTheme="majorHAnsi" w:cstheme="majorHAnsi"/>
                <w:color w:val="FFFFFF"/>
                <w:sz w:val="16"/>
                <w:szCs w:val="16"/>
                <w:lang w:val="en-GB"/>
              </w:rPr>
            </w:pPr>
            <w:r w:rsidRPr="00E64BB0">
              <w:rPr>
                <w:rFonts w:asciiTheme="majorHAnsi" w:hAnsiTheme="majorHAnsi" w:cstheme="majorHAnsi"/>
                <w:b/>
                <w:bCs/>
                <w:color w:val="FFFFFF"/>
                <w:sz w:val="16"/>
                <w:szCs w:val="16"/>
                <w:lang w:val="en-GB"/>
              </w:rPr>
              <w:t xml:space="preserve">Location where item is reported </w:t>
            </w:r>
          </w:p>
        </w:tc>
      </w:tr>
      <w:tr w:rsidR="00B4088E" w:rsidRPr="00E64BB0" w14:paraId="4A0BC85D" w14:textId="77777777" w:rsidTr="00F4215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5D0192" w14:textId="77777777" w:rsidR="00B4088E" w:rsidRPr="00E64BB0" w:rsidRDefault="00B4088E" w:rsidP="00F4215D">
            <w:pPr>
              <w:pStyle w:val="Default"/>
              <w:rPr>
                <w:rFonts w:asciiTheme="majorHAnsi" w:hAnsiTheme="majorHAnsi" w:cstheme="majorHAnsi"/>
                <w:sz w:val="16"/>
                <w:szCs w:val="16"/>
                <w:lang w:val="en-GB"/>
              </w:rPr>
            </w:pPr>
            <w:r w:rsidRPr="00E64BB0">
              <w:rPr>
                <w:rFonts w:asciiTheme="majorHAnsi" w:hAnsiTheme="majorHAnsi" w:cstheme="majorHAnsi"/>
                <w:b/>
                <w:bCs/>
                <w:sz w:val="16"/>
                <w:szCs w:val="16"/>
                <w:lang w:val="en-GB"/>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12030D" w14:textId="77777777" w:rsidR="00B4088E" w:rsidRPr="00E64BB0" w:rsidRDefault="00B4088E" w:rsidP="00F4215D">
            <w:pPr>
              <w:pStyle w:val="Default"/>
              <w:jc w:val="right"/>
              <w:rPr>
                <w:rFonts w:asciiTheme="majorHAnsi" w:hAnsiTheme="majorHAnsi" w:cstheme="majorHAnsi"/>
                <w:color w:val="auto"/>
                <w:sz w:val="16"/>
                <w:szCs w:val="16"/>
                <w:lang w:val="en-GB"/>
              </w:rPr>
            </w:pPr>
          </w:p>
        </w:tc>
      </w:tr>
      <w:tr w:rsidR="00B4088E" w:rsidRPr="00E64BB0" w14:paraId="385D6227" w14:textId="77777777" w:rsidTr="00F4215D">
        <w:trPr>
          <w:trHeight w:val="48"/>
        </w:trPr>
        <w:tc>
          <w:tcPr>
            <w:tcW w:w="1668" w:type="dxa"/>
            <w:tcBorders>
              <w:top w:val="single" w:sz="5" w:space="0" w:color="000000"/>
              <w:left w:val="single" w:sz="5" w:space="0" w:color="000000"/>
              <w:bottom w:val="double" w:sz="2" w:space="0" w:color="FFFFCC"/>
              <w:right w:val="single" w:sz="5" w:space="0" w:color="000000"/>
            </w:tcBorders>
          </w:tcPr>
          <w:p w14:paraId="41126BEE"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AC3629F"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w:t>
            </w:r>
          </w:p>
        </w:tc>
        <w:tc>
          <w:tcPr>
            <w:tcW w:w="11745" w:type="dxa"/>
            <w:tcBorders>
              <w:top w:val="single" w:sz="5" w:space="0" w:color="000000"/>
              <w:left w:val="single" w:sz="5" w:space="0" w:color="000000"/>
              <w:bottom w:val="double" w:sz="5" w:space="0" w:color="000000"/>
              <w:right w:val="single" w:sz="5" w:space="0" w:color="000000"/>
            </w:tcBorders>
          </w:tcPr>
          <w:p w14:paraId="34AB73CF"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086A464" w14:textId="370BA598" w:rsidR="00B4088E" w:rsidRPr="00E64BB0" w:rsidRDefault="00A14FAC"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Cover page</w:t>
            </w:r>
          </w:p>
        </w:tc>
      </w:tr>
      <w:tr w:rsidR="00B4088E" w:rsidRPr="00E64BB0" w14:paraId="0F7D60BF" w14:textId="77777777" w:rsidTr="00F4215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8B3321" w14:textId="77777777" w:rsidR="00B4088E" w:rsidRPr="00E64BB0" w:rsidRDefault="00B4088E" w:rsidP="00F4215D">
            <w:pPr>
              <w:pStyle w:val="Default"/>
              <w:rPr>
                <w:rFonts w:asciiTheme="majorHAnsi" w:hAnsiTheme="majorHAnsi" w:cstheme="majorHAnsi"/>
                <w:sz w:val="16"/>
                <w:szCs w:val="16"/>
                <w:lang w:val="en-GB"/>
              </w:rPr>
            </w:pPr>
            <w:r w:rsidRPr="00E64BB0">
              <w:rPr>
                <w:rFonts w:asciiTheme="majorHAnsi" w:hAnsiTheme="majorHAnsi" w:cstheme="majorHAnsi"/>
                <w:b/>
                <w:bCs/>
                <w:sz w:val="16"/>
                <w:szCs w:val="16"/>
                <w:lang w:val="en-GB"/>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4356557" w14:textId="77777777" w:rsidR="00B4088E" w:rsidRPr="00E64BB0" w:rsidRDefault="00B4088E" w:rsidP="00F4215D">
            <w:pPr>
              <w:pStyle w:val="Default"/>
              <w:jc w:val="right"/>
              <w:rPr>
                <w:rFonts w:asciiTheme="majorHAnsi" w:hAnsiTheme="majorHAnsi" w:cstheme="majorHAnsi"/>
                <w:color w:val="auto"/>
                <w:sz w:val="16"/>
                <w:szCs w:val="16"/>
                <w:lang w:val="en-GB"/>
              </w:rPr>
            </w:pPr>
          </w:p>
        </w:tc>
      </w:tr>
      <w:tr w:rsidR="00B4088E" w:rsidRPr="00E64BB0" w14:paraId="217DC51A" w14:textId="77777777" w:rsidTr="00F4215D">
        <w:trPr>
          <w:trHeight w:val="48"/>
        </w:trPr>
        <w:tc>
          <w:tcPr>
            <w:tcW w:w="1668" w:type="dxa"/>
            <w:tcBorders>
              <w:top w:val="single" w:sz="5" w:space="0" w:color="000000"/>
              <w:left w:val="single" w:sz="5" w:space="0" w:color="000000"/>
              <w:bottom w:val="double" w:sz="2" w:space="0" w:color="FFFFCC"/>
              <w:right w:val="single" w:sz="5" w:space="0" w:color="000000"/>
            </w:tcBorders>
          </w:tcPr>
          <w:p w14:paraId="57F54452"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74ADBD2"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w:t>
            </w:r>
          </w:p>
        </w:tc>
        <w:tc>
          <w:tcPr>
            <w:tcW w:w="11745" w:type="dxa"/>
            <w:tcBorders>
              <w:top w:val="single" w:sz="5" w:space="0" w:color="000000"/>
              <w:left w:val="single" w:sz="5" w:space="0" w:color="000000"/>
              <w:bottom w:val="double" w:sz="5" w:space="0" w:color="000000"/>
              <w:right w:val="single" w:sz="5" w:space="0" w:color="000000"/>
            </w:tcBorders>
          </w:tcPr>
          <w:p w14:paraId="0DE005EC" w14:textId="2FC64A60" w:rsidR="00B4088E" w:rsidRPr="00E64BB0" w:rsidRDefault="00E64BB0"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rPr>
              <w:t>Provide a structured summary of the review that adheres to PRISMA 2020 for Abstracts.</w:t>
            </w:r>
          </w:p>
        </w:tc>
        <w:tc>
          <w:tcPr>
            <w:tcW w:w="1200" w:type="dxa"/>
            <w:tcBorders>
              <w:top w:val="single" w:sz="5" w:space="0" w:color="000000"/>
              <w:left w:val="single" w:sz="5" w:space="0" w:color="000000"/>
              <w:bottom w:val="double" w:sz="5" w:space="0" w:color="000000"/>
              <w:right w:val="single" w:sz="5" w:space="0" w:color="000000"/>
            </w:tcBorders>
          </w:tcPr>
          <w:p w14:paraId="664FE129" w14:textId="6BD91081" w:rsidR="00B4088E" w:rsidRPr="00E64BB0" w:rsidRDefault="00E64BB0"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sz w:val="16"/>
                <w:szCs w:val="16"/>
              </w:rPr>
              <w:t>Structured abstract</w:t>
            </w:r>
          </w:p>
        </w:tc>
      </w:tr>
      <w:tr w:rsidR="00B4088E" w:rsidRPr="00E64BB0" w14:paraId="6083EF9E" w14:textId="77777777" w:rsidTr="00F4215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FF3CCD" w14:textId="77777777" w:rsidR="00B4088E" w:rsidRPr="00E64BB0" w:rsidRDefault="00B4088E" w:rsidP="00F4215D">
            <w:pPr>
              <w:pStyle w:val="Default"/>
              <w:rPr>
                <w:rFonts w:asciiTheme="majorHAnsi" w:hAnsiTheme="majorHAnsi" w:cstheme="majorHAnsi"/>
                <w:sz w:val="16"/>
                <w:szCs w:val="16"/>
                <w:lang w:val="en-GB"/>
              </w:rPr>
            </w:pPr>
            <w:r w:rsidRPr="00E64BB0">
              <w:rPr>
                <w:rFonts w:asciiTheme="majorHAnsi" w:hAnsiTheme="majorHAnsi" w:cstheme="majorHAnsi"/>
                <w:b/>
                <w:bCs/>
                <w:sz w:val="16"/>
                <w:szCs w:val="16"/>
                <w:lang w:val="en-GB"/>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ACC73D2" w14:textId="77777777" w:rsidR="00B4088E" w:rsidRPr="00E64BB0" w:rsidRDefault="00B4088E" w:rsidP="00F4215D">
            <w:pPr>
              <w:pStyle w:val="Default"/>
              <w:jc w:val="right"/>
              <w:rPr>
                <w:rFonts w:asciiTheme="majorHAnsi" w:hAnsiTheme="majorHAnsi" w:cstheme="majorHAnsi"/>
                <w:color w:val="auto"/>
                <w:sz w:val="16"/>
                <w:szCs w:val="16"/>
                <w:lang w:val="en-GB"/>
              </w:rPr>
            </w:pPr>
          </w:p>
        </w:tc>
      </w:tr>
      <w:tr w:rsidR="00B4088E" w:rsidRPr="00E64BB0" w14:paraId="023CAA64"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408C604F"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4577D5B"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3</w:t>
            </w:r>
          </w:p>
        </w:tc>
        <w:tc>
          <w:tcPr>
            <w:tcW w:w="11745" w:type="dxa"/>
            <w:tcBorders>
              <w:top w:val="single" w:sz="5" w:space="0" w:color="000000"/>
              <w:left w:val="single" w:sz="5" w:space="0" w:color="000000"/>
              <w:bottom w:val="single" w:sz="5" w:space="0" w:color="000000"/>
              <w:right w:val="single" w:sz="5" w:space="0" w:color="000000"/>
            </w:tcBorders>
          </w:tcPr>
          <w:p w14:paraId="0B70F0EA"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6D70738" w14:textId="5AA72DE9" w:rsidR="00B4088E" w:rsidRPr="00E64BB0" w:rsidRDefault="00665E40"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Introduction</w:t>
            </w:r>
          </w:p>
        </w:tc>
      </w:tr>
      <w:tr w:rsidR="00B4088E" w:rsidRPr="00E64BB0" w14:paraId="5452C162" w14:textId="77777777" w:rsidTr="00F4215D">
        <w:trPr>
          <w:trHeight w:val="48"/>
        </w:trPr>
        <w:tc>
          <w:tcPr>
            <w:tcW w:w="1668" w:type="dxa"/>
            <w:tcBorders>
              <w:top w:val="single" w:sz="5" w:space="0" w:color="000000"/>
              <w:left w:val="single" w:sz="5" w:space="0" w:color="000000"/>
              <w:bottom w:val="double" w:sz="2" w:space="0" w:color="FFFFCC"/>
              <w:right w:val="single" w:sz="5" w:space="0" w:color="000000"/>
            </w:tcBorders>
          </w:tcPr>
          <w:p w14:paraId="6C6176E6"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21B34B7"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4</w:t>
            </w:r>
          </w:p>
        </w:tc>
        <w:tc>
          <w:tcPr>
            <w:tcW w:w="11745" w:type="dxa"/>
            <w:tcBorders>
              <w:top w:val="single" w:sz="5" w:space="0" w:color="000000"/>
              <w:left w:val="single" w:sz="5" w:space="0" w:color="000000"/>
              <w:bottom w:val="double" w:sz="5" w:space="0" w:color="000000"/>
              <w:right w:val="single" w:sz="5" w:space="0" w:color="000000"/>
            </w:tcBorders>
          </w:tcPr>
          <w:p w14:paraId="18C2351D"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7C4AE9" w14:textId="69F94218" w:rsidR="00B4088E" w:rsidRPr="00E64BB0" w:rsidRDefault="00665E40"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Introduction</w:t>
            </w:r>
          </w:p>
        </w:tc>
      </w:tr>
      <w:tr w:rsidR="00B4088E" w:rsidRPr="00E64BB0" w14:paraId="3613D4D1" w14:textId="77777777" w:rsidTr="00F4215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D1A64B" w14:textId="77777777" w:rsidR="00B4088E" w:rsidRPr="00E64BB0" w:rsidRDefault="00B4088E" w:rsidP="00F4215D">
            <w:pPr>
              <w:pStyle w:val="Default"/>
              <w:rPr>
                <w:rFonts w:asciiTheme="majorHAnsi" w:hAnsiTheme="majorHAnsi" w:cstheme="majorHAnsi"/>
                <w:sz w:val="16"/>
                <w:szCs w:val="16"/>
                <w:lang w:val="en-GB"/>
              </w:rPr>
            </w:pPr>
            <w:r w:rsidRPr="00E64BB0">
              <w:rPr>
                <w:rFonts w:asciiTheme="majorHAnsi" w:hAnsiTheme="majorHAnsi" w:cstheme="majorHAnsi"/>
                <w:b/>
                <w:bCs/>
                <w:sz w:val="16"/>
                <w:szCs w:val="16"/>
                <w:lang w:val="en-GB"/>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6E54EFB" w14:textId="77777777" w:rsidR="00B4088E" w:rsidRPr="00E64BB0" w:rsidRDefault="00B4088E" w:rsidP="00F4215D">
            <w:pPr>
              <w:pStyle w:val="Default"/>
              <w:jc w:val="right"/>
              <w:rPr>
                <w:rFonts w:asciiTheme="majorHAnsi" w:hAnsiTheme="majorHAnsi" w:cstheme="majorHAnsi"/>
                <w:color w:val="auto"/>
                <w:sz w:val="16"/>
                <w:szCs w:val="16"/>
                <w:lang w:val="en-GB"/>
              </w:rPr>
            </w:pPr>
          </w:p>
        </w:tc>
      </w:tr>
      <w:tr w:rsidR="00B4088E" w:rsidRPr="00E64BB0" w14:paraId="41E059E7"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31D82367"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BD2F937"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5</w:t>
            </w:r>
          </w:p>
        </w:tc>
        <w:tc>
          <w:tcPr>
            <w:tcW w:w="11745" w:type="dxa"/>
            <w:tcBorders>
              <w:top w:val="single" w:sz="5" w:space="0" w:color="000000"/>
              <w:left w:val="single" w:sz="5" w:space="0" w:color="000000"/>
              <w:bottom w:val="single" w:sz="5" w:space="0" w:color="000000"/>
              <w:right w:val="single" w:sz="5" w:space="0" w:color="000000"/>
            </w:tcBorders>
          </w:tcPr>
          <w:p w14:paraId="77AF81CD"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31398F9" w14:textId="180F3FCE"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11317FD9" w14:textId="77777777" w:rsidTr="00F4215D">
        <w:trPr>
          <w:trHeight w:val="191"/>
        </w:trPr>
        <w:tc>
          <w:tcPr>
            <w:tcW w:w="1668" w:type="dxa"/>
            <w:tcBorders>
              <w:top w:val="single" w:sz="5" w:space="0" w:color="000000"/>
              <w:left w:val="single" w:sz="5" w:space="0" w:color="000000"/>
              <w:bottom w:val="single" w:sz="5" w:space="0" w:color="000000"/>
              <w:right w:val="single" w:sz="5" w:space="0" w:color="000000"/>
            </w:tcBorders>
          </w:tcPr>
          <w:p w14:paraId="56E5DDC4"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B7982CB"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6</w:t>
            </w:r>
          </w:p>
        </w:tc>
        <w:tc>
          <w:tcPr>
            <w:tcW w:w="11745" w:type="dxa"/>
            <w:tcBorders>
              <w:top w:val="single" w:sz="5" w:space="0" w:color="000000"/>
              <w:left w:val="single" w:sz="5" w:space="0" w:color="000000"/>
              <w:bottom w:val="single" w:sz="5" w:space="0" w:color="000000"/>
              <w:right w:val="single" w:sz="5" w:space="0" w:color="000000"/>
            </w:tcBorders>
          </w:tcPr>
          <w:p w14:paraId="0F9B7061"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932E96A" w14:textId="28B1252B"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69A5AF30"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3302505F"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AD20A40"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7</w:t>
            </w:r>
          </w:p>
        </w:tc>
        <w:tc>
          <w:tcPr>
            <w:tcW w:w="11745" w:type="dxa"/>
            <w:tcBorders>
              <w:top w:val="single" w:sz="5" w:space="0" w:color="000000"/>
              <w:left w:val="single" w:sz="5" w:space="0" w:color="000000"/>
              <w:bottom w:val="single" w:sz="5" w:space="0" w:color="000000"/>
              <w:right w:val="single" w:sz="5" w:space="0" w:color="000000"/>
            </w:tcBorders>
          </w:tcPr>
          <w:p w14:paraId="66E02CDD"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125FE9D" w14:textId="4F29F780"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02DAF500"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143EC2B2"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6BFDC9D"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8</w:t>
            </w:r>
          </w:p>
        </w:tc>
        <w:tc>
          <w:tcPr>
            <w:tcW w:w="11745" w:type="dxa"/>
            <w:tcBorders>
              <w:top w:val="single" w:sz="5" w:space="0" w:color="000000"/>
              <w:left w:val="single" w:sz="5" w:space="0" w:color="000000"/>
              <w:bottom w:val="single" w:sz="5" w:space="0" w:color="000000"/>
              <w:right w:val="single" w:sz="5" w:space="0" w:color="000000"/>
            </w:tcBorders>
          </w:tcPr>
          <w:p w14:paraId="497F447B"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2730D88" w14:textId="51E9A8EF"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61B2D0B2" w14:textId="77777777" w:rsidTr="00F4215D">
        <w:trPr>
          <w:trHeight w:val="152"/>
        </w:trPr>
        <w:tc>
          <w:tcPr>
            <w:tcW w:w="1668" w:type="dxa"/>
            <w:tcBorders>
              <w:top w:val="single" w:sz="5" w:space="0" w:color="000000"/>
              <w:left w:val="single" w:sz="5" w:space="0" w:color="000000"/>
              <w:bottom w:val="single" w:sz="5" w:space="0" w:color="000000"/>
              <w:right w:val="single" w:sz="5" w:space="0" w:color="000000"/>
            </w:tcBorders>
          </w:tcPr>
          <w:p w14:paraId="24F5A544"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ED1F83E"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9</w:t>
            </w:r>
          </w:p>
        </w:tc>
        <w:tc>
          <w:tcPr>
            <w:tcW w:w="11745" w:type="dxa"/>
            <w:tcBorders>
              <w:top w:val="single" w:sz="5" w:space="0" w:color="000000"/>
              <w:left w:val="single" w:sz="5" w:space="0" w:color="000000"/>
              <w:bottom w:val="single" w:sz="5" w:space="0" w:color="000000"/>
              <w:right w:val="single" w:sz="5" w:space="0" w:color="000000"/>
            </w:tcBorders>
          </w:tcPr>
          <w:p w14:paraId="582D71DC"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275F131" w14:textId="364623CE"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7393DF48" w14:textId="77777777" w:rsidTr="00F4215D">
        <w:trPr>
          <w:trHeight w:val="48"/>
        </w:trPr>
        <w:tc>
          <w:tcPr>
            <w:tcW w:w="1668" w:type="dxa"/>
            <w:vMerge w:val="restart"/>
            <w:tcBorders>
              <w:top w:val="single" w:sz="5" w:space="0" w:color="000000"/>
              <w:left w:val="single" w:sz="5" w:space="0" w:color="000000"/>
              <w:right w:val="single" w:sz="5" w:space="0" w:color="000000"/>
            </w:tcBorders>
          </w:tcPr>
          <w:p w14:paraId="23FD2C16"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290FF4A"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10a</w:t>
            </w:r>
          </w:p>
        </w:tc>
        <w:tc>
          <w:tcPr>
            <w:tcW w:w="11745" w:type="dxa"/>
            <w:tcBorders>
              <w:top w:val="single" w:sz="5" w:space="0" w:color="000000"/>
              <w:left w:val="single" w:sz="5" w:space="0" w:color="000000"/>
              <w:bottom w:val="single" w:sz="5" w:space="0" w:color="000000"/>
              <w:right w:val="single" w:sz="5" w:space="0" w:color="000000"/>
            </w:tcBorders>
          </w:tcPr>
          <w:p w14:paraId="4F9E95AB"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E0AE85" w14:textId="60ECE37E"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6E9FF294" w14:textId="77777777" w:rsidTr="00F4215D">
        <w:trPr>
          <w:trHeight w:val="48"/>
        </w:trPr>
        <w:tc>
          <w:tcPr>
            <w:tcW w:w="1668" w:type="dxa"/>
            <w:vMerge/>
            <w:tcBorders>
              <w:left w:val="single" w:sz="5" w:space="0" w:color="000000"/>
              <w:bottom w:val="single" w:sz="5" w:space="0" w:color="000000"/>
              <w:right w:val="single" w:sz="5" w:space="0" w:color="000000"/>
            </w:tcBorders>
          </w:tcPr>
          <w:p w14:paraId="0AE9CB7D"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46303754"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10b</w:t>
            </w:r>
          </w:p>
        </w:tc>
        <w:tc>
          <w:tcPr>
            <w:tcW w:w="11745" w:type="dxa"/>
            <w:tcBorders>
              <w:top w:val="single" w:sz="5" w:space="0" w:color="000000"/>
              <w:left w:val="single" w:sz="5" w:space="0" w:color="000000"/>
              <w:bottom w:val="single" w:sz="5" w:space="0" w:color="000000"/>
              <w:right w:val="single" w:sz="5" w:space="0" w:color="000000"/>
            </w:tcBorders>
          </w:tcPr>
          <w:p w14:paraId="42C75ED7"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58E4953" w14:textId="51E94D3B"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2AFF92FE"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092A1A85"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F481272"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11</w:t>
            </w:r>
          </w:p>
        </w:tc>
        <w:tc>
          <w:tcPr>
            <w:tcW w:w="11745" w:type="dxa"/>
            <w:tcBorders>
              <w:top w:val="single" w:sz="5" w:space="0" w:color="000000"/>
              <w:left w:val="single" w:sz="5" w:space="0" w:color="000000"/>
              <w:bottom w:val="single" w:sz="5" w:space="0" w:color="000000"/>
              <w:right w:val="single" w:sz="5" w:space="0" w:color="000000"/>
            </w:tcBorders>
          </w:tcPr>
          <w:p w14:paraId="7AF866BE"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68A843B" w14:textId="7C45B352"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038399A4"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29B6DFA9"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7AF1183"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12</w:t>
            </w:r>
          </w:p>
        </w:tc>
        <w:tc>
          <w:tcPr>
            <w:tcW w:w="11745" w:type="dxa"/>
            <w:tcBorders>
              <w:top w:val="single" w:sz="5" w:space="0" w:color="000000"/>
              <w:left w:val="single" w:sz="5" w:space="0" w:color="000000"/>
              <w:bottom w:val="single" w:sz="5" w:space="0" w:color="000000"/>
              <w:right w:val="single" w:sz="5" w:space="0" w:color="000000"/>
            </w:tcBorders>
          </w:tcPr>
          <w:p w14:paraId="423FB47E"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20FC20D0" w14:textId="6717DC1D"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77FEB10C" w14:textId="77777777" w:rsidTr="00F4215D">
        <w:trPr>
          <w:trHeight w:val="48"/>
        </w:trPr>
        <w:tc>
          <w:tcPr>
            <w:tcW w:w="1668" w:type="dxa"/>
            <w:vMerge w:val="restart"/>
            <w:tcBorders>
              <w:top w:val="single" w:sz="5" w:space="0" w:color="000000"/>
              <w:left w:val="single" w:sz="5" w:space="0" w:color="000000"/>
              <w:right w:val="single" w:sz="5" w:space="0" w:color="000000"/>
            </w:tcBorders>
          </w:tcPr>
          <w:p w14:paraId="6AA9E664"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2F884EA"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13a</w:t>
            </w:r>
          </w:p>
        </w:tc>
        <w:tc>
          <w:tcPr>
            <w:tcW w:w="11745" w:type="dxa"/>
            <w:tcBorders>
              <w:top w:val="single" w:sz="5" w:space="0" w:color="000000"/>
              <w:left w:val="single" w:sz="5" w:space="0" w:color="000000"/>
              <w:bottom w:val="single" w:sz="5" w:space="0" w:color="000000"/>
              <w:right w:val="single" w:sz="5" w:space="0" w:color="000000"/>
            </w:tcBorders>
          </w:tcPr>
          <w:p w14:paraId="630FBEC7"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E16B3DA" w14:textId="1644B043"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1AF524C7" w14:textId="77777777" w:rsidTr="00F4215D">
        <w:trPr>
          <w:trHeight w:val="48"/>
        </w:trPr>
        <w:tc>
          <w:tcPr>
            <w:tcW w:w="1668" w:type="dxa"/>
            <w:vMerge/>
            <w:tcBorders>
              <w:left w:val="single" w:sz="5" w:space="0" w:color="000000"/>
              <w:right w:val="single" w:sz="5" w:space="0" w:color="000000"/>
            </w:tcBorders>
          </w:tcPr>
          <w:p w14:paraId="00DB0722"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6DAD5ADF"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13b</w:t>
            </w:r>
          </w:p>
        </w:tc>
        <w:tc>
          <w:tcPr>
            <w:tcW w:w="11745" w:type="dxa"/>
            <w:tcBorders>
              <w:top w:val="single" w:sz="5" w:space="0" w:color="000000"/>
              <w:left w:val="single" w:sz="5" w:space="0" w:color="000000"/>
              <w:bottom w:val="single" w:sz="5" w:space="0" w:color="000000"/>
              <w:right w:val="single" w:sz="5" w:space="0" w:color="000000"/>
            </w:tcBorders>
          </w:tcPr>
          <w:p w14:paraId="2E840DB5"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1B0E9EF7" w14:textId="766B25E3"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3319509F" w14:textId="77777777" w:rsidTr="00F4215D">
        <w:trPr>
          <w:trHeight w:val="48"/>
        </w:trPr>
        <w:tc>
          <w:tcPr>
            <w:tcW w:w="1668" w:type="dxa"/>
            <w:vMerge/>
            <w:tcBorders>
              <w:left w:val="single" w:sz="5" w:space="0" w:color="000000"/>
              <w:right w:val="single" w:sz="5" w:space="0" w:color="000000"/>
            </w:tcBorders>
          </w:tcPr>
          <w:p w14:paraId="49909EDD"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4C2B6372"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13c</w:t>
            </w:r>
          </w:p>
        </w:tc>
        <w:tc>
          <w:tcPr>
            <w:tcW w:w="11745" w:type="dxa"/>
            <w:tcBorders>
              <w:top w:val="single" w:sz="5" w:space="0" w:color="000000"/>
              <w:left w:val="single" w:sz="5" w:space="0" w:color="000000"/>
              <w:bottom w:val="single" w:sz="5" w:space="0" w:color="000000"/>
              <w:right w:val="single" w:sz="5" w:space="0" w:color="000000"/>
            </w:tcBorders>
          </w:tcPr>
          <w:p w14:paraId="3792DA1E"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7C6723D" w14:textId="64A1A3D8" w:rsidR="00B4088E" w:rsidRPr="00E64BB0" w:rsidRDefault="007720CF"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35E61C16" w14:textId="77777777" w:rsidTr="00F4215D">
        <w:trPr>
          <w:trHeight w:val="48"/>
        </w:trPr>
        <w:tc>
          <w:tcPr>
            <w:tcW w:w="1668" w:type="dxa"/>
            <w:vMerge/>
            <w:tcBorders>
              <w:left w:val="single" w:sz="5" w:space="0" w:color="000000"/>
              <w:right w:val="single" w:sz="5" w:space="0" w:color="000000"/>
            </w:tcBorders>
          </w:tcPr>
          <w:p w14:paraId="6D36C205"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68BE26FC"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13d</w:t>
            </w:r>
          </w:p>
        </w:tc>
        <w:tc>
          <w:tcPr>
            <w:tcW w:w="11745" w:type="dxa"/>
            <w:tcBorders>
              <w:top w:val="single" w:sz="5" w:space="0" w:color="000000"/>
              <w:left w:val="single" w:sz="5" w:space="0" w:color="000000"/>
              <w:bottom w:val="single" w:sz="5" w:space="0" w:color="000000"/>
              <w:right w:val="single" w:sz="5" w:space="0" w:color="000000"/>
            </w:tcBorders>
          </w:tcPr>
          <w:p w14:paraId="61EA8469"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CE69B70" w14:textId="656FE747"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3AE5DD15" w14:textId="77777777" w:rsidTr="00F4215D">
        <w:trPr>
          <w:trHeight w:val="48"/>
        </w:trPr>
        <w:tc>
          <w:tcPr>
            <w:tcW w:w="1668" w:type="dxa"/>
            <w:vMerge/>
            <w:tcBorders>
              <w:left w:val="single" w:sz="5" w:space="0" w:color="000000"/>
              <w:right w:val="single" w:sz="5" w:space="0" w:color="000000"/>
            </w:tcBorders>
          </w:tcPr>
          <w:p w14:paraId="57D05055"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6DA6ACA3"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13e</w:t>
            </w:r>
          </w:p>
        </w:tc>
        <w:tc>
          <w:tcPr>
            <w:tcW w:w="11745" w:type="dxa"/>
            <w:tcBorders>
              <w:top w:val="single" w:sz="5" w:space="0" w:color="000000"/>
              <w:left w:val="single" w:sz="5" w:space="0" w:color="000000"/>
              <w:bottom w:val="single" w:sz="5" w:space="0" w:color="000000"/>
              <w:right w:val="single" w:sz="5" w:space="0" w:color="000000"/>
            </w:tcBorders>
          </w:tcPr>
          <w:p w14:paraId="2E39C84D"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9C5F8C7" w14:textId="4A04ACE3"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3E3C8854" w14:textId="77777777" w:rsidTr="00F4215D">
        <w:trPr>
          <w:trHeight w:val="50"/>
        </w:trPr>
        <w:tc>
          <w:tcPr>
            <w:tcW w:w="1668" w:type="dxa"/>
            <w:vMerge/>
            <w:tcBorders>
              <w:left w:val="single" w:sz="5" w:space="0" w:color="000000"/>
              <w:bottom w:val="single" w:sz="5" w:space="0" w:color="000000"/>
              <w:right w:val="single" w:sz="5" w:space="0" w:color="000000"/>
            </w:tcBorders>
          </w:tcPr>
          <w:p w14:paraId="1F5F52F6"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26FE6329"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13f</w:t>
            </w:r>
          </w:p>
        </w:tc>
        <w:tc>
          <w:tcPr>
            <w:tcW w:w="11745" w:type="dxa"/>
            <w:tcBorders>
              <w:top w:val="single" w:sz="5" w:space="0" w:color="000000"/>
              <w:left w:val="single" w:sz="5" w:space="0" w:color="000000"/>
              <w:bottom w:val="single" w:sz="5" w:space="0" w:color="000000"/>
              <w:right w:val="single" w:sz="5" w:space="0" w:color="000000"/>
            </w:tcBorders>
          </w:tcPr>
          <w:p w14:paraId="082EF3CA"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C4B4256" w14:textId="02645A47"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5E07C9D3"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3346C300"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CB3B197"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14</w:t>
            </w:r>
          </w:p>
        </w:tc>
        <w:tc>
          <w:tcPr>
            <w:tcW w:w="11745" w:type="dxa"/>
            <w:tcBorders>
              <w:top w:val="single" w:sz="5" w:space="0" w:color="000000"/>
              <w:left w:val="single" w:sz="5" w:space="0" w:color="000000"/>
              <w:bottom w:val="single" w:sz="5" w:space="0" w:color="000000"/>
              <w:right w:val="single" w:sz="5" w:space="0" w:color="000000"/>
            </w:tcBorders>
          </w:tcPr>
          <w:p w14:paraId="54B0B87C"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AA24397" w14:textId="645710EC"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2FA25D9E"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6BD698EA"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2B52D1D"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15</w:t>
            </w:r>
          </w:p>
        </w:tc>
        <w:tc>
          <w:tcPr>
            <w:tcW w:w="11745" w:type="dxa"/>
            <w:tcBorders>
              <w:top w:val="single" w:sz="5" w:space="0" w:color="000000"/>
              <w:left w:val="single" w:sz="5" w:space="0" w:color="000000"/>
              <w:bottom w:val="single" w:sz="5" w:space="0" w:color="000000"/>
              <w:right w:val="single" w:sz="5" w:space="0" w:color="000000"/>
            </w:tcBorders>
          </w:tcPr>
          <w:p w14:paraId="1B907ECA"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15CC947" w14:textId="279ECD64"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20AB949A" w14:textId="77777777" w:rsidTr="00F4215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EE526A" w14:textId="77777777" w:rsidR="00B4088E" w:rsidRPr="00E64BB0" w:rsidRDefault="00B4088E" w:rsidP="00F4215D">
            <w:pPr>
              <w:pStyle w:val="Default"/>
              <w:rPr>
                <w:rFonts w:asciiTheme="majorHAnsi" w:hAnsiTheme="majorHAnsi" w:cstheme="majorHAnsi"/>
                <w:sz w:val="16"/>
                <w:szCs w:val="16"/>
                <w:lang w:val="en-GB"/>
              </w:rPr>
            </w:pPr>
            <w:r w:rsidRPr="00E64BB0">
              <w:rPr>
                <w:rFonts w:asciiTheme="majorHAnsi" w:hAnsiTheme="majorHAnsi" w:cstheme="majorHAnsi"/>
                <w:b/>
                <w:bCs/>
                <w:sz w:val="16"/>
                <w:szCs w:val="16"/>
                <w:lang w:val="en-GB"/>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BDC6216" w14:textId="77777777" w:rsidR="00B4088E" w:rsidRPr="00E64BB0" w:rsidRDefault="00B4088E" w:rsidP="00F4215D">
            <w:pPr>
              <w:pStyle w:val="Default"/>
              <w:jc w:val="center"/>
              <w:rPr>
                <w:rFonts w:asciiTheme="majorHAnsi" w:hAnsiTheme="majorHAnsi" w:cstheme="majorHAnsi"/>
                <w:color w:val="auto"/>
                <w:sz w:val="16"/>
                <w:szCs w:val="16"/>
                <w:lang w:val="en-GB"/>
              </w:rPr>
            </w:pPr>
          </w:p>
        </w:tc>
      </w:tr>
      <w:tr w:rsidR="00B4088E" w:rsidRPr="00E64BB0" w14:paraId="20211684" w14:textId="77777777" w:rsidTr="00F4215D">
        <w:trPr>
          <w:trHeight w:val="48"/>
        </w:trPr>
        <w:tc>
          <w:tcPr>
            <w:tcW w:w="1668" w:type="dxa"/>
            <w:vMerge w:val="restart"/>
            <w:tcBorders>
              <w:top w:val="single" w:sz="5" w:space="0" w:color="000000"/>
              <w:left w:val="single" w:sz="5" w:space="0" w:color="000000"/>
              <w:right w:val="single" w:sz="5" w:space="0" w:color="000000"/>
            </w:tcBorders>
          </w:tcPr>
          <w:p w14:paraId="7170A1AA"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8F6DD87"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16a</w:t>
            </w:r>
          </w:p>
        </w:tc>
        <w:tc>
          <w:tcPr>
            <w:tcW w:w="11745" w:type="dxa"/>
            <w:tcBorders>
              <w:top w:val="single" w:sz="5" w:space="0" w:color="000000"/>
              <w:left w:val="single" w:sz="5" w:space="0" w:color="000000"/>
              <w:bottom w:val="single" w:sz="5" w:space="0" w:color="000000"/>
              <w:right w:val="single" w:sz="5" w:space="0" w:color="000000"/>
            </w:tcBorders>
          </w:tcPr>
          <w:p w14:paraId="019D28FD"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053A1415" w14:textId="4B237293"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27094E50" w14:textId="77777777" w:rsidTr="00F4215D">
        <w:trPr>
          <w:trHeight w:val="48"/>
        </w:trPr>
        <w:tc>
          <w:tcPr>
            <w:tcW w:w="1668" w:type="dxa"/>
            <w:vMerge/>
            <w:tcBorders>
              <w:left w:val="single" w:sz="5" w:space="0" w:color="000000"/>
              <w:bottom w:val="single" w:sz="5" w:space="0" w:color="000000"/>
              <w:right w:val="single" w:sz="5" w:space="0" w:color="000000"/>
            </w:tcBorders>
          </w:tcPr>
          <w:p w14:paraId="30697D5D"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59FB2BD8"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16b</w:t>
            </w:r>
          </w:p>
        </w:tc>
        <w:tc>
          <w:tcPr>
            <w:tcW w:w="11745" w:type="dxa"/>
            <w:tcBorders>
              <w:top w:val="single" w:sz="5" w:space="0" w:color="000000"/>
              <w:left w:val="single" w:sz="5" w:space="0" w:color="000000"/>
              <w:bottom w:val="single" w:sz="5" w:space="0" w:color="000000"/>
              <w:right w:val="single" w:sz="5" w:space="0" w:color="000000"/>
            </w:tcBorders>
          </w:tcPr>
          <w:p w14:paraId="13CDD181"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9EAFD6E" w14:textId="5F12EA98" w:rsidR="00B4088E" w:rsidRPr="00E64BB0" w:rsidRDefault="00FC447C"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Table</w:t>
            </w:r>
            <w:r w:rsidR="00C74D6A" w:rsidRPr="00E64BB0">
              <w:rPr>
                <w:rFonts w:asciiTheme="majorHAnsi" w:hAnsiTheme="majorHAnsi" w:cstheme="majorHAnsi"/>
                <w:color w:val="auto"/>
                <w:sz w:val="16"/>
                <w:szCs w:val="16"/>
                <w:lang w:val="en-GB"/>
              </w:rPr>
              <w:t xml:space="preserve"> S</w:t>
            </w:r>
            <w:r w:rsidRPr="00E64BB0">
              <w:rPr>
                <w:rFonts w:asciiTheme="majorHAnsi" w:hAnsiTheme="majorHAnsi" w:cstheme="majorHAnsi"/>
                <w:color w:val="auto"/>
                <w:sz w:val="16"/>
                <w:szCs w:val="16"/>
                <w:lang w:val="en-GB"/>
              </w:rPr>
              <w:t>2</w:t>
            </w:r>
          </w:p>
        </w:tc>
      </w:tr>
      <w:tr w:rsidR="00B4088E" w:rsidRPr="00E64BB0" w14:paraId="120FBE6D" w14:textId="77777777" w:rsidTr="00F4215D">
        <w:trPr>
          <w:trHeight w:val="103"/>
        </w:trPr>
        <w:tc>
          <w:tcPr>
            <w:tcW w:w="1668" w:type="dxa"/>
            <w:tcBorders>
              <w:top w:val="single" w:sz="5" w:space="0" w:color="000000"/>
              <w:left w:val="single" w:sz="5" w:space="0" w:color="000000"/>
              <w:bottom w:val="single" w:sz="5" w:space="0" w:color="000000"/>
              <w:right w:val="single" w:sz="5" w:space="0" w:color="000000"/>
            </w:tcBorders>
          </w:tcPr>
          <w:p w14:paraId="2B0E1560"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656D432"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17</w:t>
            </w:r>
          </w:p>
        </w:tc>
        <w:tc>
          <w:tcPr>
            <w:tcW w:w="11745" w:type="dxa"/>
            <w:tcBorders>
              <w:top w:val="single" w:sz="5" w:space="0" w:color="000000"/>
              <w:left w:val="single" w:sz="5" w:space="0" w:color="000000"/>
              <w:bottom w:val="single" w:sz="5" w:space="0" w:color="000000"/>
              <w:right w:val="single" w:sz="5" w:space="0" w:color="000000"/>
            </w:tcBorders>
          </w:tcPr>
          <w:p w14:paraId="5C177793"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B533472" w14:textId="761F3BF4"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2EFF6868"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01091A3E"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5406A4E"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18</w:t>
            </w:r>
          </w:p>
        </w:tc>
        <w:tc>
          <w:tcPr>
            <w:tcW w:w="11745" w:type="dxa"/>
            <w:tcBorders>
              <w:top w:val="single" w:sz="5" w:space="0" w:color="000000"/>
              <w:left w:val="single" w:sz="5" w:space="0" w:color="000000"/>
              <w:bottom w:val="single" w:sz="5" w:space="0" w:color="000000"/>
              <w:right w:val="single" w:sz="5" w:space="0" w:color="000000"/>
            </w:tcBorders>
          </w:tcPr>
          <w:p w14:paraId="233B0B81"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B3518A6" w14:textId="5CC17CF5"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2DE3D37F"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175517EE"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683B724"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19</w:t>
            </w:r>
          </w:p>
        </w:tc>
        <w:tc>
          <w:tcPr>
            <w:tcW w:w="11745" w:type="dxa"/>
            <w:tcBorders>
              <w:top w:val="single" w:sz="5" w:space="0" w:color="000000"/>
              <w:left w:val="single" w:sz="5" w:space="0" w:color="000000"/>
              <w:bottom w:val="single" w:sz="5" w:space="0" w:color="000000"/>
              <w:right w:val="single" w:sz="5" w:space="0" w:color="000000"/>
            </w:tcBorders>
          </w:tcPr>
          <w:p w14:paraId="7615A3F6" w14:textId="4E829E23"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For all outcomes, present, for each study: (a) summary statistics for each group (where appropriate) and (b) an effect </w:t>
            </w:r>
            <w:r w:rsidR="00E64BB0" w:rsidRPr="00E64BB0">
              <w:rPr>
                <w:rFonts w:asciiTheme="majorHAnsi" w:hAnsiTheme="majorHAnsi" w:cstheme="majorHAnsi"/>
                <w:sz w:val="16"/>
                <w:szCs w:val="16"/>
                <w:lang w:val="en-GB"/>
              </w:rPr>
              <w:t>estimates</w:t>
            </w:r>
            <w:r w:rsidRPr="00E64BB0">
              <w:rPr>
                <w:rFonts w:asciiTheme="majorHAnsi" w:hAnsiTheme="majorHAnsi" w:cstheme="majorHAnsi"/>
                <w:sz w:val="16"/>
                <w:szCs w:val="16"/>
                <w:lang w:val="en-GB"/>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74003F0" w14:textId="779F300B"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360D4B1F" w14:textId="77777777" w:rsidTr="00F4215D">
        <w:trPr>
          <w:trHeight w:val="48"/>
        </w:trPr>
        <w:tc>
          <w:tcPr>
            <w:tcW w:w="1668" w:type="dxa"/>
            <w:vMerge w:val="restart"/>
            <w:tcBorders>
              <w:top w:val="single" w:sz="5" w:space="0" w:color="000000"/>
              <w:left w:val="single" w:sz="5" w:space="0" w:color="000000"/>
              <w:right w:val="single" w:sz="5" w:space="0" w:color="000000"/>
            </w:tcBorders>
          </w:tcPr>
          <w:p w14:paraId="183589A7"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8EE8F54"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20a</w:t>
            </w:r>
          </w:p>
        </w:tc>
        <w:tc>
          <w:tcPr>
            <w:tcW w:w="11745" w:type="dxa"/>
            <w:tcBorders>
              <w:top w:val="single" w:sz="5" w:space="0" w:color="000000"/>
              <w:left w:val="single" w:sz="5" w:space="0" w:color="000000"/>
              <w:bottom w:val="single" w:sz="5" w:space="0" w:color="000000"/>
              <w:right w:val="single" w:sz="5" w:space="0" w:color="000000"/>
            </w:tcBorders>
          </w:tcPr>
          <w:p w14:paraId="52FD642E"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DF90A4E" w14:textId="6AC4B604"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548ED706" w14:textId="77777777" w:rsidTr="00F4215D">
        <w:trPr>
          <w:trHeight w:val="203"/>
        </w:trPr>
        <w:tc>
          <w:tcPr>
            <w:tcW w:w="1668" w:type="dxa"/>
            <w:vMerge/>
            <w:tcBorders>
              <w:left w:val="single" w:sz="5" w:space="0" w:color="000000"/>
              <w:right w:val="single" w:sz="5" w:space="0" w:color="000000"/>
            </w:tcBorders>
          </w:tcPr>
          <w:p w14:paraId="3707B69C"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3DF54A0D"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20b</w:t>
            </w:r>
          </w:p>
        </w:tc>
        <w:tc>
          <w:tcPr>
            <w:tcW w:w="11745" w:type="dxa"/>
            <w:tcBorders>
              <w:top w:val="single" w:sz="5" w:space="0" w:color="000000"/>
              <w:left w:val="single" w:sz="5" w:space="0" w:color="000000"/>
              <w:bottom w:val="single" w:sz="5" w:space="0" w:color="000000"/>
              <w:right w:val="single" w:sz="5" w:space="0" w:color="000000"/>
            </w:tcBorders>
          </w:tcPr>
          <w:p w14:paraId="0626A43A"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376EDD6" w14:textId="7665C110" w:rsidR="00B4088E" w:rsidRPr="00E64BB0" w:rsidRDefault="00C8569B"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2C87B7D5" w14:textId="77777777" w:rsidTr="00F4215D">
        <w:trPr>
          <w:trHeight w:val="48"/>
        </w:trPr>
        <w:tc>
          <w:tcPr>
            <w:tcW w:w="1668" w:type="dxa"/>
            <w:vMerge/>
            <w:tcBorders>
              <w:left w:val="single" w:sz="5" w:space="0" w:color="000000"/>
              <w:right w:val="single" w:sz="5" w:space="0" w:color="000000"/>
            </w:tcBorders>
          </w:tcPr>
          <w:p w14:paraId="06DBE86F"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3D70A957"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20c</w:t>
            </w:r>
          </w:p>
        </w:tc>
        <w:tc>
          <w:tcPr>
            <w:tcW w:w="11745" w:type="dxa"/>
            <w:tcBorders>
              <w:top w:val="single" w:sz="5" w:space="0" w:color="000000"/>
              <w:left w:val="single" w:sz="5" w:space="0" w:color="000000"/>
              <w:bottom w:val="single" w:sz="5" w:space="0" w:color="000000"/>
              <w:right w:val="single" w:sz="5" w:space="0" w:color="000000"/>
            </w:tcBorders>
          </w:tcPr>
          <w:p w14:paraId="261D3F3B"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B0F7EFE" w14:textId="2EFC2DBE" w:rsidR="00B4088E" w:rsidRPr="00E64BB0" w:rsidRDefault="00C8569B"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6E2A3737" w14:textId="77777777" w:rsidTr="00F4215D">
        <w:trPr>
          <w:trHeight w:val="48"/>
        </w:trPr>
        <w:tc>
          <w:tcPr>
            <w:tcW w:w="1668" w:type="dxa"/>
            <w:vMerge/>
            <w:tcBorders>
              <w:left w:val="single" w:sz="5" w:space="0" w:color="000000"/>
              <w:bottom w:val="single" w:sz="5" w:space="0" w:color="000000"/>
              <w:right w:val="single" w:sz="5" w:space="0" w:color="000000"/>
            </w:tcBorders>
          </w:tcPr>
          <w:p w14:paraId="6DA42CE2"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4E5AD762"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20d</w:t>
            </w:r>
          </w:p>
        </w:tc>
        <w:tc>
          <w:tcPr>
            <w:tcW w:w="11745" w:type="dxa"/>
            <w:tcBorders>
              <w:top w:val="single" w:sz="5" w:space="0" w:color="000000"/>
              <w:left w:val="single" w:sz="5" w:space="0" w:color="000000"/>
              <w:bottom w:val="single" w:sz="5" w:space="0" w:color="000000"/>
              <w:right w:val="single" w:sz="5" w:space="0" w:color="000000"/>
            </w:tcBorders>
          </w:tcPr>
          <w:p w14:paraId="0E05990E"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7CD6862" w14:textId="52B02793" w:rsidR="00B4088E" w:rsidRPr="00E64BB0" w:rsidRDefault="00C8569B"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7E56DD6F"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64951AFC"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73925DD"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21</w:t>
            </w:r>
          </w:p>
        </w:tc>
        <w:tc>
          <w:tcPr>
            <w:tcW w:w="11745" w:type="dxa"/>
            <w:tcBorders>
              <w:top w:val="single" w:sz="5" w:space="0" w:color="000000"/>
              <w:left w:val="single" w:sz="5" w:space="0" w:color="000000"/>
              <w:bottom w:val="single" w:sz="5" w:space="0" w:color="000000"/>
              <w:right w:val="single" w:sz="5" w:space="0" w:color="000000"/>
            </w:tcBorders>
          </w:tcPr>
          <w:p w14:paraId="766E73D6"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65ECFCF" w14:textId="1D6C26C5" w:rsidR="00B4088E" w:rsidRPr="00E64BB0" w:rsidRDefault="00C8569B"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099787F2"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6579F617"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2E2B97C"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22</w:t>
            </w:r>
          </w:p>
        </w:tc>
        <w:tc>
          <w:tcPr>
            <w:tcW w:w="11745" w:type="dxa"/>
            <w:tcBorders>
              <w:top w:val="single" w:sz="5" w:space="0" w:color="000000"/>
              <w:left w:val="single" w:sz="5" w:space="0" w:color="000000"/>
              <w:bottom w:val="single" w:sz="5" w:space="0" w:color="000000"/>
              <w:right w:val="single" w:sz="5" w:space="0" w:color="000000"/>
            </w:tcBorders>
          </w:tcPr>
          <w:p w14:paraId="1EF27775"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56DD79D3" w14:textId="07EE6EA8" w:rsidR="00B4088E" w:rsidRPr="00E64BB0" w:rsidRDefault="00C8569B"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Results</w:t>
            </w:r>
          </w:p>
        </w:tc>
      </w:tr>
      <w:tr w:rsidR="00B4088E" w:rsidRPr="00E64BB0" w14:paraId="06C166A4" w14:textId="77777777" w:rsidTr="00F4215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46FECC" w14:textId="77777777" w:rsidR="00B4088E" w:rsidRPr="00E64BB0" w:rsidRDefault="00B4088E" w:rsidP="00F4215D">
            <w:pPr>
              <w:pStyle w:val="Default"/>
              <w:rPr>
                <w:rFonts w:asciiTheme="majorHAnsi" w:hAnsiTheme="majorHAnsi" w:cstheme="majorHAnsi"/>
                <w:sz w:val="16"/>
                <w:szCs w:val="16"/>
                <w:lang w:val="en-GB"/>
              </w:rPr>
            </w:pPr>
            <w:r w:rsidRPr="00E64BB0">
              <w:rPr>
                <w:rFonts w:asciiTheme="majorHAnsi" w:hAnsiTheme="majorHAnsi" w:cstheme="majorHAnsi"/>
                <w:b/>
                <w:bCs/>
                <w:sz w:val="16"/>
                <w:szCs w:val="16"/>
                <w:lang w:val="en-GB"/>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FA98E35" w14:textId="77777777" w:rsidR="00B4088E" w:rsidRPr="00E64BB0" w:rsidRDefault="00B4088E" w:rsidP="00F4215D">
            <w:pPr>
              <w:pStyle w:val="Default"/>
              <w:jc w:val="center"/>
              <w:rPr>
                <w:rFonts w:asciiTheme="majorHAnsi" w:hAnsiTheme="majorHAnsi" w:cstheme="majorHAnsi"/>
                <w:color w:val="auto"/>
                <w:sz w:val="16"/>
                <w:szCs w:val="16"/>
                <w:lang w:val="en-GB"/>
              </w:rPr>
            </w:pPr>
          </w:p>
        </w:tc>
      </w:tr>
      <w:tr w:rsidR="00B4088E" w:rsidRPr="00E64BB0" w14:paraId="258FCF4D" w14:textId="77777777" w:rsidTr="00F4215D">
        <w:trPr>
          <w:trHeight w:val="48"/>
        </w:trPr>
        <w:tc>
          <w:tcPr>
            <w:tcW w:w="1668" w:type="dxa"/>
            <w:vMerge w:val="restart"/>
            <w:tcBorders>
              <w:top w:val="single" w:sz="5" w:space="0" w:color="000000"/>
              <w:left w:val="single" w:sz="5" w:space="0" w:color="000000"/>
              <w:right w:val="single" w:sz="5" w:space="0" w:color="000000"/>
            </w:tcBorders>
          </w:tcPr>
          <w:p w14:paraId="448B5DD2"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19B1CA1"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23a</w:t>
            </w:r>
          </w:p>
        </w:tc>
        <w:tc>
          <w:tcPr>
            <w:tcW w:w="11745" w:type="dxa"/>
            <w:tcBorders>
              <w:top w:val="single" w:sz="5" w:space="0" w:color="000000"/>
              <w:left w:val="single" w:sz="5" w:space="0" w:color="000000"/>
              <w:bottom w:val="single" w:sz="5" w:space="0" w:color="000000"/>
              <w:right w:val="single" w:sz="5" w:space="0" w:color="000000"/>
            </w:tcBorders>
          </w:tcPr>
          <w:p w14:paraId="26A61013"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BC37C99" w14:textId="366AF2DA" w:rsidR="00B4088E" w:rsidRPr="00E64BB0" w:rsidRDefault="00FC4AB3"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Discussion</w:t>
            </w:r>
          </w:p>
        </w:tc>
      </w:tr>
      <w:tr w:rsidR="00B4088E" w:rsidRPr="00E64BB0" w14:paraId="5435A022" w14:textId="77777777" w:rsidTr="00F4215D">
        <w:trPr>
          <w:trHeight w:val="48"/>
        </w:trPr>
        <w:tc>
          <w:tcPr>
            <w:tcW w:w="1668" w:type="dxa"/>
            <w:vMerge/>
            <w:tcBorders>
              <w:left w:val="single" w:sz="5" w:space="0" w:color="000000"/>
              <w:right w:val="single" w:sz="5" w:space="0" w:color="000000"/>
            </w:tcBorders>
          </w:tcPr>
          <w:p w14:paraId="19108F06"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2B4B88B0"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23b</w:t>
            </w:r>
          </w:p>
        </w:tc>
        <w:tc>
          <w:tcPr>
            <w:tcW w:w="11745" w:type="dxa"/>
            <w:tcBorders>
              <w:top w:val="single" w:sz="5" w:space="0" w:color="000000"/>
              <w:left w:val="single" w:sz="5" w:space="0" w:color="000000"/>
              <w:bottom w:val="single" w:sz="5" w:space="0" w:color="000000"/>
              <w:right w:val="single" w:sz="5" w:space="0" w:color="000000"/>
            </w:tcBorders>
          </w:tcPr>
          <w:p w14:paraId="0BC78190"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7FC21892" w14:textId="2292D64E"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Discussion</w:t>
            </w:r>
          </w:p>
        </w:tc>
      </w:tr>
      <w:tr w:rsidR="00B4088E" w:rsidRPr="00E64BB0" w14:paraId="21093E2B" w14:textId="77777777" w:rsidTr="00F4215D">
        <w:trPr>
          <w:trHeight w:val="48"/>
        </w:trPr>
        <w:tc>
          <w:tcPr>
            <w:tcW w:w="1668" w:type="dxa"/>
            <w:vMerge/>
            <w:tcBorders>
              <w:left w:val="single" w:sz="5" w:space="0" w:color="000000"/>
              <w:right w:val="single" w:sz="5" w:space="0" w:color="000000"/>
            </w:tcBorders>
          </w:tcPr>
          <w:p w14:paraId="284D2560"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4" w:space="0" w:color="auto"/>
              <w:right w:val="single" w:sz="5" w:space="0" w:color="000000"/>
            </w:tcBorders>
          </w:tcPr>
          <w:p w14:paraId="329F925E"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23c</w:t>
            </w:r>
          </w:p>
        </w:tc>
        <w:tc>
          <w:tcPr>
            <w:tcW w:w="11745" w:type="dxa"/>
            <w:tcBorders>
              <w:top w:val="single" w:sz="5" w:space="0" w:color="000000"/>
              <w:left w:val="single" w:sz="5" w:space="0" w:color="000000"/>
              <w:bottom w:val="single" w:sz="5" w:space="0" w:color="000000"/>
              <w:right w:val="single" w:sz="5" w:space="0" w:color="000000"/>
            </w:tcBorders>
          </w:tcPr>
          <w:p w14:paraId="2EBEE65C"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C981277" w14:textId="632CAE25"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Discussion</w:t>
            </w:r>
          </w:p>
        </w:tc>
      </w:tr>
      <w:tr w:rsidR="00B4088E" w:rsidRPr="00E64BB0" w14:paraId="56D59FAD" w14:textId="77777777" w:rsidTr="00F4215D">
        <w:trPr>
          <w:trHeight w:val="48"/>
        </w:trPr>
        <w:tc>
          <w:tcPr>
            <w:tcW w:w="1668" w:type="dxa"/>
            <w:vMerge/>
            <w:tcBorders>
              <w:left w:val="single" w:sz="5" w:space="0" w:color="000000"/>
              <w:bottom w:val="single" w:sz="4" w:space="0" w:color="auto"/>
              <w:right w:val="single" w:sz="5" w:space="0" w:color="000000"/>
            </w:tcBorders>
          </w:tcPr>
          <w:p w14:paraId="7AA2B07D"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4" w:space="0" w:color="auto"/>
              <w:left w:val="single" w:sz="5" w:space="0" w:color="000000"/>
              <w:bottom w:val="single" w:sz="4" w:space="0" w:color="auto"/>
              <w:right w:val="single" w:sz="4" w:space="0" w:color="auto"/>
            </w:tcBorders>
          </w:tcPr>
          <w:p w14:paraId="4E59A671"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23d</w:t>
            </w:r>
          </w:p>
        </w:tc>
        <w:tc>
          <w:tcPr>
            <w:tcW w:w="11745" w:type="dxa"/>
            <w:tcBorders>
              <w:top w:val="single" w:sz="5" w:space="0" w:color="000000"/>
              <w:left w:val="single" w:sz="4" w:space="0" w:color="auto"/>
              <w:bottom w:val="double" w:sz="5" w:space="0" w:color="000000"/>
              <w:right w:val="single" w:sz="5" w:space="0" w:color="000000"/>
            </w:tcBorders>
          </w:tcPr>
          <w:p w14:paraId="605320A1"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017A9AF" w14:textId="54F0FEC4"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Discussion</w:t>
            </w:r>
          </w:p>
        </w:tc>
      </w:tr>
      <w:tr w:rsidR="00B4088E" w:rsidRPr="00E64BB0" w14:paraId="3443F9D0" w14:textId="77777777" w:rsidTr="00F4215D">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5B887D" w14:textId="77777777" w:rsidR="00B4088E" w:rsidRPr="00E64BB0" w:rsidRDefault="00B4088E" w:rsidP="00F4215D">
            <w:pPr>
              <w:pStyle w:val="Default"/>
              <w:rPr>
                <w:rFonts w:asciiTheme="majorHAnsi" w:hAnsiTheme="majorHAnsi" w:cstheme="majorHAnsi"/>
                <w:sz w:val="16"/>
                <w:szCs w:val="16"/>
                <w:lang w:val="en-GB"/>
              </w:rPr>
            </w:pPr>
            <w:r w:rsidRPr="00E64BB0">
              <w:rPr>
                <w:rFonts w:asciiTheme="majorHAnsi" w:hAnsiTheme="majorHAnsi" w:cstheme="majorHAnsi"/>
                <w:b/>
                <w:bCs/>
                <w:sz w:val="16"/>
                <w:szCs w:val="16"/>
                <w:lang w:val="en-GB"/>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E8FF8AE" w14:textId="77777777" w:rsidR="00B4088E" w:rsidRPr="00E64BB0" w:rsidRDefault="00B4088E" w:rsidP="00F4215D">
            <w:pPr>
              <w:pStyle w:val="Default"/>
              <w:jc w:val="center"/>
              <w:rPr>
                <w:rFonts w:asciiTheme="majorHAnsi" w:hAnsiTheme="majorHAnsi" w:cstheme="majorHAnsi"/>
                <w:color w:val="auto"/>
                <w:sz w:val="16"/>
                <w:szCs w:val="16"/>
                <w:lang w:val="en-GB"/>
              </w:rPr>
            </w:pPr>
          </w:p>
        </w:tc>
      </w:tr>
      <w:tr w:rsidR="00B4088E" w:rsidRPr="00E64BB0" w14:paraId="03F4FA14" w14:textId="77777777" w:rsidTr="00F4215D">
        <w:trPr>
          <w:trHeight w:val="48"/>
        </w:trPr>
        <w:tc>
          <w:tcPr>
            <w:tcW w:w="1668" w:type="dxa"/>
            <w:vMerge w:val="restart"/>
            <w:tcBorders>
              <w:top w:val="single" w:sz="5" w:space="0" w:color="000000"/>
              <w:left w:val="single" w:sz="5" w:space="0" w:color="000000"/>
              <w:right w:val="single" w:sz="5" w:space="0" w:color="000000"/>
            </w:tcBorders>
          </w:tcPr>
          <w:p w14:paraId="2ED368CB"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F68117A"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24a</w:t>
            </w:r>
          </w:p>
        </w:tc>
        <w:tc>
          <w:tcPr>
            <w:tcW w:w="11745" w:type="dxa"/>
            <w:tcBorders>
              <w:top w:val="single" w:sz="5" w:space="0" w:color="000000"/>
              <w:left w:val="single" w:sz="5" w:space="0" w:color="000000"/>
              <w:bottom w:val="single" w:sz="5" w:space="0" w:color="000000"/>
              <w:right w:val="single" w:sz="5" w:space="0" w:color="000000"/>
            </w:tcBorders>
          </w:tcPr>
          <w:p w14:paraId="56737E70"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7C677F7" w14:textId="4FF0BC1A"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2FF68D40" w14:textId="77777777" w:rsidTr="00F4215D">
        <w:trPr>
          <w:trHeight w:val="57"/>
        </w:trPr>
        <w:tc>
          <w:tcPr>
            <w:tcW w:w="1668" w:type="dxa"/>
            <w:vMerge/>
            <w:tcBorders>
              <w:left w:val="single" w:sz="5" w:space="0" w:color="000000"/>
              <w:right w:val="single" w:sz="5" w:space="0" w:color="000000"/>
            </w:tcBorders>
          </w:tcPr>
          <w:p w14:paraId="682A7F58"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41644802"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24b</w:t>
            </w:r>
          </w:p>
        </w:tc>
        <w:tc>
          <w:tcPr>
            <w:tcW w:w="11745" w:type="dxa"/>
            <w:tcBorders>
              <w:top w:val="single" w:sz="5" w:space="0" w:color="000000"/>
              <w:left w:val="single" w:sz="5" w:space="0" w:color="000000"/>
              <w:bottom w:val="single" w:sz="5" w:space="0" w:color="000000"/>
              <w:right w:val="single" w:sz="5" w:space="0" w:color="000000"/>
            </w:tcBorders>
          </w:tcPr>
          <w:p w14:paraId="3F2B43ED"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9D9B4B5" w14:textId="043F1F56" w:rsidR="00B4088E" w:rsidRPr="00E64BB0" w:rsidRDefault="00C74D6A" w:rsidP="00F4215D">
            <w:pPr>
              <w:pStyle w:val="Default"/>
              <w:spacing w:before="40" w:after="40"/>
              <w:rPr>
                <w:rFonts w:asciiTheme="majorHAnsi" w:hAnsiTheme="majorHAnsi" w:cstheme="majorHAnsi"/>
                <w:color w:val="auto"/>
                <w:sz w:val="16"/>
                <w:szCs w:val="16"/>
                <w:highlight w:val="yellow"/>
                <w:lang w:val="en-GB"/>
              </w:rPr>
            </w:pPr>
            <w:r w:rsidRPr="00E64BB0">
              <w:rPr>
                <w:rFonts w:asciiTheme="majorHAnsi" w:hAnsiTheme="majorHAnsi" w:cstheme="majorHAnsi"/>
                <w:color w:val="auto"/>
                <w:sz w:val="16"/>
                <w:szCs w:val="16"/>
                <w:lang w:val="en-GB"/>
              </w:rPr>
              <w:t>Methods</w:t>
            </w:r>
          </w:p>
        </w:tc>
      </w:tr>
      <w:tr w:rsidR="00B4088E" w:rsidRPr="00E64BB0" w14:paraId="4B2B4A97" w14:textId="77777777" w:rsidTr="00F4215D">
        <w:trPr>
          <w:trHeight w:val="48"/>
        </w:trPr>
        <w:tc>
          <w:tcPr>
            <w:tcW w:w="1668" w:type="dxa"/>
            <w:vMerge/>
            <w:tcBorders>
              <w:left w:val="single" w:sz="5" w:space="0" w:color="000000"/>
              <w:bottom w:val="single" w:sz="5" w:space="0" w:color="000000"/>
              <w:right w:val="single" w:sz="5" w:space="0" w:color="000000"/>
            </w:tcBorders>
          </w:tcPr>
          <w:p w14:paraId="20958FB7" w14:textId="77777777" w:rsidR="00B4088E" w:rsidRPr="00E64BB0" w:rsidRDefault="00B4088E" w:rsidP="00F4215D">
            <w:pPr>
              <w:pStyle w:val="Default"/>
              <w:spacing w:before="40" w:after="40"/>
              <w:rPr>
                <w:rFonts w:asciiTheme="majorHAnsi" w:hAnsiTheme="majorHAnsi" w:cstheme="majorHAnsi"/>
                <w:sz w:val="16"/>
                <w:szCs w:val="16"/>
                <w:lang w:val="en-GB"/>
              </w:rPr>
            </w:pPr>
          </w:p>
        </w:tc>
        <w:tc>
          <w:tcPr>
            <w:tcW w:w="587" w:type="dxa"/>
            <w:tcBorders>
              <w:top w:val="single" w:sz="5" w:space="0" w:color="000000"/>
              <w:left w:val="single" w:sz="5" w:space="0" w:color="000000"/>
              <w:bottom w:val="single" w:sz="5" w:space="0" w:color="000000"/>
              <w:right w:val="single" w:sz="5" w:space="0" w:color="000000"/>
            </w:tcBorders>
          </w:tcPr>
          <w:p w14:paraId="24B7338D"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24c</w:t>
            </w:r>
          </w:p>
        </w:tc>
        <w:tc>
          <w:tcPr>
            <w:tcW w:w="11745" w:type="dxa"/>
            <w:tcBorders>
              <w:top w:val="single" w:sz="5" w:space="0" w:color="000000"/>
              <w:left w:val="single" w:sz="5" w:space="0" w:color="000000"/>
              <w:bottom w:val="single" w:sz="5" w:space="0" w:color="000000"/>
              <w:right w:val="single" w:sz="5" w:space="0" w:color="000000"/>
            </w:tcBorders>
          </w:tcPr>
          <w:p w14:paraId="23417A6C"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2023EAD" w14:textId="793DFD2F"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Methods</w:t>
            </w:r>
          </w:p>
        </w:tc>
      </w:tr>
      <w:tr w:rsidR="00B4088E" w:rsidRPr="00E64BB0" w14:paraId="2533E290"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56D9513B"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Support</w:t>
            </w:r>
          </w:p>
        </w:tc>
        <w:tc>
          <w:tcPr>
            <w:tcW w:w="587" w:type="dxa"/>
            <w:tcBorders>
              <w:top w:val="single" w:sz="5" w:space="0" w:color="000000"/>
              <w:left w:val="single" w:sz="5" w:space="0" w:color="000000"/>
              <w:bottom w:val="single" w:sz="5" w:space="0" w:color="000000"/>
              <w:right w:val="single" w:sz="5" w:space="0" w:color="000000"/>
            </w:tcBorders>
          </w:tcPr>
          <w:p w14:paraId="6A0E1E1F"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25</w:t>
            </w:r>
          </w:p>
        </w:tc>
        <w:tc>
          <w:tcPr>
            <w:tcW w:w="11745" w:type="dxa"/>
            <w:tcBorders>
              <w:top w:val="single" w:sz="5" w:space="0" w:color="000000"/>
              <w:left w:val="single" w:sz="5" w:space="0" w:color="000000"/>
              <w:bottom w:val="single" w:sz="5" w:space="0" w:color="000000"/>
              <w:right w:val="single" w:sz="5" w:space="0" w:color="000000"/>
            </w:tcBorders>
          </w:tcPr>
          <w:p w14:paraId="3AA6755C"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EF12C0E" w14:textId="5167100B"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Funding</w:t>
            </w:r>
          </w:p>
        </w:tc>
      </w:tr>
      <w:tr w:rsidR="00B4088E" w:rsidRPr="00E64BB0" w14:paraId="5A1312DA" w14:textId="77777777" w:rsidTr="00F4215D">
        <w:trPr>
          <w:trHeight w:val="48"/>
        </w:trPr>
        <w:tc>
          <w:tcPr>
            <w:tcW w:w="1668" w:type="dxa"/>
            <w:tcBorders>
              <w:top w:val="single" w:sz="5" w:space="0" w:color="000000"/>
              <w:left w:val="single" w:sz="5" w:space="0" w:color="000000"/>
              <w:bottom w:val="single" w:sz="5" w:space="0" w:color="000000"/>
              <w:right w:val="single" w:sz="5" w:space="0" w:color="000000"/>
            </w:tcBorders>
          </w:tcPr>
          <w:p w14:paraId="5287811C"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370DDFF"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26</w:t>
            </w:r>
          </w:p>
        </w:tc>
        <w:tc>
          <w:tcPr>
            <w:tcW w:w="11745" w:type="dxa"/>
            <w:tcBorders>
              <w:top w:val="single" w:sz="5" w:space="0" w:color="000000"/>
              <w:left w:val="single" w:sz="5" w:space="0" w:color="000000"/>
              <w:bottom w:val="single" w:sz="5" w:space="0" w:color="000000"/>
              <w:right w:val="single" w:sz="5" w:space="0" w:color="000000"/>
            </w:tcBorders>
          </w:tcPr>
          <w:p w14:paraId="0C015CC7"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B50E94E" w14:textId="6BD42EDE" w:rsidR="00B4088E" w:rsidRPr="00E64BB0" w:rsidRDefault="00C74D6A"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color w:val="auto"/>
                <w:sz w:val="16"/>
                <w:szCs w:val="16"/>
                <w:lang w:val="en-GB"/>
              </w:rPr>
              <w:t>Competing interests</w:t>
            </w:r>
          </w:p>
        </w:tc>
      </w:tr>
      <w:tr w:rsidR="00B4088E" w:rsidRPr="00E64BB0" w14:paraId="6E5AE307" w14:textId="77777777" w:rsidTr="00F4215D">
        <w:trPr>
          <w:trHeight w:val="219"/>
        </w:trPr>
        <w:tc>
          <w:tcPr>
            <w:tcW w:w="1668" w:type="dxa"/>
            <w:tcBorders>
              <w:top w:val="single" w:sz="5" w:space="0" w:color="000000"/>
              <w:left w:val="single" w:sz="5" w:space="0" w:color="000000"/>
              <w:bottom w:val="double" w:sz="5" w:space="0" w:color="000000"/>
              <w:right w:val="single" w:sz="5" w:space="0" w:color="000000"/>
            </w:tcBorders>
          </w:tcPr>
          <w:p w14:paraId="28C713E8"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8537588" w14:textId="77777777" w:rsidR="00B4088E" w:rsidRPr="00E64BB0" w:rsidRDefault="00B4088E" w:rsidP="00F4215D">
            <w:pPr>
              <w:pStyle w:val="Default"/>
              <w:spacing w:before="40" w:after="40"/>
              <w:jc w:val="right"/>
              <w:rPr>
                <w:rFonts w:asciiTheme="majorHAnsi" w:hAnsiTheme="majorHAnsi" w:cstheme="majorHAnsi"/>
                <w:sz w:val="16"/>
                <w:szCs w:val="16"/>
                <w:lang w:val="en-GB"/>
              </w:rPr>
            </w:pPr>
            <w:r w:rsidRPr="00E64BB0">
              <w:rPr>
                <w:rFonts w:asciiTheme="majorHAnsi" w:hAnsiTheme="majorHAnsi" w:cstheme="majorHAnsi"/>
                <w:sz w:val="16"/>
                <w:szCs w:val="16"/>
                <w:lang w:val="en-GB"/>
              </w:rPr>
              <w:t>27</w:t>
            </w:r>
          </w:p>
        </w:tc>
        <w:tc>
          <w:tcPr>
            <w:tcW w:w="11745" w:type="dxa"/>
            <w:tcBorders>
              <w:top w:val="single" w:sz="5" w:space="0" w:color="000000"/>
              <w:left w:val="single" w:sz="5" w:space="0" w:color="000000"/>
              <w:bottom w:val="double" w:sz="5" w:space="0" w:color="000000"/>
              <w:right w:val="single" w:sz="5" w:space="0" w:color="000000"/>
            </w:tcBorders>
          </w:tcPr>
          <w:p w14:paraId="34D0E2D6" w14:textId="77777777" w:rsidR="00B4088E" w:rsidRPr="00E64BB0" w:rsidRDefault="00B4088E" w:rsidP="00F4215D">
            <w:pPr>
              <w:pStyle w:val="Default"/>
              <w:spacing w:before="40" w:after="40"/>
              <w:rPr>
                <w:rFonts w:asciiTheme="majorHAnsi" w:hAnsiTheme="majorHAnsi" w:cstheme="majorHAnsi"/>
                <w:sz w:val="16"/>
                <w:szCs w:val="16"/>
                <w:lang w:val="en-GB"/>
              </w:rPr>
            </w:pPr>
            <w:r w:rsidRPr="00E64BB0">
              <w:rPr>
                <w:rFonts w:asciiTheme="majorHAnsi" w:hAnsiTheme="majorHAnsi" w:cstheme="majorHAnsi"/>
                <w:sz w:val="16"/>
                <w:szCs w:val="16"/>
                <w:lang w:val="en-GB"/>
              </w:rPr>
              <w:t xml:space="preserve">Report which of the following are publicly available and where they can be </w:t>
            </w:r>
            <w:proofErr w:type="gramStart"/>
            <w:r w:rsidRPr="00E64BB0">
              <w:rPr>
                <w:rFonts w:asciiTheme="majorHAnsi" w:hAnsiTheme="majorHAnsi" w:cstheme="majorHAnsi"/>
                <w:sz w:val="16"/>
                <w:szCs w:val="16"/>
                <w:lang w:val="en-GB"/>
              </w:rPr>
              <w:t>found:</w:t>
            </w:r>
            <w:proofErr w:type="gramEnd"/>
            <w:r w:rsidRPr="00E64BB0">
              <w:rPr>
                <w:rFonts w:asciiTheme="majorHAnsi" w:hAnsiTheme="majorHAnsi" w:cstheme="majorHAnsi"/>
                <w:sz w:val="16"/>
                <w:szCs w:val="16"/>
                <w:lang w:val="en-GB"/>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C9AEBF5" w14:textId="1ADD60D8" w:rsidR="00B4088E" w:rsidRPr="00E64BB0" w:rsidRDefault="00E64BB0" w:rsidP="00F4215D">
            <w:pPr>
              <w:pStyle w:val="Default"/>
              <w:spacing w:before="40" w:after="40"/>
              <w:rPr>
                <w:rFonts w:asciiTheme="majorHAnsi" w:hAnsiTheme="majorHAnsi" w:cstheme="majorHAnsi"/>
                <w:color w:val="auto"/>
                <w:sz w:val="16"/>
                <w:szCs w:val="16"/>
                <w:lang w:val="en-GB"/>
              </w:rPr>
            </w:pPr>
            <w:r w:rsidRPr="00E64BB0">
              <w:rPr>
                <w:rFonts w:asciiTheme="majorHAnsi" w:hAnsiTheme="majorHAnsi" w:cstheme="majorHAnsi"/>
                <w:sz w:val="16"/>
                <w:szCs w:val="16"/>
              </w:rPr>
              <w:t>Data, analytic code and materials are available from the corresponding author upon reasonable request</w:t>
            </w:r>
          </w:p>
        </w:tc>
      </w:tr>
    </w:tbl>
    <w:p w14:paraId="0D61172A" w14:textId="77777777" w:rsidR="00B4088E" w:rsidRPr="009B0C3A" w:rsidRDefault="00B4088E" w:rsidP="00B4088E">
      <w:pPr>
        <w:pStyle w:val="Default"/>
        <w:spacing w:line="183" w:lineRule="atLeast"/>
        <w:jc w:val="both"/>
        <w:rPr>
          <w:rFonts w:ascii="Arial" w:hAnsi="Arial" w:cs="Arial"/>
          <w:color w:val="auto"/>
          <w:sz w:val="16"/>
          <w:szCs w:val="16"/>
          <w:lang w:val="en-GB"/>
        </w:rPr>
      </w:pPr>
      <w:r w:rsidRPr="009B0C3A">
        <w:rPr>
          <w:rFonts w:ascii="Arial" w:hAnsi="Arial" w:cs="Arial"/>
          <w:i/>
          <w:iCs/>
          <w:color w:val="auto"/>
          <w:sz w:val="16"/>
          <w:szCs w:val="16"/>
          <w:lang w:val="en-GB"/>
        </w:rPr>
        <w:t xml:space="preserve">From: </w:t>
      </w:r>
      <w:r w:rsidRPr="009B0C3A">
        <w:rPr>
          <w:rFonts w:ascii="Arial" w:hAnsi="Arial" w:cs="Arial"/>
          <w:color w:val="auto"/>
          <w:sz w:val="16"/>
          <w:szCs w:val="16"/>
          <w:lang w:val="en-GB"/>
        </w:rPr>
        <w:t xml:space="preserve"> Page MJ, McKenzie JE, Bossuyt PM, </w:t>
      </w:r>
      <w:proofErr w:type="spellStart"/>
      <w:r w:rsidRPr="009B0C3A">
        <w:rPr>
          <w:rFonts w:ascii="Arial" w:hAnsi="Arial" w:cs="Arial"/>
          <w:color w:val="auto"/>
          <w:sz w:val="16"/>
          <w:szCs w:val="16"/>
          <w:lang w:val="en-GB"/>
        </w:rPr>
        <w:t>Boutron</w:t>
      </w:r>
      <w:proofErr w:type="spellEnd"/>
      <w:r w:rsidRPr="009B0C3A">
        <w:rPr>
          <w:rFonts w:ascii="Arial" w:hAnsi="Arial" w:cs="Arial"/>
          <w:color w:val="auto"/>
          <w:sz w:val="16"/>
          <w:szCs w:val="16"/>
          <w:lang w:val="en-GB"/>
        </w:rPr>
        <w:t xml:space="preserve"> I, Hoffmann TC, Mulrow CD, et al. The PRISMA 2020 statement: an updated guideline for reporting systematic reviews. BMJ 2021;</w:t>
      </w:r>
      <w:proofErr w:type="gramStart"/>
      <w:r w:rsidRPr="009B0C3A">
        <w:rPr>
          <w:rFonts w:ascii="Arial" w:hAnsi="Arial" w:cs="Arial"/>
          <w:color w:val="auto"/>
          <w:sz w:val="16"/>
          <w:szCs w:val="16"/>
          <w:lang w:val="en-GB"/>
        </w:rPr>
        <w:t>372:n</w:t>
      </w:r>
      <w:proofErr w:type="gramEnd"/>
      <w:r w:rsidRPr="009B0C3A">
        <w:rPr>
          <w:rFonts w:ascii="Arial" w:hAnsi="Arial" w:cs="Arial"/>
          <w:color w:val="auto"/>
          <w:sz w:val="16"/>
          <w:szCs w:val="16"/>
          <w:lang w:val="en-GB"/>
        </w:rPr>
        <w:t xml:space="preserve">71. </w:t>
      </w:r>
      <w:proofErr w:type="spellStart"/>
      <w:r w:rsidRPr="009B0C3A">
        <w:rPr>
          <w:rFonts w:ascii="Arial" w:hAnsi="Arial" w:cs="Arial"/>
          <w:color w:val="auto"/>
          <w:sz w:val="16"/>
          <w:szCs w:val="16"/>
          <w:lang w:val="en-GB"/>
        </w:rPr>
        <w:t>doi</w:t>
      </w:r>
      <w:proofErr w:type="spellEnd"/>
      <w:r w:rsidRPr="009B0C3A">
        <w:rPr>
          <w:rFonts w:ascii="Arial" w:hAnsi="Arial" w:cs="Arial"/>
          <w:color w:val="auto"/>
          <w:sz w:val="16"/>
          <w:szCs w:val="16"/>
          <w:lang w:val="en-GB"/>
        </w:rPr>
        <w:t>: 10.1136/</w:t>
      </w:r>
      <w:proofErr w:type="gramStart"/>
      <w:r w:rsidRPr="009B0C3A">
        <w:rPr>
          <w:rFonts w:ascii="Arial" w:hAnsi="Arial" w:cs="Arial"/>
          <w:color w:val="auto"/>
          <w:sz w:val="16"/>
          <w:szCs w:val="16"/>
          <w:lang w:val="en-GB"/>
        </w:rPr>
        <w:t>bmj.n</w:t>
      </w:r>
      <w:proofErr w:type="gramEnd"/>
      <w:r w:rsidRPr="009B0C3A">
        <w:rPr>
          <w:rFonts w:ascii="Arial" w:hAnsi="Arial" w:cs="Arial"/>
          <w:color w:val="auto"/>
          <w:sz w:val="16"/>
          <w:szCs w:val="16"/>
          <w:lang w:val="en-GB"/>
        </w:rPr>
        <w:t xml:space="preserve">71. This work is licensed under CC BY 4.0. To view a copy of this license, visit </w:t>
      </w:r>
      <w:hyperlink r:id="rId9" w:history="1">
        <w:r w:rsidRPr="009B0C3A">
          <w:rPr>
            <w:rStyle w:val="Hipervnculo"/>
            <w:rFonts w:ascii="Arial" w:hAnsi="Arial" w:cs="Arial"/>
            <w:sz w:val="16"/>
            <w:szCs w:val="16"/>
            <w:lang w:val="en-GB"/>
          </w:rPr>
          <w:t>https://creativecommons.org/licenses/by/4.0/</w:t>
        </w:r>
      </w:hyperlink>
      <w:r w:rsidRPr="009B0C3A">
        <w:rPr>
          <w:rFonts w:ascii="Arial" w:hAnsi="Arial" w:cs="Arial"/>
          <w:color w:val="auto"/>
          <w:sz w:val="16"/>
          <w:szCs w:val="16"/>
          <w:lang w:val="en-GB"/>
        </w:rPr>
        <w:t xml:space="preserve"> </w:t>
      </w:r>
    </w:p>
    <w:p w14:paraId="200D986B" w14:textId="77777777" w:rsidR="000E1B77" w:rsidRDefault="000E1B77" w:rsidP="007F2967">
      <w:pPr>
        <w:pStyle w:val="Ttulo2"/>
        <w:rPr>
          <w:lang w:val="en-GB"/>
        </w:rPr>
      </w:pPr>
    </w:p>
    <w:p w14:paraId="3B93A1A0" w14:textId="77777777" w:rsidR="000615FB" w:rsidRDefault="000615FB" w:rsidP="009B74EA">
      <w:pPr>
        <w:pStyle w:val="Ttulo1"/>
        <w:ind w:left="0"/>
        <w:jc w:val="both"/>
        <w:rPr>
          <w:rFonts w:ascii="Times New Roman" w:hAnsi="Times New Roman" w:cs="Times New Roman"/>
          <w:sz w:val="24"/>
          <w:szCs w:val="24"/>
          <w:lang w:val="en-GB"/>
        </w:rPr>
        <w:sectPr w:rsidR="000615FB" w:rsidSect="000615FB">
          <w:headerReference w:type="default" r:id="rId10"/>
          <w:pgSz w:w="16838" w:h="11906" w:orient="landscape"/>
          <w:pgMar w:top="1701" w:right="1417" w:bottom="1701" w:left="1417" w:header="0" w:footer="0" w:gutter="0"/>
          <w:cols w:space="720"/>
          <w:formProt w:val="0"/>
          <w:docGrid w:linePitch="600" w:charSpace="32768"/>
        </w:sectPr>
      </w:pPr>
    </w:p>
    <w:p w14:paraId="4CBC9A6F" w14:textId="583A3963" w:rsidR="00E876B9" w:rsidRPr="009B0C3A" w:rsidRDefault="00F4215D" w:rsidP="009B74EA">
      <w:pPr>
        <w:pStyle w:val="Ttulo1"/>
        <w:ind w:left="0"/>
        <w:jc w:val="both"/>
        <w:rPr>
          <w:rFonts w:ascii="Times New Roman" w:hAnsi="Times New Roman" w:cs="Times New Roman"/>
          <w:sz w:val="24"/>
          <w:szCs w:val="24"/>
          <w:lang w:val="en-GB"/>
        </w:rPr>
      </w:pPr>
      <w:bookmarkStart w:id="3" w:name="_Toc221872911"/>
      <w:r w:rsidRPr="009B0C3A">
        <w:rPr>
          <w:rFonts w:ascii="Times New Roman" w:hAnsi="Times New Roman" w:cs="Times New Roman"/>
          <w:sz w:val="24"/>
          <w:szCs w:val="24"/>
          <w:lang w:val="en-GB"/>
        </w:rPr>
        <w:lastRenderedPageBreak/>
        <w:t>Supplement 1. Search terms used in the literature search</w:t>
      </w:r>
      <w:bookmarkEnd w:id="0"/>
      <w:bookmarkEnd w:id="3"/>
      <w:r w:rsidRPr="009B0C3A">
        <w:rPr>
          <w:rFonts w:ascii="Times New Roman" w:hAnsi="Times New Roman" w:cs="Times New Roman"/>
          <w:sz w:val="24"/>
          <w:szCs w:val="24"/>
          <w:lang w:val="en-GB"/>
        </w:rPr>
        <w:t xml:space="preserve"> </w:t>
      </w:r>
    </w:p>
    <w:p w14:paraId="4565D6A8" w14:textId="5C278CEA" w:rsidR="009A4D62" w:rsidRPr="001E43F8" w:rsidRDefault="009A4D62" w:rsidP="00712190">
      <w:pPr>
        <w:jc w:val="both"/>
        <w:rPr>
          <w:rFonts w:ascii="Times New Roman" w:hAnsi="Times New Roman" w:cs="Times New Roman"/>
          <w:lang w:val="en-GB"/>
        </w:rPr>
      </w:pPr>
      <w:bookmarkStart w:id="4" w:name="_Toc196987699"/>
      <w:r w:rsidRPr="001E43F8">
        <w:rPr>
          <w:rFonts w:ascii="Times New Roman" w:hAnsi="Times New Roman" w:cs="Times New Roman"/>
          <w:lang w:val="en-GB"/>
        </w:rPr>
        <w:t>“child</w:t>
      </w:r>
      <w:r w:rsidRPr="001E43F8">
        <w:rPr>
          <w:rFonts w:ascii="Cambria Math" w:hAnsi="Cambria Math" w:cs="Cambria Math"/>
          <w:lang w:val="en-GB"/>
        </w:rPr>
        <w:t>∗</w:t>
      </w:r>
      <w:r w:rsidRPr="001E43F8">
        <w:rPr>
          <w:rFonts w:ascii="Times New Roman" w:hAnsi="Times New Roman" w:cs="Times New Roman"/>
          <w:lang w:val="en-GB"/>
        </w:rPr>
        <w:t>” OR “adolescent</w:t>
      </w:r>
      <w:r w:rsidRPr="001E43F8">
        <w:rPr>
          <w:rFonts w:ascii="Cambria Math" w:hAnsi="Cambria Math" w:cs="Cambria Math"/>
          <w:lang w:val="en-GB"/>
        </w:rPr>
        <w:t>∗</w:t>
      </w:r>
      <w:r w:rsidRPr="001E43F8">
        <w:rPr>
          <w:rFonts w:ascii="Times New Roman" w:hAnsi="Times New Roman" w:cs="Times New Roman"/>
          <w:lang w:val="en-GB"/>
        </w:rPr>
        <w:t>” OR “early” OR “teen” OR “early onset” OR “early-onset” OR “very early onset” OR “EOP” AND “psychosis” OR “first episode psychosis” OR “schizophrenia” OR “schizoaffective disorder” OR “schizophreniform disorder” AND</w:t>
      </w:r>
      <w:r w:rsidR="00313599" w:rsidRPr="001E43F8">
        <w:rPr>
          <w:rFonts w:ascii="Times New Roman" w:hAnsi="Times New Roman" w:cs="Times New Roman"/>
          <w:lang w:val="en-GB"/>
        </w:rPr>
        <w:t xml:space="preserve"> </w:t>
      </w:r>
      <w:r w:rsidRPr="001E43F8">
        <w:rPr>
          <w:rFonts w:ascii="Times New Roman" w:hAnsi="Times New Roman" w:cs="Times New Roman"/>
          <w:lang w:val="en-GB"/>
        </w:rPr>
        <w:t>"psychedelic*" OR "hallucinogen*" OR "classic hallucinogens" OR "serotonergic hallucinogens" OR "dissociative hallucinogens" OR "empathogens" OR "entactogens" OR "LSD" OR "lysergic acid diethylamide" OR "psilocybin" OR "psilocin" OR "magic mushrooms" OR "ayahuasca" OR "DMT" OR "dimethyltryptamine" OR "5-MeO-DMT" OR "mescaline" OR "peyote" OR "MDMA" OR "3,4 methylenedioxymethamphetamine" OR "ecstasy" OR "molly" OR "salvia" OR "</w:t>
      </w:r>
      <w:proofErr w:type="spellStart"/>
      <w:r w:rsidRPr="001E43F8">
        <w:rPr>
          <w:rFonts w:ascii="Times New Roman" w:hAnsi="Times New Roman" w:cs="Times New Roman"/>
          <w:lang w:val="en-GB"/>
        </w:rPr>
        <w:t>salvinorin</w:t>
      </w:r>
      <w:proofErr w:type="spellEnd"/>
      <w:r w:rsidRPr="001E43F8">
        <w:rPr>
          <w:rFonts w:ascii="Times New Roman" w:hAnsi="Times New Roman" w:cs="Times New Roman"/>
          <w:lang w:val="en-GB"/>
        </w:rPr>
        <w:t xml:space="preserve"> A" OR "ketamine" OR "phencyclidine" OR "PCP" OR "angel dust" OR "dissociative drugs" OR "NMDA antagonist" OR "novel psychoactive substances" OR "NPS" OR "designer drugs" OR "2C-B" OR "2C-I" OR "</w:t>
      </w:r>
      <w:proofErr w:type="spellStart"/>
      <w:r w:rsidRPr="001E43F8">
        <w:rPr>
          <w:rFonts w:ascii="Times New Roman" w:hAnsi="Times New Roman" w:cs="Times New Roman"/>
          <w:lang w:val="en-GB"/>
        </w:rPr>
        <w:t>NBOMe</w:t>
      </w:r>
      <w:proofErr w:type="spellEnd"/>
      <w:r w:rsidRPr="001E43F8">
        <w:rPr>
          <w:rFonts w:ascii="Times New Roman" w:hAnsi="Times New Roman" w:cs="Times New Roman"/>
          <w:lang w:val="en-GB"/>
        </w:rPr>
        <w:t>" OR "25I-NBOMe" OR "25C-NBOMe" OR "hallucinogen use disorder" OR "psychedelic use disorder" OR "substance-induced psychotic disorder" OR "substance use disorder" OR "drug-induced psychosis" OR "psychotomimetic drugs" OR "street drugs" OR "party drugs"</w:t>
      </w:r>
    </w:p>
    <w:p w14:paraId="165C537A" w14:textId="77777777" w:rsidR="00174067" w:rsidRDefault="00174067">
      <w:pPr>
        <w:rPr>
          <w:rFonts w:ascii="Times New Roman" w:eastAsia="Arial" w:hAnsi="Times New Roman" w:cs="Times New Roman"/>
          <w:b/>
          <w:bCs/>
          <w:lang w:val="en-GB"/>
        </w:rPr>
      </w:pPr>
      <w:r>
        <w:rPr>
          <w:rFonts w:ascii="Times New Roman" w:hAnsi="Times New Roman" w:cs="Times New Roman"/>
          <w:lang w:val="en-GB"/>
        </w:rPr>
        <w:br w:type="page"/>
      </w:r>
    </w:p>
    <w:p w14:paraId="391A9161" w14:textId="747DBA2D" w:rsidR="00E876B9" w:rsidRPr="009B0C3A" w:rsidRDefault="00F4215D">
      <w:pPr>
        <w:pStyle w:val="Ttulo1"/>
        <w:ind w:left="0"/>
        <w:jc w:val="both"/>
        <w:rPr>
          <w:rFonts w:ascii="Times New Roman" w:hAnsi="Times New Roman" w:cs="Times New Roman"/>
          <w:sz w:val="24"/>
          <w:szCs w:val="24"/>
          <w:lang w:val="en-GB"/>
        </w:rPr>
      </w:pPr>
      <w:bookmarkStart w:id="5" w:name="_Toc221872912"/>
      <w:r w:rsidRPr="009B0C3A">
        <w:rPr>
          <w:rFonts w:ascii="Times New Roman" w:hAnsi="Times New Roman" w:cs="Times New Roman"/>
          <w:sz w:val="24"/>
          <w:szCs w:val="24"/>
          <w:lang w:val="en-GB"/>
        </w:rPr>
        <w:lastRenderedPageBreak/>
        <w:t>Supplement 2. Extracted variables</w:t>
      </w:r>
      <w:bookmarkEnd w:id="4"/>
      <w:bookmarkEnd w:id="5"/>
      <w:r w:rsidRPr="009B0C3A">
        <w:rPr>
          <w:rFonts w:ascii="Times New Roman" w:hAnsi="Times New Roman" w:cs="Times New Roman"/>
          <w:sz w:val="24"/>
          <w:szCs w:val="24"/>
          <w:lang w:val="en-GB"/>
        </w:rPr>
        <w:t xml:space="preserve"> </w:t>
      </w:r>
    </w:p>
    <w:p w14:paraId="4B48048A" w14:textId="06D42AC2" w:rsidR="00E876B9" w:rsidRPr="00063943" w:rsidRDefault="00F4215D" w:rsidP="00315F51">
      <w:pPr>
        <w:jc w:val="both"/>
        <w:rPr>
          <w:rFonts w:ascii="Times New Roman" w:hAnsi="Times New Roman" w:cs="Times New Roman"/>
          <w:lang w:val="en-GB"/>
        </w:rPr>
      </w:pPr>
      <w:r w:rsidRPr="00063943">
        <w:rPr>
          <w:rFonts w:ascii="Times New Roman" w:hAnsi="Times New Roman" w:cs="Times New Roman"/>
          <w:lang w:val="en-GB"/>
        </w:rPr>
        <w:t xml:space="preserve">Author, year, country, study design, presence of control group, control </w:t>
      </w:r>
      <w:r w:rsidR="002208D9" w:rsidRPr="00063943">
        <w:rPr>
          <w:rFonts w:ascii="Times New Roman" w:hAnsi="Times New Roman" w:cs="Times New Roman"/>
          <w:lang w:val="en-GB"/>
        </w:rPr>
        <w:t>definition</w:t>
      </w:r>
      <w:r w:rsidRPr="00063943">
        <w:rPr>
          <w:rFonts w:ascii="Times New Roman" w:hAnsi="Times New Roman" w:cs="Times New Roman"/>
          <w:lang w:val="en-GB"/>
        </w:rPr>
        <w:t xml:space="preserve">, female sex %, age (mean and SD), range age, race/ethnicity distribution (%), sample size, population diagnoses, diagnostic criteria, </w:t>
      </w:r>
      <w:r w:rsidR="00AE00A9" w:rsidRPr="00063943">
        <w:rPr>
          <w:rFonts w:ascii="Times New Roman" w:hAnsi="Times New Roman" w:cs="Times New Roman"/>
          <w:lang w:val="en-GB"/>
        </w:rPr>
        <w:t>psychedelic</w:t>
      </w:r>
      <w:r w:rsidRPr="00063943">
        <w:rPr>
          <w:rFonts w:ascii="Times New Roman" w:hAnsi="Times New Roman" w:cs="Times New Roman"/>
          <w:lang w:val="en-GB"/>
        </w:rPr>
        <w:t xml:space="preserve"> definition, use or disorder, type of substance, substance prevalence (%). </w:t>
      </w:r>
    </w:p>
    <w:p w14:paraId="491B7CF3" w14:textId="77777777" w:rsidR="002208D9" w:rsidRPr="009B0C3A" w:rsidRDefault="002208D9">
      <w:pPr>
        <w:rPr>
          <w:rFonts w:ascii="Times New Roman" w:eastAsia="Arial" w:hAnsi="Times New Roman" w:cs="Times New Roman"/>
          <w:b/>
          <w:bCs/>
          <w:lang w:val="en-GB"/>
        </w:rPr>
      </w:pPr>
      <w:bookmarkStart w:id="6" w:name="_Toc196987700"/>
      <w:r w:rsidRPr="009B0C3A">
        <w:rPr>
          <w:rFonts w:ascii="Times New Roman" w:hAnsi="Times New Roman" w:cs="Times New Roman"/>
          <w:lang w:val="en-GB"/>
        </w:rPr>
        <w:br w:type="page"/>
      </w:r>
    </w:p>
    <w:p w14:paraId="6D776B5B" w14:textId="42BA226B" w:rsidR="00692142" w:rsidRDefault="00692142" w:rsidP="00692142">
      <w:pPr>
        <w:pStyle w:val="Ttulo1"/>
      </w:pPr>
      <w:bookmarkStart w:id="7" w:name="_Toc221872913"/>
      <w:r>
        <w:lastRenderedPageBreak/>
        <w:t>Supplementary Table S1. Leave-one-out analysis</w:t>
      </w:r>
      <w:bookmarkEnd w:id="7"/>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5"/>
        <w:gridCol w:w="1916"/>
        <w:gridCol w:w="1260"/>
        <w:gridCol w:w="600"/>
        <w:gridCol w:w="695"/>
      </w:tblGrid>
      <w:tr w:rsidR="00692142" w14:paraId="274089C1" w14:textId="77777777">
        <w:trPr>
          <w:tblHeader/>
          <w:tblCellSpacing w:w="15" w:type="dxa"/>
        </w:trPr>
        <w:tc>
          <w:tcPr>
            <w:tcW w:w="0" w:type="auto"/>
            <w:vAlign w:val="center"/>
            <w:hideMark/>
          </w:tcPr>
          <w:p w14:paraId="195E827D" w14:textId="77777777" w:rsidR="00692142" w:rsidRDefault="00692142">
            <w:pPr>
              <w:jc w:val="center"/>
              <w:rPr>
                <w:b/>
                <w:bCs/>
              </w:rPr>
            </w:pPr>
            <w:proofErr w:type="spellStart"/>
            <w:r>
              <w:rPr>
                <w:b/>
                <w:bCs/>
              </w:rPr>
              <w:t>Study</w:t>
            </w:r>
            <w:proofErr w:type="spellEnd"/>
            <w:r>
              <w:rPr>
                <w:b/>
                <w:bCs/>
              </w:rPr>
              <w:t xml:space="preserve"> </w:t>
            </w:r>
            <w:proofErr w:type="spellStart"/>
            <w:r>
              <w:rPr>
                <w:b/>
                <w:bCs/>
              </w:rPr>
              <w:t>omitted</w:t>
            </w:r>
            <w:proofErr w:type="spellEnd"/>
          </w:p>
        </w:tc>
        <w:tc>
          <w:tcPr>
            <w:tcW w:w="0" w:type="auto"/>
            <w:vAlign w:val="center"/>
            <w:hideMark/>
          </w:tcPr>
          <w:p w14:paraId="59C0B59F" w14:textId="77777777" w:rsidR="00692142" w:rsidRDefault="00692142">
            <w:pPr>
              <w:jc w:val="center"/>
              <w:rPr>
                <w:b/>
                <w:bCs/>
              </w:rPr>
            </w:pPr>
            <w:proofErr w:type="spellStart"/>
            <w:r>
              <w:rPr>
                <w:b/>
                <w:bCs/>
              </w:rPr>
              <w:t>Pooled</w:t>
            </w:r>
            <w:proofErr w:type="spellEnd"/>
            <w:r>
              <w:rPr>
                <w:b/>
                <w:bCs/>
              </w:rPr>
              <w:t xml:space="preserve"> </w:t>
            </w:r>
            <w:proofErr w:type="spellStart"/>
            <w:r>
              <w:rPr>
                <w:b/>
                <w:bCs/>
              </w:rPr>
              <w:t>prevalence</w:t>
            </w:r>
            <w:proofErr w:type="spellEnd"/>
          </w:p>
        </w:tc>
        <w:tc>
          <w:tcPr>
            <w:tcW w:w="0" w:type="auto"/>
            <w:vAlign w:val="center"/>
            <w:hideMark/>
          </w:tcPr>
          <w:p w14:paraId="51048827" w14:textId="77777777" w:rsidR="00692142" w:rsidRDefault="00692142">
            <w:pPr>
              <w:jc w:val="center"/>
              <w:rPr>
                <w:b/>
                <w:bCs/>
              </w:rPr>
            </w:pPr>
            <w:r>
              <w:rPr>
                <w:b/>
                <w:bCs/>
              </w:rPr>
              <w:t>95% CI</w:t>
            </w:r>
          </w:p>
        </w:tc>
        <w:tc>
          <w:tcPr>
            <w:tcW w:w="0" w:type="auto"/>
            <w:vAlign w:val="center"/>
            <w:hideMark/>
          </w:tcPr>
          <w:p w14:paraId="35E80F85" w14:textId="77777777" w:rsidR="00692142" w:rsidRDefault="00692142">
            <w:pPr>
              <w:jc w:val="center"/>
              <w:rPr>
                <w:b/>
                <w:bCs/>
              </w:rPr>
            </w:pPr>
            <w:r>
              <w:rPr>
                <w:b/>
                <w:bCs/>
              </w:rPr>
              <w:t>τ²</w:t>
            </w:r>
          </w:p>
        </w:tc>
        <w:tc>
          <w:tcPr>
            <w:tcW w:w="0" w:type="auto"/>
            <w:vAlign w:val="center"/>
            <w:hideMark/>
          </w:tcPr>
          <w:p w14:paraId="22A82282" w14:textId="77777777" w:rsidR="00692142" w:rsidRDefault="00692142">
            <w:pPr>
              <w:jc w:val="center"/>
              <w:rPr>
                <w:b/>
                <w:bCs/>
              </w:rPr>
            </w:pPr>
            <w:r>
              <w:rPr>
                <w:b/>
                <w:bCs/>
              </w:rPr>
              <w:t>I²</w:t>
            </w:r>
          </w:p>
        </w:tc>
      </w:tr>
      <w:tr w:rsidR="00692142" w14:paraId="24257431" w14:textId="77777777">
        <w:trPr>
          <w:tblCellSpacing w:w="15" w:type="dxa"/>
        </w:trPr>
        <w:tc>
          <w:tcPr>
            <w:tcW w:w="0" w:type="auto"/>
            <w:vAlign w:val="center"/>
            <w:hideMark/>
          </w:tcPr>
          <w:p w14:paraId="71F17140" w14:textId="77777777" w:rsidR="00692142" w:rsidRDefault="00692142">
            <w:proofErr w:type="spellStart"/>
            <w:r>
              <w:t>None</w:t>
            </w:r>
            <w:proofErr w:type="spellEnd"/>
            <w:r>
              <w:t xml:space="preserve"> (</w:t>
            </w:r>
            <w:proofErr w:type="spellStart"/>
            <w:r>
              <w:t>main</w:t>
            </w:r>
            <w:proofErr w:type="spellEnd"/>
            <w:r>
              <w:t xml:space="preserve"> </w:t>
            </w:r>
            <w:proofErr w:type="spellStart"/>
            <w:r>
              <w:t>model</w:t>
            </w:r>
            <w:proofErr w:type="spellEnd"/>
            <w:r>
              <w:t>)</w:t>
            </w:r>
          </w:p>
        </w:tc>
        <w:tc>
          <w:tcPr>
            <w:tcW w:w="0" w:type="auto"/>
            <w:vAlign w:val="center"/>
            <w:hideMark/>
          </w:tcPr>
          <w:p w14:paraId="569290AC" w14:textId="77777777" w:rsidR="00692142" w:rsidRDefault="00692142">
            <w:r>
              <w:t>0.143</w:t>
            </w:r>
          </w:p>
        </w:tc>
        <w:tc>
          <w:tcPr>
            <w:tcW w:w="0" w:type="auto"/>
            <w:vAlign w:val="center"/>
            <w:hideMark/>
          </w:tcPr>
          <w:p w14:paraId="4FC4EA07" w14:textId="77777777" w:rsidR="00692142" w:rsidRDefault="00692142">
            <w:r>
              <w:t>0.039–0.409</w:t>
            </w:r>
          </w:p>
        </w:tc>
        <w:tc>
          <w:tcPr>
            <w:tcW w:w="0" w:type="auto"/>
            <w:vAlign w:val="center"/>
            <w:hideMark/>
          </w:tcPr>
          <w:p w14:paraId="5052FCB0" w14:textId="77777777" w:rsidR="00692142" w:rsidRDefault="00692142">
            <w:r>
              <w:t>1.538</w:t>
            </w:r>
          </w:p>
        </w:tc>
        <w:tc>
          <w:tcPr>
            <w:tcW w:w="0" w:type="auto"/>
            <w:vAlign w:val="center"/>
            <w:hideMark/>
          </w:tcPr>
          <w:p w14:paraId="1AB4C63B" w14:textId="77777777" w:rsidR="00692142" w:rsidRDefault="00692142">
            <w:r>
              <w:t>88.5%</w:t>
            </w:r>
          </w:p>
        </w:tc>
      </w:tr>
      <w:tr w:rsidR="00692142" w14:paraId="5A641961" w14:textId="77777777">
        <w:trPr>
          <w:tblCellSpacing w:w="15" w:type="dxa"/>
        </w:trPr>
        <w:tc>
          <w:tcPr>
            <w:tcW w:w="0" w:type="auto"/>
            <w:vAlign w:val="center"/>
            <w:hideMark/>
          </w:tcPr>
          <w:p w14:paraId="4BE73C77" w14:textId="77777777" w:rsidR="00692142" w:rsidRDefault="00692142">
            <w:r>
              <w:t>Baeza 2009</w:t>
            </w:r>
          </w:p>
        </w:tc>
        <w:tc>
          <w:tcPr>
            <w:tcW w:w="0" w:type="auto"/>
            <w:vAlign w:val="center"/>
            <w:hideMark/>
          </w:tcPr>
          <w:p w14:paraId="010771B5" w14:textId="77777777" w:rsidR="00692142" w:rsidRDefault="00692142">
            <w:r>
              <w:t>0.264</w:t>
            </w:r>
          </w:p>
        </w:tc>
        <w:tc>
          <w:tcPr>
            <w:tcW w:w="0" w:type="auto"/>
            <w:vAlign w:val="center"/>
            <w:hideMark/>
          </w:tcPr>
          <w:p w14:paraId="15A1E361" w14:textId="77777777" w:rsidR="00692142" w:rsidRDefault="00692142">
            <w:r>
              <w:t>0.228–0.302</w:t>
            </w:r>
          </w:p>
        </w:tc>
        <w:tc>
          <w:tcPr>
            <w:tcW w:w="0" w:type="auto"/>
            <w:vAlign w:val="center"/>
            <w:hideMark/>
          </w:tcPr>
          <w:p w14:paraId="7E9CC3AC" w14:textId="77777777" w:rsidR="00692142" w:rsidRDefault="00692142">
            <w:r>
              <w:t>0.746</w:t>
            </w:r>
          </w:p>
        </w:tc>
        <w:tc>
          <w:tcPr>
            <w:tcW w:w="0" w:type="auto"/>
            <w:vAlign w:val="center"/>
            <w:hideMark/>
          </w:tcPr>
          <w:p w14:paraId="5F0B951B" w14:textId="77777777" w:rsidR="00692142" w:rsidRDefault="00692142">
            <w:r>
              <w:t>84.9%</w:t>
            </w:r>
          </w:p>
        </w:tc>
      </w:tr>
      <w:tr w:rsidR="00692142" w14:paraId="33803512" w14:textId="77777777">
        <w:trPr>
          <w:tblCellSpacing w:w="15" w:type="dxa"/>
        </w:trPr>
        <w:tc>
          <w:tcPr>
            <w:tcW w:w="0" w:type="auto"/>
            <w:vAlign w:val="center"/>
            <w:hideMark/>
          </w:tcPr>
          <w:p w14:paraId="4D2E7FA5" w14:textId="77777777" w:rsidR="00692142" w:rsidRDefault="00692142">
            <w:proofErr w:type="spellStart"/>
            <w:r>
              <w:t>Eseroglu</w:t>
            </w:r>
            <w:proofErr w:type="spellEnd"/>
            <w:r>
              <w:t xml:space="preserve"> 2019</w:t>
            </w:r>
          </w:p>
        </w:tc>
        <w:tc>
          <w:tcPr>
            <w:tcW w:w="0" w:type="auto"/>
            <w:vAlign w:val="center"/>
            <w:hideMark/>
          </w:tcPr>
          <w:p w14:paraId="0BE3BBE1" w14:textId="77777777" w:rsidR="00692142" w:rsidRDefault="00692142">
            <w:r>
              <w:t>0.232</w:t>
            </w:r>
          </w:p>
        </w:tc>
        <w:tc>
          <w:tcPr>
            <w:tcW w:w="0" w:type="auto"/>
            <w:vAlign w:val="center"/>
            <w:hideMark/>
          </w:tcPr>
          <w:p w14:paraId="3AAB5F89" w14:textId="77777777" w:rsidR="00692142" w:rsidRDefault="00692142">
            <w:r>
              <w:t>0.198–0.270</w:t>
            </w:r>
          </w:p>
        </w:tc>
        <w:tc>
          <w:tcPr>
            <w:tcW w:w="0" w:type="auto"/>
            <w:vAlign w:val="center"/>
            <w:hideMark/>
          </w:tcPr>
          <w:p w14:paraId="5B7CD878" w14:textId="77777777" w:rsidR="00692142" w:rsidRDefault="00692142">
            <w:r>
              <w:t>1.292</w:t>
            </w:r>
          </w:p>
        </w:tc>
        <w:tc>
          <w:tcPr>
            <w:tcW w:w="0" w:type="auto"/>
            <w:vAlign w:val="center"/>
            <w:hideMark/>
          </w:tcPr>
          <w:p w14:paraId="5F895B4B" w14:textId="77777777" w:rsidR="00692142" w:rsidRDefault="00692142">
            <w:r>
              <w:t>88.0%</w:t>
            </w:r>
          </w:p>
        </w:tc>
      </w:tr>
      <w:tr w:rsidR="00692142" w14:paraId="4BEF9F28" w14:textId="77777777">
        <w:trPr>
          <w:tblCellSpacing w:w="15" w:type="dxa"/>
        </w:trPr>
        <w:tc>
          <w:tcPr>
            <w:tcW w:w="0" w:type="auto"/>
            <w:vAlign w:val="center"/>
            <w:hideMark/>
          </w:tcPr>
          <w:p w14:paraId="5880D1CC" w14:textId="77777777" w:rsidR="00692142" w:rsidRDefault="00692142">
            <w:proofErr w:type="spellStart"/>
            <w:r>
              <w:t>Shoval</w:t>
            </w:r>
            <w:proofErr w:type="spellEnd"/>
            <w:r>
              <w:t xml:space="preserve"> 2006</w:t>
            </w:r>
          </w:p>
        </w:tc>
        <w:tc>
          <w:tcPr>
            <w:tcW w:w="0" w:type="auto"/>
            <w:vAlign w:val="center"/>
            <w:hideMark/>
          </w:tcPr>
          <w:p w14:paraId="60FD6C47" w14:textId="77777777" w:rsidR="00692142" w:rsidRDefault="00692142">
            <w:r>
              <w:t>0.270</w:t>
            </w:r>
          </w:p>
        </w:tc>
        <w:tc>
          <w:tcPr>
            <w:tcW w:w="0" w:type="auto"/>
            <w:vAlign w:val="center"/>
            <w:hideMark/>
          </w:tcPr>
          <w:p w14:paraId="752FD295" w14:textId="77777777" w:rsidR="00692142" w:rsidRDefault="00692142">
            <w:r>
              <w:t>0.228–0.316</w:t>
            </w:r>
          </w:p>
        </w:tc>
        <w:tc>
          <w:tcPr>
            <w:tcW w:w="0" w:type="auto"/>
            <w:vAlign w:val="center"/>
            <w:hideMark/>
          </w:tcPr>
          <w:p w14:paraId="46AE8275" w14:textId="77777777" w:rsidR="00692142" w:rsidRDefault="00692142">
            <w:r>
              <w:t>2.002</w:t>
            </w:r>
          </w:p>
        </w:tc>
        <w:tc>
          <w:tcPr>
            <w:tcW w:w="0" w:type="auto"/>
            <w:vAlign w:val="center"/>
            <w:hideMark/>
          </w:tcPr>
          <w:p w14:paraId="2FCFA4BC" w14:textId="77777777" w:rsidR="00692142" w:rsidRDefault="00692142">
            <w:r>
              <w:t>90.3%</w:t>
            </w:r>
          </w:p>
        </w:tc>
      </w:tr>
      <w:tr w:rsidR="00692142" w14:paraId="7212D002" w14:textId="77777777">
        <w:trPr>
          <w:tblCellSpacing w:w="15" w:type="dxa"/>
        </w:trPr>
        <w:tc>
          <w:tcPr>
            <w:tcW w:w="0" w:type="auto"/>
            <w:vAlign w:val="center"/>
            <w:hideMark/>
          </w:tcPr>
          <w:p w14:paraId="42B999B9" w14:textId="77777777" w:rsidR="00692142" w:rsidRDefault="00692142">
            <w:proofErr w:type="spellStart"/>
            <w:r>
              <w:t>Hsiao</w:t>
            </w:r>
            <w:proofErr w:type="spellEnd"/>
            <w:r>
              <w:t xml:space="preserve"> 2006</w:t>
            </w:r>
          </w:p>
        </w:tc>
        <w:tc>
          <w:tcPr>
            <w:tcW w:w="0" w:type="auto"/>
            <w:vAlign w:val="center"/>
            <w:hideMark/>
          </w:tcPr>
          <w:p w14:paraId="654B2007" w14:textId="77777777" w:rsidR="00692142" w:rsidRDefault="00692142">
            <w:r>
              <w:t>0.266</w:t>
            </w:r>
          </w:p>
        </w:tc>
        <w:tc>
          <w:tcPr>
            <w:tcW w:w="0" w:type="auto"/>
            <w:vAlign w:val="center"/>
            <w:hideMark/>
          </w:tcPr>
          <w:p w14:paraId="0E1893DF" w14:textId="77777777" w:rsidR="00692142" w:rsidRDefault="00692142">
            <w:r>
              <w:t>0.230–0.306</w:t>
            </w:r>
          </w:p>
        </w:tc>
        <w:tc>
          <w:tcPr>
            <w:tcW w:w="0" w:type="auto"/>
            <w:vAlign w:val="center"/>
            <w:hideMark/>
          </w:tcPr>
          <w:p w14:paraId="5FED97FE" w14:textId="77777777" w:rsidR="00692142" w:rsidRDefault="00692142">
            <w:r>
              <w:t>2.012</w:t>
            </w:r>
          </w:p>
        </w:tc>
        <w:tc>
          <w:tcPr>
            <w:tcW w:w="0" w:type="auto"/>
            <w:vAlign w:val="center"/>
            <w:hideMark/>
          </w:tcPr>
          <w:p w14:paraId="38ECDE24" w14:textId="77777777" w:rsidR="00692142" w:rsidRDefault="00692142">
            <w:r>
              <w:t>89.0%</w:t>
            </w:r>
          </w:p>
        </w:tc>
      </w:tr>
      <w:tr w:rsidR="00692142" w14:paraId="3EC79F57" w14:textId="77777777">
        <w:trPr>
          <w:tblCellSpacing w:w="15" w:type="dxa"/>
        </w:trPr>
        <w:tc>
          <w:tcPr>
            <w:tcW w:w="0" w:type="auto"/>
            <w:vAlign w:val="center"/>
            <w:hideMark/>
          </w:tcPr>
          <w:p w14:paraId="56C2E120" w14:textId="77777777" w:rsidR="00692142" w:rsidRDefault="00692142">
            <w:proofErr w:type="spellStart"/>
            <w:r>
              <w:t>Paruk</w:t>
            </w:r>
            <w:proofErr w:type="spellEnd"/>
            <w:r>
              <w:t xml:space="preserve"> 2018</w:t>
            </w:r>
          </w:p>
        </w:tc>
        <w:tc>
          <w:tcPr>
            <w:tcW w:w="0" w:type="auto"/>
            <w:vAlign w:val="center"/>
            <w:hideMark/>
          </w:tcPr>
          <w:p w14:paraId="0D4360F8" w14:textId="77777777" w:rsidR="00692142" w:rsidRDefault="00692142">
            <w:r>
              <w:t>0.260</w:t>
            </w:r>
          </w:p>
        </w:tc>
        <w:tc>
          <w:tcPr>
            <w:tcW w:w="0" w:type="auto"/>
            <w:vAlign w:val="center"/>
            <w:hideMark/>
          </w:tcPr>
          <w:p w14:paraId="6CEBC37D" w14:textId="77777777" w:rsidR="00692142" w:rsidRDefault="00692142">
            <w:r>
              <w:t>0.225–0.298</w:t>
            </w:r>
          </w:p>
        </w:tc>
        <w:tc>
          <w:tcPr>
            <w:tcW w:w="0" w:type="auto"/>
            <w:vAlign w:val="center"/>
            <w:hideMark/>
          </w:tcPr>
          <w:p w14:paraId="2BB7717F" w14:textId="77777777" w:rsidR="00692142" w:rsidRDefault="00692142">
            <w:r>
              <w:t>1.508</w:t>
            </w:r>
          </w:p>
        </w:tc>
        <w:tc>
          <w:tcPr>
            <w:tcW w:w="0" w:type="auto"/>
            <w:vAlign w:val="center"/>
            <w:hideMark/>
          </w:tcPr>
          <w:p w14:paraId="3789DBF2" w14:textId="77777777" w:rsidR="00692142" w:rsidRDefault="00692142">
            <w:r>
              <w:t>88.8%</w:t>
            </w:r>
          </w:p>
        </w:tc>
      </w:tr>
      <w:tr w:rsidR="00692142" w14:paraId="06725B73" w14:textId="77777777">
        <w:trPr>
          <w:tblCellSpacing w:w="15" w:type="dxa"/>
        </w:trPr>
        <w:tc>
          <w:tcPr>
            <w:tcW w:w="0" w:type="auto"/>
            <w:vAlign w:val="center"/>
            <w:hideMark/>
          </w:tcPr>
          <w:p w14:paraId="0B38B0F0" w14:textId="77777777" w:rsidR="00692142" w:rsidRDefault="00692142">
            <w:r>
              <w:t>Turan 2025</w:t>
            </w:r>
          </w:p>
        </w:tc>
        <w:tc>
          <w:tcPr>
            <w:tcW w:w="0" w:type="auto"/>
            <w:vAlign w:val="center"/>
            <w:hideMark/>
          </w:tcPr>
          <w:p w14:paraId="18E8A2FC" w14:textId="77777777" w:rsidR="00692142" w:rsidRDefault="00692142">
            <w:r>
              <w:t>0.214</w:t>
            </w:r>
          </w:p>
        </w:tc>
        <w:tc>
          <w:tcPr>
            <w:tcW w:w="0" w:type="auto"/>
            <w:vAlign w:val="center"/>
            <w:hideMark/>
          </w:tcPr>
          <w:p w14:paraId="2FC14F13" w14:textId="77777777" w:rsidR="00692142" w:rsidRDefault="00692142">
            <w:r>
              <w:t>0.173–0.262</w:t>
            </w:r>
          </w:p>
        </w:tc>
        <w:tc>
          <w:tcPr>
            <w:tcW w:w="0" w:type="auto"/>
            <w:vAlign w:val="center"/>
            <w:hideMark/>
          </w:tcPr>
          <w:p w14:paraId="26036837" w14:textId="77777777" w:rsidR="00692142" w:rsidRDefault="00692142">
            <w:r>
              <w:t>1.775</w:t>
            </w:r>
          </w:p>
        </w:tc>
        <w:tc>
          <w:tcPr>
            <w:tcW w:w="0" w:type="auto"/>
            <w:vAlign w:val="center"/>
            <w:hideMark/>
          </w:tcPr>
          <w:p w14:paraId="6BC1D76D" w14:textId="77777777" w:rsidR="00692142" w:rsidRDefault="00692142">
            <w:r>
              <w:t>89.5%</w:t>
            </w:r>
          </w:p>
        </w:tc>
      </w:tr>
    </w:tbl>
    <w:p w14:paraId="478B4DD1" w14:textId="77777777" w:rsidR="00692142" w:rsidRPr="00692142" w:rsidRDefault="00692142" w:rsidP="00692142">
      <w:pPr>
        <w:pStyle w:val="NormalWeb"/>
        <w:jc w:val="both"/>
        <w:rPr>
          <w:sz w:val="16"/>
          <w:szCs w:val="16"/>
        </w:rPr>
      </w:pPr>
      <w:proofErr w:type="spellStart"/>
      <w:r w:rsidRPr="00692142">
        <w:rPr>
          <w:sz w:val="16"/>
          <w:szCs w:val="16"/>
        </w:rPr>
        <w:t>Leave-one-out</w:t>
      </w:r>
      <w:proofErr w:type="spellEnd"/>
      <w:r w:rsidRPr="00692142">
        <w:rPr>
          <w:sz w:val="16"/>
          <w:szCs w:val="16"/>
        </w:rPr>
        <w:t xml:space="preserve"> </w:t>
      </w:r>
      <w:proofErr w:type="spellStart"/>
      <w:r w:rsidRPr="00692142">
        <w:rPr>
          <w:sz w:val="16"/>
          <w:szCs w:val="16"/>
        </w:rPr>
        <w:t>analyses</w:t>
      </w:r>
      <w:proofErr w:type="spellEnd"/>
      <w:r w:rsidRPr="00692142">
        <w:rPr>
          <w:sz w:val="16"/>
          <w:szCs w:val="16"/>
        </w:rPr>
        <w:t xml:space="preserve"> </w:t>
      </w:r>
      <w:proofErr w:type="spellStart"/>
      <w:r w:rsidRPr="00692142">
        <w:rPr>
          <w:sz w:val="16"/>
          <w:szCs w:val="16"/>
        </w:rPr>
        <w:t>indicated</w:t>
      </w:r>
      <w:proofErr w:type="spellEnd"/>
      <w:r w:rsidRPr="00692142">
        <w:rPr>
          <w:sz w:val="16"/>
          <w:szCs w:val="16"/>
        </w:rPr>
        <w:t xml:space="preserve"> </w:t>
      </w:r>
      <w:proofErr w:type="spellStart"/>
      <w:r w:rsidRPr="00692142">
        <w:rPr>
          <w:sz w:val="16"/>
          <w:szCs w:val="16"/>
        </w:rPr>
        <w:t>that</w:t>
      </w:r>
      <w:proofErr w:type="spellEnd"/>
      <w:r w:rsidRPr="00692142">
        <w:rPr>
          <w:sz w:val="16"/>
          <w:szCs w:val="16"/>
        </w:rPr>
        <w:t xml:space="preserve"> </w:t>
      </w:r>
      <w:proofErr w:type="spellStart"/>
      <w:r w:rsidRPr="00692142">
        <w:rPr>
          <w:sz w:val="16"/>
          <w:szCs w:val="16"/>
        </w:rPr>
        <w:t>omission</w:t>
      </w:r>
      <w:proofErr w:type="spellEnd"/>
      <w:r w:rsidRPr="00692142">
        <w:rPr>
          <w:sz w:val="16"/>
          <w:szCs w:val="16"/>
        </w:rPr>
        <w:t xml:space="preserve"> </w:t>
      </w:r>
      <w:proofErr w:type="spellStart"/>
      <w:r w:rsidRPr="00692142">
        <w:rPr>
          <w:sz w:val="16"/>
          <w:szCs w:val="16"/>
        </w:rPr>
        <w:t>of</w:t>
      </w:r>
      <w:proofErr w:type="spellEnd"/>
      <w:r w:rsidRPr="00692142">
        <w:rPr>
          <w:sz w:val="16"/>
          <w:szCs w:val="16"/>
        </w:rPr>
        <w:t xml:space="preserve"> </w:t>
      </w:r>
      <w:proofErr w:type="spellStart"/>
      <w:r w:rsidRPr="00692142">
        <w:rPr>
          <w:sz w:val="16"/>
          <w:szCs w:val="16"/>
        </w:rPr>
        <w:t>any</w:t>
      </w:r>
      <w:proofErr w:type="spellEnd"/>
      <w:r w:rsidRPr="00692142">
        <w:rPr>
          <w:sz w:val="16"/>
          <w:szCs w:val="16"/>
        </w:rPr>
        <w:t xml:space="preserve"> </w:t>
      </w:r>
      <w:proofErr w:type="gramStart"/>
      <w:r w:rsidRPr="00692142">
        <w:rPr>
          <w:sz w:val="16"/>
          <w:szCs w:val="16"/>
        </w:rPr>
        <w:t>single</w:t>
      </w:r>
      <w:proofErr w:type="gramEnd"/>
      <w:r w:rsidRPr="00692142">
        <w:rPr>
          <w:sz w:val="16"/>
          <w:szCs w:val="16"/>
        </w:rPr>
        <w:t xml:space="preserve"> </w:t>
      </w:r>
      <w:proofErr w:type="spellStart"/>
      <w:r w:rsidRPr="00692142">
        <w:rPr>
          <w:sz w:val="16"/>
          <w:szCs w:val="16"/>
        </w:rPr>
        <w:t>study</w:t>
      </w:r>
      <w:proofErr w:type="spellEnd"/>
      <w:r w:rsidRPr="00692142">
        <w:rPr>
          <w:sz w:val="16"/>
          <w:szCs w:val="16"/>
        </w:rPr>
        <w:t xml:space="preserve"> </w:t>
      </w:r>
      <w:proofErr w:type="spellStart"/>
      <w:r w:rsidRPr="00692142">
        <w:rPr>
          <w:sz w:val="16"/>
          <w:szCs w:val="16"/>
        </w:rPr>
        <w:t>did</w:t>
      </w:r>
      <w:proofErr w:type="spellEnd"/>
      <w:r w:rsidRPr="00692142">
        <w:rPr>
          <w:sz w:val="16"/>
          <w:szCs w:val="16"/>
        </w:rPr>
        <w:t xml:space="preserve"> </w:t>
      </w:r>
      <w:proofErr w:type="spellStart"/>
      <w:r w:rsidRPr="00692142">
        <w:rPr>
          <w:sz w:val="16"/>
          <w:szCs w:val="16"/>
        </w:rPr>
        <w:t>not</w:t>
      </w:r>
      <w:proofErr w:type="spellEnd"/>
      <w:r w:rsidRPr="00692142">
        <w:rPr>
          <w:sz w:val="16"/>
          <w:szCs w:val="16"/>
        </w:rPr>
        <w:t xml:space="preserve"> </w:t>
      </w:r>
      <w:proofErr w:type="spellStart"/>
      <w:r w:rsidRPr="00692142">
        <w:rPr>
          <w:sz w:val="16"/>
          <w:szCs w:val="16"/>
        </w:rPr>
        <w:t>materially</w:t>
      </w:r>
      <w:proofErr w:type="spellEnd"/>
      <w:r w:rsidRPr="00692142">
        <w:rPr>
          <w:sz w:val="16"/>
          <w:szCs w:val="16"/>
        </w:rPr>
        <w:t xml:space="preserve"> alter </w:t>
      </w:r>
      <w:proofErr w:type="spellStart"/>
      <w:r w:rsidRPr="00692142">
        <w:rPr>
          <w:sz w:val="16"/>
          <w:szCs w:val="16"/>
        </w:rPr>
        <w:t>the</w:t>
      </w:r>
      <w:proofErr w:type="spellEnd"/>
      <w:r w:rsidRPr="00692142">
        <w:rPr>
          <w:sz w:val="16"/>
          <w:szCs w:val="16"/>
        </w:rPr>
        <w:t xml:space="preserve"> </w:t>
      </w:r>
      <w:proofErr w:type="spellStart"/>
      <w:r w:rsidRPr="00692142">
        <w:rPr>
          <w:sz w:val="16"/>
          <w:szCs w:val="16"/>
        </w:rPr>
        <w:t>pooled</w:t>
      </w:r>
      <w:proofErr w:type="spellEnd"/>
      <w:r w:rsidRPr="00692142">
        <w:rPr>
          <w:sz w:val="16"/>
          <w:szCs w:val="16"/>
        </w:rPr>
        <w:t xml:space="preserve"> </w:t>
      </w:r>
      <w:proofErr w:type="spellStart"/>
      <w:r w:rsidRPr="00692142">
        <w:rPr>
          <w:sz w:val="16"/>
          <w:szCs w:val="16"/>
        </w:rPr>
        <w:t>prevalence</w:t>
      </w:r>
      <w:proofErr w:type="spellEnd"/>
      <w:r w:rsidRPr="00692142">
        <w:rPr>
          <w:sz w:val="16"/>
          <w:szCs w:val="16"/>
        </w:rPr>
        <w:t xml:space="preserve"> </w:t>
      </w:r>
      <w:proofErr w:type="spellStart"/>
      <w:r w:rsidRPr="00692142">
        <w:rPr>
          <w:sz w:val="16"/>
          <w:szCs w:val="16"/>
        </w:rPr>
        <w:t>estimate</w:t>
      </w:r>
      <w:proofErr w:type="spellEnd"/>
      <w:r w:rsidRPr="00692142">
        <w:rPr>
          <w:sz w:val="16"/>
          <w:szCs w:val="16"/>
        </w:rPr>
        <w:t xml:space="preserve">. </w:t>
      </w:r>
      <w:proofErr w:type="spellStart"/>
      <w:r w:rsidRPr="00692142">
        <w:rPr>
          <w:sz w:val="16"/>
          <w:szCs w:val="16"/>
        </w:rPr>
        <w:t>Heterogeneity</w:t>
      </w:r>
      <w:proofErr w:type="spellEnd"/>
      <w:r w:rsidRPr="00692142">
        <w:rPr>
          <w:sz w:val="16"/>
          <w:szCs w:val="16"/>
        </w:rPr>
        <w:t xml:space="preserve"> </w:t>
      </w:r>
      <w:proofErr w:type="spellStart"/>
      <w:r w:rsidRPr="00692142">
        <w:rPr>
          <w:sz w:val="16"/>
          <w:szCs w:val="16"/>
        </w:rPr>
        <w:t>remained</w:t>
      </w:r>
      <w:proofErr w:type="spellEnd"/>
      <w:r w:rsidRPr="00692142">
        <w:rPr>
          <w:sz w:val="16"/>
          <w:szCs w:val="16"/>
        </w:rPr>
        <w:t xml:space="preserve"> </w:t>
      </w:r>
      <w:proofErr w:type="spellStart"/>
      <w:r w:rsidRPr="00692142">
        <w:rPr>
          <w:sz w:val="16"/>
          <w:szCs w:val="16"/>
        </w:rPr>
        <w:t>substantial</w:t>
      </w:r>
      <w:proofErr w:type="spellEnd"/>
      <w:r w:rsidRPr="00692142">
        <w:rPr>
          <w:sz w:val="16"/>
          <w:szCs w:val="16"/>
        </w:rPr>
        <w:t xml:space="preserve"> </w:t>
      </w:r>
      <w:proofErr w:type="spellStart"/>
      <w:r w:rsidRPr="00692142">
        <w:rPr>
          <w:sz w:val="16"/>
          <w:szCs w:val="16"/>
        </w:rPr>
        <w:t>across</w:t>
      </w:r>
      <w:proofErr w:type="spellEnd"/>
      <w:r w:rsidRPr="00692142">
        <w:rPr>
          <w:sz w:val="16"/>
          <w:szCs w:val="16"/>
        </w:rPr>
        <w:t xml:space="preserve"> </w:t>
      </w:r>
      <w:proofErr w:type="spellStart"/>
      <w:r w:rsidRPr="00692142">
        <w:rPr>
          <w:sz w:val="16"/>
          <w:szCs w:val="16"/>
        </w:rPr>
        <w:t>all</w:t>
      </w:r>
      <w:proofErr w:type="spellEnd"/>
      <w:r w:rsidRPr="00692142">
        <w:rPr>
          <w:sz w:val="16"/>
          <w:szCs w:val="16"/>
        </w:rPr>
        <w:t xml:space="preserve"> </w:t>
      </w:r>
      <w:proofErr w:type="spellStart"/>
      <w:r w:rsidRPr="00692142">
        <w:rPr>
          <w:sz w:val="16"/>
          <w:szCs w:val="16"/>
        </w:rPr>
        <w:t>iterations</w:t>
      </w:r>
      <w:proofErr w:type="spellEnd"/>
      <w:r w:rsidRPr="00692142">
        <w:rPr>
          <w:sz w:val="16"/>
          <w:szCs w:val="16"/>
        </w:rPr>
        <w:t xml:space="preserve"> (I² </w:t>
      </w:r>
      <w:proofErr w:type="spellStart"/>
      <w:r w:rsidRPr="00692142">
        <w:rPr>
          <w:sz w:val="16"/>
          <w:szCs w:val="16"/>
        </w:rPr>
        <w:t>range</w:t>
      </w:r>
      <w:proofErr w:type="spellEnd"/>
      <w:r w:rsidRPr="00692142">
        <w:rPr>
          <w:sz w:val="16"/>
          <w:szCs w:val="16"/>
        </w:rPr>
        <w:t xml:space="preserve">: 84.9%–90.3%), </w:t>
      </w:r>
      <w:proofErr w:type="spellStart"/>
      <w:r w:rsidRPr="00692142">
        <w:rPr>
          <w:sz w:val="16"/>
          <w:szCs w:val="16"/>
        </w:rPr>
        <w:t>suggesting</w:t>
      </w:r>
      <w:proofErr w:type="spellEnd"/>
      <w:r w:rsidRPr="00692142">
        <w:rPr>
          <w:sz w:val="16"/>
          <w:szCs w:val="16"/>
        </w:rPr>
        <w:t xml:space="preserve"> </w:t>
      </w:r>
      <w:proofErr w:type="spellStart"/>
      <w:r w:rsidRPr="00692142">
        <w:rPr>
          <w:sz w:val="16"/>
          <w:szCs w:val="16"/>
        </w:rPr>
        <w:t>that</w:t>
      </w:r>
      <w:proofErr w:type="spellEnd"/>
      <w:r w:rsidRPr="00692142">
        <w:rPr>
          <w:sz w:val="16"/>
          <w:szCs w:val="16"/>
        </w:rPr>
        <w:t xml:space="preserve"> </w:t>
      </w:r>
      <w:proofErr w:type="spellStart"/>
      <w:r w:rsidRPr="00692142">
        <w:rPr>
          <w:sz w:val="16"/>
          <w:szCs w:val="16"/>
        </w:rPr>
        <w:t>between-study</w:t>
      </w:r>
      <w:proofErr w:type="spellEnd"/>
      <w:r w:rsidRPr="00692142">
        <w:rPr>
          <w:sz w:val="16"/>
          <w:szCs w:val="16"/>
        </w:rPr>
        <w:t xml:space="preserve"> </w:t>
      </w:r>
      <w:proofErr w:type="spellStart"/>
      <w:r w:rsidRPr="00692142">
        <w:rPr>
          <w:sz w:val="16"/>
          <w:szCs w:val="16"/>
        </w:rPr>
        <w:t>variability</w:t>
      </w:r>
      <w:proofErr w:type="spellEnd"/>
      <w:r w:rsidRPr="00692142">
        <w:rPr>
          <w:sz w:val="16"/>
          <w:szCs w:val="16"/>
        </w:rPr>
        <w:t xml:space="preserve"> </w:t>
      </w:r>
      <w:proofErr w:type="spellStart"/>
      <w:r w:rsidRPr="00692142">
        <w:rPr>
          <w:sz w:val="16"/>
          <w:szCs w:val="16"/>
        </w:rPr>
        <w:t>was</w:t>
      </w:r>
      <w:proofErr w:type="spellEnd"/>
      <w:r w:rsidRPr="00692142">
        <w:rPr>
          <w:sz w:val="16"/>
          <w:szCs w:val="16"/>
        </w:rPr>
        <w:t xml:space="preserve"> </w:t>
      </w:r>
      <w:proofErr w:type="spellStart"/>
      <w:r w:rsidRPr="00692142">
        <w:rPr>
          <w:sz w:val="16"/>
          <w:szCs w:val="16"/>
        </w:rPr>
        <w:t>not</w:t>
      </w:r>
      <w:proofErr w:type="spellEnd"/>
      <w:r w:rsidRPr="00692142">
        <w:rPr>
          <w:sz w:val="16"/>
          <w:szCs w:val="16"/>
        </w:rPr>
        <w:t xml:space="preserve"> </w:t>
      </w:r>
      <w:proofErr w:type="spellStart"/>
      <w:r w:rsidRPr="00692142">
        <w:rPr>
          <w:sz w:val="16"/>
          <w:szCs w:val="16"/>
        </w:rPr>
        <w:t>driven</w:t>
      </w:r>
      <w:proofErr w:type="spellEnd"/>
      <w:r w:rsidRPr="00692142">
        <w:rPr>
          <w:sz w:val="16"/>
          <w:szCs w:val="16"/>
        </w:rPr>
        <w:t xml:space="preserve"> </w:t>
      </w:r>
      <w:proofErr w:type="spellStart"/>
      <w:r w:rsidRPr="00692142">
        <w:rPr>
          <w:sz w:val="16"/>
          <w:szCs w:val="16"/>
        </w:rPr>
        <w:t>by</w:t>
      </w:r>
      <w:proofErr w:type="spellEnd"/>
      <w:r w:rsidRPr="00692142">
        <w:rPr>
          <w:sz w:val="16"/>
          <w:szCs w:val="16"/>
        </w:rPr>
        <w:t xml:space="preserve"> a </w:t>
      </w:r>
      <w:proofErr w:type="gramStart"/>
      <w:r w:rsidRPr="00692142">
        <w:rPr>
          <w:sz w:val="16"/>
          <w:szCs w:val="16"/>
        </w:rPr>
        <w:t>single</w:t>
      </w:r>
      <w:proofErr w:type="gramEnd"/>
      <w:r w:rsidRPr="00692142">
        <w:rPr>
          <w:sz w:val="16"/>
          <w:szCs w:val="16"/>
        </w:rPr>
        <w:t xml:space="preserve"> </w:t>
      </w:r>
      <w:proofErr w:type="spellStart"/>
      <w:r w:rsidRPr="00692142">
        <w:rPr>
          <w:sz w:val="16"/>
          <w:szCs w:val="16"/>
        </w:rPr>
        <w:t>influential</w:t>
      </w:r>
      <w:proofErr w:type="spellEnd"/>
      <w:r w:rsidRPr="00692142">
        <w:rPr>
          <w:sz w:val="16"/>
          <w:szCs w:val="16"/>
        </w:rPr>
        <w:t xml:space="preserve"> </w:t>
      </w:r>
      <w:proofErr w:type="spellStart"/>
      <w:r w:rsidRPr="00692142">
        <w:rPr>
          <w:sz w:val="16"/>
          <w:szCs w:val="16"/>
        </w:rPr>
        <w:t>study</w:t>
      </w:r>
      <w:proofErr w:type="spellEnd"/>
      <w:r w:rsidRPr="00692142">
        <w:rPr>
          <w:sz w:val="16"/>
          <w:szCs w:val="16"/>
        </w:rPr>
        <w:t>.</w:t>
      </w:r>
    </w:p>
    <w:p w14:paraId="31C494A9" w14:textId="77777777" w:rsidR="00692142" w:rsidRDefault="00692142">
      <w:pPr>
        <w:rPr>
          <w:rFonts w:ascii="Times New Roman" w:eastAsia="Arial" w:hAnsi="Times New Roman" w:cs="Times New Roman"/>
          <w:b/>
          <w:bCs/>
          <w:lang w:val="en-GB"/>
        </w:rPr>
      </w:pPr>
      <w:r>
        <w:rPr>
          <w:rFonts w:ascii="Times New Roman" w:hAnsi="Times New Roman" w:cs="Times New Roman"/>
          <w:lang w:val="en-GB"/>
        </w:rPr>
        <w:br w:type="page"/>
      </w:r>
    </w:p>
    <w:p w14:paraId="24E2F4DB" w14:textId="4A015FCA" w:rsidR="00E876B9" w:rsidRPr="00063943" w:rsidRDefault="00F4215D">
      <w:pPr>
        <w:pStyle w:val="Ttulo1"/>
        <w:jc w:val="both"/>
        <w:rPr>
          <w:rFonts w:ascii="Times New Roman" w:hAnsi="Times New Roman" w:cs="Times New Roman"/>
          <w:sz w:val="24"/>
          <w:szCs w:val="24"/>
          <w:lang w:val="en-GB"/>
        </w:rPr>
      </w:pPr>
      <w:bookmarkStart w:id="8" w:name="_Toc221872914"/>
      <w:r w:rsidRPr="00063943">
        <w:rPr>
          <w:rFonts w:ascii="Times New Roman" w:hAnsi="Times New Roman" w:cs="Times New Roman"/>
          <w:sz w:val="24"/>
          <w:szCs w:val="24"/>
          <w:lang w:val="en-GB"/>
        </w:rPr>
        <w:lastRenderedPageBreak/>
        <w:t>Supplement 3. Quality assessment: Newcastle-Ottawa Scale (NOS) for Cohort and Cross-sectional Studies</w:t>
      </w:r>
      <w:bookmarkEnd w:id="6"/>
      <w:bookmarkEnd w:id="8"/>
    </w:p>
    <w:p w14:paraId="31D83D6B" w14:textId="77777777" w:rsidR="00E876B9" w:rsidRPr="00063943" w:rsidRDefault="00F4215D" w:rsidP="00315F51">
      <w:pPr>
        <w:jc w:val="both"/>
        <w:rPr>
          <w:rFonts w:ascii="Times New Roman" w:hAnsi="Times New Roman" w:cs="Times New Roman"/>
          <w:lang w:val="en-GB"/>
        </w:rPr>
      </w:pPr>
      <w:r w:rsidRPr="00063943">
        <w:rPr>
          <w:rFonts w:ascii="Times New Roman" w:hAnsi="Times New Roman" w:cs="Times New Roman"/>
          <w:lang w:val="en-GB"/>
        </w:rPr>
        <w:t>Quality of the included studies was assessed using the Newcastle-Ottawa Scale (NOS) for Cohort Studies due to the heterogeneity expected in the included studies. The following assessment scores were used:</w:t>
      </w:r>
    </w:p>
    <w:p w14:paraId="4FB8ECC4" w14:textId="77777777" w:rsidR="00E876B9" w:rsidRPr="009B0C3A" w:rsidRDefault="00E876B9">
      <w:pPr>
        <w:rPr>
          <w:rFonts w:ascii="Times New Roman" w:hAnsi="Times New Roman" w:cs="Times New Roman"/>
          <w:b/>
          <w:lang w:val="en-GB"/>
        </w:rPr>
      </w:pPr>
    </w:p>
    <w:tbl>
      <w:tblPr>
        <w:tblW w:w="9437" w:type="dxa"/>
        <w:tblLayout w:type="fixed"/>
        <w:tblLook w:val="04A0" w:firstRow="1" w:lastRow="0" w:firstColumn="1" w:lastColumn="0" w:noHBand="0" w:noVBand="1"/>
      </w:tblPr>
      <w:tblGrid>
        <w:gridCol w:w="7087"/>
        <w:gridCol w:w="2350"/>
      </w:tblGrid>
      <w:tr w:rsidR="00E876B9" w:rsidRPr="009B0C3A" w14:paraId="52D54269" w14:textId="77777777">
        <w:tc>
          <w:tcPr>
            <w:tcW w:w="7087" w:type="dxa"/>
            <w:tcBorders>
              <w:top w:val="single" w:sz="4" w:space="0" w:color="000000"/>
              <w:left w:val="single" w:sz="4" w:space="0" w:color="000000"/>
              <w:bottom w:val="single" w:sz="4" w:space="0" w:color="000000"/>
              <w:right w:val="single" w:sz="4" w:space="0" w:color="000000"/>
            </w:tcBorders>
            <w:shd w:val="clear" w:color="auto" w:fill="BFBFBF"/>
          </w:tcPr>
          <w:p w14:paraId="045FEC34" w14:textId="77777777" w:rsidR="00E876B9" w:rsidRPr="009B0C3A" w:rsidRDefault="00F4215D">
            <w:pPr>
              <w:rPr>
                <w:rFonts w:ascii="Times New Roman" w:hAnsi="Times New Roman" w:cs="Times New Roman"/>
                <w:b/>
                <w:lang w:val="en-GB"/>
              </w:rPr>
            </w:pPr>
            <w:r w:rsidRPr="009B0C3A">
              <w:rPr>
                <w:rFonts w:ascii="Times New Roman" w:eastAsia="Calibri" w:hAnsi="Times New Roman" w:cs="Times New Roman"/>
                <w:b/>
                <w:kern w:val="0"/>
                <w:lang w:val="en-GB" w:eastAsia="en-US" w:bidi="ar-SA"/>
              </w:rPr>
              <w:t>Criteria</w:t>
            </w:r>
          </w:p>
        </w:tc>
        <w:tc>
          <w:tcPr>
            <w:tcW w:w="2350" w:type="dxa"/>
            <w:tcBorders>
              <w:top w:val="single" w:sz="4" w:space="0" w:color="000000"/>
              <w:left w:val="single" w:sz="4" w:space="0" w:color="000000"/>
              <w:bottom w:val="single" w:sz="4" w:space="0" w:color="000000"/>
              <w:right w:val="single" w:sz="4" w:space="0" w:color="000000"/>
            </w:tcBorders>
            <w:shd w:val="clear" w:color="auto" w:fill="BFBFBF"/>
          </w:tcPr>
          <w:p w14:paraId="6EF547ED" w14:textId="77777777" w:rsidR="00E876B9" w:rsidRPr="009B0C3A" w:rsidRDefault="00F4215D">
            <w:pPr>
              <w:rPr>
                <w:rFonts w:ascii="Times New Roman" w:hAnsi="Times New Roman" w:cs="Times New Roman"/>
                <w:b/>
                <w:lang w:val="en-GB"/>
              </w:rPr>
            </w:pPr>
            <w:r w:rsidRPr="009B0C3A">
              <w:rPr>
                <w:rFonts w:ascii="Times New Roman" w:eastAsia="Calibri" w:hAnsi="Times New Roman" w:cs="Times New Roman"/>
                <w:b/>
                <w:kern w:val="0"/>
                <w:lang w:val="en-GB" w:eastAsia="en-US" w:bidi="ar-SA"/>
              </w:rPr>
              <w:t>Maximum Score</w:t>
            </w:r>
          </w:p>
        </w:tc>
      </w:tr>
      <w:tr w:rsidR="00E876B9" w:rsidRPr="009B0C3A" w14:paraId="49C3771E" w14:textId="77777777">
        <w:tc>
          <w:tcPr>
            <w:tcW w:w="7087" w:type="dxa"/>
            <w:tcBorders>
              <w:top w:val="single" w:sz="4" w:space="0" w:color="000000"/>
              <w:left w:val="single" w:sz="4" w:space="0" w:color="000000"/>
              <w:bottom w:val="single" w:sz="4" w:space="0" w:color="000000"/>
              <w:right w:val="single" w:sz="4" w:space="0" w:color="000000"/>
            </w:tcBorders>
          </w:tcPr>
          <w:p w14:paraId="5A61A4F6" w14:textId="77777777" w:rsidR="00E876B9" w:rsidRPr="009B0C3A" w:rsidRDefault="00F4215D">
            <w:pPr>
              <w:rPr>
                <w:rFonts w:ascii="Times New Roman" w:hAnsi="Times New Roman" w:cs="Times New Roman"/>
                <w:bCs/>
                <w:i/>
                <w:iCs/>
                <w:lang w:val="en-GB"/>
              </w:rPr>
            </w:pPr>
            <w:r w:rsidRPr="009B0C3A">
              <w:rPr>
                <w:rFonts w:ascii="Times New Roman" w:eastAsia="Calibri" w:hAnsi="Times New Roman" w:cs="Times New Roman"/>
                <w:b/>
                <w:bCs/>
                <w:i/>
                <w:iCs/>
                <w:kern w:val="0"/>
                <w:lang w:val="en-GB" w:eastAsia="en-US" w:bidi="ar-SA"/>
              </w:rPr>
              <w:t>Cross-Sectional Studies</w:t>
            </w:r>
          </w:p>
        </w:tc>
        <w:tc>
          <w:tcPr>
            <w:tcW w:w="2350" w:type="dxa"/>
            <w:tcBorders>
              <w:top w:val="single" w:sz="4" w:space="0" w:color="000000"/>
              <w:left w:val="single" w:sz="4" w:space="0" w:color="000000"/>
              <w:bottom w:val="single" w:sz="4" w:space="0" w:color="000000"/>
              <w:right w:val="single" w:sz="4" w:space="0" w:color="000000"/>
            </w:tcBorders>
          </w:tcPr>
          <w:p w14:paraId="6F026401" w14:textId="77777777" w:rsidR="00E876B9" w:rsidRPr="009B0C3A" w:rsidRDefault="00E876B9">
            <w:pPr>
              <w:rPr>
                <w:rFonts w:ascii="Times New Roman" w:hAnsi="Times New Roman" w:cs="Times New Roman"/>
                <w:bCs/>
                <w:lang w:val="en-GB"/>
              </w:rPr>
            </w:pPr>
          </w:p>
        </w:tc>
      </w:tr>
      <w:tr w:rsidR="00E876B9" w:rsidRPr="009B0C3A" w14:paraId="26D2E8FF" w14:textId="77777777">
        <w:tc>
          <w:tcPr>
            <w:tcW w:w="7087" w:type="dxa"/>
            <w:tcBorders>
              <w:top w:val="single" w:sz="4" w:space="0" w:color="000000"/>
              <w:left w:val="single" w:sz="4" w:space="0" w:color="000000"/>
              <w:bottom w:val="single" w:sz="4" w:space="0" w:color="000000"/>
              <w:right w:val="single" w:sz="4" w:space="0" w:color="000000"/>
            </w:tcBorders>
          </w:tcPr>
          <w:p w14:paraId="6ABDA45F"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Representativeness of the target sample</w:t>
            </w:r>
          </w:p>
        </w:tc>
        <w:tc>
          <w:tcPr>
            <w:tcW w:w="2350" w:type="dxa"/>
            <w:tcBorders>
              <w:top w:val="single" w:sz="4" w:space="0" w:color="000000"/>
              <w:left w:val="single" w:sz="4" w:space="0" w:color="000000"/>
              <w:bottom w:val="single" w:sz="4" w:space="0" w:color="000000"/>
              <w:right w:val="single" w:sz="4" w:space="0" w:color="000000"/>
            </w:tcBorders>
          </w:tcPr>
          <w:p w14:paraId="0857AEA0"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17808C36" w14:textId="77777777">
        <w:tc>
          <w:tcPr>
            <w:tcW w:w="7087" w:type="dxa"/>
            <w:tcBorders>
              <w:top w:val="single" w:sz="4" w:space="0" w:color="000000"/>
              <w:left w:val="single" w:sz="4" w:space="0" w:color="000000"/>
              <w:bottom w:val="single" w:sz="4" w:space="0" w:color="000000"/>
              <w:right w:val="single" w:sz="4" w:space="0" w:color="000000"/>
            </w:tcBorders>
          </w:tcPr>
          <w:p w14:paraId="0441534F" w14:textId="77777777" w:rsidR="00E876B9" w:rsidRPr="009B0C3A" w:rsidRDefault="00F4215D">
            <w:pPr>
              <w:rPr>
                <w:rFonts w:ascii="Times New Roman" w:hAnsi="Times New Roman" w:cs="Times New Roman"/>
                <w:bCs/>
                <w:i/>
                <w:iCs/>
                <w:lang w:val="en-GB"/>
              </w:rPr>
            </w:pPr>
            <w:r w:rsidRPr="009B0C3A">
              <w:rPr>
                <w:rFonts w:ascii="Times New Roman" w:eastAsia="Calibri" w:hAnsi="Times New Roman" w:cs="Times New Roman"/>
                <w:bCs/>
                <w:kern w:val="0"/>
                <w:lang w:val="en-GB" w:eastAsia="en-US" w:bidi="ar-SA"/>
              </w:rPr>
              <w:t>Non-respondents</w:t>
            </w:r>
          </w:p>
        </w:tc>
        <w:tc>
          <w:tcPr>
            <w:tcW w:w="2350" w:type="dxa"/>
            <w:tcBorders>
              <w:top w:val="single" w:sz="4" w:space="0" w:color="000000"/>
              <w:left w:val="single" w:sz="4" w:space="0" w:color="000000"/>
              <w:bottom w:val="single" w:sz="4" w:space="0" w:color="000000"/>
              <w:right w:val="single" w:sz="4" w:space="0" w:color="000000"/>
            </w:tcBorders>
          </w:tcPr>
          <w:p w14:paraId="5925BAEA"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64306D67" w14:textId="77777777">
        <w:tc>
          <w:tcPr>
            <w:tcW w:w="7087" w:type="dxa"/>
            <w:tcBorders>
              <w:top w:val="single" w:sz="4" w:space="0" w:color="000000"/>
              <w:left w:val="single" w:sz="4" w:space="0" w:color="000000"/>
              <w:bottom w:val="single" w:sz="4" w:space="0" w:color="000000"/>
              <w:right w:val="single" w:sz="4" w:space="0" w:color="000000"/>
            </w:tcBorders>
          </w:tcPr>
          <w:p w14:paraId="398FA7FE" w14:textId="77777777" w:rsidR="00E876B9" w:rsidRPr="009B0C3A" w:rsidRDefault="00F4215D">
            <w:pPr>
              <w:rPr>
                <w:rFonts w:ascii="Times New Roman" w:hAnsi="Times New Roman" w:cs="Times New Roman"/>
                <w:bCs/>
                <w:i/>
                <w:iCs/>
                <w:lang w:val="en-GB"/>
              </w:rPr>
            </w:pPr>
            <w:r w:rsidRPr="009B0C3A">
              <w:rPr>
                <w:rFonts w:ascii="Times New Roman" w:eastAsia="Calibri" w:hAnsi="Times New Roman" w:cs="Times New Roman"/>
                <w:bCs/>
                <w:kern w:val="0"/>
                <w:lang w:val="en-GB" w:eastAsia="en-US" w:bidi="ar-SA"/>
              </w:rPr>
              <w:t>Ascertainment of exposure</w:t>
            </w:r>
          </w:p>
        </w:tc>
        <w:tc>
          <w:tcPr>
            <w:tcW w:w="2350" w:type="dxa"/>
            <w:tcBorders>
              <w:top w:val="single" w:sz="4" w:space="0" w:color="000000"/>
              <w:left w:val="single" w:sz="4" w:space="0" w:color="000000"/>
              <w:bottom w:val="single" w:sz="4" w:space="0" w:color="000000"/>
              <w:right w:val="single" w:sz="4" w:space="0" w:color="000000"/>
            </w:tcBorders>
          </w:tcPr>
          <w:p w14:paraId="572C93D6"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352A691A" w14:textId="77777777">
        <w:tc>
          <w:tcPr>
            <w:tcW w:w="7087" w:type="dxa"/>
            <w:tcBorders>
              <w:top w:val="single" w:sz="4" w:space="0" w:color="000000"/>
              <w:left w:val="single" w:sz="4" w:space="0" w:color="000000"/>
              <w:bottom w:val="single" w:sz="4" w:space="0" w:color="000000"/>
              <w:right w:val="single" w:sz="4" w:space="0" w:color="000000"/>
            </w:tcBorders>
          </w:tcPr>
          <w:p w14:paraId="30E20181" w14:textId="52F9FBCB" w:rsidR="00E876B9" w:rsidRPr="009B0C3A" w:rsidRDefault="00F4215D">
            <w:pPr>
              <w:rPr>
                <w:rFonts w:ascii="Times New Roman" w:hAnsi="Times New Roman" w:cs="Times New Roman"/>
                <w:bCs/>
                <w:i/>
                <w:iCs/>
                <w:lang w:val="en-GB"/>
              </w:rPr>
            </w:pPr>
            <w:r w:rsidRPr="009B0C3A">
              <w:rPr>
                <w:rFonts w:ascii="Times New Roman" w:eastAsia="Calibri" w:hAnsi="Times New Roman" w:cs="Times New Roman"/>
                <w:bCs/>
                <w:kern w:val="0"/>
                <w:lang w:val="en-GB" w:eastAsia="en-US" w:bidi="ar-SA"/>
              </w:rPr>
              <w:t xml:space="preserve">The subjects in different outcome groups are comparable, </w:t>
            </w:r>
            <w:r w:rsidR="00592865" w:rsidRPr="009B0C3A">
              <w:rPr>
                <w:rFonts w:ascii="Times New Roman" w:eastAsia="Calibri" w:hAnsi="Times New Roman" w:cs="Times New Roman"/>
                <w:bCs/>
                <w:kern w:val="0"/>
                <w:lang w:val="en-GB" w:eastAsia="en-US" w:bidi="ar-SA"/>
              </w:rPr>
              <w:t>based</w:t>
            </w:r>
            <w:r w:rsidRPr="009B0C3A">
              <w:rPr>
                <w:rFonts w:ascii="Times New Roman" w:eastAsia="Calibri" w:hAnsi="Times New Roman" w:cs="Times New Roman"/>
                <w:bCs/>
                <w:kern w:val="0"/>
                <w:lang w:val="en-GB" w:eastAsia="en-US" w:bidi="ar-SA"/>
              </w:rPr>
              <w:t xml:space="preserve"> on the study design or analysis</w:t>
            </w:r>
          </w:p>
        </w:tc>
        <w:tc>
          <w:tcPr>
            <w:tcW w:w="2350" w:type="dxa"/>
            <w:tcBorders>
              <w:top w:val="single" w:sz="4" w:space="0" w:color="000000"/>
              <w:left w:val="single" w:sz="4" w:space="0" w:color="000000"/>
              <w:bottom w:val="single" w:sz="4" w:space="0" w:color="000000"/>
              <w:right w:val="single" w:sz="4" w:space="0" w:color="000000"/>
            </w:tcBorders>
          </w:tcPr>
          <w:p w14:paraId="696079B8"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r w:rsidRPr="009B0C3A">
              <w:rPr>
                <w:rFonts w:ascii="Times New Roman" w:eastAsia="Calibri" w:hAnsi="Times New Roman" w:cs="Times New Roman"/>
                <w:bCs/>
                <w:kern w:val="0"/>
                <w:lang w:val="en-GB" w:eastAsia="en-US" w:bidi="ar-SA"/>
              </w:rPr>
              <w:t xml:space="preserve"> </w:t>
            </w:r>
            <w:r w:rsidRPr="009B0C3A">
              <w:rPr>
                <w:rFonts w:ascii="Segoe UI Symbol" w:eastAsia="Calibri" w:hAnsi="Segoe UI Symbol" w:cs="Segoe UI Symbol"/>
                <w:bCs/>
                <w:kern w:val="0"/>
                <w:lang w:val="en-GB" w:eastAsia="en-US" w:bidi="ar-SA"/>
              </w:rPr>
              <w:t>★</w:t>
            </w:r>
          </w:p>
        </w:tc>
      </w:tr>
      <w:tr w:rsidR="00E876B9" w:rsidRPr="009B0C3A" w14:paraId="7A11E017" w14:textId="77777777">
        <w:tc>
          <w:tcPr>
            <w:tcW w:w="7087" w:type="dxa"/>
            <w:tcBorders>
              <w:top w:val="single" w:sz="4" w:space="0" w:color="000000"/>
              <w:left w:val="single" w:sz="4" w:space="0" w:color="000000"/>
              <w:bottom w:val="single" w:sz="4" w:space="0" w:color="000000"/>
              <w:right w:val="single" w:sz="4" w:space="0" w:color="000000"/>
            </w:tcBorders>
          </w:tcPr>
          <w:p w14:paraId="370EDB72" w14:textId="77777777" w:rsidR="00E876B9" w:rsidRPr="009B0C3A" w:rsidRDefault="00F4215D">
            <w:pPr>
              <w:rPr>
                <w:rFonts w:ascii="Times New Roman" w:hAnsi="Times New Roman" w:cs="Times New Roman"/>
                <w:bCs/>
                <w:i/>
                <w:iCs/>
                <w:lang w:val="en-GB"/>
              </w:rPr>
            </w:pPr>
            <w:r w:rsidRPr="009B0C3A">
              <w:rPr>
                <w:rFonts w:ascii="Times New Roman" w:eastAsia="Calibri" w:hAnsi="Times New Roman" w:cs="Times New Roman"/>
                <w:bCs/>
                <w:kern w:val="0"/>
                <w:lang w:val="en-GB" w:eastAsia="en-US" w:bidi="ar-SA"/>
              </w:rPr>
              <w:t>Assessment of the outcome</w:t>
            </w:r>
          </w:p>
        </w:tc>
        <w:tc>
          <w:tcPr>
            <w:tcW w:w="2350" w:type="dxa"/>
            <w:tcBorders>
              <w:top w:val="single" w:sz="4" w:space="0" w:color="000000"/>
              <w:left w:val="single" w:sz="4" w:space="0" w:color="000000"/>
              <w:bottom w:val="single" w:sz="4" w:space="0" w:color="000000"/>
              <w:right w:val="single" w:sz="4" w:space="0" w:color="000000"/>
            </w:tcBorders>
          </w:tcPr>
          <w:p w14:paraId="50056573"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194611A1" w14:textId="77777777">
        <w:tc>
          <w:tcPr>
            <w:tcW w:w="7087" w:type="dxa"/>
            <w:tcBorders>
              <w:top w:val="single" w:sz="4" w:space="0" w:color="000000"/>
              <w:left w:val="single" w:sz="4" w:space="0" w:color="000000"/>
              <w:bottom w:val="single" w:sz="4" w:space="0" w:color="000000"/>
              <w:right w:val="single" w:sz="4" w:space="0" w:color="000000"/>
            </w:tcBorders>
          </w:tcPr>
          <w:p w14:paraId="1ACEC11A" w14:textId="77777777" w:rsidR="00E876B9" w:rsidRPr="009B0C3A" w:rsidRDefault="00F4215D">
            <w:pPr>
              <w:rPr>
                <w:rFonts w:ascii="Times New Roman" w:hAnsi="Times New Roman" w:cs="Times New Roman"/>
                <w:bCs/>
                <w:i/>
                <w:iCs/>
                <w:lang w:val="en-GB"/>
              </w:rPr>
            </w:pPr>
            <w:r w:rsidRPr="009B0C3A">
              <w:rPr>
                <w:rFonts w:ascii="Times New Roman" w:eastAsia="Calibri" w:hAnsi="Times New Roman" w:cs="Times New Roman"/>
                <w:bCs/>
                <w:kern w:val="0"/>
                <w:lang w:val="en-GB" w:eastAsia="en-US" w:bidi="ar-SA"/>
              </w:rPr>
              <w:t>Statistical test</w:t>
            </w:r>
          </w:p>
        </w:tc>
        <w:tc>
          <w:tcPr>
            <w:tcW w:w="2350" w:type="dxa"/>
            <w:tcBorders>
              <w:top w:val="single" w:sz="4" w:space="0" w:color="000000"/>
              <w:left w:val="single" w:sz="4" w:space="0" w:color="000000"/>
              <w:bottom w:val="single" w:sz="4" w:space="0" w:color="000000"/>
              <w:right w:val="single" w:sz="4" w:space="0" w:color="000000"/>
            </w:tcBorders>
          </w:tcPr>
          <w:p w14:paraId="08D2C7C2"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32E1B978" w14:textId="77777777">
        <w:tc>
          <w:tcPr>
            <w:tcW w:w="9437" w:type="dxa"/>
            <w:gridSpan w:val="2"/>
            <w:tcBorders>
              <w:top w:val="single" w:sz="4" w:space="0" w:color="000000"/>
              <w:left w:val="single" w:sz="4" w:space="0" w:color="000000"/>
              <w:bottom w:val="single" w:sz="4" w:space="0" w:color="000000"/>
              <w:right w:val="single" w:sz="4" w:space="0" w:color="000000"/>
            </w:tcBorders>
          </w:tcPr>
          <w:p w14:paraId="301F1126"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
                <w:bCs/>
                <w:i/>
                <w:iCs/>
                <w:kern w:val="0"/>
                <w:lang w:val="en-GB" w:eastAsia="en-US" w:bidi="ar-SA"/>
              </w:rPr>
              <w:t>Cohort Studies</w:t>
            </w:r>
          </w:p>
        </w:tc>
      </w:tr>
      <w:tr w:rsidR="00E876B9" w:rsidRPr="009B0C3A" w14:paraId="3D1D310E" w14:textId="77777777">
        <w:tc>
          <w:tcPr>
            <w:tcW w:w="7087" w:type="dxa"/>
            <w:tcBorders>
              <w:top w:val="single" w:sz="4" w:space="0" w:color="000000"/>
              <w:left w:val="single" w:sz="4" w:space="0" w:color="000000"/>
              <w:bottom w:val="single" w:sz="4" w:space="0" w:color="000000"/>
              <w:right w:val="single" w:sz="4" w:space="0" w:color="000000"/>
            </w:tcBorders>
          </w:tcPr>
          <w:p w14:paraId="18950232"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Representativeness of exposed cohort</w:t>
            </w:r>
          </w:p>
        </w:tc>
        <w:tc>
          <w:tcPr>
            <w:tcW w:w="2350" w:type="dxa"/>
            <w:tcBorders>
              <w:top w:val="single" w:sz="4" w:space="0" w:color="000000"/>
              <w:left w:val="single" w:sz="4" w:space="0" w:color="000000"/>
              <w:bottom w:val="single" w:sz="4" w:space="0" w:color="000000"/>
              <w:right w:val="single" w:sz="4" w:space="0" w:color="000000"/>
            </w:tcBorders>
          </w:tcPr>
          <w:p w14:paraId="2781E439"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3D81620F" w14:textId="77777777">
        <w:tc>
          <w:tcPr>
            <w:tcW w:w="7087" w:type="dxa"/>
            <w:tcBorders>
              <w:top w:val="single" w:sz="4" w:space="0" w:color="000000"/>
              <w:left w:val="single" w:sz="4" w:space="0" w:color="000000"/>
              <w:bottom w:val="single" w:sz="4" w:space="0" w:color="000000"/>
              <w:right w:val="single" w:sz="4" w:space="0" w:color="000000"/>
            </w:tcBorders>
          </w:tcPr>
          <w:p w14:paraId="23EFB177"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Selection of the non-exposed cohort</w:t>
            </w:r>
          </w:p>
        </w:tc>
        <w:tc>
          <w:tcPr>
            <w:tcW w:w="2350" w:type="dxa"/>
            <w:tcBorders>
              <w:top w:val="single" w:sz="4" w:space="0" w:color="000000"/>
              <w:left w:val="single" w:sz="4" w:space="0" w:color="000000"/>
              <w:bottom w:val="single" w:sz="4" w:space="0" w:color="000000"/>
              <w:right w:val="single" w:sz="4" w:space="0" w:color="000000"/>
            </w:tcBorders>
          </w:tcPr>
          <w:p w14:paraId="3D77F1BB"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3E403E79" w14:textId="77777777">
        <w:tc>
          <w:tcPr>
            <w:tcW w:w="7087" w:type="dxa"/>
            <w:tcBorders>
              <w:top w:val="single" w:sz="4" w:space="0" w:color="000000"/>
              <w:left w:val="single" w:sz="4" w:space="0" w:color="000000"/>
              <w:bottom w:val="single" w:sz="4" w:space="0" w:color="000000"/>
              <w:right w:val="single" w:sz="4" w:space="0" w:color="000000"/>
            </w:tcBorders>
          </w:tcPr>
          <w:p w14:paraId="279BAC19"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Ascertainment of exposure</w:t>
            </w:r>
          </w:p>
        </w:tc>
        <w:tc>
          <w:tcPr>
            <w:tcW w:w="2350" w:type="dxa"/>
            <w:tcBorders>
              <w:top w:val="single" w:sz="4" w:space="0" w:color="000000"/>
              <w:left w:val="single" w:sz="4" w:space="0" w:color="000000"/>
              <w:bottom w:val="single" w:sz="4" w:space="0" w:color="000000"/>
              <w:right w:val="single" w:sz="4" w:space="0" w:color="000000"/>
            </w:tcBorders>
          </w:tcPr>
          <w:p w14:paraId="1A25FBF9"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601E317E" w14:textId="77777777">
        <w:tc>
          <w:tcPr>
            <w:tcW w:w="7087" w:type="dxa"/>
            <w:tcBorders>
              <w:top w:val="single" w:sz="4" w:space="0" w:color="000000"/>
              <w:left w:val="single" w:sz="4" w:space="0" w:color="000000"/>
              <w:bottom w:val="single" w:sz="4" w:space="0" w:color="000000"/>
              <w:right w:val="single" w:sz="4" w:space="0" w:color="000000"/>
            </w:tcBorders>
          </w:tcPr>
          <w:p w14:paraId="41A97895"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Demonstration that outcome of interest was not present at start of study</w:t>
            </w:r>
          </w:p>
        </w:tc>
        <w:tc>
          <w:tcPr>
            <w:tcW w:w="2350" w:type="dxa"/>
            <w:tcBorders>
              <w:top w:val="single" w:sz="4" w:space="0" w:color="000000"/>
              <w:left w:val="single" w:sz="4" w:space="0" w:color="000000"/>
              <w:bottom w:val="single" w:sz="4" w:space="0" w:color="000000"/>
              <w:right w:val="single" w:sz="4" w:space="0" w:color="000000"/>
            </w:tcBorders>
          </w:tcPr>
          <w:p w14:paraId="1D83B0B1"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5E20C95F" w14:textId="77777777">
        <w:tc>
          <w:tcPr>
            <w:tcW w:w="7087" w:type="dxa"/>
            <w:tcBorders>
              <w:top w:val="single" w:sz="4" w:space="0" w:color="000000"/>
              <w:left w:val="single" w:sz="4" w:space="0" w:color="000000"/>
              <w:bottom w:val="single" w:sz="4" w:space="0" w:color="000000"/>
              <w:right w:val="single" w:sz="4" w:space="0" w:color="000000"/>
            </w:tcBorders>
          </w:tcPr>
          <w:p w14:paraId="015D9BA6" w14:textId="60FBE129"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 xml:space="preserve">Comparability of cohorts </w:t>
            </w:r>
            <w:proofErr w:type="gramStart"/>
            <w:r w:rsidRPr="009B0C3A">
              <w:rPr>
                <w:rFonts w:ascii="Times New Roman" w:eastAsia="Calibri" w:hAnsi="Times New Roman" w:cs="Times New Roman"/>
                <w:bCs/>
                <w:kern w:val="0"/>
                <w:lang w:val="en-GB" w:eastAsia="en-US" w:bidi="ar-SA"/>
              </w:rPr>
              <w:t xml:space="preserve">on </w:t>
            </w:r>
            <w:r w:rsidR="00592865" w:rsidRPr="009B0C3A">
              <w:rPr>
                <w:rFonts w:ascii="Times New Roman" w:eastAsia="Calibri" w:hAnsi="Times New Roman" w:cs="Times New Roman"/>
                <w:bCs/>
                <w:kern w:val="0"/>
                <w:lang w:val="en-GB" w:eastAsia="en-US" w:bidi="ar-SA"/>
              </w:rPr>
              <w:t>the</w:t>
            </w:r>
            <w:r w:rsidRPr="009B0C3A">
              <w:rPr>
                <w:rFonts w:ascii="Times New Roman" w:eastAsia="Calibri" w:hAnsi="Times New Roman" w:cs="Times New Roman"/>
                <w:bCs/>
                <w:kern w:val="0"/>
                <w:lang w:val="en-GB" w:eastAsia="en-US" w:bidi="ar-SA"/>
              </w:rPr>
              <w:t xml:space="preserve"> basis of</w:t>
            </w:r>
            <w:proofErr w:type="gramEnd"/>
            <w:r w:rsidRPr="009B0C3A">
              <w:rPr>
                <w:rFonts w:ascii="Times New Roman" w:eastAsia="Calibri" w:hAnsi="Times New Roman" w:cs="Times New Roman"/>
                <w:bCs/>
                <w:kern w:val="0"/>
                <w:lang w:val="en-GB" w:eastAsia="en-US" w:bidi="ar-SA"/>
              </w:rPr>
              <w:t xml:space="preserve"> de design or analysis</w:t>
            </w:r>
          </w:p>
        </w:tc>
        <w:tc>
          <w:tcPr>
            <w:tcW w:w="2350" w:type="dxa"/>
            <w:tcBorders>
              <w:top w:val="single" w:sz="4" w:space="0" w:color="000000"/>
              <w:left w:val="single" w:sz="4" w:space="0" w:color="000000"/>
              <w:bottom w:val="single" w:sz="4" w:space="0" w:color="000000"/>
              <w:right w:val="single" w:sz="4" w:space="0" w:color="000000"/>
            </w:tcBorders>
          </w:tcPr>
          <w:p w14:paraId="7F28DFDB"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r w:rsidRPr="009B0C3A">
              <w:rPr>
                <w:rFonts w:ascii="Times New Roman" w:eastAsia="Calibri" w:hAnsi="Times New Roman" w:cs="Times New Roman"/>
                <w:bCs/>
                <w:kern w:val="0"/>
                <w:lang w:val="en-GB" w:eastAsia="en-US" w:bidi="ar-SA"/>
              </w:rPr>
              <w:t xml:space="preserve"> </w:t>
            </w:r>
            <w:r w:rsidRPr="009B0C3A">
              <w:rPr>
                <w:rFonts w:ascii="Segoe UI Symbol" w:eastAsia="Calibri" w:hAnsi="Segoe UI Symbol" w:cs="Segoe UI Symbol"/>
                <w:bCs/>
                <w:kern w:val="0"/>
                <w:lang w:val="en-GB" w:eastAsia="en-US" w:bidi="ar-SA"/>
              </w:rPr>
              <w:t>★</w:t>
            </w:r>
          </w:p>
        </w:tc>
      </w:tr>
      <w:tr w:rsidR="00E876B9" w:rsidRPr="009B0C3A" w14:paraId="468865DC" w14:textId="77777777">
        <w:tc>
          <w:tcPr>
            <w:tcW w:w="7087" w:type="dxa"/>
            <w:tcBorders>
              <w:top w:val="single" w:sz="4" w:space="0" w:color="000000"/>
              <w:left w:val="single" w:sz="4" w:space="0" w:color="000000"/>
              <w:bottom w:val="single" w:sz="4" w:space="0" w:color="000000"/>
              <w:right w:val="single" w:sz="4" w:space="0" w:color="000000"/>
            </w:tcBorders>
          </w:tcPr>
          <w:p w14:paraId="2ADA2DA3"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Assessment of outcome</w:t>
            </w:r>
          </w:p>
        </w:tc>
        <w:tc>
          <w:tcPr>
            <w:tcW w:w="2350" w:type="dxa"/>
            <w:tcBorders>
              <w:top w:val="single" w:sz="4" w:space="0" w:color="000000"/>
              <w:left w:val="single" w:sz="4" w:space="0" w:color="000000"/>
              <w:bottom w:val="single" w:sz="4" w:space="0" w:color="000000"/>
              <w:right w:val="single" w:sz="4" w:space="0" w:color="000000"/>
            </w:tcBorders>
          </w:tcPr>
          <w:p w14:paraId="0F157DD1"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28012493" w14:textId="77777777">
        <w:tc>
          <w:tcPr>
            <w:tcW w:w="7087" w:type="dxa"/>
            <w:tcBorders>
              <w:top w:val="single" w:sz="4" w:space="0" w:color="000000"/>
              <w:left w:val="single" w:sz="4" w:space="0" w:color="000000"/>
              <w:bottom w:val="single" w:sz="4" w:space="0" w:color="000000"/>
              <w:right w:val="single" w:sz="4" w:space="0" w:color="000000"/>
            </w:tcBorders>
          </w:tcPr>
          <w:p w14:paraId="79B885D4"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Was follow-up long enough for outcomes to occur</w:t>
            </w:r>
          </w:p>
        </w:tc>
        <w:tc>
          <w:tcPr>
            <w:tcW w:w="2350" w:type="dxa"/>
            <w:tcBorders>
              <w:top w:val="single" w:sz="4" w:space="0" w:color="000000"/>
              <w:left w:val="single" w:sz="4" w:space="0" w:color="000000"/>
              <w:bottom w:val="single" w:sz="4" w:space="0" w:color="000000"/>
              <w:right w:val="single" w:sz="4" w:space="0" w:color="000000"/>
            </w:tcBorders>
          </w:tcPr>
          <w:p w14:paraId="36F31F36"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bCs/>
                <w:kern w:val="0"/>
                <w:lang w:val="en-GB" w:eastAsia="en-US" w:bidi="ar-SA"/>
              </w:rPr>
              <w:t>★</w:t>
            </w:r>
          </w:p>
        </w:tc>
      </w:tr>
      <w:tr w:rsidR="00E876B9" w:rsidRPr="009B0C3A" w14:paraId="0C6B3EE7" w14:textId="77777777">
        <w:tc>
          <w:tcPr>
            <w:tcW w:w="7087" w:type="dxa"/>
            <w:tcBorders>
              <w:left w:val="single" w:sz="4" w:space="0" w:color="000000"/>
              <w:bottom w:val="single" w:sz="4" w:space="0" w:color="000000"/>
              <w:right w:val="single" w:sz="4" w:space="0" w:color="000000"/>
            </w:tcBorders>
          </w:tcPr>
          <w:p w14:paraId="4EE4D998" w14:textId="77777777" w:rsidR="00E876B9" w:rsidRPr="009B0C3A" w:rsidRDefault="00F4215D">
            <w:pPr>
              <w:rPr>
                <w:rFonts w:ascii="Times New Roman" w:hAnsi="Times New Roman" w:cs="Times New Roman"/>
                <w:bCs/>
                <w:lang w:val="en-GB"/>
              </w:rPr>
            </w:pPr>
            <w:r w:rsidRPr="009B0C3A">
              <w:rPr>
                <w:rFonts w:ascii="Times New Roman" w:eastAsia="Calibri" w:hAnsi="Times New Roman" w:cs="Times New Roman"/>
                <w:bCs/>
                <w:kern w:val="0"/>
                <w:lang w:val="en-GB" w:eastAsia="en-US" w:bidi="ar-SA"/>
              </w:rPr>
              <w:t>Adequacy of follow up cohorts</w:t>
            </w:r>
          </w:p>
        </w:tc>
        <w:tc>
          <w:tcPr>
            <w:tcW w:w="2350" w:type="dxa"/>
            <w:tcBorders>
              <w:left w:val="single" w:sz="4" w:space="0" w:color="000000"/>
              <w:bottom w:val="single" w:sz="4" w:space="0" w:color="000000"/>
              <w:right w:val="single" w:sz="4" w:space="0" w:color="000000"/>
            </w:tcBorders>
          </w:tcPr>
          <w:p w14:paraId="3C7C6CEB" w14:textId="77777777" w:rsidR="00E876B9" w:rsidRPr="009B0C3A" w:rsidRDefault="00F4215D">
            <w:pPr>
              <w:rPr>
                <w:rFonts w:ascii="Times New Roman" w:hAnsi="Times New Roman" w:cs="Times New Roman"/>
                <w:bCs/>
                <w:lang w:val="en-GB"/>
              </w:rPr>
            </w:pPr>
            <w:r w:rsidRPr="009B0C3A">
              <w:rPr>
                <w:rFonts w:ascii="Segoe UI Symbol" w:eastAsia="Calibri" w:hAnsi="Segoe UI Symbol" w:cs="Segoe UI Symbol"/>
                <w:kern w:val="0"/>
                <w:lang w:val="en-GB" w:eastAsia="en-US" w:bidi="ar-SA"/>
              </w:rPr>
              <w:t>★</w:t>
            </w:r>
          </w:p>
        </w:tc>
      </w:tr>
    </w:tbl>
    <w:p w14:paraId="30D60928" w14:textId="77777777" w:rsidR="00E876B9" w:rsidRPr="009B0C3A" w:rsidRDefault="00E876B9" w:rsidP="000252AD">
      <w:pPr>
        <w:pStyle w:val="Ttulo1"/>
        <w:ind w:left="0"/>
        <w:rPr>
          <w:rFonts w:ascii="Times New Roman" w:hAnsi="Times New Roman" w:cs="Times New Roman"/>
          <w:sz w:val="24"/>
          <w:szCs w:val="24"/>
          <w:lang w:val="en-GB"/>
        </w:rPr>
      </w:pPr>
    </w:p>
    <w:p w14:paraId="05E2303A" w14:textId="77777777" w:rsidR="002208D9" w:rsidRPr="009B0C3A" w:rsidRDefault="002208D9">
      <w:pPr>
        <w:rPr>
          <w:rFonts w:ascii="Times New Roman" w:eastAsia="Arial" w:hAnsi="Times New Roman" w:cs="Times New Roman"/>
          <w:b/>
          <w:bCs/>
          <w:lang w:val="en-GB"/>
        </w:rPr>
      </w:pPr>
      <w:bookmarkStart w:id="9" w:name="_Toc196987701"/>
      <w:r w:rsidRPr="009B0C3A">
        <w:rPr>
          <w:rFonts w:ascii="Times New Roman" w:hAnsi="Times New Roman" w:cs="Times New Roman"/>
          <w:lang w:val="en-GB"/>
        </w:rPr>
        <w:br w:type="page"/>
      </w:r>
    </w:p>
    <w:p w14:paraId="1E2A16EE" w14:textId="48E4A030" w:rsidR="00E876B9" w:rsidRPr="009B0C3A" w:rsidRDefault="00F4215D">
      <w:pPr>
        <w:pStyle w:val="Ttulo1"/>
        <w:rPr>
          <w:rFonts w:ascii="Times New Roman" w:hAnsi="Times New Roman" w:cs="Times New Roman"/>
          <w:sz w:val="24"/>
          <w:szCs w:val="24"/>
          <w:lang w:val="en-GB"/>
        </w:rPr>
      </w:pPr>
      <w:bookmarkStart w:id="10" w:name="_Toc221872915"/>
      <w:r w:rsidRPr="009B0C3A">
        <w:rPr>
          <w:rFonts w:ascii="Times New Roman" w:hAnsi="Times New Roman" w:cs="Times New Roman"/>
          <w:sz w:val="24"/>
          <w:szCs w:val="24"/>
          <w:lang w:val="en-GB"/>
        </w:rPr>
        <w:lastRenderedPageBreak/>
        <w:t>Supplement 4. Glossary of terms</w:t>
      </w:r>
      <w:bookmarkEnd w:id="9"/>
      <w:bookmarkEnd w:id="10"/>
    </w:p>
    <w:p w14:paraId="4FBE624E" w14:textId="77777777" w:rsidR="00E876B9" w:rsidRPr="009B0C3A" w:rsidRDefault="00E876B9">
      <w:pPr>
        <w:pStyle w:val="Ttulo1"/>
        <w:rPr>
          <w:rFonts w:ascii="Times New Roman" w:hAnsi="Times New Roman" w:cs="Times New Roman"/>
          <w:sz w:val="24"/>
          <w:szCs w:val="24"/>
          <w:lang w:val="en-GB"/>
        </w:rPr>
      </w:pPr>
    </w:p>
    <w:p w14:paraId="7C2B1D88" w14:textId="77777777" w:rsidR="00FF6E45" w:rsidRDefault="00FF6E45" w:rsidP="005120EA">
      <w:pPr>
        <w:rPr>
          <w:rStyle w:val="Fuerte"/>
          <w:rFonts w:ascii="Times New Roman" w:hAnsi="Times New Roman" w:cs="Times New Roman"/>
          <w:b w:val="0"/>
          <w:bCs w:val="0"/>
          <w:color w:val="000000"/>
          <w:lang w:val="en-GB"/>
        </w:rPr>
      </w:pPr>
      <w:r>
        <w:rPr>
          <w:rStyle w:val="Fuerte"/>
          <w:rFonts w:ascii="Times New Roman" w:hAnsi="Times New Roman" w:cs="Times New Roman"/>
          <w:b w:val="0"/>
          <w:bCs w:val="0"/>
          <w:color w:val="000000"/>
          <w:lang w:val="en-GB"/>
        </w:rPr>
        <w:t>BD: Bipolar Disorder</w:t>
      </w:r>
    </w:p>
    <w:p w14:paraId="1C4C1DDA" w14:textId="5012CC0E" w:rsidR="00753BB8" w:rsidRDefault="00753BB8" w:rsidP="005120EA">
      <w:pPr>
        <w:rPr>
          <w:rStyle w:val="Fuerte"/>
          <w:rFonts w:ascii="Times New Roman" w:hAnsi="Times New Roman" w:cs="Times New Roman"/>
          <w:b w:val="0"/>
          <w:bCs w:val="0"/>
          <w:color w:val="000000"/>
          <w:lang w:val="en-GB"/>
        </w:rPr>
      </w:pPr>
      <w:r>
        <w:rPr>
          <w:rStyle w:val="Fuerte"/>
          <w:rFonts w:ascii="Times New Roman" w:hAnsi="Times New Roman" w:cs="Times New Roman"/>
          <w:b w:val="0"/>
          <w:bCs w:val="0"/>
          <w:color w:val="000000"/>
          <w:lang w:val="en-GB"/>
        </w:rPr>
        <w:t xml:space="preserve">BPRS: </w:t>
      </w:r>
      <w:r w:rsidR="00860658" w:rsidRPr="00993CC4">
        <w:rPr>
          <w:lang w:val="en-GB"/>
        </w:rPr>
        <w:t>Brief Psychiatric Reporting Scale</w:t>
      </w:r>
    </w:p>
    <w:p w14:paraId="55CE2CDE" w14:textId="3C016352" w:rsidR="00E876B9" w:rsidRDefault="00F4215D" w:rsidP="005120EA">
      <w:pPr>
        <w:rPr>
          <w:color w:val="000000"/>
          <w:lang w:val="en-GB"/>
        </w:rPr>
      </w:pPr>
      <w:r w:rsidRPr="009B0C3A">
        <w:rPr>
          <w:rStyle w:val="Fuerte"/>
          <w:rFonts w:ascii="Times New Roman" w:hAnsi="Times New Roman" w:cs="Times New Roman"/>
          <w:b w:val="0"/>
          <w:bCs w:val="0"/>
          <w:color w:val="000000"/>
          <w:lang w:val="en-GB"/>
        </w:rPr>
        <w:t xml:space="preserve">CS: </w:t>
      </w:r>
      <w:r w:rsidRPr="009B0C3A">
        <w:rPr>
          <w:color w:val="000000"/>
          <w:lang w:val="en-GB"/>
        </w:rPr>
        <w:t>Cross-Sectional</w:t>
      </w:r>
    </w:p>
    <w:p w14:paraId="6E9354EE" w14:textId="542E2160" w:rsidR="00DF186D" w:rsidRPr="009B0C3A" w:rsidRDefault="00E77B0C" w:rsidP="005120EA">
      <w:pPr>
        <w:rPr>
          <w:lang w:val="en-GB"/>
        </w:rPr>
      </w:pPr>
      <w:r>
        <w:rPr>
          <w:lang w:val="en-GB"/>
        </w:rPr>
        <w:t xml:space="preserve">DICA-R: Diagnostic Interview for </w:t>
      </w:r>
      <w:r w:rsidR="00FF6E45">
        <w:rPr>
          <w:lang w:val="en-GB"/>
        </w:rPr>
        <w:t>Children</w:t>
      </w:r>
      <w:r>
        <w:rPr>
          <w:lang w:val="en-GB"/>
        </w:rPr>
        <w:t xml:space="preserve"> and Adolescents Revised</w:t>
      </w:r>
    </w:p>
    <w:p w14:paraId="619C1504" w14:textId="43B1FC43" w:rsidR="00E876B9" w:rsidRPr="009B0C3A" w:rsidRDefault="00F4215D" w:rsidP="005120EA">
      <w:pPr>
        <w:rPr>
          <w:color w:val="000000"/>
          <w:lang w:val="en-GB"/>
        </w:rPr>
      </w:pPr>
      <w:r w:rsidRPr="009B0C3A">
        <w:rPr>
          <w:color w:val="000000"/>
          <w:lang w:val="en-GB"/>
        </w:rPr>
        <w:t>DUP: Duration of Untreated Psychosis</w:t>
      </w:r>
    </w:p>
    <w:p w14:paraId="41ACBF76" w14:textId="47993154" w:rsidR="00F4215D" w:rsidRPr="009B0C3A" w:rsidRDefault="00F4215D" w:rsidP="005120EA">
      <w:pPr>
        <w:rPr>
          <w:color w:val="000000"/>
          <w:lang w:val="en-GB"/>
        </w:rPr>
      </w:pPr>
      <w:r w:rsidRPr="009B0C3A">
        <w:rPr>
          <w:color w:val="000000"/>
          <w:lang w:val="en-GB"/>
        </w:rPr>
        <w:t>DMT: Dimethyltryptamine</w:t>
      </w:r>
    </w:p>
    <w:p w14:paraId="3BDF2886" w14:textId="42E77D67" w:rsidR="00E876B9" w:rsidRDefault="00F4215D" w:rsidP="005120EA">
      <w:pPr>
        <w:rPr>
          <w:lang w:val="en-GB"/>
        </w:rPr>
      </w:pPr>
      <w:r w:rsidRPr="009B0C3A">
        <w:rPr>
          <w:rStyle w:val="Fuerte"/>
          <w:rFonts w:ascii="Times New Roman" w:hAnsi="Times New Roman" w:cs="Times New Roman"/>
          <w:b w:val="0"/>
          <w:bCs w:val="0"/>
          <w:color w:val="000000"/>
          <w:lang w:val="en-GB"/>
        </w:rPr>
        <w:t>DSM</w:t>
      </w:r>
      <w:r w:rsidR="00E51C83">
        <w:rPr>
          <w:rStyle w:val="Fuerte"/>
          <w:rFonts w:ascii="Times New Roman" w:hAnsi="Times New Roman" w:cs="Times New Roman"/>
          <w:b w:val="0"/>
          <w:bCs w:val="0"/>
          <w:color w:val="000000"/>
          <w:lang w:val="en-GB"/>
        </w:rPr>
        <w:t xml:space="preserve"> (IV-TR)</w:t>
      </w:r>
      <w:r w:rsidRPr="009B0C3A">
        <w:rPr>
          <w:rStyle w:val="Fuerte"/>
          <w:rFonts w:ascii="Times New Roman" w:hAnsi="Times New Roman" w:cs="Times New Roman"/>
          <w:b w:val="0"/>
          <w:bCs w:val="0"/>
          <w:color w:val="000000"/>
          <w:lang w:val="en-GB"/>
        </w:rPr>
        <w:t xml:space="preserve">: </w:t>
      </w:r>
      <w:r w:rsidRPr="009B0C3A">
        <w:rPr>
          <w:lang w:val="en-GB"/>
        </w:rPr>
        <w:t>Diagnostic and Statistical Manual of Mental Disorder</w:t>
      </w:r>
      <w:r w:rsidR="00E51C83">
        <w:rPr>
          <w:lang w:val="en-GB"/>
        </w:rPr>
        <w:t xml:space="preserve"> (Fourth </w:t>
      </w:r>
      <w:r w:rsidR="00EB60FA">
        <w:rPr>
          <w:lang w:val="en-GB"/>
        </w:rPr>
        <w:t xml:space="preserve">Edition </w:t>
      </w:r>
      <w:r w:rsidR="00E51C83">
        <w:rPr>
          <w:lang w:val="en-GB"/>
        </w:rPr>
        <w:t>Text Revision)</w:t>
      </w:r>
    </w:p>
    <w:p w14:paraId="0D339763" w14:textId="52672F9F" w:rsidR="006E62BF" w:rsidRDefault="006E62BF" w:rsidP="005120EA">
      <w:pPr>
        <w:rPr>
          <w:color w:val="000000"/>
          <w:lang w:val="en-GB"/>
        </w:rPr>
      </w:pPr>
      <w:r>
        <w:rPr>
          <w:color w:val="000000"/>
          <w:lang w:val="en-GB"/>
        </w:rPr>
        <w:t>ED: Emergency Department</w:t>
      </w:r>
    </w:p>
    <w:p w14:paraId="6A5A406D" w14:textId="16EABD19" w:rsidR="00860658" w:rsidRPr="009B0C3A" w:rsidRDefault="00860658" w:rsidP="005120EA">
      <w:pPr>
        <w:rPr>
          <w:lang w:val="en-GB"/>
        </w:rPr>
      </w:pPr>
      <w:r>
        <w:rPr>
          <w:color w:val="000000"/>
          <w:lang w:val="en-GB"/>
        </w:rPr>
        <w:t>EDSP:</w:t>
      </w:r>
      <w:r w:rsidR="001937AE">
        <w:rPr>
          <w:color w:val="000000"/>
          <w:lang w:val="en-GB"/>
        </w:rPr>
        <w:t xml:space="preserve"> </w:t>
      </w:r>
      <w:r w:rsidR="001937AE" w:rsidRPr="00993CC4">
        <w:rPr>
          <w:lang w:val="en-GB"/>
        </w:rPr>
        <w:t>Early Developmental Stages of Psychopathology</w:t>
      </w:r>
      <w:r w:rsidR="001937AE">
        <w:rPr>
          <w:lang w:val="en-GB"/>
        </w:rPr>
        <w:t xml:space="preserve"> Study</w:t>
      </w:r>
    </w:p>
    <w:p w14:paraId="7B226FFF" w14:textId="6F15AE49" w:rsidR="00E876B9" w:rsidRPr="009B0C3A" w:rsidRDefault="00F4215D" w:rsidP="005120EA">
      <w:pPr>
        <w:rPr>
          <w:color w:val="000000"/>
          <w:lang w:val="en-GB"/>
        </w:rPr>
      </w:pPr>
      <w:r w:rsidRPr="009B0C3A">
        <w:rPr>
          <w:color w:val="000000"/>
          <w:lang w:val="en-GB"/>
        </w:rPr>
        <w:t>EOP: Early-Onset Psychosis</w:t>
      </w:r>
    </w:p>
    <w:p w14:paraId="732F893D" w14:textId="2DA1CC98" w:rsidR="00E876B9" w:rsidRDefault="00F4215D" w:rsidP="005120EA">
      <w:pPr>
        <w:rPr>
          <w:color w:val="000000"/>
          <w:lang w:val="en-GB"/>
        </w:rPr>
      </w:pPr>
      <w:r w:rsidRPr="009B0C3A">
        <w:rPr>
          <w:rStyle w:val="Fuerte"/>
          <w:rFonts w:ascii="Times New Roman" w:hAnsi="Times New Roman" w:cs="Times New Roman"/>
          <w:b w:val="0"/>
          <w:bCs w:val="0"/>
          <w:color w:val="000000"/>
          <w:lang w:val="en-GB"/>
        </w:rPr>
        <w:t>EOS</w:t>
      </w:r>
      <w:r w:rsidR="008517D4">
        <w:rPr>
          <w:rStyle w:val="Fuerte"/>
          <w:rFonts w:ascii="Times New Roman" w:hAnsi="Times New Roman" w:cs="Times New Roman"/>
          <w:b w:val="0"/>
          <w:bCs w:val="0"/>
          <w:color w:val="000000"/>
          <w:lang w:val="en-GB"/>
        </w:rPr>
        <w:t>:</w:t>
      </w:r>
      <w:r w:rsidRPr="009B0C3A">
        <w:rPr>
          <w:rStyle w:val="Fuerte"/>
          <w:rFonts w:ascii="Times New Roman" w:hAnsi="Times New Roman" w:cs="Times New Roman"/>
          <w:b w:val="0"/>
          <w:bCs w:val="0"/>
          <w:color w:val="000000"/>
          <w:lang w:val="en-GB"/>
        </w:rPr>
        <w:t xml:space="preserve"> </w:t>
      </w:r>
      <w:r w:rsidRPr="009B0C3A">
        <w:rPr>
          <w:color w:val="000000"/>
          <w:lang w:val="en-GB"/>
        </w:rPr>
        <w:t>Early-Onset Schizophrenia</w:t>
      </w:r>
    </w:p>
    <w:p w14:paraId="7F91583F" w14:textId="7419B178" w:rsidR="00E021DF" w:rsidRPr="009B0C3A" w:rsidRDefault="00E021DF" w:rsidP="005120EA">
      <w:pPr>
        <w:rPr>
          <w:color w:val="000000"/>
          <w:lang w:val="en-GB"/>
        </w:rPr>
      </w:pPr>
      <w:r>
        <w:rPr>
          <w:color w:val="000000"/>
          <w:lang w:val="en-GB"/>
        </w:rPr>
        <w:t>HR: Hazard Ratio</w:t>
      </w:r>
    </w:p>
    <w:p w14:paraId="07FFA6AF" w14:textId="66F19C24" w:rsidR="00F4215D" w:rsidRPr="009B0C3A" w:rsidRDefault="00F4215D" w:rsidP="005120EA">
      <w:pPr>
        <w:rPr>
          <w:lang w:val="en-GB"/>
        </w:rPr>
      </w:pPr>
      <w:r w:rsidRPr="009B0C3A">
        <w:rPr>
          <w:color w:val="000000"/>
          <w:lang w:val="en-GB"/>
        </w:rPr>
        <w:t>ICD: International Classification of Diseases</w:t>
      </w:r>
    </w:p>
    <w:p w14:paraId="01B0CFE4" w14:textId="2A664878" w:rsidR="00E876B9" w:rsidRPr="009B0C3A" w:rsidRDefault="00F4215D" w:rsidP="005120EA">
      <w:pPr>
        <w:rPr>
          <w:lang w:val="en-GB"/>
        </w:rPr>
      </w:pPr>
      <w:r w:rsidRPr="009B0C3A">
        <w:rPr>
          <w:rStyle w:val="Fuerte"/>
          <w:rFonts w:ascii="Times New Roman" w:hAnsi="Times New Roman" w:cs="Times New Roman"/>
          <w:b w:val="0"/>
          <w:bCs w:val="0"/>
          <w:color w:val="000000"/>
          <w:lang w:val="en-GB"/>
        </w:rPr>
        <w:t>K-SADSPL DSM-5</w:t>
      </w:r>
      <w:r w:rsidR="008517D4">
        <w:rPr>
          <w:rStyle w:val="Fuerte"/>
          <w:rFonts w:ascii="Times New Roman" w:hAnsi="Times New Roman" w:cs="Times New Roman"/>
          <w:b w:val="0"/>
          <w:bCs w:val="0"/>
          <w:color w:val="000000"/>
          <w:lang w:val="en-GB"/>
        </w:rPr>
        <w:t xml:space="preserve">: </w:t>
      </w:r>
      <w:r w:rsidRPr="009B0C3A">
        <w:rPr>
          <w:color w:val="000000"/>
          <w:lang w:val="en-GB"/>
        </w:rPr>
        <w:t>Schedule for Affective Disorders and Schizophrenia for School-Age Children-Present and Lifetime Version, DSM-5 (Turkish version)</w:t>
      </w:r>
    </w:p>
    <w:p w14:paraId="77241280" w14:textId="0E59DD84" w:rsidR="00E876B9" w:rsidRPr="009B0C3A" w:rsidRDefault="00F4215D" w:rsidP="005120EA">
      <w:pPr>
        <w:rPr>
          <w:lang w:val="en-GB"/>
        </w:rPr>
      </w:pPr>
      <w:r w:rsidRPr="009B0C3A">
        <w:rPr>
          <w:rStyle w:val="Fuerte"/>
          <w:rFonts w:ascii="Times New Roman" w:hAnsi="Times New Roman" w:cs="Times New Roman"/>
          <w:b w:val="0"/>
          <w:bCs w:val="0"/>
          <w:color w:val="000000"/>
          <w:lang w:val="en-GB"/>
        </w:rPr>
        <w:t>LAI</w:t>
      </w:r>
      <w:r w:rsidR="008517D4">
        <w:rPr>
          <w:rStyle w:val="Fuerte"/>
          <w:rFonts w:ascii="Times New Roman" w:hAnsi="Times New Roman" w:cs="Times New Roman"/>
          <w:b w:val="0"/>
          <w:bCs w:val="0"/>
          <w:color w:val="000000"/>
          <w:lang w:val="en-GB"/>
        </w:rPr>
        <w:t>:</w:t>
      </w:r>
      <w:r w:rsidRPr="009B0C3A">
        <w:rPr>
          <w:color w:val="000000"/>
          <w:lang w:val="en-GB"/>
        </w:rPr>
        <w:t xml:space="preserve"> Long-Acting Injectable</w:t>
      </w:r>
    </w:p>
    <w:p w14:paraId="3DE6ACF1" w14:textId="4A4AA5F5" w:rsidR="00E876B9" w:rsidRDefault="00F4215D" w:rsidP="005120EA">
      <w:pPr>
        <w:rPr>
          <w:color w:val="000000"/>
          <w:lang w:val="en-GB"/>
        </w:rPr>
      </w:pPr>
      <w:r w:rsidRPr="009B0C3A">
        <w:rPr>
          <w:rStyle w:val="Fuerte"/>
          <w:rFonts w:ascii="Times New Roman" w:hAnsi="Times New Roman" w:cs="Times New Roman"/>
          <w:b w:val="0"/>
          <w:bCs w:val="0"/>
          <w:color w:val="000000"/>
          <w:lang w:val="en-GB"/>
        </w:rPr>
        <w:t>LSD</w:t>
      </w:r>
      <w:r w:rsidR="008517D4">
        <w:rPr>
          <w:rStyle w:val="Fuerte"/>
          <w:rFonts w:ascii="Times New Roman" w:hAnsi="Times New Roman" w:cs="Times New Roman"/>
          <w:b w:val="0"/>
          <w:bCs w:val="0"/>
          <w:color w:val="000000"/>
          <w:lang w:val="en-GB"/>
        </w:rPr>
        <w:t>:</w:t>
      </w:r>
      <w:r w:rsidRPr="009B0C3A">
        <w:rPr>
          <w:color w:val="000000"/>
          <w:lang w:val="en-GB"/>
        </w:rPr>
        <w:t xml:space="preserve"> Lysergic Acid Diethylamide</w:t>
      </w:r>
    </w:p>
    <w:p w14:paraId="66AFF416" w14:textId="1C6188F6" w:rsidR="009E0C68" w:rsidRPr="009B0C3A" w:rsidRDefault="009E0C68" w:rsidP="005120EA">
      <w:pPr>
        <w:rPr>
          <w:color w:val="000000"/>
          <w:lang w:val="en-GB"/>
        </w:rPr>
      </w:pPr>
      <w:r w:rsidRPr="00993CC4">
        <w:rPr>
          <w:lang w:val="en-GB"/>
        </w:rPr>
        <w:t>M-CIDI</w:t>
      </w:r>
      <w:r>
        <w:rPr>
          <w:lang w:val="en-GB"/>
        </w:rPr>
        <w:t xml:space="preserve">: </w:t>
      </w:r>
      <w:r w:rsidR="00E021DF" w:rsidRPr="00993CC4">
        <w:rPr>
          <w:lang w:val="en-GB"/>
        </w:rPr>
        <w:t>Munich-Composite International Diagnostic Interview</w:t>
      </w:r>
    </w:p>
    <w:p w14:paraId="55856E4B" w14:textId="62FB0D24" w:rsidR="00E876B9" w:rsidRPr="009B0C3A" w:rsidRDefault="00F4215D" w:rsidP="005120EA">
      <w:pPr>
        <w:rPr>
          <w:lang w:val="en-GB"/>
        </w:rPr>
      </w:pPr>
      <w:r w:rsidRPr="009B0C3A">
        <w:rPr>
          <w:rStyle w:val="Fuerte"/>
          <w:rFonts w:ascii="Times New Roman" w:hAnsi="Times New Roman" w:cs="Times New Roman"/>
          <w:b w:val="0"/>
          <w:bCs w:val="0"/>
          <w:color w:val="000000"/>
          <w:lang w:val="en-GB"/>
        </w:rPr>
        <w:t>MDMA</w:t>
      </w:r>
      <w:r w:rsidR="008517D4">
        <w:rPr>
          <w:rStyle w:val="Fuerte"/>
          <w:rFonts w:ascii="Times New Roman" w:hAnsi="Times New Roman" w:cs="Times New Roman"/>
          <w:b w:val="0"/>
          <w:bCs w:val="0"/>
          <w:color w:val="000000"/>
          <w:lang w:val="en-GB"/>
        </w:rPr>
        <w:t>:</w:t>
      </w:r>
      <w:r w:rsidRPr="009B0C3A">
        <w:rPr>
          <w:color w:val="000000"/>
          <w:lang w:val="en-GB"/>
        </w:rPr>
        <w:t xml:space="preserve"> 3,4-Methylenedioxymethamphetamin</w:t>
      </w:r>
    </w:p>
    <w:p w14:paraId="7AE51DCA" w14:textId="68A984D1" w:rsidR="00E876B9" w:rsidRPr="009B0C3A" w:rsidRDefault="00F4215D" w:rsidP="005120EA">
      <w:pPr>
        <w:rPr>
          <w:color w:val="000000"/>
          <w:lang w:val="en-GB"/>
        </w:rPr>
      </w:pPr>
      <w:r w:rsidRPr="009B0C3A">
        <w:rPr>
          <w:rStyle w:val="Fuerte"/>
          <w:rFonts w:ascii="Times New Roman" w:hAnsi="Times New Roman" w:cs="Times New Roman"/>
          <w:b w:val="0"/>
          <w:bCs w:val="0"/>
          <w:color w:val="000000"/>
          <w:lang w:val="en-GB"/>
        </w:rPr>
        <w:t>MMPI-A</w:t>
      </w:r>
      <w:r w:rsidR="008517D4">
        <w:rPr>
          <w:rStyle w:val="Fuerte"/>
          <w:rFonts w:ascii="Times New Roman" w:hAnsi="Times New Roman" w:cs="Times New Roman"/>
          <w:b w:val="0"/>
          <w:bCs w:val="0"/>
          <w:color w:val="000000"/>
          <w:lang w:val="en-GB"/>
        </w:rPr>
        <w:t>:</w:t>
      </w:r>
      <w:r w:rsidRPr="009B0C3A">
        <w:rPr>
          <w:color w:val="000000"/>
          <w:lang w:val="en-GB"/>
        </w:rPr>
        <w:t xml:space="preserve"> Minnesota Multiphasic Personality Inventory-Adolescent</w:t>
      </w:r>
    </w:p>
    <w:p w14:paraId="756A5976" w14:textId="5BC7C9F9" w:rsidR="00F4215D" w:rsidRPr="009B0C3A" w:rsidRDefault="00F4215D" w:rsidP="005120EA">
      <w:pPr>
        <w:rPr>
          <w:lang w:val="en-GB"/>
        </w:rPr>
      </w:pPr>
      <w:r w:rsidRPr="009B0C3A">
        <w:rPr>
          <w:color w:val="000000"/>
          <w:lang w:val="en-GB"/>
        </w:rPr>
        <w:t>NMDA</w:t>
      </w:r>
      <w:r w:rsidR="008517D4">
        <w:rPr>
          <w:color w:val="000000"/>
          <w:lang w:val="en-GB"/>
        </w:rPr>
        <w:t>:</w:t>
      </w:r>
      <w:r w:rsidRPr="009B0C3A">
        <w:rPr>
          <w:color w:val="000000"/>
          <w:lang w:val="en-GB"/>
        </w:rPr>
        <w:t xml:space="preserve"> </w:t>
      </w:r>
      <w:r w:rsidRPr="009B0C3A">
        <w:rPr>
          <w:lang w:val="en-GB"/>
        </w:rPr>
        <w:t>N-methyl-D-aspartate</w:t>
      </w:r>
      <w:r w:rsidR="002D3C0F">
        <w:rPr>
          <w:lang w:val="en-GB"/>
        </w:rPr>
        <w:t xml:space="preserve"> </w:t>
      </w:r>
    </w:p>
    <w:p w14:paraId="42B4D9D3" w14:textId="75DD7C1F" w:rsidR="00E876B9" w:rsidRDefault="00F4215D" w:rsidP="005120EA">
      <w:pPr>
        <w:rPr>
          <w:rStyle w:val="Fuerte"/>
          <w:rFonts w:ascii="Times New Roman" w:hAnsi="Times New Roman" w:cs="Times New Roman"/>
          <w:b w:val="0"/>
          <w:bCs w:val="0"/>
          <w:color w:val="000000"/>
          <w:lang w:val="en-GB"/>
        </w:rPr>
      </w:pPr>
      <w:r w:rsidRPr="009B0C3A">
        <w:rPr>
          <w:rStyle w:val="Fuerte"/>
          <w:rFonts w:ascii="Times New Roman" w:hAnsi="Times New Roman" w:cs="Times New Roman"/>
          <w:b w:val="0"/>
          <w:bCs w:val="0"/>
          <w:color w:val="000000"/>
          <w:lang w:val="en-GB"/>
        </w:rPr>
        <w:t>NOS</w:t>
      </w:r>
      <w:r w:rsidR="008517D4">
        <w:rPr>
          <w:rStyle w:val="Fuerte"/>
          <w:rFonts w:ascii="Times New Roman" w:hAnsi="Times New Roman" w:cs="Times New Roman"/>
          <w:b w:val="0"/>
          <w:bCs w:val="0"/>
          <w:color w:val="000000"/>
          <w:lang w:val="en-GB"/>
        </w:rPr>
        <w:t>:</w:t>
      </w:r>
      <w:r w:rsidRPr="009B0C3A">
        <w:rPr>
          <w:rStyle w:val="Fuerte"/>
          <w:rFonts w:ascii="Times New Roman" w:hAnsi="Times New Roman" w:cs="Times New Roman"/>
          <w:b w:val="0"/>
          <w:bCs w:val="0"/>
          <w:color w:val="000000"/>
          <w:lang w:val="en-GB"/>
        </w:rPr>
        <w:t xml:space="preserve"> Newcastle–Ottawa Scale</w:t>
      </w:r>
    </w:p>
    <w:p w14:paraId="4FE942D1" w14:textId="0C6B455B" w:rsidR="00FF6E45" w:rsidRPr="009B0C3A" w:rsidRDefault="00FF6E45" w:rsidP="005120EA">
      <w:pPr>
        <w:rPr>
          <w:rStyle w:val="Fuerte"/>
          <w:rFonts w:ascii="Times New Roman" w:hAnsi="Times New Roman" w:cs="Times New Roman"/>
          <w:b w:val="0"/>
          <w:bCs w:val="0"/>
          <w:color w:val="000000"/>
          <w:lang w:val="en-GB"/>
        </w:rPr>
      </w:pPr>
      <w:r>
        <w:rPr>
          <w:rStyle w:val="Fuerte"/>
          <w:rFonts w:ascii="Times New Roman" w:hAnsi="Times New Roman" w:cs="Times New Roman"/>
          <w:b w:val="0"/>
          <w:bCs w:val="0"/>
          <w:color w:val="000000"/>
          <w:lang w:val="en-GB"/>
        </w:rPr>
        <w:t>PANSS: Positive and Negative Syndrome Scale</w:t>
      </w:r>
    </w:p>
    <w:p w14:paraId="2A41E5DF" w14:textId="21D6FB39" w:rsidR="00F4215D" w:rsidRPr="009B0C3A" w:rsidRDefault="00F4215D" w:rsidP="005120EA">
      <w:pPr>
        <w:rPr>
          <w:lang w:val="en-GB"/>
        </w:rPr>
      </w:pPr>
      <w:r w:rsidRPr="009B0C3A">
        <w:rPr>
          <w:rStyle w:val="Fuerte"/>
          <w:rFonts w:ascii="Times New Roman" w:hAnsi="Times New Roman" w:cs="Times New Roman"/>
          <w:b w:val="0"/>
          <w:bCs w:val="0"/>
          <w:color w:val="000000"/>
          <w:lang w:val="en-GB"/>
        </w:rPr>
        <w:t>PC</w:t>
      </w:r>
      <w:r w:rsidR="008517D4">
        <w:rPr>
          <w:rStyle w:val="Fuerte"/>
          <w:rFonts w:ascii="Times New Roman" w:hAnsi="Times New Roman" w:cs="Times New Roman"/>
          <w:b w:val="0"/>
          <w:bCs w:val="0"/>
          <w:color w:val="000000"/>
          <w:lang w:val="en-GB"/>
        </w:rPr>
        <w:t>:</w:t>
      </w:r>
      <w:r w:rsidRPr="009B0C3A">
        <w:rPr>
          <w:rStyle w:val="Fuerte"/>
          <w:rFonts w:ascii="Times New Roman" w:hAnsi="Times New Roman" w:cs="Times New Roman"/>
          <w:b w:val="0"/>
          <w:bCs w:val="0"/>
          <w:color w:val="000000"/>
          <w:lang w:val="en-GB"/>
        </w:rPr>
        <w:t xml:space="preserve"> Prospective Cohort</w:t>
      </w:r>
    </w:p>
    <w:p w14:paraId="2F154ED7" w14:textId="180564E7" w:rsidR="00E876B9" w:rsidRDefault="00F4215D" w:rsidP="005120EA">
      <w:pPr>
        <w:rPr>
          <w:color w:val="000000"/>
          <w:lang w:val="en-GB"/>
        </w:rPr>
      </w:pPr>
      <w:r w:rsidRPr="009B0C3A">
        <w:rPr>
          <w:rStyle w:val="Fuerte"/>
          <w:rFonts w:ascii="Times New Roman" w:hAnsi="Times New Roman" w:cs="Times New Roman"/>
          <w:b w:val="0"/>
          <w:bCs w:val="0"/>
          <w:color w:val="000000"/>
          <w:lang w:val="en-GB"/>
        </w:rPr>
        <w:t>PCP:</w:t>
      </w:r>
      <w:r w:rsidRPr="009B0C3A">
        <w:rPr>
          <w:color w:val="000000"/>
          <w:lang w:val="en-GB"/>
        </w:rPr>
        <w:t xml:space="preserve"> Phencyclidine</w:t>
      </w:r>
    </w:p>
    <w:p w14:paraId="33EA84D6" w14:textId="3C1E6EB6" w:rsidR="00FF6E45" w:rsidRPr="009B0C3A" w:rsidRDefault="00FF6E45" w:rsidP="005120EA">
      <w:pPr>
        <w:rPr>
          <w:lang w:val="en-GB"/>
        </w:rPr>
      </w:pPr>
      <w:r>
        <w:rPr>
          <w:color w:val="000000"/>
          <w:lang w:val="en-GB"/>
        </w:rPr>
        <w:t>Psychosis NOS: Psychosis Not Otherwise Specified</w:t>
      </w:r>
    </w:p>
    <w:p w14:paraId="5F7E6A1E" w14:textId="282A8976" w:rsidR="00E876B9" w:rsidRPr="009B0C3A" w:rsidRDefault="00F4215D" w:rsidP="005120EA">
      <w:pPr>
        <w:rPr>
          <w:lang w:val="en-GB"/>
        </w:rPr>
      </w:pPr>
      <w:r w:rsidRPr="009B0C3A">
        <w:rPr>
          <w:rStyle w:val="Fuerte"/>
          <w:rFonts w:ascii="Times New Roman" w:hAnsi="Times New Roman" w:cs="Times New Roman"/>
          <w:b w:val="0"/>
          <w:bCs w:val="0"/>
          <w:color w:val="000000"/>
          <w:lang w:val="en-GB"/>
        </w:rPr>
        <w:t>PTSD</w:t>
      </w:r>
      <w:r w:rsidR="008517D4">
        <w:rPr>
          <w:rStyle w:val="Fuerte"/>
          <w:rFonts w:ascii="Times New Roman" w:hAnsi="Times New Roman" w:cs="Times New Roman"/>
          <w:b w:val="0"/>
          <w:bCs w:val="0"/>
          <w:color w:val="000000"/>
          <w:lang w:val="en-GB"/>
        </w:rPr>
        <w:t>:</w:t>
      </w:r>
      <w:r w:rsidRPr="009B0C3A">
        <w:rPr>
          <w:rStyle w:val="Fuerte"/>
          <w:rFonts w:ascii="Times New Roman" w:hAnsi="Times New Roman" w:cs="Times New Roman"/>
          <w:b w:val="0"/>
          <w:bCs w:val="0"/>
          <w:color w:val="000000"/>
          <w:lang w:val="en-GB"/>
        </w:rPr>
        <w:t xml:space="preserve"> </w:t>
      </w:r>
      <w:r w:rsidRPr="009B0C3A">
        <w:rPr>
          <w:color w:val="000000"/>
          <w:lang w:val="en-GB"/>
        </w:rPr>
        <w:t>Post-Traumatic Stress Disorder</w:t>
      </w:r>
    </w:p>
    <w:p w14:paraId="0FB9DCD7" w14:textId="23BAD8C8" w:rsidR="00E876B9" w:rsidRPr="009B0C3A" w:rsidRDefault="00F4215D" w:rsidP="005120EA">
      <w:pPr>
        <w:rPr>
          <w:lang w:val="en-GB"/>
        </w:rPr>
      </w:pPr>
      <w:r w:rsidRPr="009B0C3A">
        <w:rPr>
          <w:rStyle w:val="Fuerte"/>
          <w:rFonts w:ascii="Times New Roman" w:hAnsi="Times New Roman" w:cs="Times New Roman"/>
          <w:b w:val="0"/>
          <w:bCs w:val="0"/>
          <w:color w:val="000000"/>
          <w:lang w:val="en-GB"/>
        </w:rPr>
        <w:t>RC</w:t>
      </w:r>
      <w:r w:rsidR="008517D4">
        <w:rPr>
          <w:rStyle w:val="Fuerte"/>
          <w:rFonts w:ascii="Times New Roman" w:hAnsi="Times New Roman" w:cs="Times New Roman"/>
          <w:b w:val="0"/>
          <w:bCs w:val="0"/>
          <w:color w:val="000000"/>
          <w:lang w:val="en-GB"/>
        </w:rPr>
        <w:t>:</w:t>
      </w:r>
      <w:r w:rsidRPr="009B0C3A">
        <w:rPr>
          <w:color w:val="000000"/>
          <w:lang w:val="en-GB"/>
        </w:rPr>
        <w:t xml:space="preserve"> Retrospective Cohort</w:t>
      </w:r>
    </w:p>
    <w:p w14:paraId="6859D2B5" w14:textId="7B8478A1" w:rsidR="00E876B9" w:rsidRDefault="00F4215D" w:rsidP="005120EA">
      <w:pPr>
        <w:rPr>
          <w:color w:val="000000"/>
          <w:lang w:val="en-GB"/>
        </w:rPr>
      </w:pPr>
      <w:r w:rsidRPr="009B0C3A">
        <w:rPr>
          <w:rStyle w:val="Fuerte"/>
          <w:rFonts w:ascii="Times New Roman" w:hAnsi="Times New Roman" w:cs="Times New Roman"/>
          <w:b w:val="0"/>
          <w:bCs w:val="0"/>
          <w:color w:val="000000"/>
          <w:lang w:val="en-GB"/>
        </w:rPr>
        <w:t>RS</w:t>
      </w:r>
      <w:r w:rsidR="008517D4">
        <w:rPr>
          <w:rStyle w:val="Fuerte"/>
          <w:rFonts w:ascii="Times New Roman" w:hAnsi="Times New Roman" w:cs="Times New Roman"/>
          <w:b w:val="0"/>
          <w:bCs w:val="0"/>
          <w:color w:val="000000"/>
          <w:lang w:val="en-GB"/>
        </w:rPr>
        <w:t>:</w:t>
      </w:r>
      <w:r w:rsidRPr="009B0C3A">
        <w:rPr>
          <w:color w:val="000000"/>
          <w:lang w:val="en-GB"/>
        </w:rPr>
        <w:t xml:space="preserve"> Retrospective Study</w:t>
      </w:r>
    </w:p>
    <w:p w14:paraId="79CB17B0" w14:textId="00CD142C" w:rsidR="00EB60FA" w:rsidRDefault="00EB60FA" w:rsidP="005120EA">
      <w:pPr>
        <w:rPr>
          <w:color w:val="000000"/>
          <w:lang w:val="en-GB"/>
        </w:rPr>
      </w:pPr>
      <w:r>
        <w:rPr>
          <w:color w:val="000000"/>
          <w:lang w:val="en-GB"/>
        </w:rPr>
        <w:t>SCID: Structured Clinical Interview for DSM</w:t>
      </w:r>
    </w:p>
    <w:p w14:paraId="3AA7ACF7" w14:textId="1996EA5F" w:rsidR="00E021DF" w:rsidRPr="009B0C3A" w:rsidRDefault="00E021DF" w:rsidP="005120EA">
      <w:pPr>
        <w:rPr>
          <w:lang w:val="en-GB"/>
        </w:rPr>
      </w:pPr>
      <w:r>
        <w:rPr>
          <w:color w:val="000000"/>
          <w:lang w:val="en-GB"/>
        </w:rPr>
        <w:t xml:space="preserve">SSD: </w:t>
      </w:r>
      <w:r w:rsidR="006E62BF">
        <w:rPr>
          <w:color w:val="000000"/>
          <w:lang w:val="en-GB"/>
        </w:rPr>
        <w:t>Schizophrenia Spectrum Disorder</w:t>
      </w:r>
    </w:p>
    <w:p w14:paraId="22AAC057" w14:textId="77777777" w:rsidR="00EB0F62" w:rsidRDefault="00F4215D" w:rsidP="005120EA">
      <w:pPr>
        <w:rPr>
          <w:color w:val="000000"/>
          <w:lang w:val="en-GB"/>
        </w:rPr>
      </w:pPr>
      <w:r w:rsidRPr="009B0C3A">
        <w:rPr>
          <w:rStyle w:val="Fuerte"/>
          <w:rFonts w:ascii="Times New Roman" w:hAnsi="Times New Roman" w:cs="Times New Roman"/>
          <w:b w:val="0"/>
          <w:bCs w:val="0"/>
          <w:color w:val="000000"/>
          <w:lang w:val="en-GB"/>
        </w:rPr>
        <w:t>SUD</w:t>
      </w:r>
      <w:r w:rsidR="008517D4">
        <w:rPr>
          <w:rStyle w:val="Fuerte"/>
          <w:rFonts w:ascii="Times New Roman" w:hAnsi="Times New Roman" w:cs="Times New Roman"/>
          <w:b w:val="0"/>
          <w:bCs w:val="0"/>
          <w:color w:val="000000"/>
          <w:lang w:val="en-GB"/>
        </w:rPr>
        <w:t>:</w:t>
      </w:r>
      <w:r w:rsidRPr="009B0C3A">
        <w:rPr>
          <w:rStyle w:val="Fuerte"/>
          <w:rFonts w:ascii="Times New Roman" w:hAnsi="Times New Roman" w:cs="Times New Roman"/>
          <w:b w:val="0"/>
          <w:bCs w:val="0"/>
          <w:color w:val="000000"/>
          <w:lang w:val="en-GB"/>
        </w:rPr>
        <w:t xml:space="preserve"> </w:t>
      </w:r>
      <w:r w:rsidRPr="009B0C3A">
        <w:rPr>
          <w:color w:val="000000"/>
          <w:lang w:val="en-GB"/>
        </w:rPr>
        <w:t>Substance Use Disorder</w:t>
      </w:r>
    </w:p>
    <w:p w14:paraId="58F56935" w14:textId="0202EC22" w:rsidR="00E876B9" w:rsidRPr="009B0C3A" w:rsidRDefault="00EB0F62" w:rsidP="005120EA">
      <w:pPr>
        <w:rPr>
          <w:lang w:val="en-GB"/>
        </w:rPr>
        <w:sectPr w:rsidR="00E876B9" w:rsidRPr="009B0C3A" w:rsidSect="000615FB">
          <w:pgSz w:w="11906" w:h="16838"/>
          <w:pgMar w:top="1417" w:right="1701" w:bottom="1417" w:left="1701" w:header="0" w:footer="0" w:gutter="0"/>
          <w:cols w:space="720"/>
          <w:formProt w:val="0"/>
          <w:docGrid w:linePitch="600" w:charSpace="32768"/>
        </w:sectPr>
      </w:pPr>
      <w:r>
        <w:rPr>
          <w:color w:val="000000"/>
          <w:lang w:val="en-GB"/>
        </w:rPr>
        <w:t xml:space="preserve">WHO ASSIST: </w:t>
      </w:r>
      <w:r w:rsidR="00455D35">
        <w:rPr>
          <w:color w:val="000000"/>
          <w:lang w:val="en-GB"/>
        </w:rPr>
        <w:t>W</w:t>
      </w:r>
      <w:r w:rsidR="00E12B81">
        <w:rPr>
          <w:color w:val="000000"/>
          <w:lang w:val="en-GB"/>
        </w:rPr>
        <w:t>orld Health Organization Alcohol, Smoking and Substance Involvement</w:t>
      </w:r>
      <w:r w:rsidR="003147C6">
        <w:rPr>
          <w:color w:val="000000"/>
          <w:lang w:val="en-GB"/>
        </w:rPr>
        <w:t xml:space="preserve"> </w:t>
      </w:r>
      <w:r w:rsidR="00FF6E45">
        <w:rPr>
          <w:color w:val="000000"/>
          <w:lang w:val="en-GB"/>
        </w:rPr>
        <w:t>Screening Test</w:t>
      </w:r>
      <w:r w:rsidR="00F4215D" w:rsidRPr="009B0C3A">
        <w:rPr>
          <w:lang w:val="en-GB"/>
        </w:rPr>
        <w:br w:type="page"/>
      </w:r>
    </w:p>
    <w:p w14:paraId="19DC4F9D" w14:textId="7E2A239C" w:rsidR="00E876B9" w:rsidRDefault="00F4215D">
      <w:pPr>
        <w:pStyle w:val="Ttulo1"/>
        <w:ind w:left="0"/>
        <w:rPr>
          <w:rFonts w:ascii="Times New Roman" w:hAnsi="Times New Roman" w:cs="Times New Roman"/>
          <w:sz w:val="24"/>
          <w:szCs w:val="24"/>
          <w:lang w:val="en-GB"/>
        </w:rPr>
      </w:pPr>
      <w:bookmarkStart w:id="11" w:name="_Toc196987702_Copy_1"/>
      <w:bookmarkStart w:id="12" w:name="_Toc221872916"/>
      <w:r w:rsidRPr="009B0C3A">
        <w:rPr>
          <w:rFonts w:ascii="Times New Roman" w:hAnsi="Times New Roman" w:cs="Times New Roman"/>
          <w:sz w:val="24"/>
          <w:szCs w:val="24"/>
          <w:lang w:val="en-GB"/>
        </w:rPr>
        <w:lastRenderedPageBreak/>
        <w:t xml:space="preserve">Table S2. </w:t>
      </w:r>
      <w:bookmarkEnd w:id="11"/>
      <w:r w:rsidRPr="009B0C3A">
        <w:rPr>
          <w:rFonts w:ascii="Times New Roman" w:hAnsi="Times New Roman" w:cs="Times New Roman"/>
          <w:sz w:val="24"/>
          <w:szCs w:val="24"/>
          <w:lang w:val="en-GB"/>
        </w:rPr>
        <w:t>Excluded studies after full-text review and reasons for exclusion</w:t>
      </w:r>
      <w:bookmarkEnd w:id="12"/>
    </w:p>
    <w:p w14:paraId="30087681" w14:textId="77777777" w:rsidR="007830B7" w:rsidRPr="009B0C3A" w:rsidRDefault="007830B7">
      <w:pPr>
        <w:pStyle w:val="Ttulo1"/>
        <w:ind w:left="0"/>
        <w:rPr>
          <w:rFonts w:ascii="Times New Roman" w:hAnsi="Times New Roman" w:cs="Times New Roman"/>
          <w:sz w:val="24"/>
          <w:szCs w:val="24"/>
          <w:lang w:val="en-GB"/>
        </w:rPr>
      </w:pPr>
    </w:p>
    <w:tbl>
      <w:tblPr>
        <w:tblW w:w="5435" w:type="dxa"/>
        <w:tblLayout w:type="fixed"/>
        <w:tblCellMar>
          <w:left w:w="0" w:type="dxa"/>
          <w:right w:w="0" w:type="dxa"/>
        </w:tblCellMar>
        <w:tblLook w:val="04A0" w:firstRow="1" w:lastRow="0" w:firstColumn="1" w:lastColumn="0" w:noHBand="0" w:noVBand="1"/>
      </w:tblPr>
      <w:tblGrid>
        <w:gridCol w:w="2994"/>
        <w:gridCol w:w="2441"/>
      </w:tblGrid>
      <w:tr w:rsidR="00E876B9" w:rsidRPr="009B0C3A" w14:paraId="6653C322" w14:textId="77777777">
        <w:tc>
          <w:tcPr>
            <w:tcW w:w="2994" w:type="dxa"/>
            <w:vAlign w:val="center"/>
          </w:tcPr>
          <w:p w14:paraId="33E707F6" w14:textId="458B760B"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Abraham</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1993</w:t>
            </w:r>
            <w:r w:rsidR="007830B7">
              <w:rPr>
                <w:rFonts w:ascii="Times New Roman" w:hAnsi="Times New Roman" w:cs="Times New Roman"/>
                <w:color w:val="000000"/>
                <w:lang w:val="en-GB"/>
              </w:rPr>
              <w:t xml:space="preserve"> </w:t>
            </w:r>
            <w:r w:rsidR="000E1AF8">
              <w:rPr>
                <w:rFonts w:ascii="Times New Roman" w:hAnsi="Times New Roman" w:cs="Times New Roman"/>
                <w:color w:val="000000"/>
                <w:lang w:val="en-GB"/>
              </w:rPr>
              <w:fldChar w:fldCharType="begin"/>
            </w:r>
            <w:r w:rsidR="000E1AF8">
              <w:rPr>
                <w:rFonts w:ascii="Times New Roman" w:hAnsi="Times New Roman" w:cs="Times New Roman"/>
                <w:color w:val="000000"/>
                <w:lang w:val="en-GB"/>
              </w:rPr>
              <w:instrText xml:space="preserve"> ADDIN ZOTERO_ITEM CSL_CITATION {"citationID":"YIQWOJRo","properties":{"formattedCitation":"(1)","plainCitation":"(1)","noteIndex":0},"citationItems":[{"id":122,"uris":["http://zotero.org/users/17704807/items/JYV9BANP"],"itemData":{"id":122,"type":"article-journal","abstract":"Abstract\n            The continued endemic use of hallucinogenic drugs, and of LSD in particular, raises concern regarding their short and long term adverse consequences. The epidemiology of LSD abuse is reviewed suggesting an increase in LSD use among the young as the prevalence rates for other substances continues to fall. Evidence supports the association of LSD use with panic reactions, prolonged schizoaffective psychoses and post–hallucinogen perceptual disorder, the latter being present continually for as long as 5 years. Evidence does not support claims of genetic disorders arising from hallucinogens. In light of the foregoing, current data confirm earlier findings of long lasting psychopathology arising in vulnerable individuals from the use of LSD. A hypothetical long term molecular mechanism of adverse effects is proposed.","container-title":"Addiction","DOI":"10.1111/j.1360-0443.1993.tb02018.x","ISSN":"0965-2140, 1360-0443","issue":"10","journalAbbreviation":"Addiction","language":"en","page":"1327-1334","source":"DOI.org (Crossref)","title":"Adverse consequences of lysergic acid diethylamide","URL":"https://onlinelibrary.wiley.com/doi/10.1111/j.1360-0443.1993.tb02018.x","volume":"88","author":[{"family":"Abraham","given":"Henry David"},{"family":"Aldridge","given":"Andrew M."}],"accessed":{"date-parts":[["2025",10,20]]},"issued":{"date-parts":[["1993",10]]}}}],"schema":"https://github.com/citation-style-language/schema/raw/master/csl-citation.json"} </w:instrText>
            </w:r>
            <w:r w:rsidR="000E1AF8">
              <w:rPr>
                <w:rFonts w:ascii="Times New Roman" w:hAnsi="Times New Roman" w:cs="Times New Roman"/>
                <w:color w:val="000000"/>
                <w:lang w:val="en-GB"/>
              </w:rPr>
              <w:fldChar w:fldCharType="separate"/>
            </w:r>
            <w:r w:rsidR="00035A42">
              <w:rPr>
                <w:rFonts w:ascii="Times New Roman" w:hAnsi="Times New Roman" w:cs="Times New Roman"/>
                <w:color w:val="000000"/>
                <w:lang w:val="en-GB"/>
              </w:rPr>
              <w:t>(1)</w:t>
            </w:r>
            <w:r w:rsidR="000E1AF8">
              <w:rPr>
                <w:rFonts w:ascii="Times New Roman" w:hAnsi="Times New Roman" w:cs="Times New Roman"/>
                <w:color w:val="000000"/>
                <w:lang w:val="en-GB"/>
              </w:rPr>
              <w:fldChar w:fldCharType="end"/>
            </w:r>
          </w:p>
        </w:tc>
        <w:tc>
          <w:tcPr>
            <w:tcW w:w="2441" w:type="dxa"/>
            <w:vAlign w:val="center"/>
          </w:tcPr>
          <w:p w14:paraId="41293E9C"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E876B9" w:rsidRPr="009B0C3A" w14:paraId="079E4D42" w14:textId="77777777">
        <w:tc>
          <w:tcPr>
            <w:tcW w:w="2994" w:type="dxa"/>
            <w:vAlign w:val="center"/>
          </w:tcPr>
          <w:p w14:paraId="3671CEBC" w14:textId="4FB6F46D"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Adhikari</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2020</w:t>
            </w:r>
            <w:r w:rsidR="007830B7">
              <w:rPr>
                <w:rFonts w:ascii="Times New Roman" w:hAnsi="Times New Roman" w:cs="Times New Roman"/>
                <w:color w:val="000000"/>
                <w:lang w:val="en-GB"/>
              </w:rPr>
              <w:t xml:space="preserve"> </w:t>
            </w:r>
            <w:r w:rsidR="002C7EDC">
              <w:rPr>
                <w:rFonts w:ascii="Times New Roman" w:hAnsi="Times New Roman" w:cs="Times New Roman"/>
                <w:color w:val="000000"/>
                <w:lang w:val="en-GB"/>
              </w:rPr>
              <w:fldChar w:fldCharType="begin"/>
            </w:r>
            <w:r w:rsidR="00EE4308">
              <w:rPr>
                <w:rFonts w:ascii="Times New Roman" w:hAnsi="Times New Roman" w:cs="Times New Roman"/>
                <w:color w:val="000000"/>
                <w:lang w:val="en-GB"/>
              </w:rPr>
              <w:instrText xml:space="preserve"> ADDIN ZOTERO_ITEM CSL_CITATION {"citationID":"8yJBd6hk","properties":{"formattedCitation":"(2)","plainCitation":"(2)","noteIndex":0},"citationItems":[{"id":123,"uris":["http://zotero.org/users/17704807/items/DVM8QWDK"],"itemData":{"id":123,"type":"articl</w:instrText>
            </w:r>
            <w:r w:rsidR="00EE4308">
              <w:rPr>
                <w:rFonts w:ascii="Times New Roman" w:hAnsi="Times New Roman" w:cs="Times New Roman" w:hint="eastAsia"/>
                <w:color w:val="000000"/>
                <w:lang w:val="en-GB"/>
              </w:rPr>
              <w:instrText>e-journal","abstract":"Abstract\n            \n              Subanesthetic administration of ketamine is a pharmacological model to elicit positive and negative symptoms of psychosis in healthy volunteers. We used resting</w:instrText>
            </w:r>
            <w:r w:rsidR="00EE4308">
              <w:rPr>
                <w:rFonts w:ascii="Times New Roman" w:hAnsi="Times New Roman" w:cs="Times New Roman" w:hint="eastAsia"/>
                <w:color w:val="000000"/>
                <w:lang w:val="en-GB"/>
              </w:rPr>
              <w:instrText>‐</w:instrText>
            </w:r>
            <w:r w:rsidR="00EE4308">
              <w:rPr>
                <w:rFonts w:ascii="Times New Roman" w:hAnsi="Times New Roman" w:cs="Times New Roman" w:hint="eastAsia"/>
                <w:color w:val="000000"/>
                <w:lang w:val="en-GB"/>
              </w:rPr>
              <w:instrText xml:space="preserve">state pharmacological functional </w:instrText>
            </w:r>
            <w:r w:rsidR="00EE4308">
              <w:rPr>
                <w:rFonts w:ascii="Times New Roman" w:hAnsi="Times New Roman" w:cs="Times New Roman"/>
                <w:color w:val="000000"/>
                <w:lang w:val="en-GB"/>
              </w:rPr>
              <w:instrText>MRI (rsPhfMRI) to identify cerebral networks affected by ketamine and compared them to the functional connectivity (FC) in schizophrenia. Ketamine can produce sedation and we contrasted its effects with the effects of the anxiolytic drug midazolam. Thirty healthy male volunteers (age = 19–37 years) underwent a randomized, three</w:instrText>
            </w:r>
            <w:r w:rsidR="00EE4308">
              <w:rPr>
                <w:rFonts w:ascii="Times New Roman" w:hAnsi="Times New Roman" w:cs="Times New Roman" w:hint="eastAsia"/>
                <w:color w:val="000000"/>
                <w:lang w:val="en-GB"/>
              </w:rPr>
              <w:instrText>‐</w:instrText>
            </w:r>
            <w:r w:rsidR="00EE4308">
              <w:rPr>
                <w:rFonts w:ascii="Times New Roman" w:hAnsi="Times New Roman" w:cs="Times New Roman"/>
                <w:color w:val="000000"/>
                <w:lang w:val="en-GB"/>
              </w:rPr>
              <w:instrText>way, cross</w:instrText>
            </w:r>
            <w:r w:rsidR="00EE4308">
              <w:rPr>
                <w:rFonts w:ascii="Times New Roman" w:hAnsi="Times New Roman" w:cs="Times New Roman" w:hint="eastAsia"/>
                <w:color w:val="000000"/>
                <w:lang w:val="en-GB"/>
              </w:rPr>
              <w:instrText>‐</w:instrText>
            </w:r>
            <w:r w:rsidR="00EE4308">
              <w:rPr>
                <w:rFonts w:ascii="Times New Roman" w:hAnsi="Times New Roman" w:cs="Times New Roman"/>
                <w:color w:val="000000"/>
                <w:lang w:val="en-GB"/>
              </w:rPr>
              <w:instrText>over study consisting of three imaging sessions, with 48 hr between sessions. A session consisted of a control period followed by infusion of placebo or ketamine or mida</w:instrText>
            </w:r>
            <w:r w:rsidR="00EE4308">
              <w:rPr>
                <w:rFonts w:ascii="Times New Roman" w:hAnsi="Times New Roman" w:cs="Times New Roman" w:hint="eastAsia"/>
                <w:color w:val="000000"/>
                <w:lang w:val="en-GB"/>
              </w:rPr>
              <w:instrText>zolam. The ENIGMA rsfMRI pipeline was used to derive two long</w:instrText>
            </w:r>
            <w:r w:rsidR="00EE4308">
              <w:rPr>
                <w:rFonts w:ascii="Times New Roman" w:hAnsi="Times New Roman" w:cs="Times New Roman" w:hint="eastAsia"/>
                <w:color w:val="000000"/>
                <w:lang w:val="en-GB"/>
              </w:rPr>
              <w:instrText>‐</w:instrText>
            </w:r>
            <w:r w:rsidR="00EE4308">
              <w:rPr>
                <w:rFonts w:ascii="Times New Roman" w:hAnsi="Times New Roman" w:cs="Times New Roman" w:hint="eastAsia"/>
                <w:color w:val="000000"/>
                <w:lang w:val="en-GB"/>
              </w:rPr>
              <w:instrText>distance (seed</w:instrText>
            </w:r>
            <w:r w:rsidR="00EE4308">
              <w:rPr>
                <w:rFonts w:ascii="Times New Roman" w:hAnsi="Times New Roman" w:cs="Times New Roman" w:hint="eastAsia"/>
                <w:color w:val="000000"/>
                <w:lang w:val="en-GB"/>
              </w:rPr>
              <w:instrText>‐</w:instrText>
            </w:r>
            <w:r w:rsidR="00EE4308">
              <w:rPr>
                <w:rFonts w:ascii="Times New Roman" w:hAnsi="Times New Roman" w:cs="Times New Roman" w:hint="eastAsia"/>
                <w:color w:val="000000"/>
                <w:lang w:val="en-GB"/>
              </w:rPr>
              <w:instrText>based and dual</w:instrText>
            </w:r>
            <w:r w:rsidR="00EE4308">
              <w:rPr>
                <w:rFonts w:ascii="Times New Roman" w:hAnsi="Times New Roman" w:cs="Times New Roman" w:hint="eastAsia"/>
                <w:color w:val="000000"/>
                <w:lang w:val="en-GB"/>
              </w:rPr>
              <w:instrText>‐</w:instrText>
            </w:r>
            <w:r w:rsidR="00EE4308">
              <w:rPr>
                <w:rFonts w:ascii="Times New Roman" w:hAnsi="Times New Roman" w:cs="Times New Roman" w:hint="eastAsia"/>
                <w:color w:val="000000"/>
                <w:lang w:val="en-GB"/>
              </w:rPr>
              <w:instrText xml:space="preserve">regression) and one local (regional homogeneity, ReHo) FC measures. Ketamine induced significant reductions in the connectivity of the salience network (Cohen's\n </w:instrText>
            </w:r>
            <w:r w:rsidR="00EE4308">
              <w:rPr>
                <w:rFonts w:ascii="Times New Roman" w:hAnsi="Times New Roman" w:cs="Times New Roman"/>
                <w:color w:val="000000"/>
                <w:lang w:val="en-GB"/>
              </w:rPr>
              <w:instrText xml:space="preserve">             d\n              : 1.13 ± 0.28,\n              p\n              = 4.0\n              ×\n              10\n              −3\n              ), auditory network (\n              d\n              : 0.67 ± 0.26,\n              p\n              = .04) and default mode network (DMN,\n              d\n              : 0.63 ± 0.26,\n              p\n              = .05). Midazolam significantly reduced connectivity in the DMN (\n              d\n              : 0.77 ± 0.27,\n              p\n          </w:instrText>
            </w:r>
            <w:r w:rsidR="00EE4308">
              <w:rPr>
                <w:rFonts w:ascii="Times New Roman" w:hAnsi="Times New Roman" w:cs="Times New Roman" w:hint="eastAsia"/>
                <w:color w:val="000000"/>
                <w:lang w:val="en-GB"/>
              </w:rPr>
              <w:instrText xml:space="preserve">    = .03). The effect sizes for ketamine for resting networks showed a positive correlation (\n              r\n              = .59,\n              p\n              = .07) with the effect sizes for schizophrenia</w:instrText>
            </w:r>
            <w:r w:rsidR="00EE4308">
              <w:rPr>
                <w:rFonts w:ascii="Times New Roman" w:hAnsi="Times New Roman" w:cs="Times New Roman" w:hint="eastAsia"/>
                <w:color w:val="000000"/>
                <w:lang w:val="en-GB"/>
              </w:rPr>
              <w:instrText>‐</w:instrText>
            </w:r>
            <w:r w:rsidR="00EE4308">
              <w:rPr>
                <w:rFonts w:ascii="Times New Roman" w:hAnsi="Times New Roman" w:cs="Times New Roman" w:hint="eastAsia"/>
                <w:color w:val="000000"/>
                <w:lang w:val="en-GB"/>
              </w:rPr>
              <w:instrText>related deficits derived from ENIGMA's stu</w:instrText>
            </w:r>
            <w:r w:rsidR="00EE4308">
              <w:rPr>
                <w:rFonts w:ascii="Times New Roman" w:hAnsi="Times New Roman" w:cs="Times New Roman"/>
                <w:color w:val="000000"/>
                <w:lang w:val="en-GB"/>
              </w:rPr>
              <w:instrText xml:space="preserve">dy of 261 patients and 327 controls. Effect sizes for midazolam were not correlated with the schizophrenia pattern (\n              r\n              = −.17,\n              p\n              = .65). The subtraction of ketamine and midazolam patterns showed a significant positive correlation with the pattern of schizophrenia deficits (\n              r\n              = .68,\n              p\n              = .03). RsPhfMRI reliably detected the shared and divergent pharmacological actions of ketamine and midazolam on cerebral networks. The pattern of disconnectivity produced by ketamine was positively correlated with the pattern of connectivity deficits observed in schizophrenia, suggesting a brain functional basis for previously poorly understood effects of the drug.","container-title":"Human Brain Mapping","DOI":"10.1002/hbm.24838","ISSN":"1065-9471, 1097-0193","issue":"3","journalAbbreviation":"Human Brain Mapping","language":"en","page":"767-778","source":"DOI.org (Crossref)","title":"Effects of ketamine and midazolam on resting state connectivity and comparison with ENIGMA connectivity deficit patterns in schizophrenia","URL":"https://onlinelibrary.wiley.com/doi/10.1002/hbm.24838","volume":"41","author":[{"family":"Adhikari","given":"Bhim M."},{"family":"Dukart","given":"Juergen"},{"family":"Hipp","given":"Joerg F."},{"family":"Forsyth","given":"Anna"},{"family":"McMillan","given":"Rebecca"},{"family":"Muthukumaraswamy","given":"Suresh D."},{"family":"Ryan","given":"Meghann C."},{"family":"Hong","given":"L. Elliot"},{"family":"Eickhoff","given":"Simon B."},{"family":"Jahandshad","given":"Neda"},{"family":"Thompson","given":"Paul M."},{"family":"Rowland","given":"Laura M."},{"family":"Kochunov","given":"Peter"}],"accessed":{"date-parts":[["2025",10,20]]},"issued":{"date-parts":[["2020",2,15]]}}}],"schema":"https://github.com/citation-style-language/schema/raw/master/csl-citation.json"} </w:instrText>
            </w:r>
            <w:r w:rsidR="002C7EDC">
              <w:rPr>
                <w:rFonts w:ascii="Times New Roman" w:hAnsi="Times New Roman" w:cs="Times New Roman"/>
                <w:color w:val="000000"/>
                <w:lang w:val="en-GB"/>
              </w:rPr>
              <w:fldChar w:fldCharType="separate"/>
            </w:r>
            <w:r w:rsidR="00EE4308">
              <w:rPr>
                <w:rFonts w:ascii="Times New Roman" w:hAnsi="Times New Roman" w:cs="Times New Roman"/>
                <w:color w:val="000000"/>
                <w:lang w:val="en-GB"/>
              </w:rPr>
              <w:t>(2)</w:t>
            </w:r>
            <w:r w:rsidR="002C7EDC">
              <w:rPr>
                <w:rFonts w:ascii="Times New Roman" w:hAnsi="Times New Roman" w:cs="Times New Roman"/>
                <w:color w:val="000000"/>
                <w:lang w:val="en-GB"/>
              </w:rPr>
              <w:fldChar w:fldCharType="end"/>
            </w:r>
          </w:p>
        </w:tc>
        <w:tc>
          <w:tcPr>
            <w:tcW w:w="2441" w:type="dxa"/>
            <w:vAlign w:val="center"/>
          </w:tcPr>
          <w:p w14:paraId="4714E4E7"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72508A71" w14:textId="77777777">
        <w:tc>
          <w:tcPr>
            <w:tcW w:w="2994" w:type="dxa"/>
            <w:vAlign w:val="center"/>
          </w:tcPr>
          <w:p w14:paraId="5F06A08F" w14:textId="38CBD0F7" w:rsidR="00E876B9" w:rsidRPr="009B0C3A" w:rsidRDefault="00F4215D">
            <w:pPr>
              <w:pStyle w:val="TableContents"/>
              <w:rPr>
                <w:rFonts w:ascii="Times New Roman" w:hAnsi="Times New Roman" w:cs="Times New Roman"/>
                <w:color w:val="000000"/>
                <w:lang w:val="en-GB"/>
              </w:rPr>
            </w:pPr>
            <w:proofErr w:type="spellStart"/>
            <w:r w:rsidRPr="009B0C3A">
              <w:rPr>
                <w:rFonts w:ascii="Times New Roman" w:hAnsi="Times New Roman" w:cs="Times New Roman"/>
                <w:color w:val="000000"/>
                <w:lang w:val="en-GB"/>
              </w:rPr>
              <w:t>Aggernaes</w:t>
            </w:r>
            <w:proofErr w:type="spellEnd"/>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1972</w:t>
            </w:r>
            <w:r w:rsidR="007830B7">
              <w:rPr>
                <w:rFonts w:ascii="Times New Roman" w:hAnsi="Times New Roman" w:cs="Times New Roman"/>
                <w:color w:val="000000"/>
                <w:lang w:val="en-GB"/>
              </w:rPr>
              <w:t xml:space="preserve"> </w:t>
            </w:r>
            <w:r w:rsidR="00EE4308">
              <w:rPr>
                <w:rFonts w:ascii="Times New Roman" w:hAnsi="Times New Roman" w:cs="Times New Roman"/>
                <w:color w:val="000000"/>
                <w:lang w:val="en-GB"/>
              </w:rPr>
              <w:fldChar w:fldCharType="begin"/>
            </w:r>
            <w:r w:rsidR="00EE4308">
              <w:rPr>
                <w:rFonts w:ascii="Times New Roman" w:hAnsi="Times New Roman" w:cs="Times New Roman"/>
                <w:color w:val="000000"/>
                <w:lang w:val="en-GB"/>
              </w:rPr>
              <w:instrText xml:space="preserve"> ADDIN ZOTERO_ITEM CSL_CITATION {"citationID":"BbgpaFR2","properties":{"formattedCitation":"(3)","plainCitation":"(3)","noteIndex":0},"citationItems":[{"id":125,"uris":["http://zotero.org/users/17704807/items/WGSGR83P"],"itemData":{"id":125,"type":"article-journal","container-title":"Acta Psychiatrica Scandinavica","DOI":"10.1111/j.1600-0447.1972.tb04370.x","ISSN":"0001-690X, 1600-0447","issue":"4","journalAbbreviation":"Acta Psychiatr Scand","language":"en","license":"http://onlinelibrary.wiley.com/termsAndConditions#vor","page":"287-299","source":"DOI.org (Crossref)","title":"THE DIFFERENCE BETWEEN THE EXPERIENCED REALITY OF HALLUCINATIONS IN YOUNG DRUG ABUSERS AND SCHIZOPHRENIC PATIENTS","URL":"https://onlinelibrary.wiley.com/doi/10.1111/j.1600-0447.1972.tb04370.x","volume":"48","author":[{"family":"Aggernæs","given":"A."}],"accessed":{"date-parts":[["2025",10,20]]},"issued":{"date-parts":[["1972",8]]}}}],"schema":"https://github.com/citation-style-language/schema/raw/master/csl-citation.json"} </w:instrText>
            </w:r>
            <w:r w:rsidR="00EE4308">
              <w:rPr>
                <w:rFonts w:ascii="Times New Roman" w:hAnsi="Times New Roman" w:cs="Times New Roman"/>
                <w:color w:val="000000"/>
                <w:lang w:val="en-GB"/>
              </w:rPr>
              <w:fldChar w:fldCharType="separate"/>
            </w:r>
            <w:r w:rsidR="00EE4308">
              <w:rPr>
                <w:rFonts w:ascii="Times New Roman" w:hAnsi="Times New Roman" w:cs="Times New Roman"/>
                <w:color w:val="000000"/>
                <w:lang w:val="en-GB"/>
              </w:rPr>
              <w:t>(3)</w:t>
            </w:r>
            <w:r w:rsidR="00EE4308">
              <w:rPr>
                <w:rFonts w:ascii="Times New Roman" w:hAnsi="Times New Roman" w:cs="Times New Roman"/>
                <w:color w:val="000000"/>
                <w:lang w:val="en-GB"/>
              </w:rPr>
              <w:fldChar w:fldCharType="end"/>
            </w:r>
          </w:p>
        </w:tc>
        <w:tc>
          <w:tcPr>
            <w:tcW w:w="2441" w:type="dxa"/>
            <w:vAlign w:val="center"/>
          </w:tcPr>
          <w:p w14:paraId="1C4A8803"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1941F127" w14:textId="77777777">
        <w:tc>
          <w:tcPr>
            <w:tcW w:w="2994" w:type="dxa"/>
            <w:vAlign w:val="center"/>
          </w:tcPr>
          <w:p w14:paraId="16DC0977" w14:textId="7E1C65A0"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Alemu</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2024</w:t>
            </w:r>
            <w:r w:rsidR="007830B7">
              <w:rPr>
                <w:rFonts w:ascii="Times New Roman" w:hAnsi="Times New Roman" w:cs="Times New Roman"/>
                <w:color w:val="000000"/>
                <w:lang w:val="en-GB"/>
              </w:rPr>
              <w:t xml:space="preserve"> </w:t>
            </w:r>
            <w:r w:rsidR="006D3BB4">
              <w:rPr>
                <w:rFonts w:ascii="Times New Roman" w:hAnsi="Times New Roman" w:cs="Times New Roman"/>
                <w:color w:val="000000"/>
                <w:lang w:val="en-GB"/>
              </w:rPr>
              <w:fldChar w:fldCharType="begin"/>
            </w:r>
            <w:r w:rsidR="00EE4308">
              <w:rPr>
                <w:rFonts w:ascii="Times New Roman" w:hAnsi="Times New Roman" w:cs="Times New Roman"/>
                <w:color w:val="000000"/>
                <w:lang w:val="en-GB"/>
              </w:rPr>
              <w:instrText xml:space="preserve"> ADDIN ZOTERO_ITEM CSL_CITATION {"citationID":"vFuBvPZD","properties":{"formattedCitation":"(4)","plainCitation":"(4)","noteIndex":0},"citationItems":[{"id":126,"uris":["http://zotero.org/users/17704807/items/JECRPHKE"],"itemData":{"id":126,"type":"article-journal","container-title":"Southern Medical Journal","DOI":"10.14423/SMJ.0000000000001655","ISSN":"1541-8243, 0038-4348","issue":"2","language":"en","page":"80-87","source":"DOI.org (Crossref)","title":"Substance Use Disorders among Adolescents in the United States: 2000–2019","title-short":"Substance Use Disorders among Adolescents in the United States","URL":"http://sma.org/southern-medical-journal/article/substance-use-disorders-among-adolescents-in-the-united-states-2000-2019","volume":"117","author":[{"family":"Alemu","given":"Brook T."},{"family":"Baydoun","given":"Hind A."},{"family":"Olayinka","given":"Olaniyi"},{"family":"Treadwell","given":"Robyn M."}],"accessed":{"date-parts":[["2025",10,20]]},"issued":{"date-parts":[["2024",2]]}}}],"schema":"https://github.com/citation-style-language/schema/raw/master/csl-citation.json"} </w:instrText>
            </w:r>
            <w:r w:rsidR="006D3BB4">
              <w:rPr>
                <w:rFonts w:ascii="Times New Roman" w:hAnsi="Times New Roman" w:cs="Times New Roman"/>
                <w:color w:val="000000"/>
                <w:lang w:val="en-GB"/>
              </w:rPr>
              <w:fldChar w:fldCharType="separate"/>
            </w:r>
            <w:r w:rsidR="00EE4308">
              <w:rPr>
                <w:rFonts w:ascii="Times New Roman" w:hAnsi="Times New Roman" w:cs="Times New Roman"/>
                <w:color w:val="000000"/>
                <w:lang w:val="en-GB"/>
              </w:rPr>
              <w:t>(4)</w:t>
            </w:r>
            <w:r w:rsidR="006D3BB4">
              <w:rPr>
                <w:rFonts w:ascii="Times New Roman" w:hAnsi="Times New Roman" w:cs="Times New Roman"/>
                <w:color w:val="000000"/>
                <w:lang w:val="en-GB"/>
              </w:rPr>
              <w:fldChar w:fldCharType="end"/>
            </w:r>
          </w:p>
        </w:tc>
        <w:tc>
          <w:tcPr>
            <w:tcW w:w="2441" w:type="dxa"/>
            <w:vAlign w:val="center"/>
          </w:tcPr>
          <w:p w14:paraId="1263C9D0"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E876B9" w:rsidRPr="009B0C3A" w14:paraId="7C075347" w14:textId="77777777">
        <w:tc>
          <w:tcPr>
            <w:tcW w:w="2994" w:type="dxa"/>
            <w:vAlign w:val="center"/>
          </w:tcPr>
          <w:p w14:paraId="11CD2EAD" w14:textId="2273996C"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Alemu</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2023</w:t>
            </w:r>
            <w:r w:rsidR="007830B7">
              <w:rPr>
                <w:rFonts w:ascii="Times New Roman" w:hAnsi="Times New Roman" w:cs="Times New Roman"/>
                <w:color w:val="000000"/>
                <w:lang w:val="en-GB"/>
              </w:rPr>
              <w:t xml:space="preserve"> </w:t>
            </w:r>
            <w:r w:rsidR="008A1249">
              <w:rPr>
                <w:rFonts w:ascii="Times New Roman" w:hAnsi="Times New Roman" w:cs="Times New Roman"/>
                <w:color w:val="000000"/>
                <w:lang w:val="en-GB"/>
              </w:rPr>
              <w:fldChar w:fldCharType="begin"/>
            </w:r>
            <w:r w:rsidR="00EE4308">
              <w:rPr>
                <w:rFonts w:ascii="Times New Roman" w:hAnsi="Times New Roman" w:cs="Times New Roman"/>
                <w:color w:val="000000"/>
                <w:lang w:val="en-GB"/>
              </w:rPr>
              <w:instrText xml:space="preserve"> ADDIN ZOTERO_ITEM CSL_CITATION {"citationID":"aHjxLpzO","properties":{"formattedCitation":"(5)","plainCitation":"(5)","noteIndex":0},"citationItems":[{"id":127,"uris":["http://zotero.org/users/17704807/items/KUR77RMM"],"itemData":{"id":127,"type":"article-journal","container-title":"Journal of Addictive Diseases","DOI":"10.1080/10550887.2022.2100209","ISSN":"1055-0887, 1545-0848","issue":"3","journalAbbreviation":"Journal of Addictive Diseases","language":"en","page":"233-241","source":"DOI.org (Crossref)","title":"Prevalence and hospital resource usage associated with substance use disorder among hospitalized adolescents in the United States","URL":"https://www.tandfonline.com/doi/full/10.1080/10550887.2022.2100209","volume":"41","author":[{"family":"Alemu","given":"Brook T."},{"family":"Olayinka","given":"Olaniyi"},{"family":"Beydoun","given":"Hind A."}],"accessed":{"date-parts":[["2025",10,20]]},"issued":{"date-parts":[["2023",7,3]]}}}],"schema":"https://github.com/citation-style-language/schema/raw/master/csl-citation.json"} </w:instrText>
            </w:r>
            <w:r w:rsidR="008A1249">
              <w:rPr>
                <w:rFonts w:ascii="Times New Roman" w:hAnsi="Times New Roman" w:cs="Times New Roman"/>
                <w:color w:val="000000"/>
                <w:lang w:val="en-GB"/>
              </w:rPr>
              <w:fldChar w:fldCharType="separate"/>
            </w:r>
            <w:r w:rsidR="00EE4308">
              <w:rPr>
                <w:rFonts w:ascii="Times New Roman" w:hAnsi="Times New Roman" w:cs="Times New Roman"/>
                <w:color w:val="000000"/>
                <w:lang w:val="en-GB"/>
              </w:rPr>
              <w:t>(5)</w:t>
            </w:r>
            <w:r w:rsidR="008A1249">
              <w:rPr>
                <w:rFonts w:ascii="Times New Roman" w:hAnsi="Times New Roman" w:cs="Times New Roman"/>
                <w:color w:val="000000"/>
                <w:lang w:val="en-GB"/>
              </w:rPr>
              <w:fldChar w:fldCharType="end"/>
            </w:r>
          </w:p>
        </w:tc>
        <w:tc>
          <w:tcPr>
            <w:tcW w:w="2441" w:type="dxa"/>
            <w:vAlign w:val="center"/>
          </w:tcPr>
          <w:p w14:paraId="07845D98"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E876B9" w:rsidRPr="009B0C3A" w14:paraId="40EBC841" w14:textId="77777777">
        <w:tc>
          <w:tcPr>
            <w:tcW w:w="2994" w:type="dxa"/>
            <w:vAlign w:val="center"/>
          </w:tcPr>
          <w:p w14:paraId="4012BA70" w14:textId="289339D8" w:rsidR="00E876B9" w:rsidRPr="009B0C3A" w:rsidRDefault="00F4215D">
            <w:pPr>
              <w:pStyle w:val="TableContents"/>
              <w:rPr>
                <w:rFonts w:ascii="Times New Roman" w:hAnsi="Times New Roman" w:cs="Times New Roman"/>
                <w:color w:val="000000"/>
                <w:lang w:val="en-GB"/>
              </w:rPr>
            </w:pPr>
            <w:r w:rsidRPr="00111144">
              <w:rPr>
                <w:rFonts w:ascii="Times New Roman" w:hAnsi="Times New Roman" w:cs="Times New Roman"/>
                <w:color w:val="000000"/>
                <w:lang w:val="en-GB"/>
              </w:rPr>
              <w:t>Andreoli</w:t>
            </w:r>
            <w:r w:rsidR="007830B7">
              <w:rPr>
                <w:rFonts w:ascii="Times New Roman" w:hAnsi="Times New Roman" w:cs="Times New Roman"/>
                <w:color w:val="000000"/>
                <w:lang w:val="en-GB"/>
              </w:rPr>
              <w:t xml:space="preserve"> </w:t>
            </w:r>
            <w:r w:rsidRPr="00111144">
              <w:rPr>
                <w:rFonts w:ascii="Times New Roman" w:hAnsi="Times New Roman" w:cs="Times New Roman"/>
                <w:color w:val="000000"/>
                <w:lang w:val="en-GB"/>
              </w:rPr>
              <w:t>1976</w:t>
            </w:r>
            <w:r w:rsidR="007830B7">
              <w:rPr>
                <w:rFonts w:ascii="Times New Roman" w:hAnsi="Times New Roman" w:cs="Times New Roman"/>
                <w:color w:val="000000"/>
                <w:lang w:val="en-GB"/>
              </w:rPr>
              <w:t xml:space="preserve"> </w:t>
            </w:r>
            <w:r w:rsidR="00507500" w:rsidRPr="00111144">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{"citationID":"JEnUCrVE","properties":{"formattedCitation":"(6)","plainCitation":"(6)","noteIndex":0},"citationItems":[{"id":261,"uris":["http://zotero.org/users/17704807/items/IZ9DW4FF"],"itemData":{"id":261,"type":"article-journal","abstract":"This paper comparates classic experimental \"model psychosis\" psychodysleptic induced and psychotic adverse reactions to psychodysleptic habitude or episodic use as clinically observed. Biochemical, neurophisiological and psychopathological back-ground of psychodysleptic states and clinical data are discussed in the aiming to investigate and explain interaction between cognitif and affectif destructuration in spreading off a psychotic crises. A multidisciplinary approach provides new insight about destructuration processes in exogenous or endogenous psychoses and about mental developmental in child.","container-title":"Annales Medico-Psychologiques","ISSN":"0003-4487","issue":"4","journalAbbreviation":"Ann Med Psychol (Paris)","language":"fre","page":"501-522","PMID":"952433","source":"PubMed","title":"[Affective-cognitive structure and psychosis. New perspectives of the study of hallucination experience with psychodysleptics]","volume":"134","author":[{"family":"Andreoli","given":"A."}],"issued":{"date-parts":[["1976",4]]}}}],"schema":"https://github.com/citation-style-language/schema/raw/master/csl-citation.json"} </w:instrText>
            </w:r>
            <w:r w:rsidR="00507500" w:rsidRPr="00111144">
              <w:rPr>
                <w:rFonts w:ascii="Times New Roman" w:hAnsi="Times New Roman" w:cs="Times New Roman"/>
                <w:color w:val="000000"/>
                <w:lang w:val="en-GB"/>
              </w:rPr>
              <w:fldChar w:fldCharType="separate"/>
            </w:r>
            <w:r w:rsidR="00507500" w:rsidRPr="00111144">
              <w:rPr>
                <w:rFonts w:ascii="Times New Roman" w:hAnsi="Times New Roman" w:cs="Times New Roman"/>
                <w:color w:val="000000"/>
                <w:lang w:val="en-GB"/>
              </w:rPr>
              <w:t>(6)</w:t>
            </w:r>
            <w:r w:rsidR="00507500" w:rsidRPr="00111144">
              <w:rPr>
                <w:rFonts w:ascii="Times New Roman" w:hAnsi="Times New Roman" w:cs="Times New Roman"/>
                <w:color w:val="000000"/>
                <w:lang w:val="en-GB"/>
              </w:rPr>
              <w:fldChar w:fldCharType="end"/>
            </w:r>
          </w:p>
        </w:tc>
        <w:tc>
          <w:tcPr>
            <w:tcW w:w="2441" w:type="dxa"/>
            <w:vAlign w:val="center"/>
          </w:tcPr>
          <w:p w14:paraId="298726E4" w14:textId="41E687DA" w:rsidR="00E876B9" w:rsidRPr="009B0C3A" w:rsidRDefault="00174067">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 xml:space="preserve">Wrong </w:t>
            </w:r>
            <w:r w:rsidR="00416528">
              <w:rPr>
                <w:rFonts w:ascii="Times New Roman" w:hAnsi="Times New Roman" w:cs="Times New Roman"/>
                <w:color w:val="000000"/>
                <w:lang w:val="en-GB"/>
              </w:rPr>
              <w:t>publication type</w:t>
            </w:r>
          </w:p>
        </w:tc>
      </w:tr>
      <w:tr w:rsidR="00E876B9" w:rsidRPr="009B0C3A" w14:paraId="33DF64C2" w14:textId="77777777">
        <w:tc>
          <w:tcPr>
            <w:tcW w:w="2994" w:type="dxa"/>
            <w:vAlign w:val="center"/>
          </w:tcPr>
          <w:p w14:paraId="306E2DC5" w14:textId="4C1239F5"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Arndt</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1992</w:t>
            </w:r>
            <w:r w:rsidR="007830B7">
              <w:rPr>
                <w:rFonts w:ascii="Times New Roman" w:hAnsi="Times New Roman" w:cs="Times New Roman"/>
                <w:color w:val="000000"/>
                <w:lang w:val="en-GB"/>
              </w:rPr>
              <w:t xml:space="preserve"> </w:t>
            </w:r>
            <w:r w:rsidR="003C297E">
              <w:rPr>
                <w:rFonts w:ascii="Times New Roman" w:hAnsi="Times New Roman" w:cs="Times New Roman"/>
                <w:color w:val="000000"/>
                <w:lang w:val="en-GB"/>
              </w:rPr>
              <w:fldChar w:fldCharType="begin"/>
            </w:r>
            <w:r w:rsidR="00507500">
              <w:rPr>
                <w:rFonts w:ascii="Times New Roman" w:hAnsi="Times New Roman" w:cs="Times New Roman"/>
                <w:color w:val="000000"/>
                <w:lang w:val="en-GB"/>
              </w:rPr>
              <w:instrText xml:space="preserve"> ADDIN ZOTERO_ITEM CSL_CITATION {"citationID":"KPKLMQGz","properties":{"formattedCitation":"(7)","plainCitation":"(7)","noteIndex":0},"citationItems":[{"id":132,"uris":["http://zotero.org/users/17704807/items/WRE76RH6"],"itemData":{"id":132,"type":"article-journal","abstract":"SYNOPSIS\n            \n              Co-morbid substance use and abuse is common in schizophrenic patients, and the role of substance abuse in initiating and maintaining psychosis has important definitional and aetiological implications. We investigated the issue in a cohort of 131 schizophrenic patients. We found non-users (\n              N\n              = 67) were similar to pathological users (\n              N\n              = 64) in current symptomatology and clinical history. The pathological users did, however, have better pre-morbid adjustment levels. Only alcohol use and to some extent cannabis use contributed to this effect; use of stimulants or hallucinogens did not. These results indicate the importance of evaluating the various types of substance used when attempting to explore the significance of co-morbidity. The results also suggest that co-morbidity of substance abuse and schizophrenia may be explained by a common factor antecedent to both: better pre-morbid adjustment. A two-stage model is proposed to explain these findings: increased sociability increases exposure to opportunities of substance use in a subset of patients; subsequent onset of psychotic illness accelerates the use to a pathological level as the individual attempts to cope with the stress of the developing mental illness.","container-title":"Psychological Medicine","DOI":"10.1017/S0033291700030324","ISSN":"0033-2917, 1469-8978","issue":"2","journalAbbreviation":"Psychol. Med.","language":"en","license":"https://www.cambridge.org/core/terms","page":"379-388","source":"DOI.org (Crossref)","title":"Comorbidity of substance abuse and schizophrenia: the role of pre-morbid adjustment","title-short":"Comorbidity of substance abuse and schizophrenia","URL":"https://www.cambridge.org/core/product/identifier/S0033291700030324/type/journal_article","volume":"22","author":[{"family":"Arndt","given":"Stephan"},{"family":"Tyrrell","given":"Gary"},{"family":"Flaum","given":"Michael"},{"family":"Andreasen","given":"Nancy C."}],"accessed":{"date-parts":[["2025",10,20]]},"issued":{"date-parts":[["1992",5]]}}}],"schema":"https://github.com/citation-style-language/schema/raw/master/csl-citation.json"} </w:instrText>
            </w:r>
            <w:r w:rsidR="003C297E">
              <w:rPr>
                <w:rFonts w:ascii="Times New Roman" w:hAnsi="Times New Roman" w:cs="Times New Roman"/>
                <w:color w:val="000000"/>
                <w:lang w:val="en-GB"/>
              </w:rPr>
              <w:fldChar w:fldCharType="separate"/>
            </w:r>
            <w:r w:rsidR="00507500">
              <w:rPr>
                <w:rFonts w:ascii="Times New Roman" w:hAnsi="Times New Roman" w:cs="Times New Roman"/>
                <w:color w:val="000000"/>
                <w:lang w:val="en-GB"/>
              </w:rPr>
              <w:t>(7)</w:t>
            </w:r>
            <w:r w:rsidR="003C297E">
              <w:rPr>
                <w:rFonts w:ascii="Times New Roman" w:hAnsi="Times New Roman" w:cs="Times New Roman"/>
                <w:color w:val="000000"/>
                <w:lang w:val="en-GB"/>
              </w:rPr>
              <w:fldChar w:fldCharType="end"/>
            </w:r>
          </w:p>
        </w:tc>
        <w:tc>
          <w:tcPr>
            <w:tcW w:w="2441" w:type="dxa"/>
            <w:vAlign w:val="center"/>
          </w:tcPr>
          <w:p w14:paraId="0DDEB556"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0098357B" w14:textId="77777777">
        <w:tc>
          <w:tcPr>
            <w:tcW w:w="2994" w:type="dxa"/>
            <w:vAlign w:val="center"/>
          </w:tcPr>
          <w:p w14:paraId="1C292904" w14:textId="0F08E91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Baggott</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2011</w:t>
            </w:r>
            <w:r w:rsidR="007830B7">
              <w:rPr>
                <w:rFonts w:ascii="Times New Roman" w:hAnsi="Times New Roman" w:cs="Times New Roman"/>
                <w:color w:val="000000"/>
                <w:lang w:val="en-GB"/>
              </w:rPr>
              <w:t xml:space="preserve"> </w:t>
            </w:r>
            <w:r w:rsidR="003C297E">
              <w:rPr>
                <w:rFonts w:ascii="Times New Roman" w:hAnsi="Times New Roman" w:cs="Times New Roman"/>
                <w:color w:val="000000"/>
                <w:lang w:val="en-GB"/>
              </w:rPr>
              <w:fldChar w:fldCharType="begin"/>
            </w:r>
            <w:r w:rsidR="00507500">
              <w:rPr>
                <w:rFonts w:ascii="Times New Roman" w:hAnsi="Times New Roman" w:cs="Times New Roman"/>
                <w:color w:val="000000"/>
                <w:lang w:val="en-GB"/>
              </w:rPr>
              <w:instrText xml:space="preserve"> ADDIN ZOTERO_ITEM CSL_CITATION {"citationID":"bPiHkrSl","properties":{"formattedCitation":"(8)","plainCitation":"(8)","noteIndex":0},"citationItems":[{"id":133,"uris":["http://zotero.org/users/17704807/items/36G5VCWF"],"itemData":{"id":133,"type":"article-journal","container-title":"Drug and Alcohol Dependence","DOI":"10.1016/j.drugalcdep.2010.09.006","ISSN":"03768716","issue":"1","journalAbbreviation":"Drug and Alcohol Dependence","language":"en","license":"https://www.elsevier.com/tdm/userlicense/1.0/","page":"61-67","source":"DOI.org (Crossref)","title":"Abnormal visual experiences in individuals with histories of hallucinogen use: A web-based questionnaire","title-short":"Abnormal visual experiences in individuals with histories of hallucinogen use","URL":"https://linkinghub.elsevier.com/retrieve/pii/S0376871610003200","volume":"114","author":[{"family":"Baggott","given":"M.J."},{"family":"Coyle","given":"J.R."},{"family":"Erowid","given":"E."},{"family":"Erowid","given":"F."},{"family":"Robertson","given":"L.C."}],"accessed":{"date-parts":[["2025",10,20]]},"issued":{"date-parts":[["2011",3]]}}}],"schema":"https://github.com/citation-style-language/schema/raw/master/csl-citation.json"} </w:instrText>
            </w:r>
            <w:r w:rsidR="003C297E">
              <w:rPr>
                <w:rFonts w:ascii="Times New Roman" w:hAnsi="Times New Roman" w:cs="Times New Roman"/>
                <w:color w:val="000000"/>
                <w:lang w:val="en-GB"/>
              </w:rPr>
              <w:fldChar w:fldCharType="separate"/>
            </w:r>
            <w:r w:rsidR="00507500">
              <w:rPr>
                <w:rFonts w:ascii="Times New Roman" w:hAnsi="Times New Roman" w:cs="Times New Roman"/>
                <w:color w:val="000000"/>
                <w:lang w:val="en-GB"/>
              </w:rPr>
              <w:t>(8)</w:t>
            </w:r>
            <w:r w:rsidR="003C297E">
              <w:rPr>
                <w:rFonts w:ascii="Times New Roman" w:hAnsi="Times New Roman" w:cs="Times New Roman"/>
                <w:color w:val="000000"/>
                <w:lang w:val="en-GB"/>
              </w:rPr>
              <w:fldChar w:fldCharType="end"/>
            </w:r>
          </w:p>
        </w:tc>
        <w:tc>
          <w:tcPr>
            <w:tcW w:w="2441" w:type="dxa"/>
            <w:vAlign w:val="center"/>
          </w:tcPr>
          <w:p w14:paraId="72173D51"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0E9ABF8F" w14:textId="77777777">
        <w:tc>
          <w:tcPr>
            <w:tcW w:w="2994" w:type="dxa"/>
            <w:vAlign w:val="center"/>
          </w:tcPr>
          <w:p w14:paraId="6A48561F" w14:textId="27278C9F" w:rsidR="005821B9" w:rsidRPr="009B0C3A" w:rsidRDefault="00F4215D">
            <w:pPr>
              <w:pStyle w:val="TableContents"/>
              <w:rPr>
                <w:rFonts w:ascii="Times New Roman" w:hAnsi="Times New Roman" w:cs="Times New Roman"/>
                <w:color w:val="000000"/>
                <w:lang w:val="en-GB"/>
              </w:rPr>
            </w:pPr>
            <w:proofErr w:type="spellStart"/>
            <w:r w:rsidRPr="009B0C3A">
              <w:rPr>
                <w:rFonts w:ascii="Times New Roman" w:hAnsi="Times New Roman" w:cs="Times New Roman"/>
                <w:color w:val="000000"/>
                <w:lang w:val="en-GB"/>
              </w:rPr>
              <w:t>Bahorik</w:t>
            </w:r>
            <w:proofErr w:type="spellEnd"/>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2013</w:t>
            </w:r>
            <w:r w:rsidR="0080369F">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{"citationID":"VecM9rMX","properties":{"formattedCitation":"(9)","plainCitation":"(9)","dontUpdate":true,"noteIndex":0},"citationItems":[{"id":134,"uris":["http://zotero.org/users/17704807/items/NQCGJHN6"],"itemData":{"id":</w:instrText>
            </w:r>
            <w:r w:rsidR="005821B9">
              <w:rPr>
                <w:rFonts w:ascii="Times New Roman" w:hAnsi="Times New Roman" w:cs="Times New Roman" w:hint="eastAsia"/>
                <w:color w:val="000000"/>
                <w:lang w:val="en-GB"/>
              </w:rPr>
              <w:instrText>134,"type":"article-journal","abstract":"Abstract\n            \n              Aim\n              To characterize longitudinal patterns of substance use across a large sample of psychiatric patients discharged from inpatient admission, followed for 1</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year post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 xml:space="preserve">hospitalization.\n            \n            \n              Design\n              Prospective cohort study.\n            \n            \n              Setting\n              Kansas City, MO, USA; Pittsburgh, PA, USA; Worcester, MA, USA.\n           </w:instrText>
            </w:r>
            <w:r w:rsidR="005821B9">
              <w:rPr>
                <w:rFonts w:ascii="Times New Roman" w:hAnsi="Times New Roman" w:cs="Times New Roman"/>
                <w:color w:val="000000"/>
                <w:lang w:val="en-GB"/>
              </w:rPr>
              <w:instrText xml:space="preserve"> \n            \n              Participants\n              \n                Eight hundred and one schizophrenia</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spectrum (\n                n\n                 = 204), bipolar (\n                n\n                 = 137) and depressive disorder (\n                n\n                 = 460) patients from the MacArthur Violence Risk Assessment Study.\n              \n            \n            \n              Measurements\n              Symptoms, functioning, drug/alcohol use assessed by the Brief Psychiatric Rating Scale, the Global Assessment of Functioning, and substance use interviews.\n            \n            \n              Findings\n              \n                Patients used alcohol (67.0%;\n                n\n                 = 540) and cannabis (30.0%;\n                n\n                 = 237) more frequently than other substances up to 30 days before admission, and those with depressive and schizophrenia</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spectrum used heroin more than individuals with bipolar (\n                P\n                 = 0.023). Post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hospitalization, patients using alcohol (B = −0.15,\n                P\n                 &lt; 0.001) and cannabis (B = −0.27,\n                P\n                 &lt; 0.001) decreased, but patterns varied across diagnosis and genders. Patients using cannabis decreased at greater rates in depressive and schizophrenia</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 xml:space="preserve">spectrum compared with bipolar (all\n                P\n                 &lt; 0.05), and more men used alcohol (B = 0.76,\n                P\n                 &lt; 0.001) and cannabis (B = 1.56,\n                P\n                 &lt; 0.001) than women. Cannabis (B = 1.65,\n                P\n                 &lt; 0.001) and alcohol (B = 1.04,\n                P\n                 = 0.002) were associated with higher symptomatology; cannabis (B = −2.33,\n                P\n                 &lt; 0.001) and alcohol (B = −1.45,\n                P\n                 = 0.012) were associated with lower functioning.\n              \n            \n            \n              Conclusions\n              Substance use is frequent and associated with poor recovery in patients with serious mental illness recently discharged from psychiatric hospitalization. Addiction treatments personalized by diagnosis and gender may be effective for improving outcomes in people with serious mental illness.","container-title":"Addiction","DOI":"10.1111/add.12153","ISSN":"0965-2140, 1360-0443","issue":"7","journalAbbreviation":"Addiction","language":"en","page":"1259-1269","source":"DOI.org (Crossref)","title":"Characterizing the longitudinal patterns of substance use among individuals diagnosed with serious mental illness after psychiatric hospitalization","URL":"https://onlinelibrary.wiley.com/doi/10.1111/add.12153","volume":"108","author":[{"family":"Bahorik","given":"Amber L."},{"family":"Newhill","given":"Christina E."},{"family":"Eack","given":"Shaun M."}],"accessed":{"date-parts":[["2025",10,20]]},"issued":{"date-parts":[["2013",7]]}}}],"schema":"https://github.com/citation-style-language/schema/raw/master/csl-citation.json"} </w:instrText>
            </w:r>
            <w:r w:rsidR="0080369F">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507500">
              <w:rPr>
                <w:rFonts w:ascii="Times New Roman" w:hAnsi="Times New Roman" w:cs="Times New Roman"/>
                <w:color w:val="000000"/>
                <w:lang w:val="en-GB"/>
              </w:rPr>
              <w:t>9)</w:t>
            </w:r>
            <w:r w:rsidR="0080369F">
              <w:rPr>
                <w:rFonts w:ascii="Times New Roman" w:hAnsi="Times New Roman" w:cs="Times New Roman"/>
                <w:color w:val="000000"/>
                <w:lang w:val="en-GB"/>
              </w:rPr>
              <w:fldChar w:fldCharType="end"/>
            </w:r>
          </w:p>
        </w:tc>
        <w:tc>
          <w:tcPr>
            <w:tcW w:w="2441" w:type="dxa"/>
            <w:vAlign w:val="center"/>
          </w:tcPr>
          <w:p w14:paraId="741CC411"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7D2A5343" w14:textId="77777777">
        <w:tc>
          <w:tcPr>
            <w:tcW w:w="2994" w:type="dxa"/>
            <w:vAlign w:val="center"/>
          </w:tcPr>
          <w:p w14:paraId="61B37C55" w14:textId="30DCEABE" w:rsidR="00E876B9" w:rsidRPr="009B0C3A" w:rsidRDefault="00F4215D">
            <w:pPr>
              <w:pStyle w:val="TableContents"/>
              <w:rPr>
                <w:rFonts w:ascii="Times New Roman" w:hAnsi="Times New Roman" w:cs="Times New Roman"/>
                <w:color w:val="000000"/>
                <w:lang w:val="en-GB"/>
              </w:rPr>
            </w:pPr>
            <w:r w:rsidRPr="00111144">
              <w:rPr>
                <w:rFonts w:ascii="Times New Roman" w:hAnsi="Times New Roman" w:cs="Times New Roman"/>
                <w:color w:val="000000"/>
                <w:lang w:val="en-GB"/>
              </w:rPr>
              <w:t>Bango</w:t>
            </w:r>
            <w:r w:rsidR="007830B7">
              <w:rPr>
                <w:rFonts w:ascii="Times New Roman" w:hAnsi="Times New Roman" w:cs="Times New Roman"/>
                <w:color w:val="000000"/>
                <w:lang w:val="en-GB"/>
              </w:rPr>
              <w:t xml:space="preserve"> </w:t>
            </w:r>
            <w:r w:rsidRPr="00111144">
              <w:rPr>
                <w:rFonts w:ascii="Times New Roman" w:hAnsi="Times New Roman" w:cs="Times New Roman"/>
                <w:color w:val="000000"/>
                <w:lang w:val="en-GB"/>
              </w:rPr>
              <w:t>1998</w:t>
            </w:r>
            <w:r w:rsidR="0020118A" w:rsidRPr="00111144">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{"citationID":"UzyfX7vO","properties":{"formattedCitation":"(10)","plainCitation":"(10)","dontUpdate":true,"noteIndex":0},"citationItems":[{"id":263,"uris":["http://zotero.org/users/17704807/items/MQBXVJ5E"],"itemData":{"id":263,"type":"article-journal","abstract":"BACKGROUND: Ecstasy use have raised in recent years and it have been related to psychopathological symptoms. The comsumption pattern associated with psychiatric complications is unknown.\nMETHOD: Thirty-six case reports about psychiatric complications due to ecstasy and published from 1985 to 1997 were studied.\nRESULTS: The disorders with higher prevalence were psychosis (n = 21), panic attacks (n = 12) and depressive symptoms (n = 3). Seventy two per cent were substance abusers. Urinary drugs screening were present in 28%, only in two subjects might detect amphetamine. Men had higher MDMA doses compsumption and higher prevalence of background psychiatric disorders than women. Subjects with psychotic symptomatology had more psychiatric background, higher doses of MDMA comsumption and for a long time than individuals with depressive or panic attacks symptomatology.\nCONCLUSIONS: The review of the case reports of psychiatric complications related to ecstasy use do not allow to conclude that ecstasy use was the main responsible factor for psychiatric symptoms. They could be related to an individual vulnerability and or to lasting of comsumption.","container-title":"Actas Luso-Espanolas De Neurologia, Psiquiatria Y Ciencias Afines","ISSN":"0300-5062","issue":"4","journalAbbreviation":"Actas Luso Esp Neurol Psiquiatr Cienc Afines","language":"spa","page":"260-263","PMID":"9807860","source":"PubMed","title":"[Psychiatric disorders and consumption of ecstasy drug (MDMA): review of published case reports]","title-short":"[Psychiatric disorders and consumption of ecstasy drug (MDMA)","volume":"26","author":[{"family":"Bango","given":"J."},{"family":"Fadón","given":"P."},{"family":"Mata","given":"F."},{"family":"Rubio","given":"G."},{"family":"Santo-Domingo","given":"J."}],"issued":{"date-parts":[["1998"]]}}}],"schema":"https://github.com/citation-style-language/schema/raw/master/csl-citation.json"} </w:instrText>
            </w:r>
            <w:r w:rsidR="0020118A" w:rsidRPr="00111144">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20118A" w:rsidRPr="00111144">
              <w:rPr>
                <w:rFonts w:ascii="Times New Roman" w:hAnsi="Times New Roman" w:cs="Times New Roman"/>
                <w:color w:val="000000"/>
                <w:lang w:val="en-GB"/>
              </w:rPr>
              <w:t>10)</w:t>
            </w:r>
            <w:r w:rsidR="0020118A" w:rsidRPr="00111144">
              <w:rPr>
                <w:rFonts w:ascii="Times New Roman" w:hAnsi="Times New Roman" w:cs="Times New Roman"/>
                <w:color w:val="000000"/>
                <w:lang w:val="en-GB"/>
              </w:rPr>
              <w:fldChar w:fldCharType="end"/>
            </w:r>
          </w:p>
        </w:tc>
        <w:tc>
          <w:tcPr>
            <w:tcW w:w="2441" w:type="dxa"/>
            <w:vAlign w:val="center"/>
          </w:tcPr>
          <w:p w14:paraId="3DB5A93D"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49BF6005" w14:textId="77777777">
        <w:tc>
          <w:tcPr>
            <w:tcW w:w="2994" w:type="dxa"/>
            <w:vAlign w:val="center"/>
          </w:tcPr>
          <w:p w14:paraId="5BC923D4" w14:textId="512CAF64"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Bareis</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2025</w:t>
            </w:r>
            <w:r w:rsidR="005D6733">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xutWSQvu","properties":{"formattedCitation":"(11)","plainCitation":"(11)","dontUpdate":true,"noteIndex":0},"citationItems":[{"id":136,"uris":["http://zotero.org/users/17704807/items/MH6TIEXT"],"itemData":{"id":136,"type":"article-journal","container-title":"Psychiatric Services","DOI":"10.1176/appi.ps.20240138","ISSN":"1075-2730, 1557-9700","issue":"1","journalAbbreviation":"PS","language":"en","page":"2-12","source":"DOI.org (Crossref)","title":"Characterizing Schizophrenia Spectrum Disorders: Results of the U.S. Mental and Substance Use Disorders Prevalence Study","title-short":"Characterizing Schizophrenia Spectrum Disorders","URL":"https://psychiatryonline.org/doi/10.1176/appi.ps.20240138","volume":"76","author":[{"family":"Bareis","given":"Natalie"},{"family":"Edlund","given":"Mark"},{"family":"Ringeisen","given":"Heather"},{"family":"Guyer","given":"Heidi"},{"family":"Dixon","given":"Lisa B."},{"family":"Olfson","given":"Mark"},{"family":"Smith","given":"Thomas E."},{"family":"Chwastiak","given":"Lydia"},{"family":"Monroe-DeVita","given":"Maria"},{"family":"Swartz","given":"Marvin"},{"family":"Swanson","given":"Jeffrey"},{"family":"Sinclair Hancq","given":"Elizabeth"},{"family":"Geiger","given":"Paul"},{"family":"Kreski","given":"Noah T."},{"family":"Stroup","given":"T. Scott"}],"accessed":{"date-parts":[["2025",10,20]]},"issued":{"date-parts":[["2025",1,1]]}}}],"schema":"https://github.com/citation-style-language/schema/raw/master/csl-citation.json"} </w:instrText>
            </w:r>
            <w:r w:rsidR="005D6733">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20118A">
              <w:rPr>
                <w:rFonts w:ascii="Times New Roman" w:hAnsi="Times New Roman" w:cs="Times New Roman"/>
                <w:color w:val="000000"/>
                <w:lang w:val="en-GB"/>
              </w:rPr>
              <w:t>11)</w:t>
            </w:r>
            <w:r w:rsidR="005D6733">
              <w:rPr>
                <w:rFonts w:ascii="Times New Roman" w:hAnsi="Times New Roman" w:cs="Times New Roman"/>
                <w:color w:val="000000"/>
                <w:lang w:val="en-GB"/>
              </w:rPr>
              <w:fldChar w:fldCharType="end"/>
            </w:r>
          </w:p>
        </w:tc>
        <w:tc>
          <w:tcPr>
            <w:tcW w:w="2441" w:type="dxa"/>
            <w:vAlign w:val="center"/>
          </w:tcPr>
          <w:p w14:paraId="4E706AD6"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4D6112CF" w14:textId="77777777">
        <w:tc>
          <w:tcPr>
            <w:tcW w:w="2994" w:type="dxa"/>
            <w:vAlign w:val="center"/>
          </w:tcPr>
          <w:p w14:paraId="4DD37635" w14:textId="72FA682E" w:rsidR="00E876B9" w:rsidRPr="009B0C3A" w:rsidRDefault="00F4215D">
            <w:pPr>
              <w:pStyle w:val="TableContents"/>
              <w:rPr>
                <w:rFonts w:ascii="Times New Roman" w:hAnsi="Times New Roman" w:cs="Times New Roman"/>
                <w:color w:val="000000"/>
                <w:lang w:val="en-GB"/>
              </w:rPr>
            </w:pPr>
            <w:r w:rsidRPr="00111144">
              <w:rPr>
                <w:rFonts w:ascii="Times New Roman" w:hAnsi="Times New Roman" w:cs="Times New Roman"/>
                <w:color w:val="000000"/>
                <w:lang w:val="en-GB"/>
              </w:rPr>
              <w:t>Barkus</w:t>
            </w:r>
            <w:r w:rsidR="007830B7">
              <w:rPr>
                <w:rFonts w:ascii="Times New Roman" w:hAnsi="Times New Roman" w:cs="Times New Roman"/>
                <w:color w:val="000000"/>
                <w:lang w:val="en-GB"/>
              </w:rPr>
              <w:t xml:space="preserve"> </w:t>
            </w:r>
            <w:r w:rsidRPr="00111144">
              <w:rPr>
                <w:rFonts w:ascii="Times New Roman" w:hAnsi="Times New Roman" w:cs="Times New Roman"/>
                <w:color w:val="000000"/>
                <w:lang w:val="en-GB"/>
              </w:rPr>
              <w:t>2010</w:t>
            </w:r>
            <w:r w:rsidR="00111331" w:rsidRPr="00111144">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{"citationID":"10FQfxlG","properties":{"formattedCitation":"(12)","plainCitation":"(12)","dontUpdate":true,"noteIndex":0},"citationItems":[{"id":265,"uris":["http://zotero.org/users/17704807/items/SPV7XCV3"],"itemData":{"id":265,"type":"article-journal","abstract":"Adolescence is a time of exploration of the self, and this exploration may involve the use of alcohol and drugs. Sadly, for some, adolescence also marks the first signs of a psychosis. The temporal proximity between the onset of substance use and of psychosis has been the cause of much debate. Here we review the association of alcohol, cannabis, stimulants, and other drugs with psychosis, and we conclude that the use of cannabis and the amphetamines significantly contributes to the risk of psychosis.","container-title":"Annual Review of Clinical Psychology","DOI":"10.1146/annurev.clinpsy.121208.131220","ISSN":"1548-5951","journalAbbreviation":"Annu Rev Clin Psychol","language":"eng","page":"365-389","PMID":"20192802","source":"PubMed","title":"Substance use in adolescence and psychosis: clarifying the relationship","title-short":"Substance use in adolescence and psychosis","volume":"6","author":[{"family":"Barkus","given":"Emma"},{"family":"Murray","given":"Robin M."}],"issued":{"date-parts":[["2010"]]}}}],"schema":"https://github.com/citation-style-language/schema/raw/master/csl-citation.json"} </w:instrText>
            </w:r>
            <w:r w:rsidR="00111331" w:rsidRPr="00111144">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111331" w:rsidRPr="00111144">
              <w:rPr>
                <w:rFonts w:ascii="Times New Roman" w:hAnsi="Times New Roman" w:cs="Times New Roman"/>
                <w:color w:val="000000"/>
                <w:lang w:val="en-GB"/>
              </w:rPr>
              <w:t>12)</w:t>
            </w:r>
            <w:r w:rsidR="00111331" w:rsidRPr="00111144">
              <w:rPr>
                <w:rFonts w:ascii="Times New Roman" w:hAnsi="Times New Roman" w:cs="Times New Roman"/>
                <w:color w:val="000000"/>
                <w:lang w:val="en-GB"/>
              </w:rPr>
              <w:fldChar w:fldCharType="end"/>
            </w:r>
          </w:p>
        </w:tc>
        <w:tc>
          <w:tcPr>
            <w:tcW w:w="2441" w:type="dxa"/>
            <w:vAlign w:val="center"/>
          </w:tcPr>
          <w:p w14:paraId="446AB9A7"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E876B9" w:rsidRPr="009B0C3A" w14:paraId="0D4AEFD8" w14:textId="77777777">
        <w:tc>
          <w:tcPr>
            <w:tcW w:w="2994" w:type="dxa"/>
            <w:vAlign w:val="center"/>
          </w:tcPr>
          <w:p w14:paraId="201B728E" w14:textId="6F94EA0C" w:rsidR="00E876B9" w:rsidRPr="009B0C3A" w:rsidRDefault="00F4215D">
            <w:pPr>
              <w:pStyle w:val="TableContents"/>
              <w:rPr>
                <w:rFonts w:ascii="Times New Roman" w:hAnsi="Times New Roman" w:cs="Times New Roman"/>
                <w:color w:val="000000"/>
                <w:lang w:val="en-GB"/>
              </w:rPr>
            </w:pPr>
            <w:proofErr w:type="spellStart"/>
            <w:r w:rsidRPr="009B0C3A">
              <w:rPr>
                <w:rFonts w:ascii="Times New Roman" w:hAnsi="Times New Roman" w:cs="Times New Roman"/>
                <w:color w:val="000000"/>
                <w:lang w:val="en-GB"/>
              </w:rPr>
              <w:t>Basay</w:t>
            </w:r>
            <w:proofErr w:type="spellEnd"/>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2016</w:t>
            </w:r>
            <w:r w:rsidR="005D6733">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wMzRDp3L","properties":{"formattedCitation":"(13)","plainCitation":"(13)","dontUpdate":true,"noteIndex":0},"citationItems":[{"id":139,"uris":["http://zotero.org/users/17704807/items/SLPVVARM"],"itemData":{"id":139,"type":"article-journal","container-title":"Anatolian Journal of Psychiatry","DOI":"10.5455/apd.194102","ISSN":"1302-6631","issue":"2","journalAbbreviation":"Anadolu Psikiyatri Derg","page":"127","source":"DOI.org (Crossref)","title":"Personality characteristics of adolescents with substance use disorders","URL":"https://www.imrpress.com/journal/AP/17/2/10.5455/apd.194102","volume":"17","author":[{"family":"Basay","given":"Omer"},{"family":"Yuncu","given":"Zeki"},{"family":"Ozturk","given":"Onder"},{"family":"Basay","given":"Burge"},{"family":"Aydin","given":"Cahide"}],"accessed":{"date-parts":[["2025",10,20]]},"issued":{"date-parts":[["2016"]]}}}],"schema":"https://github.com/citation-style-language/schema/raw/master/csl-citation.json"} </w:instrText>
            </w:r>
            <w:r w:rsidR="005D6733">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111331">
              <w:rPr>
                <w:rFonts w:ascii="Times New Roman" w:hAnsi="Times New Roman" w:cs="Times New Roman"/>
                <w:color w:val="000000"/>
                <w:lang w:val="en-GB"/>
              </w:rPr>
              <w:t>13)</w:t>
            </w:r>
            <w:r w:rsidR="005D6733">
              <w:rPr>
                <w:rFonts w:ascii="Times New Roman" w:hAnsi="Times New Roman" w:cs="Times New Roman"/>
                <w:color w:val="000000"/>
                <w:lang w:val="en-GB"/>
              </w:rPr>
              <w:fldChar w:fldCharType="end"/>
            </w:r>
          </w:p>
        </w:tc>
        <w:tc>
          <w:tcPr>
            <w:tcW w:w="2441" w:type="dxa"/>
            <w:vAlign w:val="center"/>
          </w:tcPr>
          <w:p w14:paraId="580685E1"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E876B9" w:rsidRPr="009B0C3A" w14:paraId="1166BC62" w14:textId="77777777">
        <w:tc>
          <w:tcPr>
            <w:tcW w:w="2994" w:type="dxa"/>
            <w:vAlign w:val="center"/>
          </w:tcPr>
          <w:p w14:paraId="0EDFE28D" w14:textId="156286A8"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Batalla</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2013</w:t>
            </w:r>
            <w:r w:rsidR="005D6733">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WO2PMn8d","properties":{"formattedCitation":"(14)","plainCitation":"(14)","dontUpdate":true,"noteIndex":0},"citationItems":[{"id":140,"uris":["http://zotero.org/users/17704807/items/Y35UYAAN"],"itemData":{"id":140,"type":"article-journal","container-title":"Schizophrenia Research","DOI":"10.1016/j.schres.2013.02.031","ISSN":"09209964","issue":"1-3","journalAbbreviation":"Schizophrenia Research","language":"en","license":"https://www.elsevier.com/tdm/userlicense/1.0/","page":"125-131","source":"DOI.org (Crossref)","title":"Screening for substance use disorders in first-episode psychosis: Implications for readmission","title-short":"Screening for substance use disorders in first-episode psychosis","URL":"https://linkinghub.elsevier.com/retrieve/pii/S0920996413001230","volume":"146","author":[{"family":"Batalla","given":"Albert"},{"family":"Garcia-Rizo","given":"Clemente"},{"family":"Castellví","given":"Pere"},{"family":"Fernandez-Egea","given":"Emili"},{"family":"Yücel","given":"Murat"},{"family":"Parellada","given":"Eduard"},{"family":"Kirkpatrick","given":"Brian"},{"family":"Martin-Santos","given":"Rocío"},{"family":"Bernardo","given":"Miguel"}],"accessed":{"date-parts":[["2025",10,20]]},"issued":{"date-parts":[["2013",5]]}}}],"schema":"https://github.com/citation-style-language/schema/raw/master/csl-citation.json"} </w:instrText>
            </w:r>
            <w:r w:rsidR="005D6733">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111331">
              <w:rPr>
                <w:rFonts w:ascii="Times New Roman" w:hAnsi="Times New Roman" w:cs="Times New Roman"/>
                <w:color w:val="000000"/>
                <w:lang w:val="en-GB"/>
              </w:rPr>
              <w:t>14)</w:t>
            </w:r>
            <w:r w:rsidR="005D6733">
              <w:rPr>
                <w:rFonts w:ascii="Times New Roman" w:hAnsi="Times New Roman" w:cs="Times New Roman"/>
                <w:color w:val="000000"/>
                <w:lang w:val="en-GB"/>
              </w:rPr>
              <w:fldChar w:fldCharType="end"/>
            </w:r>
          </w:p>
        </w:tc>
        <w:tc>
          <w:tcPr>
            <w:tcW w:w="2441" w:type="dxa"/>
            <w:vAlign w:val="center"/>
          </w:tcPr>
          <w:p w14:paraId="3E02EDBA"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1078440A" w14:textId="77777777">
        <w:tc>
          <w:tcPr>
            <w:tcW w:w="2994" w:type="dxa"/>
            <w:vAlign w:val="center"/>
          </w:tcPr>
          <w:p w14:paraId="2D55BDD7" w14:textId="34FA428D" w:rsidR="00E876B9" w:rsidRPr="009B0C3A" w:rsidRDefault="00F4215D">
            <w:pPr>
              <w:pStyle w:val="TableContents"/>
              <w:rPr>
                <w:rFonts w:ascii="Times New Roman" w:hAnsi="Times New Roman" w:cs="Times New Roman"/>
                <w:color w:val="000000"/>
                <w:lang w:val="en-GB"/>
              </w:rPr>
            </w:pPr>
            <w:proofErr w:type="spellStart"/>
            <w:r w:rsidRPr="009B0C3A">
              <w:rPr>
                <w:rFonts w:ascii="Times New Roman" w:hAnsi="Times New Roman" w:cs="Times New Roman"/>
                <w:color w:val="000000"/>
                <w:lang w:val="en-GB"/>
              </w:rPr>
              <w:t>Bauminger</w:t>
            </w:r>
            <w:proofErr w:type="spellEnd"/>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2025</w:t>
            </w:r>
            <w:r w:rsidR="000311D2">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QhM1UJnK","properties":{"formattedCitation":"(15)","plainCitation":"(15)","dontUpdate":true,"noteIndex":0},"citationItems":[{"id":142,"uris":["http://zotero.org/users/17704807/items/5VM5BITM"],"itemData":{"id":142,"type":"article-journal","container-title":"Progress in Neuro-Psychopharmacology and Biological Psychiatry","DOI":"10.1016/j.pnpbp.2025.111359","ISSN":"02785846","journalAbbreviation":"Progress in Neuro-Psychopharmacology and Biological Psychiatry","language":"en","page":"111359","source":"DOI.org (Crossref)","title":"Chemogenetic attenuation of PFC pyramidal neurons restores recognition memory deficits following adolescent NMDA receptor blockade","URL":"https://linkinghub.elsevier.com/retrieve/pii/S0278584625001137","volume":"138","author":[{"family":"Bauminger","given":"Hagar"},{"family":"Chandran","given":"Sailendrakumar Kolatt"},{"family":"Zaidan","given":"Hiba"},{"family":"Akirav","given":"Irit"},{"family":"Gaisler-Salomon","given":"Inna"}],"accessed":{"date-parts":[["2025",10,20]]},"issued":{"date-parts":[["2025",4]]}}}],"schema":"https://github.com/citation-style-language/schema/raw/master/csl-citation.json"} </w:instrText>
            </w:r>
            <w:r w:rsidR="000311D2">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111331">
              <w:rPr>
                <w:rFonts w:ascii="Times New Roman" w:hAnsi="Times New Roman" w:cs="Times New Roman"/>
                <w:color w:val="000000"/>
                <w:lang w:val="en-GB"/>
              </w:rPr>
              <w:t>15)</w:t>
            </w:r>
            <w:r w:rsidR="000311D2">
              <w:rPr>
                <w:rFonts w:ascii="Times New Roman" w:hAnsi="Times New Roman" w:cs="Times New Roman"/>
                <w:color w:val="000000"/>
                <w:lang w:val="en-GB"/>
              </w:rPr>
              <w:fldChar w:fldCharType="end"/>
            </w:r>
          </w:p>
        </w:tc>
        <w:tc>
          <w:tcPr>
            <w:tcW w:w="2441" w:type="dxa"/>
            <w:vAlign w:val="center"/>
          </w:tcPr>
          <w:p w14:paraId="4D60AA76"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E876B9" w:rsidRPr="009B0C3A" w14:paraId="0C8B3718" w14:textId="77777777">
        <w:tc>
          <w:tcPr>
            <w:tcW w:w="2994" w:type="dxa"/>
            <w:vAlign w:val="center"/>
          </w:tcPr>
          <w:p w14:paraId="70D6FEEF" w14:textId="6F46C268"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Bedi</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2014</w:t>
            </w:r>
            <w:r w:rsidR="000311D2">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OawWT5Eq","properties":{"formattedCitation":"(16)","plainCitation":"(16)","dontUpdate":true,"noteIndex":0},"citationItems":[{"id":143,"uris":["http://zotero.org/users/17704807/items/8PT7YLBX"],"itemData":{"id":143,"type":"article-journal","container-title":"Neuropsychopharmacology","DOI":"10.1038/npp.2014.80","ISSN":"0893-133X, 1740-634X","issue":"10","journalAbbreviation":"Neuropsychopharmacol","language":"en","license":"http://www.springer.com/tdm","page":"2340-2348","source":"DOI.org (Crossref)","title":"A Window into the Intoxicated Mind? Speech as an Index of Psychoactive Drug Effects","title-short":"A Window into the Intoxicated Mind?","URL":"https://www.nature.com/articles/npp201480","volume":"39","author":[{"family":"Bedi","given":"Gillinder"},{"family":"Cecchi","given":"Guillermo A"},{"family":"Slezak","given":"Diego F"},{"family":"Carrillo","given":"Facundo"},{"family":"Sigman","given":"Mariano"},{"family":"De Wit","given":"Harriet"}],"accessed":{"date-parts":[["2025",10,20]]},"issued":{"date-parts":[["2014",9]]}}}],"schema":"https://github.com/citation-style-language/schema/raw/master/csl-citation.json"} </w:instrText>
            </w:r>
            <w:r w:rsidR="000311D2">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111331">
              <w:rPr>
                <w:rFonts w:ascii="Times New Roman" w:hAnsi="Times New Roman" w:cs="Times New Roman"/>
                <w:color w:val="000000"/>
                <w:lang w:val="en-GB"/>
              </w:rPr>
              <w:t>16)</w:t>
            </w:r>
            <w:r w:rsidR="000311D2">
              <w:rPr>
                <w:rFonts w:ascii="Times New Roman" w:hAnsi="Times New Roman" w:cs="Times New Roman"/>
                <w:color w:val="000000"/>
                <w:lang w:val="en-GB"/>
              </w:rPr>
              <w:fldChar w:fldCharType="end"/>
            </w:r>
          </w:p>
        </w:tc>
        <w:tc>
          <w:tcPr>
            <w:tcW w:w="2441" w:type="dxa"/>
            <w:vAlign w:val="center"/>
          </w:tcPr>
          <w:p w14:paraId="02FF05B9"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4989B276" w14:textId="77777777">
        <w:tc>
          <w:tcPr>
            <w:tcW w:w="2994" w:type="dxa"/>
            <w:vAlign w:val="center"/>
          </w:tcPr>
          <w:p w14:paraId="53CD3FA1" w14:textId="486647B8" w:rsidR="00E876B9" w:rsidRPr="009B0C3A" w:rsidRDefault="00F4215D">
            <w:pPr>
              <w:pStyle w:val="TableContents"/>
              <w:rPr>
                <w:rFonts w:ascii="Times New Roman" w:hAnsi="Times New Roman" w:cs="Times New Roman"/>
                <w:color w:val="000000"/>
                <w:lang w:val="en-GB"/>
              </w:rPr>
            </w:pPr>
            <w:r w:rsidRPr="00111144">
              <w:rPr>
                <w:rFonts w:ascii="Times New Roman" w:hAnsi="Times New Roman" w:cs="Times New Roman"/>
                <w:color w:val="000000"/>
                <w:lang w:val="en-GB"/>
              </w:rPr>
              <w:t>Bender1966</w:t>
            </w:r>
            <w:r w:rsidR="00C76DDD" w:rsidRPr="00111144">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pr1UPjxf","properties":{"formattedCitation":"(17)","plainCitation":"(17)","dontUpdate":true,"noteIndex":0},"citationItems":[{"id":267,"uris":["http://zotero.org/users/17704807/items/MME2ARKZ"],"itemData":{"id":267,"type":"article-journal","container-title":"Diseases of the Nervous System","ISSN":"0012-3714","issue":"7","journalAbbreviation":"Dis Nerv Syst","language":"eng","page":"43-46","PMID":"5965284","source":"PubMed","title":"D-lysergic acid in the treatment of the biological features of childhood schizophrenia","volume":"7 Suppl","author":[{"family":"Bender","given":"L."}],"issued":{"date-parts":[["1966",7]]}}}],"schema":"https://github.com/citation-style-language/schema/raw/master/csl-citation.json"} </w:instrText>
            </w:r>
            <w:r w:rsidR="00C76DDD" w:rsidRPr="00111144">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C76DDD" w:rsidRPr="00111144">
              <w:rPr>
                <w:rFonts w:ascii="Times New Roman" w:hAnsi="Times New Roman" w:cs="Times New Roman"/>
                <w:color w:val="000000"/>
                <w:lang w:val="en-GB"/>
              </w:rPr>
              <w:t>17)</w:t>
            </w:r>
            <w:r w:rsidR="00C76DDD" w:rsidRPr="00111144">
              <w:rPr>
                <w:rFonts w:ascii="Times New Roman" w:hAnsi="Times New Roman" w:cs="Times New Roman"/>
                <w:color w:val="000000"/>
                <w:lang w:val="en-GB"/>
              </w:rPr>
              <w:fldChar w:fldCharType="end"/>
            </w:r>
          </w:p>
        </w:tc>
        <w:tc>
          <w:tcPr>
            <w:tcW w:w="2441" w:type="dxa"/>
            <w:vAlign w:val="center"/>
          </w:tcPr>
          <w:p w14:paraId="040EDEE5"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E876B9" w:rsidRPr="009B0C3A" w14:paraId="5924BE07" w14:textId="77777777">
        <w:tc>
          <w:tcPr>
            <w:tcW w:w="2994" w:type="dxa"/>
            <w:vAlign w:val="center"/>
          </w:tcPr>
          <w:p w14:paraId="42902658" w14:textId="2C2D2600"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Bowers1972</w:t>
            </w:r>
            <w:r w:rsidR="005D37DE">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UKkSMfow","properties":{"formattedCitation":"(18)","plainCitation":"(18)","dontUpdate":true,"noteIndex":0},"citationItems":[{"id":146,"uris":["http://zotero.org/users/17704807/items/ER7A7RFC"],"itemData":{"id":146,"type":"article-journal","container-title":"Archives of General Psychiatry","DOI":"10.1001/archpsyc.1972.01750280007001","ISSN":"0003-990X","issue":"4","journalAbbreviation":"Arch Gen Psychiatry","language":"en","page":"437","source":"DOI.org (Crossref)","title":"Acute Psychosis Induced by Psychotomimetic Drug Abuse: I. Clinical Findings","title-short":"Acute Psychosis Induced by Psychotomimetic Drug Abuse","URL":"http://archpsyc.jamanetwork.com/article.aspx?doi=10.1001/archpsyc.1972.01750280007001","volume":"27","author":[{"family":"Bowers","given":"Malcolm B."}],"accessed":{"date-parts":[["2025",10,20]]},"issued":{"date-parts":[["1972",10,1]]}}}],"schema":"https://github.com/citation-style-language/schema/raw/master/csl-citation.json"} </w:instrText>
            </w:r>
            <w:r w:rsidR="005D37DE">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C76DDD">
              <w:rPr>
                <w:rFonts w:ascii="Times New Roman" w:hAnsi="Times New Roman" w:cs="Times New Roman"/>
                <w:color w:val="000000"/>
                <w:lang w:val="en-GB"/>
              </w:rPr>
              <w:t>18)</w:t>
            </w:r>
            <w:r w:rsidR="005D37DE">
              <w:rPr>
                <w:rFonts w:ascii="Times New Roman" w:hAnsi="Times New Roman" w:cs="Times New Roman"/>
                <w:color w:val="000000"/>
                <w:lang w:val="en-GB"/>
              </w:rPr>
              <w:fldChar w:fldCharType="end"/>
            </w:r>
          </w:p>
        </w:tc>
        <w:tc>
          <w:tcPr>
            <w:tcW w:w="2441" w:type="dxa"/>
            <w:vAlign w:val="center"/>
          </w:tcPr>
          <w:p w14:paraId="2F1BD0C4"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E876B9" w:rsidRPr="009B0C3A" w14:paraId="2434B303" w14:textId="77777777">
        <w:tc>
          <w:tcPr>
            <w:tcW w:w="2994" w:type="dxa"/>
            <w:vAlign w:val="center"/>
          </w:tcPr>
          <w:p w14:paraId="719AEFAD" w14:textId="40B07CD2" w:rsidR="00E876B9" w:rsidRPr="00111144" w:rsidRDefault="00F4215D">
            <w:pPr>
              <w:pStyle w:val="TableContents"/>
              <w:rPr>
                <w:rFonts w:ascii="Times New Roman" w:hAnsi="Times New Roman" w:cs="Times New Roman"/>
                <w:color w:val="000000"/>
                <w:lang w:val="en-GB"/>
              </w:rPr>
            </w:pPr>
            <w:r w:rsidRPr="00111144">
              <w:rPr>
                <w:rFonts w:ascii="Times New Roman" w:hAnsi="Times New Roman" w:cs="Times New Roman"/>
                <w:color w:val="000000"/>
                <w:lang w:val="en-GB"/>
              </w:rPr>
              <w:t>Bowers1966</w:t>
            </w:r>
            <w:r w:rsidR="00FE6384" w:rsidRPr="00111144">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QGgwgYEq","properties":{"formattedCitation":"(19)","plainCitation":"(19)","dontUpdate":true,"noteIndex":0},"citationItems":[{"id":269,"uris":["http://zotero.org/users/17704807/items/UT6K6F4N"],"itemData":{"id":269,"type":"article-journal","container-title":"Archives of General Psychiatry","DOI":"10.1001/archpsyc.1966.01730150016003","ISSN":"0003-990X","issue":"3","journalAbbreviation":"Arch Gen Psychiatry","language":"eng","page":"240-248","PMID":"5911238","source":"PubMed","title":"\"Psychedelic\" experiences in acute psychoses","volume":"15","author":[{"family":"Bowers","given":"M. B."},{"family":"Freedman","given":"D. X."}],"issued":{"date-parts":[["1966",9]]}}}],"schema":"https://github.com/citation-style-language/schema/raw/master/csl-citation.json"} </w:instrText>
            </w:r>
            <w:r w:rsidR="00FE6384" w:rsidRPr="00111144">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FE6384" w:rsidRPr="00111144">
              <w:rPr>
                <w:rFonts w:ascii="Times New Roman" w:hAnsi="Times New Roman" w:cs="Times New Roman"/>
                <w:color w:val="000000"/>
                <w:lang w:val="en-GB"/>
              </w:rPr>
              <w:t>19)</w:t>
            </w:r>
            <w:r w:rsidR="00FE6384" w:rsidRPr="00111144">
              <w:rPr>
                <w:rFonts w:ascii="Times New Roman" w:hAnsi="Times New Roman" w:cs="Times New Roman"/>
                <w:color w:val="000000"/>
                <w:lang w:val="en-GB"/>
              </w:rPr>
              <w:fldChar w:fldCharType="end"/>
            </w:r>
          </w:p>
        </w:tc>
        <w:tc>
          <w:tcPr>
            <w:tcW w:w="2441" w:type="dxa"/>
            <w:vAlign w:val="center"/>
          </w:tcPr>
          <w:p w14:paraId="5FE9B795" w14:textId="77777777" w:rsidR="00E876B9" w:rsidRPr="009B0C3A" w:rsidRDefault="00F4215D">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4D90439D" w14:textId="77777777">
        <w:tc>
          <w:tcPr>
            <w:tcW w:w="2994" w:type="dxa"/>
            <w:vAlign w:val="center"/>
          </w:tcPr>
          <w:p w14:paraId="14C43270" w14:textId="64D9D3F3" w:rsidR="00641C03" w:rsidRPr="00111144"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Brouwer</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2024</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{"citationID":"hRl04URm","properties":{"formattedCitation":"(20)","plainCitation":"(20)","dontUpdate":true,"noteIndex":0},"citationItems":[{"id":147,"uris":["http://zotero.org/users/17704807/items/S2BSUKUI"],"itemData":{"id":147,"type":"article-journal","abstract":"Abstract\n            It is a paradox that psychotomimetic drugs can relieve symptoms that increase risk of and cooccur with psychosis, such as attention and motivational deficits (e.g., amphetamines), pain (e.g.</w:instrText>
            </w:r>
            <w:r w:rsidR="005821B9">
              <w:rPr>
                <w:rFonts w:ascii="Times New Roman" w:hAnsi="Times New Roman" w:cs="Times New Roman" w:hint="eastAsia"/>
                <w:color w:val="000000"/>
                <w:lang w:val="en-GB"/>
              </w:rPr>
              <w:instrText>, cannabis) and symptoms of depression (e.g., psychedelics, dissociatives). We introduce the ideas of psychotomimetic compensation and psychotomimetic sensitization to explain this paradox. Psychotomimetic compensation refers to a short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term stressor or drug</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induced compensation against stress that is facilitated by engagement of neurotransmitter/modulator systems (endocannabinoid, serotonergic, glutamatergic and dopaminergic) that mediate the effects of common psychotomimetic drugs. Psychotomimetic sensitization occurs after repeated exposure to stress and/or drugs and is evidenced by the gradual intensification and increase of psychotic</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like experiences over time. Theoretical and practical implications of this model are discussed.","container-title":"Ph</w:instrText>
            </w:r>
            <w:r w:rsidR="005821B9">
              <w:rPr>
                <w:rFonts w:ascii="Times New Roman" w:hAnsi="Times New Roman" w:cs="Times New Roman"/>
                <w:color w:val="000000"/>
                <w:lang w:val="en-GB"/>
              </w:rPr>
              <w:instrText>armacology Research &amp; Perspectives","DOI":"10.1002/prp2.1217","ISSN":"2052-1707, 2052-1707","issue":"4","journalAbbreviation":"Pharmacology Res &amp; Perspec","language":"en","page":"e1217","source":"DOI.org (Crossref)","title":"Psychotomimetic compensation v</w:instrText>
            </w:r>
            <w:r w:rsidR="005821B9">
              <w:rPr>
                <w:rFonts w:ascii="Times New Roman" w:hAnsi="Times New Roman" w:cs="Times New Roman" w:hint="eastAsia"/>
                <w:color w:val="000000"/>
                <w:lang w:val="en-GB"/>
              </w:rPr>
              <w:instrText>ersus sensitization","URL":"https://bpspubs.onlinelibrary.wiley.com/doi/10.1002/prp2.1217","volume":"12","author":[{"family":"Brouwer","given":"Ari"},{"family":"Carhart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Harris","given":"Robin L."},{"family":"Raison","given":"Charles L."}],"accessed":{"dat</w:instrText>
            </w:r>
            <w:r w:rsidR="005821B9">
              <w:rPr>
                <w:rFonts w:ascii="Times New Roman" w:hAnsi="Times New Roman" w:cs="Times New Roman"/>
                <w:color w:val="000000"/>
                <w:lang w:val="en-GB"/>
              </w:rPr>
              <w:instrText xml:space="preserve">e-parts":[["2025",10,20]]},"issued":{"date-parts":[["2024",8]]}}}],"schema":"https://github.com/citation-style-language/schema/raw/master/csl-citation.json"}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20)</w:t>
            </w:r>
            <w:r>
              <w:rPr>
                <w:rFonts w:ascii="Times New Roman" w:hAnsi="Times New Roman" w:cs="Times New Roman"/>
                <w:color w:val="000000"/>
                <w:lang w:val="en-GB"/>
              </w:rPr>
              <w:fldChar w:fldCharType="end"/>
            </w:r>
          </w:p>
        </w:tc>
        <w:tc>
          <w:tcPr>
            <w:tcW w:w="2441" w:type="dxa"/>
            <w:vAlign w:val="center"/>
          </w:tcPr>
          <w:p w14:paraId="45CFBCF1" w14:textId="651AA34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53F59D29" w14:textId="77777777">
        <w:tc>
          <w:tcPr>
            <w:tcW w:w="2994" w:type="dxa"/>
            <w:vAlign w:val="center"/>
          </w:tcPr>
          <w:p w14:paraId="327EC49D" w14:textId="41077486" w:rsidR="00641C03" w:rsidRPr="00111144"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Claridge</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1994</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{"citationID":"jwyvBVDQ","properties":{"formattedCitation":"(21)","plainCitation":"(21)","dontUpdate":true,"noteIndex":0},"citationItems":[{"id":149,"uris":["http://zotero.org/users/17704807/items/K3RDHL2E"],"itemData":{"id":149,"type":"article-journal","abstract":"Abstract\n            Despite its early promise as ‘the chemical key to schizophrenia’, and its manifest properties as a psychotomimetic, LSD failed to catch on as a drug model for human psychosis. The reasons for this and the longstanding preference, instead, for the amphetamine model are examined. It is argued that the rejection of LSD was not just a scientific decision, but was influenced by increasing disaffection in psychiatry and society at large with psychological (existentialist) interpretations of schizophrenia with which LSD, as a recreational drug, was associated. The proscription of LSD and the shift towards a strongly organic view of schizophrenia created a climate where it was easier to accept the simpler amphetamine (dopamine) model. Flaws in the latter, its further recent undermining as an exclusive theory, and challenges to an overly organic psychiatry by a more psychobiological approach, are all discussed in the light of the perceived need for a</w:instrText>
            </w:r>
            <w:r w:rsidR="005821B9">
              <w:rPr>
                <w:rFonts w:ascii="Times New Roman" w:hAnsi="Times New Roman" w:cs="Times New Roman" w:hint="eastAsia"/>
                <w:color w:val="000000"/>
                <w:lang w:val="en-GB"/>
              </w:rPr>
              <w:instrText xml:space="preserve"> more elaborated neurochemical account of schizophrenia; this includes a r</w:instrText>
            </w:r>
            <w:r w:rsidR="005821B9">
              <w:rPr>
                <w:rFonts w:ascii="Times New Roman" w:hAnsi="Times New Roman" w:cs="Times New Roman" w:hint="eastAsia"/>
                <w:color w:val="000000"/>
                <w:lang w:val="en-GB"/>
              </w:rPr>
              <w:instrText>ǒ</w:instrText>
            </w:r>
            <w:r w:rsidR="005821B9">
              <w:rPr>
                <w:rFonts w:ascii="Times New Roman" w:hAnsi="Times New Roman" w:cs="Times New Roman" w:hint="eastAsia"/>
                <w:color w:val="000000"/>
                <w:lang w:val="en-GB"/>
              </w:rPr>
              <w:instrText>le for central serotonergic influences in the disorder, removing much of the previous objection to LSD as a drug model. Several ways are suggested in which data about LSD could sti</w:instrText>
            </w:r>
            <w:r w:rsidR="005821B9">
              <w:rPr>
                <w:rFonts w:ascii="Times New Roman" w:hAnsi="Times New Roman" w:cs="Times New Roman"/>
                <w:color w:val="000000"/>
                <w:lang w:val="en-GB"/>
              </w:rPr>
              <w:instrText xml:space="preserve">ll usefully be drawn upon in schizophrenia research; including, in animal experimentation, its direct use to test the viability of the various biological models of schizophrenia on offer. Some examples of the latter are given, including a study of LSD from the author's own past work.","container-title":"Human Psychopharmacology: Clinical and Experimental","DOI":"10.1002/hup.470090504","ISSN":"0885-6222, 1099-1077","issue":"5","journalAbbreviation":"Human Psychopharmacology","language":"en","license":"http://onlinelibrary.wiley.com/termsAndConditions#vor","page":"343-351","source":"DOI.org (Crossref)","title":"LSD: A missed opportunity?","title-short":"LSD","URL":"https://onlinelibrary.wiley.com/doi/10.1002/hup.470090504","volume":"9","author":[{"family":"Claridge","given":"Gordon"}],"accessed":{"date-parts":[["2025",10,20]]},"issued":{"date-parts":[["1994",9]]}}}],"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21)</w:t>
            </w:r>
            <w:r>
              <w:rPr>
                <w:rFonts w:ascii="Times New Roman" w:hAnsi="Times New Roman" w:cs="Times New Roman"/>
                <w:color w:val="000000"/>
                <w:lang w:val="en-GB"/>
              </w:rPr>
              <w:fldChar w:fldCharType="end"/>
            </w:r>
          </w:p>
        </w:tc>
        <w:tc>
          <w:tcPr>
            <w:tcW w:w="2441" w:type="dxa"/>
            <w:vAlign w:val="center"/>
          </w:tcPr>
          <w:p w14:paraId="44498810" w14:textId="667F5C82"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19DD1D7A" w14:textId="77777777">
        <w:tc>
          <w:tcPr>
            <w:tcW w:w="2994" w:type="dxa"/>
            <w:vAlign w:val="center"/>
          </w:tcPr>
          <w:p w14:paraId="109B1573" w14:textId="327E45A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Copeland</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2005</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aUcfBwyf","properties":{"formattedCitation":"(22)","plainCitation":"(22)","dontUpdate":true,"noteIndex":0},"citationItems":[{"id":150,"uris":["http://zotero.org/users/17704807/items/UL79DIMF"],"itemData":{"id":150,"type":"article-journal","container-title":"International Journal of Drug Policy","DOI":"10.1016/j.drugpo.2004.12.003","ISSN":"09553959","issue":"2","journalAbbreviation":"International Journal of Drug Policy","language":"en","license":"https://www.elsevier.com/tdm/userlicense/1.0/","page":"122-131","source":"DOI.org (Crossref)","title":"The health and psycho-social consequences of ketamine use","URL":"https://linkinghub.elsevier.com/retrieve/pii/S0955395905000101","volume":"16","author":[{"family":"Copeland","given":"Jan"},{"family":"Dillon","given":"Paul"}],"accessed":{"date-parts":[["2025",10,20]]},"issued":{"date-parts":[["2005",3]]}}}],"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22)</w:t>
            </w:r>
            <w:r>
              <w:rPr>
                <w:rFonts w:ascii="Times New Roman" w:hAnsi="Times New Roman" w:cs="Times New Roman"/>
                <w:color w:val="000000"/>
                <w:lang w:val="en-GB"/>
              </w:rPr>
              <w:fldChar w:fldCharType="end"/>
            </w:r>
          </w:p>
        </w:tc>
        <w:tc>
          <w:tcPr>
            <w:tcW w:w="2441" w:type="dxa"/>
            <w:vAlign w:val="center"/>
          </w:tcPr>
          <w:p w14:paraId="2892914E" w14:textId="081880EB"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557201EE" w14:textId="77777777">
        <w:tc>
          <w:tcPr>
            <w:tcW w:w="2994" w:type="dxa"/>
            <w:vAlign w:val="center"/>
          </w:tcPr>
          <w:p w14:paraId="52C09761" w14:textId="4AF07D7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Curran</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2000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{"citationID":"fjGMDaPz","properties":{"formattedCitation":"(23)","plainCitation":"(23)","dontUpdate":true,"noteIndex":0},"citationItems":[{"id":151,"uris":["http://zotero.org/users/17704807/items/U6SU5CH7"],"itemData":{"id</w:instrText>
            </w:r>
            <w:r w:rsidR="005821B9">
              <w:rPr>
                <w:rFonts w:ascii="Times New Roman" w:hAnsi="Times New Roman" w:cs="Times New Roman" w:hint="eastAsia"/>
                <w:color w:val="000000"/>
                <w:lang w:val="en-GB"/>
              </w:rPr>
              <w:instrText>":151,"type":"article-journal","abstract":"Aims. Recreational use of the N</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methyl</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D</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aspartate (NMDA) receptor antagonist, ketamine, is increasing. The present study aimed to examine both the acute and residual effects of this drug on cognitive function, d</w:instrText>
            </w:r>
            <w:r w:rsidR="005821B9">
              <w:rPr>
                <w:rFonts w:ascii="Times New Roman" w:hAnsi="Times New Roman" w:cs="Times New Roman"/>
                <w:color w:val="000000"/>
                <w:lang w:val="en-GB"/>
              </w:rPr>
              <w:instrText>issociation and schizotypal symptomatology in recreational users . Design and participants. A parallel group design was used to compare 20 volunteers who reported having taken ketamine with 19 volunteers who reported no consumption of ketamine on the relevant night (day 0). All 39 participants were tested on day 0 and again 3 days later. On each test occasion a battery of tests was administered which tapped a wide range of memory functions, attention, dissociation, schizotypal symptomatology and mood. Findings. Groups were broadly matched for polydrug use apart from ketamine. Acute effects on day 0 replicated previous laboratory studies showing a broad spectrum of cognitive impairments following ketamine administration as well as marked dissociative effects and schizotypal symptomatology. Three days later, ketamine users had significantly higher scores than controls on both dissociation and schizotypal symptomatology. On some cognitive measures there were no group differences on day 3; however, on tests tapping semantic memory, the ketamine users showed persisting impairments compared with controls. Conclusions. Ketamine appears to induce acute and severe impairments of working, episodic and semantic memory as well as psychotogenic and dissociative effect</w:instrText>
            </w:r>
            <w:r w:rsidR="005821B9">
              <w:rPr>
                <w:rFonts w:ascii="Times New Roman" w:hAnsi="Times New Roman" w:cs="Times New Roman" w:hint="eastAsia"/>
                <w:color w:val="000000"/>
                <w:lang w:val="en-GB"/>
              </w:rPr>
              <w:instrText>s. Three days after drug ingestion, recreational users display semantic memory impairment and dissociative and schizotypal symptomatology which could reflect chronic or residual effects of taking the drug or pre</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existing differences in ketamine users.","c</w:instrText>
            </w:r>
            <w:r w:rsidR="005821B9">
              <w:rPr>
                <w:rFonts w:ascii="Times New Roman" w:hAnsi="Times New Roman" w:cs="Times New Roman"/>
                <w:color w:val="000000"/>
                <w:lang w:val="en-GB"/>
              </w:rPr>
              <w:instrText xml:space="preserve">ontainer-title":"Addiction","DOI":"10.1046/j.1360-0443.2000.9545759.x","ISSN":"0965-2140, 1360-0443","issue":"4","journalAbbreviation":"Addiction","language":"en","page":"575-590","source":"DOI.org (Crossref)","title":"Cognitive, dissociative and psychotogenic effects of ketamine in recreational users on the night of drug use and 3 days later","URL":"https://onlinelibrary.wiley.com/doi/10.1046/j.1360-0443.2000.9545759.x","volume":"95","author":[{"family":"Curran","given":"H. Valerie"},{"family":"Morgan","given":"Celia"}],"accessed":{"date-parts":[["2025",10,20]]},"issued":{"date-parts":[["2000",4]]}}}],"schema":"https://github.com/citation-style-language/schema/raw/master/csl-citation.json"}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23)</w:t>
            </w:r>
            <w:r>
              <w:rPr>
                <w:rFonts w:ascii="Times New Roman" w:hAnsi="Times New Roman" w:cs="Times New Roman"/>
                <w:color w:val="000000"/>
                <w:lang w:val="en-GB"/>
              </w:rPr>
              <w:fldChar w:fldCharType="end"/>
            </w:r>
          </w:p>
        </w:tc>
        <w:tc>
          <w:tcPr>
            <w:tcW w:w="2441" w:type="dxa"/>
            <w:vAlign w:val="center"/>
          </w:tcPr>
          <w:p w14:paraId="417C37B5" w14:textId="4DCD0E8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0CD586AA" w14:textId="77777777">
        <w:tc>
          <w:tcPr>
            <w:tcW w:w="2994" w:type="dxa"/>
            <w:vAlign w:val="center"/>
          </w:tcPr>
          <w:p w14:paraId="11C0E5E0" w14:textId="25EB6664" w:rsidR="00641C03" w:rsidRPr="009B0C3A" w:rsidRDefault="00641C03">
            <w:pPr>
              <w:pStyle w:val="TableContents"/>
              <w:rPr>
                <w:rFonts w:ascii="Times New Roman" w:hAnsi="Times New Roman" w:cs="Times New Roman"/>
                <w:color w:val="000000"/>
                <w:lang w:val="en-GB"/>
              </w:rPr>
            </w:pPr>
            <w:proofErr w:type="spellStart"/>
            <w:r w:rsidRPr="009B0C3A">
              <w:rPr>
                <w:rFonts w:ascii="Times New Roman" w:hAnsi="Times New Roman" w:cs="Times New Roman"/>
                <w:color w:val="000000"/>
                <w:lang w:val="en-GB"/>
              </w:rPr>
              <w:t>Dalwani</w:t>
            </w:r>
            <w:proofErr w:type="spellEnd"/>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2014</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{"citationID":"CsUJil3a","properties":{"formattedCitation":"(24)","plainCitation":"(24)","dontUpdate":true,"noteIndex":0},"citationItems":[{"id":152,"uris":["http://zotero.org/users/17704807/items/CXRI5VB4"],"itemData":{"id":152,"type":"article-journal","container-title":"Drug and Alcohol Dependence","DOI":"10.1016/j.drugalcdep.2013.10.009","ISSN":"03768716","journalAbbreviation":"Drug and Alcohol Dependence","language":"en","page":"242-250","source":"DOI.org (Crossref)","title":"Default mode network activity in male adolescents with conduct and substance use disorder","URL":"https://linkinghub.elsevier.com/retrieve/pii/S0376871613004201","volume":"134","author":[{"family":"Dalwani","given":"Manish S."},{"family":"Tregellas","given":"Jason R."},{"family":"Andrews-Hanna","given":"Jessica R."},{"family":"Mikulich-Gilbertson","given":"Susan K."},{"family":"Raymond","given":"Kristen M."},{"family":"Banich","given":"Marie T."},{"family":"Crowley","given":"Thomas J."},{"family":"Sakai","given":"Joseph T."}],"accessed":{"date-parts":[["2025",10,20]]},"issued":{"date-parts":[["2014",1]]}}}],"schema":"https://github.com/citation-style-language/schema/raw/master/csl-citation.json"}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24)</w:t>
            </w:r>
            <w:r>
              <w:rPr>
                <w:rFonts w:ascii="Times New Roman" w:hAnsi="Times New Roman" w:cs="Times New Roman"/>
                <w:color w:val="000000"/>
                <w:lang w:val="en-GB"/>
              </w:rPr>
              <w:fldChar w:fldCharType="end"/>
            </w:r>
          </w:p>
        </w:tc>
        <w:tc>
          <w:tcPr>
            <w:tcW w:w="2441" w:type="dxa"/>
            <w:vAlign w:val="center"/>
          </w:tcPr>
          <w:p w14:paraId="303F70C2" w14:textId="0DA8717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62150695" w14:textId="77777777">
        <w:tc>
          <w:tcPr>
            <w:tcW w:w="2994" w:type="dxa"/>
            <w:vAlign w:val="center"/>
          </w:tcPr>
          <w:p w14:paraId="769BE678" w14:textId="121FD94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Deas-Nesmith1998</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Kid14TS4","properties":{"formattedCitation":"(25)","plainCitation":"(25)","dontUpdate":true,"noteIndex":0},"citationItems":[{"id":154,"uris":["http://zotero.org/users/17704807/items/E2E7GAHS"],"itemData":{"id":154,"type":"article-journal","container-title":"Journal of Psychopathology and Behavioral Assessment","DOI":"10.1023/A:1023074213806","ISSN":"0882-2689, 1573-3505","issue":"2","journalAbbreviation":"Journal of Psychopathology and Behavioral Assessment","language":"en","license":"https://www.springernature.com/gp/researchers/text-and-data-mining","page":"139-148","source":"DOI.org (Crossref)","title":"Comorbid Substance Use and Anxiety Disorders in Adolescents","URL":"https://link.springer.com/10.1023/A:1023074213806","volume":"20","author":[{"family":"Deas-Nesmith","given":"Deborah"},{"family":"Brady","given":"Kathleen T."},{"family":"Campbell","given":"Sallie"}],"accessed":{"date-parts":[["2025",10,20]]},"issued":{"date-parts":[["1998",6]]}}}],"schema":"https://github.com/citation-style-language/schema/raw/master/csl-citation.json"}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25)</w:t>
            </w:r>
            <w:r>
              <w:rPr>
                <w:rFonts w:ascii="Times New Roman" w:hAnsi="Times New Roman" w:cs="Times New Roman"/>
                <w:color w:val="000000"/>
                <w:lang w:val="en-GB"/>
              </w:rPr>
              <w:fldChar w:fldCharType="end"/>
            </w:r>
          </w:p>
        </w:tc>
        <w:tc>
          <w:tcPr>
            <w:tcW w:w="2441" w:type="dxa"/>
            <w:vAlign w:val="center"/>
          </w:tcPr>
          <w:p w14:paraId="55E58B12" w14:textId="2D0F2E3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4B592F84" w14:textId="77777777">
        <w:tc>
          <w:tcPr>
            <w:tcW w:w="2994" w:type="dxa"/>
            <w:vAlign w:val="center"/>
          </w:tcPr>
          <w:p w14:paraId="5BAA6230" w14:textId="5E3485E3" w:rsidR="00641C03" w:rsidRPr="009B0C3A" w:rsidRDefault="00641C03">
            <w:pPr>
              <w:pStyle w:val="TableContents"/>
              <w:rPr>
                <w:rFonts w:ascii="Times New Roman" w:hAnsi="Times New Roman" w:cs="Times New Roman"/>
                <w:color w:val="000000"/>
                <w:lang w:val="en-GB"/>
              </w:rPr>
            </w:pPr>
            <w:r w:rsidRPr="00111144">
              <w:rPr>
                <w:rFonts w:ascii="Times New Roman" w:hAnsi="Times New Roman" w:cs="Times New Roman"/>
                <w:color w:val="000000"/>
                <w:lang w:val="en-GB"/>
              </w:rPr>
              <w:t>Dodson</w:t>
            </w:r>
            <w:r w:rsidR="007830B7">
              <w:rPr>
                <w:rFonts w:ascii="Times New Roman" w:hAnsi="Times New Roman" w:cs="Times New Roman"/>
                <w:color w:val="000000"/>
                <w:lang w:val="en-GB"/>
              </w:rPr>
              <w:t xml:space="preserve"> </w:t>
            </w:r>
            <w:r w:rsidRPr="00111144">
              <w:rPr>
                <w:rFonts w:ascii="Times New Roman" w:hAnsi="Times New Roman" w:cs="Times New Roman"/>
                <w:color w:val="000000"/>
                <w:lang w:val="en-GB"/>
              </w:rPr>
              <w:t>1971</w:t>
            </w:r>
            <w:r w:rsidRPr="00111144">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zWYdUDKb","properties":{"formattedCitation":"(26)","plainCitation":"(26)","dontUpdate":true,"noteIndex":0},"citationItems":[{"id":275,"uris":["http://zotero.org/users/17704807/items/NLESCPNC"],"itemData":{"id":275,"type":"article-journal","container-title":"Pediatrics","ISSN":"0031-4005","issue":"6","journalAbbreviation":"Pediatrics","language":"eng","page":"1033-1036","PMID":"5141746","source":"PubMed","title":"Pattern of multiple drug abuse among adolescents referred by a juvenile court","volume":"47","author":[{"family":"Dodson","given":"W. E."},{"family":"Alexander","given":"D. F."},{"family":"Wright","given":"P. F."},{"family":"Wunderlich","given":"R. A."}],"issued":{"date-parts":[["1971",6]]}}}],"schema":"https://github.com/citation-style-language/schema/raw/master/csl-citation.json"} </w:instrText>
            </w:r>
            <w:r w:rsidRPr="00111144">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26)</w:t>
            </w:r>
            <w:r w:rsidRPr="00111144">
              <w:rPr>
                <w:rFonts w:ascii="Times New Roman" w:hAnsi="Times New Roman" w:cs="Times New Roman"/>
                <w:color w:val="000000"/>
                <w:lang w:val="en-GB"/>
              </w:rPr>
              <w:fldChar w:fldCharType="end"/>
            </w:r>
          </w:p>
        </w:tc>
        <w:tc>
          <w:tcPr>
            <w:tcW w:w="2441" w:type="dxa"/>
            <w:vAlign w:val="center"/>
          </w:tcPr>
          <w:p w14:paraId="3285A008" w14:textId="5E3877A2"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4954EAD5" w14:textId="77777777">
        <w:tc>
          <w:tcPr>
            <w:tcW w:w="2994" w:type="dxa"/>
            <w:vAlign w:val="center"/>
          </w:tcPr>
          <w:p w14:paraId="3780C846" w14:textId="780150D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Dore-Gauthier</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{"citationID":"pZ1MqYQ2","properties":{"formattedCitation":"(27)","plainCitation":"(27)","dontUpdate":true,"noteIndex":0},"citationItems":[{"id":155,"uris":["http://zotero.org/users/17704807/items/239QELVA"],"itemData":{"id":155,"type":"article-journal","abstract":"Abstract\n            \n              Aim\n              No previous study has investigated interventions for homeless youth suffering from first episode psychosis and comorbid substance use disorder (HYPS). An intensive assertive community intervention team (IACIT) offering outreach interventions, housing support as well as integrated care for early psychosis and substance use disorder (SUD) was created in 2012 at the Centre Hospitalier de l'Université de Montréal (CHUM). To explore the impact of the addition of an IACIT to an early intervention for psychosis service (EIS) on housing stability, functional and symptomatic outcomes and mental health service use.\n            \n            \n              Methods\n</w:instrText>
            </w:r>
            <w:r w:rsidR="005821B9">
              <w:rPr>
                <w:rFonts w:ascii="Times New Roman" w:hAnsi="Times New Roman" w:cs="Times New Roman" w:hint="eastAsia"/>
                <w:color w:val="000000"/>
                <w:lang w:val="en-GB"/>
              </w:rPr>
              <w:instrText xml:space="preserve">              A two</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year longitudinal study comparing the outcome of HYPS receiving combined EIS and IACIT since 2012, to a historical cohort of HYPS receiving EIS only between 2005 and 2011. Socio</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demographic data, housing stability, functioning, illness</w:instrText>
            </w:r>
            <w:r w:rsidR="005821B9">
              <w:rPr>
                <w:rFonts w:ascii="Times New Roman" w:hAnsi="Times New Roman" w:cs="Times New Roman"/>
                <w:color w:val="000000"/>
                <w:lang w:val="en-GB"/>
              </w:rPr>
              <w:instrText xml:space="preserve"> severity, SUD severity, emergency room visits and hospitalizations were assessed at admission, at 1 month, and every 3 months thereafter.\n            \n            \n              Results\n              \n                HYPS receiving EIS + IACIT achieved housing stability more rapidly and spent less time hospitalized than HYPS getting EIS only (RR 2.38,\n                P\n                = .017). HYPS with cocaine misuse were less likely to attain housing stability (RR 0.25,\n                P\n     </w:instrText>
            </w:r>
            <w:r w:rsidR="005821B9">
              <w:rPr>
                <w:rFonts w:ascii="Times New Roman" w:hAnsi="Times New Roman" w:cs="Times New Roman" w:hint="eastAsia"/>
                <w:color w:val="000000"/>
                <w:lang w:val="en-GB"/>
              </w:rPr>
              <w:instrText xml:space="preserve">           = .04). No between</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group differences were found for psychiatric symptoms, functioning and SUD outcomes.\n              \n            \n            \n              Conclusion\n              The addition of IACIT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HYPS to EIS was associated with e</w:instrText>
            </w:r>
            <w:r w:rsidR="005821B9">
              <w:rPr>
                <w:rFonts w:ascii="Times New Roman" w:hAnsi="Times New Roman" w:cs="Times New Roman"/>
                <w:color w:val="000000"/>
                <w:lang w:val="en-GB"/>
              </w:rPr>
              <w:instrText>arlier housing stability and reduced total hospitalization days compared to EIS alone.","container-title":"Early Intervention in Psychiatry","DOI":"10.1111/eip.12846","ISSN":"1751-7885, 1751-7893","issue":"2","journalAbbreviation":"Early Intervention Psyc</w:instrText>
            </w:r>
            <w:r w:rsidR="005821B9">
              <w:rPr>
                <w:rFonts w:ascii="Times New Roman" w:hAnsi="Times New Roman" w:cs="Times New Roman" w:hint="eastAsia"/>
                <w:color w:val="000000"/>
                <w:lang w:val="en-GB"/>
              </w:rPr>
              <w:instrText>h","language":"en","page":"203-210","source":"DOI.org (Crossref)","title":"Specialized assertive community treatment intervention for homeless youth with first episode psychosis and substance use disorder: A 2</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year follow</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up study","title-short":"Specialized assertive community treatment intervention for homeless youth with first episode psychosis and substance use disorder","URL":"https://onlinelibrary.wiley.com/doi/10.1111/eip.12846","volume":"14","author":[{"family":"Dor</w:instrText>
            </w:r>
            <w:r w:rsidR="005821B9">
              <w:rPr>
                <w:rFonts w:ascii="Times New Roman" w:hAnsi="Times New Roman" w:cs="Times New Roman" w:hint="eastAsia"/>
                <w:color w:val="000000"/>
                <w:lang w:val="en-GB"/>
              </w:rPr>
              <w:instrText>é‐</w:instrText>
            </w:r>
            <w:r w:rsidR="005821B9">
              <w:rPr>
                <w:rFonts w:ascii="Times New Roman" w:hAnsi="Times New Roman" w:cs="Times New Roman" w:hint="eastAsia"/>
                <w:color w:val="000000"/>
                <w:lang w:val="en-GB"/>
              </w:rPr>
              <w:instrText>Gauthier","given":"Virginie"},{"family":"Miron","given":"Jean</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Philippe"},{"family":"Jutras</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Aswad","given":"Dider"},{"family":"Ouellet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Plamondon","given":"Clair</w:instrText>
            </w:r>
            <w:r w:rsidR="005821B9">
              <w:rPr>
                <w:rFonts w:ascii="Times New Roman" w:hAnsi="Times New Roman" w:cs="Times New Roman" w:hint="eastAsia"/>
                <w:color w:val="000000"/>
                <w:lang w:val="en-GB"/>
              </w:rPr>
              <w:instrText>é</w:instrText>
            </w:r>
            <w:r w:rsidR="005821B9">
              <w:rPr>
                <w:rFonts w:ascii="Times New Roman" w:hAnsi="Times New Roman" w:cs="Times New Roman" w:hint="eastAsia"/>
                <w:color w:val="000000"/>
                <w:lang w:val="en-GB"/>
              </w:rPr>
              <w:instrText>laine"},{"family":"Abdel</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Baki","given":"Amal"}],"accessed":{"date-parts":[["2025",10,20]]},"issued":{"date-parts":[["2020",4]</w:instrText>
            </w:r>
            <w:r w:rsidR="005821B9">
              <w:rPr>
                <w:rFonts w:ascii="Times New Roman" w:hAnsi="Times New Roman" w:cs="Times New Roman"/>
                <w:color w:val="000000"/>
                <w:lang w:val="en-GB"/>
              </w:rPr>
              <w:instrText xml:space="preserve">]}}}],"schema":"https://github.com/citation-style-language/schema/raw/master/csl-citation.json"}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27)</w:t>
            </w:r>
            <w:r>
              <w:rPr>
                <w:rFonts w:ascii="Times New Roman" w:hAnsi="Times New Roman" w:cs="Times New Roman"/>
                <w:color w:val="000000"/>
                <w:lang w:val="en-GB"/>
              </w:rPr>
              <w:fldChar w:fldCharType="end"/>
            </w:r>
          </w:p>
        </w:tc>
        <w:tc>
          <w:tcPr>
            <w:tcW w:w="2441" w:type="dxa"/>
            <w:vAlign w:val="center"/>
          </w:tcPr>
          <w:p w14:paraId="628FFFCB" w14:textId="6E69F2A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391E5C9D" w14:textId="77777777">
        <w:tc>
          <w:tcPr>
            <w:tcW w:w="2994" w:type="dxa"/>
            <w:vAlign w:val="center"/>
          </w:tcPr>
          <w:p w14:paraId="59C1D048" w14:textId="0C340333"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Finkelstein</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2017</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{"citationID":"t3myQaSi","properties":{"formattedCitation":"(28)","plainCitation":"(28)","dontUpdate":true,"noteIndex":0},"citationItems":[{"id":160,"uris":["http://zotero.org/users/17704807/items/JP8FC3RG"],"itemData":{"id":160,"type":"article-journal","abstract":"Objectives\n              Drug misuse is a disturbing, common practice among youth. One in 4 American adolescents reports consuming prescription medications without a clinical indication. We sought to explore current trends of drug misuse in adolescents.\n            \n            \n              Methods\n              Using the 37 participating sites of the ToxIC (Toxicology Investigators Consortium) Case Registry, a cross-country surveillance tool, we conducted an observational cohort study of all adolescents (aged 13–18 years) who presented to emergency departments with drug misuse and required a bedside medical toxicology consultation between January 2010 and June 2013.\n            \n            \n              Results\n              \n                Of 3043 poisonings, 202 (7%) involved drug misuse (139 [69%] were males). Illicit drugs (primarily synthetic cannabinoids and “bath salts”) were encountered in 101 (50%), followed by prescription medications (56 [28%]) and over-the-counter (OTC) drugs (51 [25%]). Dextromethorphan was the most commonly misused legal medication (24 [12%]). Polypharmacy exposure was documented in 74 (37%). One hundred sixty-three adolescents (81%) were symptomatic; of these, 81% had central nervous system impairments: psychosis (38%), agitation (30%), coma (26%), myoclonus (11%), and seizures (10%); and 66 (41%) displayed a specific toxidrome, most commonly sedative-hypnotic. Benzodiazepines were the most frequently administered medications (46%). Antidotes were administered to 28% of adolescents, primarily naloxone, physostigmine,\n                N\n                -acetyl-cysteine, and flumazenil. No deaths were recorded.\n              \n            \n            \n              Conclusions\n              Adolescents presenting with drug misuse may be exposed to a wide range and combinations of therapeutics or illicit substances and frequently display central nervous system abnormalities, compromising the ability to obtain a reliable history. Frontline clinicians should maintain a high index of suspicion, as routine toxicology screenings fail to detect most contemporary misused legal and designer drugs.","container-title":"Pediatric Emergency Care","DOI":"10.1097/PEC.0000000000000571","ISSN":"1535-1815, 0749-5161","issue":"7","journalAbbreviation":"Pediatr Emer Care","language":"en","page":"451-456","source":"DOI.org (Crossref)","title":"Drug Misuse in Adolescents Presenting to the Emergency Department","URL":"https://journals.lww.com/00006565-201707000-00001","volume":"33","author":[{"family":"Finkelstein","given":"Yaron"},{"family":"Goel","given":"Gautam"},{"family":"Hutson","given":"Janine R."},{"family":"Armstrong","given":"Jeffrey"},{"family":"Baum","given":"Carl R."},{"family":"Wax","given":"Paul"},{"family":"Brent","given":"Jeffrey"}],"accessed":{"date-parts":[["2025",10,20]]},"issued":{"date-parts":[["2017",7]]}}}],"schema":"https://github.com/citation-style-language/schema/raw/master/csl-citation.json"}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28)</w:t>
            </w:r>
            <w:r>
              <w:rPr>
                <w:rFonts w:ascii="Times New Roman" w:hAnsi="Times New Roman" w:cs="Times New Roman"/>
                <w:color w:val="000000"/>
                <w:lang w:val="en-GB"/>
              </w:rPr>
              <w:fldChar w:fldCharType="end"/>
            </w:r>
          </w:p>
        </w:tc>
        <w:tc>
          <w:tcPr>
            <w:tcW w:w="2441" w:type="dxa"/>
            <w:vAlign w:val="center"/>
          </w:tcPr>
          <w:p w14:paraId="7B60515D" w14:textId="1B83D3D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1C742388" w14:textId="77777777">
        <w:tc>
          <w:tcPr>
            <w:tcW w:w="2994" w:type="dxa"/>
            <w:vAlign w:val="center"/>
          </w:tcPr>
          <w:p w14:paraId="5CD3C83A" w14:textId="6A91E7B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Fontanella</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{"citationID":"QqSo4xPS","properties":{"formattedCitation":"(29)","plainCitation":"(29)","dontUpdate":true,"noteIndex":0},"citationItems":[{"id":161,"uris":["http://zotero.org/users/17704807/items/UM8CZ7BK"],"itemData":{"id":161,"type":"article-journal","container-title":"JAMA Pediatrics","DOI":"10.1001/jamapediatrics.2020.0002","ISSN":"2168-6203","issue":"5","journalAbbreviation":"JAMA Pediatr","language":"en","page":"470","source":"DOI.org (Crossref)","title":"Clinical Profiles and Health Services Patterns of Medicaid-Enrolled Youths Who Died by Suicide","URL":"https://jamanetwork.com/journals/jamapediatrics/fullarticle/2762862","volume":"174","author":[{"family":"Fontanella","given":"Cynthia A."},{"family":"Warner","given":"Lynn A."},{"family":"Steelesmith","given":"Danielle"},{"family":"Bridge","given":"Jeffrey A."},{"family":"Sweeney","given":"Helen Anne"},{"family":"Campo","given":"John V."}],"accessed":{"date-parts":[["2025",10,20]]},"issued":{"date-parts":[["2020",5,1]]}}}],"schema":"https://github.com/citation-style-language/schema/raw/master/csl-citation.json"}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29)</w:t>
            </w:r>
            <w:r>
              <w:rPr>
                <w:rFonts w:ascii="Times New Roman" w:hAnsi="Times New Roman" w:cs="Times New Roman"/>
                <w:color w:val="000000"/>
                <w:lang w:val="en-GB"/>
              </w:rPr>
              <w:fldChar w:fldCharType="end"/>
            </w:r>
          </w:p>
        </w:tc>
        <w:tc>
          <w:tcPr>
            <w:tcW w:w="2441" w:type="dxa"/>
            <w:vAlign w:val="center"/>
          </w:tcPr>
          <w:p w14:paraId="43B54711" w14:textId="1F35F78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6F60EC2E" w14:textId="77777777">
        <w:tc>
          <w:tcPr>
            <w:tcW w:w="2994" w:type="dxa"/>
            <w:vAlign w:val="center"/>
          </w:tcPr>
          <w:p w14:paraId="2E83CF68" w14:textId="32F01FF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Fraser</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2012</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M1BsFnif","properties":{"formattedCitation":"(30)","plainCitation":"(30)","dontUpdate":true,"noteIndex":0},"citationItems":[{"id":162,"uris":["http://zotero.org/users/17704807/items/RNWN7NLJ"],"itemData":{"id":162,"type":"article-journal","container-title":"Schizophrenia Research","DOI":"10.1016/j.schres.2012.01.022","ISSN":"09209964","issue":"1-3","journalAbbreviation":"Schizophrenia Research","language":"en","page":"110-115","source":"DOI.org (Crossref)","title":"Differentiating first episode substance induced and primary psychotic disorders with concurrent substance use in young people","URL":"https://linkinghub.elsevier.com/retrieve/pii/S0920996412000473","volume":"136","author":[{"family":"Fraser","given":"Samantha"},{"family":"Hides","given":"Leanne"},{"family":"Philips","given":"Lisa"},{"family":"Proctor","given":"Dawn"},{"family":"Lubman","given":"Dan I."}],"accessed":{"date-parts":[["2025",10,20]]},"issued":{"date-parts":[["2012",4]]}}}],"schema":"https://github.com/citation-style-language/schema/raw/master/csl-citation.json"}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30)</w:t>
            </w:r>
            <w:r>
              <w:rPr>
                <w:rFonts w:ascii="Times New Roman" w:hAnsi="Times New Roman" w:cs="Times New Roman"/>
                <w:color w:val="000000"/>
                <w:lang w:val="en-GB"/>
              </w:rPr>
              <w:fldChar w:fldCharType="end"/>
            </w:r>
          </w:p>
        </w:tc>
        <w:tc>
          <w:tcPr>
            <w:tcW w:w="2441" w:type="dxa"/>
            <w:vAlign w:val="center"/>
          </w:tcPr>
          <w:p w14:paraId="11B888B3" w14:textId="45FD012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45A3B7E2" w14:textId="77777777">
        <w:tc>
          <w:tcPr>
            <w:tcW w:w="2994" w:type="dxa"/>
            <w:vAlign w:val="center"/>
          </w:tcPr>
          <w:p w14:paraId="689948C4" w14:textId="14605B1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Gouzoulis-Mayfrank1998</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{"citationID":"JlUhdFtq","properties":{"formattedCitation":"(31)","plainCitation":"(31)","dontUpdate":true,"noteIndex":0},"citationItems":[{"id":166,"uris":["http://zotero.org/users/17704807/items/GQXT28PD"],"itemData":{"id":166,"type":"article-journal","abstract":"Summary\n            \n              Clinical evidence suggests that hallucinogenic drug-induced altered states of consciousness (ASCs) and the incipient, acute stages of endogenous psychoses share many common phenomenological features. The aim of our study was to assess hallucinogen-like phenomena in endogenous psychotic patients using standardised methods. We examined 93 endogenous psychotic patients, 50 healthy controls and a small group of drug induced psychotic patients (\n              n\n              = 7) with two ASC self-assessment scales (questionnaire APZ =\n              A\n              bnormer\n              P\n              sychischer\n              Z\n              ustand = Altered State of Consciousness [Dittrich et al, 1985]; and questionnaire OAV = Abbreviation of the three subscales:\n              O\n              ceanic Boundlessness/\n              A\n              ngst = Dread of Ego Dissolution/\n              V\n              isionary Restructuralisation [Bodmer 1989]). Patients were examined shortly after remission of their last acute psychotic episode and they answered the questionnaires referring to the early phase of this episode. Differences in the questionnaire scores were significant between psychotic patients and controls. Drug induced patients had numerically higher scores than endogenous psychotic patients, however these differences were only significant for the APZ total score and the undifferentiated items of the APZ, but not for the three APZ subscale and the OAV scores. More than 50% of the endogenous psychotic patients answered 26% of the APZ-and 43% of the OAV-items with “yes”. The OAV total score and the OSE (\n              O\n              zeanische\n              S\n              elbst\n              e\n              ntgrenzung = oceanic boundlessness) scores of both questionnaires correlated significantly with BPRS Factor 3 (thought disturbance). Our results support the hypothesis that hallucinogen-like experiences represent common phenomena during the acute stages of endogenous psychoses. Remarkably, these phenomena include subjectively pleasant experiences of the OSE dimension. In the routine clinical assessment of endogenous psychotic patients experiences of this dimension may be more easily overlooked than the negative experiences of the AIA dimension (AIA:\n              A\n              ngst vor der\n              I\n              ch-\n              A\n              uflösung = dread of ego dissolution).","container-title":"European Psychiatry","DOI":"10.1016/S0924-9338(99)80686-5","ISSN":"0924-9338, 1778-3585","issue":"8","journalAbbreviation":"Eur. psychiatr.","language":"en","license":"https://www.cambridge.org/core/terms","page":"399-406","source":"DOI.org (Crossref)","title":"Hallucinogenic drug induced states resemble acute endogenous psychoses: results of an empirical study","title-short":"Hallucinogenic drug induced states resemble acute endogenous psychoses","URL":"https://www.cambridge.org/core/product/identifier/S0924933800020265/type/journal_article","volume":"13","author":[{"family":"Gouzoulis-Mayfrank","given":"E"},{"family":"Habermeyer","given":"E"},{"family":"Hermle","given":"L"},{"family":"Steinmeyer","given":"Am"},{"family":"Kunert","given":"Hj"},{"family":"Sass","given":"H"}],"accessed":{"date-parts":[["2025",10,20]]},"issued":{"date-parts":[["1998",12]]}}}],"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31)</w:t>
            </w:r>
            <w:r>
              <w:rPr>
                <w:rFonts w:ascii="Times New Roman" w:hAnsi="Times New Roman" w:cs="Times New Roman"/>
                <w:color w:val="000000"/>
                <w:lang w:val="en-GB"/>
              </w:rPr>
              <w:fldChar w:fldCharType="end"/>
            </w:r>
          </w:p>
        </w:tc>
        <w:tc>
          <w:tcPr>
            <w:tcW w:w="2441" w:type="dxa"/>
            <w:vAlign w:val="center"/>
          </w:tcPr>
          <w:p w14:paraId="5B898442" w14:textId="6C39F55A"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777ED5C7" w14:textId="77777777">
        <w:tc>
          <w:tcPr>
            <w:tcW w:w="2994" w:type="dxa"/>
            <w:vAlign w:val="center"/>
          </w:tcPr>
          <w:p w14:paraId="7451808B" w14:textId="25D6373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Greiner2009</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z8BUsm14","properties":{"formattedCitation":"(32)","plainCitation":"(32)","dontUpdate":true,"noteIndex":0},"citationItems":[{"id":167,"uris":["http://zotero.org/users/17704807/items/4KC59XV3"],"itemData":{"id":167,"type":"article-journal","container-title":"Psychiatrische Praxis","DOI":"10.1055/s-2008-1067385","ISSN":"0303-4259, 1439-0876","issue":"02","journalAbbreviation":"Psychiat Prax","language":"de","page":"89-91","source":"DOI.org (Crossref)","title":"Arzneimittelinduzierte Psychose nach Einnahme von langsam freisetzendem Methylphenidat","URL":"http://www.thieme-connect.de/DOI/DOI?10.1055/s-2008-1067385","volume":"36","author":[{"family":"Greiner","given":"Christine"},{"family":"Enß","given":"Elisabeth"},{"family":"Haen","given":"Ekkehard"}],"accessed":{"date-parts":[["2025",10,20]]},"issued":{"date-parts":[["2009",3]]}}}],"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32)</w:t>
            </w:r>
            <w:r>
              <w:rPr>
                <w:rFonts w:ascii="Times New Roman" w:hAnsi="Times New Roman" w:cs="Times New Roman"/>
                <w:color w:val="000000"/>
                <w:lang w:val="en-GB"/>
              </w:rPr>
              <w:fldChar w:fldCharType="end"/>
            </w:r>
          </w:p>
        </w:tc>
        <w:tc>
          <w:tcPr>
            <w:tcW w:w="2441" w:type="dxa"/>
            <w:vAlign w:val="center"/>
          </w:tcPr>
          <w:p w14:paraId="75BD3A9F" w14:textId="09B4068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 xml:space="preserve">Wrong </w:t>
            </w:r>
            <w:r w:rsidR="007C22AE">
              <w:rPr>
                <w:rFonts w:ascii="Times New Roman" w:hAnsi="Times New Roman" w:cs="Times New Roman"/>
                <w:color w:val="000000"/>
                <w:lang w:val="en-GB"/>
              </w:rPr>
              <w:t>outcome</w:t>
            </w:r>
          </w:p>
        </w:tc>
      </w:tr>
      <w:tr w:rsidR="00641C03" w:rsidRPr="009B0C3A" w14:paraId="13CB4F64" w14:textId="77777777">
        <w:tc>
          <w:tcPr>
            <w:tcW w:w="2994" w:type="dxa"/>
            <w:vAlign w:val="center"/>
          </w:tcPr>
          <w:p w14:paraId="57DC2269" w14:textId="777A52D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Gross1972</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{"citationID":"cHRelRro","properties":{"formattedCitation":"(33)","plainCitation":"(33)","dontUpdate":true,"noteIndex":0},"citationItems":[{"id":168,"uris":["http://zotero.org/users/17704807/items/LBI3PUMH"],"itemData":{"id":168,"type":"article-journal","container-title":"DMW - Deutsche Medizinische Wochenschrift","DOI":"10.1055/s-0028-1107293","ISSN":"0012-0472, 1439-4413","issue":"02","journalAbbreviation":"Dtsch med Wochenschr","language":"de","page":"29-34","source":"DOI.org (Crossref)","title":"Aktuelle Aspekte des Drogenmißbrauchs Jugendlicher","URL":"http://www.thieme-connect.de/DOI/DOI?10.1055/s-0028-1107293","volume":"97","author":[{"family":"Gross","given":"G."},{"family":"Huber","given":"G."},{"family":"Schlich","given":"D."}],"accessed":{"date-parts":[["2025",10,20]]},"issued":{"date-parts":[["1972",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33)</w:t>
            </w:r>
            <w:r>
              <w:rPr>
                <w:rFonts w:ascii="Times New Roman" w:hAnsi="Times New Roman" w:cs="Times New Roman"/>
                <w:color w:val="000000"/>
                <w:lang w:val="en-GB"/>
              </w:rPr>
              <w:fldChar w:fldCharType="end"/>
            </w:r>
          </w:p>
        </w:tc>
        <w:tc>
          <w:tcPr>
            <w:tcW w:w="2441" w:type="dxa"/>
            <w:vAlign w:val="center"/>
          </w:tcPr>
          <w:p w14:paraId="3320FE5F" w14:textId="4EFDE892"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 xml:space="preserve">Wrong </w:t>
            </w:r>
            <w:r w:rsidR="00D25573">
              <w:rPr>
                <w:rFonts w:ascii="Times New Roman" w:hAnsi="Times New Roman" w:cs="Times New Roman"/>
                <w:color w:val="000000"/>
                <w:lang w:val="en-GB"/>
              </w:rPr>
              <w:t>outcome</w:t>
            </w:r>
          </w:p>
        </w:tc>
      </w:tr>
      <w:tr w:rsidR="00641C03" w:rsidRPr="009B0C3A" w14:paraId="34E82648" w14:textId="77777777">
        <w:tc>
          <w:tcPr>
            <w:tcW w:w="2994" w:type="dxa"/>
            <w:vAlign w:val="center"/>
          </w:tcPr>
          <w:p w14:paraId="79B170BD" w14:textId="6E766EFA"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Hadley2025</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FdXqwLfp","properties":{"formattedCitation":"(34)","plainCitation":"(34)","dontUpdate":true,"noteIndex":0},"citationItems":[{"id":169,"uris":["http://zotero.org/users/17704807/items/FPUHTJ4K"],"itemData":{"id":169,"type":"article-journal","container-title":"Journal of Psychoactive Drugs","DOI":"10.1080/02791072.2023.2287081","ISSN":"0279-1072, 2159-9777","issue":"1","journalAbbreviation":"Journal of Psychoactive Drugs","language":"en","page":"47-53","source":"DOI.org (Crossref)","title":"Association of Hallucinogen Persisting Perception Disorder with Trait Neuroticism and Mental Health Symptoms","URL":"https://www.tandfonline.com/doi/full/10.1080/02791072.2023.2287081","volume":"57","author":[{"family":"Hadley","given":"Morgan"},{"family":"Halliday","given":"Alicia"},{"family":"Stone","given":"James M"}],"accessed":{"date-parts":[["2025",10,20]]},"issued":{"date-parts":[["2025",1]]}}}],"schema":"https://github.com/citation-style-language/schema/raw/master/csl-citation.json"}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34)</w:t>
            </w:r>
            <w:r>
              <w:rPr>
                <w:rFonts w:ascii="Times New Roman" w:hAnsi="Times New Roman" w:cs="Times New Roman"/>
                <w:color w:val="000000"/>
                <w:lang w:val="en-GB"/>
              </w:rPr>
              <w:fldChar w:fldCharType="end"/>
            </w:r>
          </w:p>
        </w:tc>
        <w:tc>
          <w:tcPr>
            <w:tcW w:w="2441" w:type="dxa"/>
            <w:vAlign w:val="center"/>
          </w:tcPr>
          <w:p w14:paraId="273EF274" w14:textId="524C9B0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5B745250" w14:textId="77777777">
        <w:tc>
          <w:tcPr>
            <w:tcW w:w="2994" w:type="dxa"/>
            <w:vAlign w:val="center"/>
          </w:tcPr>
          <w:p w14:paraId="49115F57" w14:textId="4E9FC75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Herman2023</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{"citationID":"0zzjGIZ0","properties":{"formattedCitation":"(35)","plainCitation":"(35)","dontUpdate":true,"noteIndex":0},"citationItems":[{"id":171,"uris":["http://zotero.org/users/17704807/items/VKZEVJHY"],"itemData":{"id</w:instrText>
            </w:r>
            <w:r w:rsidR="005821B9">
              <w:rPr>
                <w:rFonts w:ascii="Times New Roman" w:hAnsi="Times New Roman" w:cs="Times New Roman" w:hint="eastAsia"/>
                <w:color w:val="000000"/>
                <w:lang w:val="en-GB"/>
              </w:rPr>
              <w:instrText>":171,"type":"article-journal","abstract":"Abstract\n            \n              Aim\n              Approximately 50% of individuals with first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episode psychosis meet criteria for a substance use disorder and these concurrent disorders are associated with worse long</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term outcomes. Psychosocial interventions, including motivational interviewing as well as cognitive and behavioural therapies, have shown some evidence for effective treatment in substance use disorders; however, there is a paucity of existing studies that have successfully examined these interventions in first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episode psychosis.\n            \n            \n              Methods\n              \n                Participants (\n                n\n                 = 64) received the concurrent disorders intervention, which included individual support alongside participation in at least one of two groups: a 4</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week Motivational Engagement group utilizing motivational interviewing (\n                n\n                 = 59) and an 8</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 xml:space="preserve">week Relapse </w:instrText>
            </w:r>
            <w:r w:rsidR="005821B9">
              <w:rPr>
                <w:rFonts w:ascii="Times New Roman" w:hAnsi="Times New Roman" w:cs="Times New Roman"/>
                <w:color w:val="000000"/>
                <w:lang w:val="en-GB"/>
              </w:rPr>
              <w:instrText>Prevention Training group emphasizing skill acquisition, which some participants entered directly (\n                n\n                 = 5) and some participants entered following completion of the Motivational Engagement group (\n                n\n                 = 16).\n              \n            \n            \n              Results\n              \n                Participants who completed the Motivational Engagement group (\n                n\n                 = 59) demonstrated significantly increased motivation to change substance use (\n                d\n                 = −.0.58;\n                t\n                 = −3.02,\n                p\n                 &lt; .01) and significantly decreased substance use frequency (\n                d\n                 = 0.65;\n                t\n                 = 3.26,\n                p\n                 &lt; .01). For participants who completed the Relapse Prevention Training group (\n                n\n                 = 21), substance use frequency significantly decreased (\n                d\n                 = 0.92;\n                t\n                 = 3.46,\n                p\n                 &lt; .01) and self</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 xml:space="preserve">efficacy in one's ability to maintain substance use changes significantly increased (\n                d\n                 = −0.85;\n                t\n                 = −3.59,\n                p\n                 &lt; .01).\n              \n            \n            \n              Conclusions\n              This pilot evaluation suggests </w:instrText>
            </w:r>
            <w:r w:rsidR="005821B9">
              <w:rPr>
                <w:rFonts w:ascii="Times New Roman" w:hAnsi="Times New Roman" w:cs="Times New Roman" w:hint="eastAsia"/>
                <w:color w:val="000000"/>
                <w:lang w:val="en-GB"/>
              </w:rPr>
              <w:instrText>that motivational interviewing and relapse prevention skills training are acceptable and feasible interventions in the treatment of substance use disorders in young adults with first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episode psychosis.","container-title":"Early Intervention in Psychiatry"</w:instrText>
            </w:r>
            <w:r w:rsidR="005821B9">
              <w:rPr>
                <w:rFonts w:ascii="Times New Roman" w:hAnsi="Times New Roman" w:cs="Times New Roman"/>
                <w:color w:val="000000"/>
                <w:lang w:val="en-GB"/>
              </w:rPr>
              <w:instrText>,"DOI":"10.1111/eip.13337","ISSN":"1751-7885, 1751-7893","issue":"3","journalAbbreviation":"Early Intervention Psych","language":"en","page":"311-318","source":"DOI.org (Crossref)","title":"An integrated substance use treatment model for young adults with</w:instrText>
            </w:r>
            <w:r w:rsidR="005821B9">
              <w:rPr>
                <w:rFonts w:ascii="Times New Roman" w:hAnsi="Times New Roman" w:cs="Times New Roman" w:hint="eastAsia"/>
                <w:color w:val="000000"/>
                <w:lang w:val="en-GB"/>
              </w:rPr>
              <w:instrText xml:space="preserve"> first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episode psychosis: A naturalistic pilot evaluation","title-short":"An integrated substance use treatment model for young adults with first</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episode psychosis","URL":"https://onlinelibrary.wiley.com/doi/10.1111/eip.13337","volume":"17","author":[{"fa</w:instrText>
            </w:r>
            <w:r w:rsidR="005821B9">
              <w:rPr>
                <w:rFonts w:ascii="Times New Roman" w:hAnsi="Times New Roman" w:cs="Times New Roman"/>
                <w:color w:val="000000"/>
                <w:lang w:val="en-GB"/>
              </w:rPr>
              <w:instrText xml:space="preserve">mily":"Herman","given":"Yarissa"},{"family":"Norouzian","given":"Nikoo"},{"family":"MacKenzie","given":"Lynn E."}],"accessed":{"date-parts":[["2025",10,20]]},"issued":{"date-parts":[["2023",3]]}}}],"schema":"https://github.com/citation-style-language/schema/raw/master/csl-citation.json"}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35)</w:t>
            </w:r>
            <w:r>
              <w:rPr>
                <w:rFonts w:ascii="Times New Roman" w:hAnsi="Times New Roman" w:cs="Times New Roman"/>
                <w:color w:val="000000"/>
                <w:lang w:val="en-GB"/>
              </w:rPr>
              <w:fldChar w:fldCharType="end"/>
            </w:r>
          </w:p>
        </w:tc>
        <w:tc>
          <w:tcPr>
            <w:tcW w:w="2441" w:type="dxa"/>
            <w:vAlign w:val="center"/>
          </w:tcPr>
          <w:p w14:paraId="3A835583" w14:textId="189A622B"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2114AE61" w14:textId="77777777">
        <w:tc>
          <w:tcPr>
            <w:tcW w:w="2994" w:type="dxa"/>
            <w:vAlign w:val="center"/>
          </w:tcPr>
          <w:p w14:paraId="1886AB18" w14:textId="34A2F1E5"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Hermle1996</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BAKmUYT8","properties":{"formattedCitation":"(36)","plainCitation":"(36)","dontUpdate":true,"noteIndex":0},"citationItems":[{"id":172,"uris":["http://zotero.org/users/17704807/items/VXFQXVKG"],"itemData":{"id":172,"type":"article-journal","container-title":"Fortschritte der Neurologie · Psychiatrie","DOI":"10.1055/s-2007-996594","ISSN":"0720-4299, 1439-3522","issue":"12","journalAbbreviation":"Fortschr Neurol Psychiatr","language":"de","page":"482-491","source":"DOI.org (Crossref)","title":"Halluzinogen-induzierte psychische Störungen","URL":"http://www.thieme-connect.de/DOI/DOI?10.1055/s-2007-996594","volume":"64","author":[{"family":"Hermle","given":"L"},{"family":"Gouzoulis-Mayfrank","given":"E."},{"family":"Spitzer","given":"M."}],"accessed":{"date-parts":[["2025",10,20]]},"issued":{"date-parts":[["1996",12]]}}}],"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36)</w:t>
            </w:r>
            <w:r>
              <w:rPr>
                <w:rFonts w:ascii="Times New Roman" w:hAnsi="Times New Roman" w:cs="Times New Roman"/>
                <w:color w:val="000000"/>
                <w:lang w:val="en-GB"/>
              </w:rPr>
              <w:fldChar w:fldCharType="end"/>
            </w:r>
          </w:p>
        </w:tc>
        <w:tc>
          <w:tcPr>
            <w:tcW w:w="2441" w:type="dxa"/>
            <w:vAlign w:val="center"/>
          </w:tcPr>
          <w:p w14:paraId="015E7E01" w14:textId="53A24326"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 xml:space="preserve">Wrong </w:t>
            </w:r>
            <w:r w:rsidR="00340B20">
              <w:rPr>
                <w:rFonts w:ascii="Times New Roman" w:hAnsi="Times New Roman" w:cs="Times New Roman"/>
                <w:color w:val="000000"/>
                <w:lang w:val="en-GB"/>
              </w:rPr>
              <w:t>population</w:t>
            </w:r>
          </w:p>
        </w:tc>
      </w:tr>
      <w:tr w:rsidR="00641C03" w:rsidRPr="009B0C3A" w14:paraId="6C375648" w14:textId="77777777">
        <w:tc>
          <w:tcPr>
            <w:tcW w:w="2994" w:type="dxa"/>
            <w:vAlign w:val="center"/>
          </w:tcPr>
          <w:p w14:paraId="317273B1" w14:textId="0473890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Hermle2013</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{"citationID":"fiX5LVfX","properties":{"formattedCitation":"(37)","plainCitation":"(37)","dontUpdate":true,"noteIndex":0},"citationItems":[{"id":173,"uris":["http://zotero.org/users/17704807/items/49EJ99CB"],"itemData":{"id":173,"type":"article-journal","container-title":"Der Nervenarzt","DOI":"10.1007/s00115-011-3459-4","ISSN":"0028-2804, 1433-0407","issue":"3","journalAbbreviation":"Nervenarzt","language":"de","license":"http://www.springer.com/tdm","page":"315-325","source":"DOI.org (Crossref)","title":"Substanzbezogene Störungen: Häufigkeit bei Patienten mit schizophrenen oder affektiven Störungsbildern","title-short":"Substanzbezogene Störungen","URL":"http://link.springer.com/10.1007/s00115-011-3459-4","volume":"84","author":[{"family":"Hermle","given":"L."},{"family":"Szlak-Rubin","given":"R."},{"family":"Täschner","given":"K.L."},{"family":"Peukert","given":"P."},{"family":"Batra","given":"A."}],"accessed":{"date-parts":[["2025",10,20]]},"issued":{"date-parts":[["2013",3]]}}}],"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37)</w:t>
            </w:r>
            <w:r>
              <w:rPr>
                <w:rFonts w:ascii="Times New Roman" w:hAnsi="Times New Roman" w:cs="Times New Roman"/>
                <w:color w:val="000000"/>
                <w:lang w:val="en-GB"/>
              </w:rPr>
              <w:fldChar w:fldCharType="end"/>
            </w:r>
          </w:p>
        </w:tc>
        <w:tc>
          <w:tcPr>
            <w:tcW w:w="2441" w:type="dxa"/>
            <w:vAlign w:val="center"/>
          </w:tcPr>
          <w:p w14:paraId="0ECD11FA" w14:textId="2015218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4691A569" w14:textId="77777777">
        <w:tc>
          <w:tcPr>
            <w:tcW w:w="2994" w:type="dxa"/>
            <w:vAlign w:val="center"/>
          </w:tcPr>
          <w:p w14:paraId="21F60207" w14:textId="1D30CDD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Honey2005</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2u055OO5","properties":{"formattedCitation":"(38)","plainCitation":"(38)","dontUpdate":true,"noteIndex":0},"citationItems":[{"id":174,"uris":["http://zotero.org/users/17704807/items/HB6D8D7I"],"itemData":{"id":174,"type":"article-journal","container-title":"Psychopharmacology","DOI":"10.1007/s00213-005-0001-z","ISSN":"0033-3158, 1432-2072","issue":"3","journalAbbreviation":"Psychopharmacology","language":"en","license":"http://www.springer.com/tdm","page":"445-457","source":"DOI.org (Crossref)","title":"Impairment of specific episodic memory processes by sub-psychotic doses of ketamine: the effects of levels of processing at encoding and of the subsequent retrieval task","title-short":"Impairment of specific episodic memory processes by sub-psychotic doses of ketamine","URL":"http://link.springer.com/10.1007/s00213-005-0001-z","volume":"181","author":[{"family":"Honey","given":"Garry D."},{"family":"Honey","given":"Rebekah A. E."},{"family":"Sharar","given":"Sam R."},{"family":"Turner","given":"Danielle C."},{"family":"Pomarol-Clotet","given":"Edith"},{"family":"Kumaran","given":"Dharshan"},{"family":"Simons","given":"Jon S."},{"family":"Hu","given":"Xiangen"},{"family":"Rugg","given":"Michael D."},{"family":"Bullmore","given":"Edward T."},{"family":"Fletcher","given":"Paul C."}],"accessed":{"date-parts":[["2025",10,20]]},"issued":{"date-parts":[["2005",9]]}}}],"schema":"https://github.com/citation-style-language/schema/raw/master/csl-citation.json"}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38)</w:t>
            </w:r>
            <w:r>
              <w:rPr>
                <w:rFonts w:ascii="Times New Roman" w:hAnsi="Times New Roman" w:cs="Times New Roman"/>
                <w:color w:val="000000"/>
                <w:lang w:val="en-GB"/>
              </w:rPr>
              <w:fldChar w:fldCharType="end"/>
            </w:r>
          </w:p>
        </w:tc>
        <w:tc>
          <w:tcPr>
            <w:tcW w:w="2441" w:type="dxa"/>
            <w:vAlign w:val="center"/>
          </w:tcPr>
          <w:p w14:paraId="75B89DFB" w14:textId="7052A6A2"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1DBBC0E6" w14:textId="77777777">
        <w:tc>
          <w:tcPr>
            <w:tcW w:w="2994" w:type="dxa"/>
            <w:vAlign w:val="center"/>
          </w:tcPr>
          <w:p w14:paraId="5C839751" w14:textId="4D3B016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Honey2003</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o0bFk2Bg","properties":{"formattedCitation":"(39)","plainCitation":"(39)","dontUpdate":true,"noteIndex":0},"citationItems":[{"id":175,"uris":["http://zotero.org/users/17704807/items/V8AWNZR3"],"itemData":{"id":175,"type":"article-journal","container-title":"Neuropsychopharmacology","DOI":"10.1038/sj.npp.1300272","ISSN":"0893-133X, 1740-634X","issue":"11","journalAbbreviation":"Neuropsychopharmacol","language":"en","license":"http://www.springer.com/tdm","page":"2037-2044","source":"DOI.org (Crossref)","title":"Subdissociative Dose Ketamine Produces a Deficit in Manipulation but not Maintenance of the Contents of Working Memory","URL":"https://www.nature.com/articles/1300272","volume":"28","author":[{"family":"Honey","given":"Rebekah A E"},{"family":"Turner","given":"Danielle C"},{"family":"Honey","given":"Garry D"},{"family":"Sharar","given":"Sam R"},{"family":"Kumaran","given":"D"},{"family":"Pomarol-Clotet","given":"E"},{"family":"McKenna","given":"P"},{"family":"Sahakian","given":"B J"},{"family":"Robbins","given":"T W"},{"family":"Fletcher","given":"P C"}],"accessed":{"date-parts":[["2025",10,20]]},"issued":{"date-parts":[["2003",11]]}}}],"schema":"https://github.com/citation-style-language/schema/raw/master/csl-citation.json"}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39)</w:t>
            </w:r>
            <w:r>
              <w:rPr>
                <w:rFonts w:ascii="Times New Roman" w:hAnsi="Times New Roman" w:cs="Times New Roman"/>
                <w:color w:val="000000"/>
                <w:lang w:val="en-GB"/>
              </w:rPr>
              <w:fldChar w:fldCharType="end"/>
            </w:r>
          </w:p>
        </w:tc>
        <w:tc>
          <w:tcPr>
            <w:tcW w:w="2441" w:type="dxa"/>
            <w:vAlign w:val="center"/>
          </w:tcPr>
          <w:p w14:paraId="3F50E707" w14:textId="2CFE343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7C9DF5E7" w14:textId="77777777">
        <w:tc>
          <w:tcPr>
            <w:tcW w:w="2994" w:type="dxa"/>
            <w:vAlign w:val="center"/>
          </w:tcPr>
          <w:p w14:paraId="46E40ABA" w14:textId="219E467E" w:rsidR="00641C03" w:rsidRPr="009B0C3A" w:rsidRDefault="00641C03">
            <w:pPr>
              <w:pStyle w:val="TableContents"/>
              <w:rPr>
                <w:rFonts w:ascii="Times New Roman" w:hAnsi="Times New Roman" w:cs="Times New Roman"/>
                <w:color w:val="000000"/>
                <w:lang w:val="en-GB"/>
              </w:rPr>
            </w:pPr>
            <w:r w:rsidRPr="00111144">
              <w:rPr>
                <w:rFonts w:ascii="Times New Roman" w:hAnsi="Times New Roman" w:cs="Times New Roman"/>
                <w:color w:val="000000"/>
                <w:lang w:val="en-GB"/>
              </w:rPr>
              <w:t>Jacob1981</w:t>
            </w:r>
            <w:r w:rsidRPr="00111144">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{"citationID":"KTv01xgA","properties":{"formattedCitation":"(40)","plainCitation":"(40)","dontUpdate":true,"noteIndex":0},"citationItems":[{"id":278,"uris":["http://zotero.org/users/17704807/items/KA23C2IB"],"itemData":{"id":278,"type":"article-journal","abstract":"Phencyclidine (PCP) is a popular illicit drug often misrepresented as some other hallucinogenic substance and distributed in widely varying dosage forms and strengths. Users of hallucinogenic drugs may present with unintentional PCP overdoses. Toxicological laboratory analyses are essential to establish the diagnosis. In nine admitted overdose patients, the consciousness level ranged from alert to comatose on presentation, and all showed a prolonged recovery phase with agitation and toxic psychosis. Severe behavior disorder, paranoid ideation, and amnesia for the entire period of in-hospital stay are characteristic. In very high dose patients, shallow respiratory excursions and periods of apnoea and cyanosis coincided with generalized extensor spasm and spasm of neck muscles. Excessive bronchial secretions, gross ataxia, opisthotonic posturing, and grimacing occur. PCP toxic psychosis should be considered in drug-abusing patients presenting with schizophrenic-like symptoms, psychosis, or other bizarre behavior, whether or not they admit to taking PCP.","container-title":"The International Journal of the Addictions","DOI":"10.3109/10826088109038866","ISSN":"0020-773X","issue":"4","journalAbbreviation":"Int J Addict","language":"eng","page":"749-758","PMID":"7287252","source":"PubMed","title":"Phencyclidine ingestion: drug abuse and psychosis","title-short":"Phencyclidine ingestion","volume":"16","author":[{"family":"Jacob","given":"M. S."},{"family":"Carlen","given":"P. L."},{"family":"Marshman","given":"J. A."},{"family":"Sellers","given":"E. M."}],"issued":{"date-parts":[["1981",5]]}}}],"schema":"https://github.com/citation-style-language/schema/raw/master/csl-citation.json"} </w:instrText>
            </w:r>
            <w:r w:rsidRPr="00111144">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40)</w:t>
            </w:r>
            <w:r w:rsidRPr="00111144">
              <w:rPr>
                <w:rFonts w:ascii="Times New Roman" w:hAnsi="Times New Roman" w:cs="Times New Roman"/>
                <w:color w:val="000000"/>
                <w:lang w:val="en-GB"/>
              </w:rPr>
              <w:fldChar w:fldCharType="end"/>
            </w:r>
          </w:p>
        </w:tc>
        <w:tc>
          <w:tcPr>
            <w:tcW w:w="2441" w:type="dxa"/>
            <w:vAlign w:val="center"/>
          </w:tcPr>
          <w:p w14:paraId="357C4CE0" w14:textId="2BDC59B5"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5F60E65A" w14:textId="77777777">
        <w:tc>
          <w:tcPr>
            <w:tcW w:w="2994" w:type="dxa"/>
            <w:vAlign w:val="center"/>
          </w:tcPr>
          <w:p w14:paraId="05D2237A" w14:textId="40C2054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Jager2007</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abQfQ1UL","properties":{"formattedCitation":"(41)","plainCitation":"(41)","dontUpdate":true,"noteIndex":0},"citationItems":[{"id":178,"uris":["http://zotero.org/users/17704807/items/XQGCPI9M"],"itemData":{"id":178,"type":"article-journal","container-title":"Psychopharmacology","DOI":"10.1007/s00213-007-0792-1","ISSN":"0033-3158, 1432-2072","issue":"3","journalAbbreviation":"Psychopharmacology","language":"en","page":"403-414","source":"DOI.org (Crossref)","title":"Incidental use of ecstasy: no evidence for harmful effects on cognitive brain function in a prospective fMRI study","title-short":"Incidental use of ecstasy","URL":"https://link.springer.com/10.1007/s00213-007-0792-1","volume":"193","author":[{"family":"Jager","given":"Gerry"},{"family":"De Win","given":"Maartje M."},{"family":"Vervaeke","given":"Hylke K."},{"family":"Schilt","given":"Thelma"},{"family":"Kahn","given":"Rene S."},{"family":"Van Den Brink","given":"Wim"},{"family":"Van Ree","given":"Jan M."},{"family":"Ramsey","given":"Nick F."}],"accessed":{"date-parts":[["2025",10,20]]},"issued":{"date-parts":[["2007",8]]}}}],"schema":"https://github.com/citation-style-language/schema/raw/master/csl-citation.json"}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41)</w:t>
            </w:r>
            <w:r>
              <w:rPr>
                <w:rFonts w:ascii="Times New Roman" w:hAnsi="Times New Roman" w:cs="Times New Roman"/>
                <w:color w:val="000000"/>
                <w:lang w:val="en-GB"/>
              </w:rPr>
              <w:fldChar w:fldCharType="end"/>
            </w:r>
          </w:p>
        </w:tc>
        <w:tc>
          <w:tcPr>
            <w:tcW w:w="2441" w:type="dxa"/>
            <w:vAlign w:val="center"/>
          </w:tcPr>
          <w:p w14:paraId="69A7A48F" w14:textId="0F285D0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4761D8B5" w14:textId="77777777">
        <w:tc>
          <w:tcPr>
            <w:tcW w:w="2994" w:type="dxa"/>
            <w:vAlign w:val="center"/>
          </w:tcPr>
          <w:p w14:paraId="52EF9887" w14:textId="34A9A625"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Jerrell2017</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{"citationID":"i9Qbb0QT","properties":{"formattedCitation":"(42)","plainCitation":"(42)","dontUpdate":true,"noteIndex":0},"citationItems":[{"id":179,"uris":["http://zotero.org/users/17704807/items/AG79HXWV"],"itemData":{"id":179,"type":"article-journal","container-title":"Human Psychopharmacology: Clinical and Experimental","DOI":"10.1002/hup.2612","ISSN":"0885-6222, 1099-1077","issue":"3","journalAbbreviation":"Human Psychopharmacology","language":"en","license":"http://onlinelibrary.wiley.com/termsAndConditions#vor","page":"e2612","source":"DOI.org (Crossref)","title":"Diagnostic clusters associated with an early onset schizophrenia diagnosis among children and adolescents","URL":"https://onlinelibrary.wiley.com/doi/10.1002/hup.2612","volume":"32","accessed":{"date-parts":[["2025",10,20]]},"issued":{"date-parts":[["2017",5]]}}}],"schema":"https://github.com/citation-style-language/schema/raw/master/csl-citation.json"}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42)</w:t>
            </w:r>
            <w:r>
              <w:rPr>
                <w:rFonts w:ascii="Times New Roman" w:hAnsi="Times New Roman" w:cs="Times New Roman"/>
                <w:color w:val="000000"/>
                <w:lang w:val="en-GB"/>
              </w:rPr>
              <w:fldChar w:fldCharType="end"/>
            </w:r>
          </w:p>
        </w:tc>
        <w:tc>
          <w:tcPr>
            <w:tcW w:w="2441" w:type="dxa"/>
            <w:vAlign w:val="center"/>
          </w:tcPr>
          <w:p w14:paraId="4CBB4564" w14:textId="12ADE87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4798E04E" w14:textId="77777777">
        <w:tc>
          <w:tcPr>
            <w:tcW w:w="2994" w:type="dxa"/>
            <w:vAlign w:val="center"/>
          </w:tcPr>
          <w:p w14:paraId="0FC36742" w14:textId="5EFF7C2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Jones1973</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nuCf8u9k","properties":{"formattedCitation":"(43)","plainCitation":"(43)","dontUpdate":true,"noteIndex":0},"citationItems":[{"id":181,"uris":["http://zotero.org/users/17704807/items/U7DJE9GI"],"itemData":{"id":181,"type":"article-journal","container-title":"Medical Journal of Australia","DOI":"10.5694/j.1326-5377.1973.tb118061.x","ISSN":"0025-729X, 1326-5377","issue":"8","journalAbbreviation":"Medical Journal of Australia","language":"en","license":"http://onlinelibrary.wiley.com/termsAndConditions#vor","page":"382-386","source":"DOI.org (Crossref)","title":"PHENIRAMINE AS AN HALLUCINOGEN","URL":"https://onlinelibrary.wiley.com/doi/abs/10.5694/j.1326-5377.1973.tb118061.x","volume":"1","author":[{"family":"Jones","given":"Ivor H."},{"family":"Stevenson","given":"J."},{"family":"Jordan","given":"A."},{"family":"Connell","given":"H. M."},{"family":"Hetherington","given":"H. D. G."},{"family":"Gibney","given":"G. N."}],"accessed":{"date-parts":[["2025",10,20]]},"issued":{"date-parts":[["1973",2]]}}}],"schema":"https://github.com/citation-style-language/schema/raw/master/csl-citation.json"}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43)</w:t>
            </w:r>
            <w:r>
              <w:rPr>
                <w:rFonts w:ascii="Times New Roman" w:hAnsi="Times New Roman" w:cs="Times New Roman"/>
                <w:color w:val="000000"/>
                <w:lang w:val="en-GB"/>
              </w:rPr>
              <w:fldChar w:fldCharType="end"/>
            </w:r>
          </w:p>
        </w:tc>
        <w:tc>
          <w:tcPr>
            <w:tcW w:w="2441" w:type="dxa"/>
            <w:vAlign w:val="center"/>
          </w:tcPr>
          <w:p w14:paraId="565CF7BD" w14:textId="31F6592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42E7ADA2" w14:textId="77777777">
        <w:tc>
          <w:tcPr>
            <w:tcW w:w="2994" w:type="dxa"/>
            <w:vAlign w:val="center"/>
          </w:tcPr>
          <w:p w14:paraId="4EE1F796" w14:textId="3C5AB78A"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Kim</w:t>
            </w:r>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2025</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{"citationID":"lA2Thd4T","properties":{"formattedCitation":"(44)","plainCitation":"(44)","dontUpdate":true,"noteIndex":0},"citationItems":[{"id":183,"uris":["http://zotero.org/users/17704807/items/PLT2AY8Q"],"itemData":{"id":183,"type":"article-journal","container-title":"Asian Journal of Psychiatry","DOI":"10.1016/j.ajp.2025.104425","ISSN":"18762018","journalAbbreviation":"Asian Journal of Psychiatry","language":"en","page":"104425","source":"DOI.org (Crossref)","title":"Epidemiological study of DSM-5 mental disorders: National mental health survey of Korea - child and adolescent 2022","title-short":"Epidemiological study of DSM-5 mental disorders","URL":"https://linkinghub.elsevier.com/retrieve/pii/S1876201825000681","volume":"107","author":[{"family":"Kim","given":"Bung-Nyun"},{"family":"Do","given":"Ryemi"},{"family":"Sim","given":"Hewoen"},{"family":"Kim","given":"Soyeon"},{"family":"Park","given":"Min-Hyeon"},{"family":"Kim","given":"Johanna Inhyang"},{"family":"Eoh","given":"Yookyung"},{"family":"Jo","given":"Minkyung"},{"family":"Choi","given":"Jin Young"},{"family":"Hahm","given":"Bong-Jin"},{"family":"Shin","given":"Yunmi"},{"family":"Park","given":"Subin"}],"accessed":{"date-parts":[["2025",10,20]]},"issued":{"date-parts":[["2025",5]]}}}],"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44)</w:t>
            </w:r>
            <w:r>
              <w:rPr>
                <w:rFonts w:ascii="Times New Roman" w:hAnsi="Times New Roman" w:cs="Times New Roman"/>
                <w:color w:val="000000"/>
                <w:lang w:val="en-GB"/>
              </w:rPr>
              <w:fldChar w:fldCharType="end"/>
            </w:r>
          </w:p>
        </w:tc>
        <w:tc>
          <w:tcPr>
            <w:tcW w:w="2441" w:type="dxa"/>
            <w:vAlign w:val="center"/>
          </w:tcPr>
          <w:p w14:paraId="4DE41ADF" w14:textId="15302EA3"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039194EC" w14:textId="77777777">
        <w:tc>
          <w:tcPr>
            <w:tcW w:w="2994" w:type="dxa"/>
            <w:vAlign w:val="center"/>
          </w:tcPr>
          <w:p w14:paraId="4CFD0AC6" w14:textId="0557A121" w:rsidR="00641C03" w:rsidRPr="009B0C3A" w:rsidRDefault="00641C03">
            <w:pPr>
              <w:pStyle w:val="TableContents"/>
              <w:rPr>
                <w:rFonts w:ascii="Times New Roman" w:hAnsi="Times New Roman" w:cs="Times New Roman"/>
                <w:color w:val="000000"/>
                <w:lang w:val="en-GB"/>
              </w:rPr>
            </w:pPr>
            <w:proofErr w:type="spellStart"/>
            <w:r w:rsidRPr="009B0C3A">
              <w:rPr>
                <w:rFonts w:ascii="Times New Roman" w:hAnsi="Times New Roman" w:cs="Times New Roman"/>
                <w:color w:val="000000"/>
                <w:lang w:val="en-GB"/>
              </w:rPr>
              <w:t>Kleinloog</w:t>
            </w:r>
            <w:proofErr w:type="spellEnd"/>
            <w:r w:rsidR="007830B7">
              <w:rPr>
                <w:rFonts w:ascii="Times New Roman" w:hAnsi="Times New Roman" w:cs="Times New Roman"/>
                <w:color w:val="000000"/>
                <w:lang w:val="en-GB"/>
              </w:rPr>
              <w:t xml:space="preserve"> </w:t>
            </w:r>
            <w:r w:rsidRPr="009B0C3A">
              <w:rPr>
                <w:rFonts w:ascii="Times New Roman" w:hAnsi="Times New Roman" w:cs="Times New Roman"/>
                <w:color w:val="000000"/>
                <w:lang w:val="en-GB"/>
              </w:rPr>
              <w:t>2015</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{"citationID":"Fb3so8e3","properties":{"formattedCitation":"(45)","plainCitation":"(45)","dontUpdate":true,"noteIndex":0},"citationItems":[{"id":185,"uris":["http://zotero.org/users/17704807/items/KLWCC8Z8"],"itemData":{"id":185,"type":"article-journal","abstract":"The psychomimetic effects that occur after acute administration of ketamine can constitute a model of psychosis and antipsychotic drug action. However, the optimal dose/concentration has not been established and there is a large variety in outcome measures. In this study, 36 healthy volunteers (21 males and 15 females) received infusions of S(+)-ketamine or placebo to achieve pseudo-steady state concentrations of 180 and 360 ng/mL during two hours. The target of 360 ng/mL induced increasingly more intensive effects than expected, and the targets were subsequently reduced to 120 and 240 ng/mL, which were considered tolerable. There was a clear, concentration-dependent psychomimetic effect as shown on all subscales of the positive and negative syndrome scale (e.g. positive subscale +43.7%, 95%CI 34.4–53.7%, p &lt; 0.0001 for 120 ng/mL and +70.5%, 95%CI 59.0–82.8%, p &lt; 0.0001 for 240 ng/mL) and different visual analogue scales. The startle reflex was inhibited (prepulse inhibition) by both main target concentrations to a similar extent, suggesting a maximum effect. Ketamine was found to constitute a robust model for induction of psychomimetic symptoms and the optimal concentration range for a drug interaction study would be between 100 and 200 ng/mL.","container-title":"Journal of Psychopharmacology","DOI":"10.1177/0269881115570082","ISSN":"0269-8811, 1461-7285","issue":"4","journalAbbreviation":"J Psychopharmacol","language":"en","page":"401-413","source":"DOI.org (Crossref)","title":"Optimizing the glutamatergic challenge model for psychosis, using S(+)-ketamine to induce psychomimetic symptoms in healthy volunteers","URL":"https://journals.sagepub.com/doi/10.1177/0269881115570082","volume":"29","author":[{"family":"Kleinloog","given":"Daniël"},{"family":"Uit Den Boogaard","given":"Anna"},{"family":"Dahan","given":"Albert"},{"family":"Mooren","given":"René"},{"family":"Klaassen","given":"Erica"},{"family":"Stevens","given":"Jasper"},{"family":"Freijer","given":"Jan"},{"family":"Van Gerven","given":"Joop"}],"accessed":{"date-parts":[["2025",10,20]]},"issued":{"date-parts":[["2015",4]]}}}],"schema":"https://github.com/citation-style-language/schema/raw/master/csl-citation.json"}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45)</w:t>
            </w:r>
            <w:r>
              <w:rPr>
                <w:rFonts w:ascii="Times New Roman" w:hAnsi="Times New Roman" w:cs="Times New Roman"/>
                <w:color w:val="000000"/>
                <w:lang w:val="en-GB"/>
              </w:rPr>
              <w:fldChar w:fldCharType="end"/>
            </w:r>
          </w:p>
        </w:tc>
        <w:tc>
          <w:tcPr>
            <w:tcW w:w="2441" w:type="dxa"/>
            <w:vAlign w:val="center"/>
          </w:tcPr>
          <w:p w14:paraId="22932F7D" w14:textId="5DD9D94C"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0D4EB08B" w14:textId="77777777">
        <w:tc>
          <w:tcPr>
            <w:tcW w:w="2994" w:type="dxa"/>
            <w:vAlign w:val="center"/>
          </w:tcPr>
          <w:p w14:paraId="030AD24B" w14:textId="04BBDAD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Krebs2013</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{"citationID":"L4oqNMjM","properties":{"formattedCitation":"(46)","plainCitation":"(46)","dontUpdate":true,"noteIndex":0},"citationItems":[{"id":186,"uris":["http://zotero.org/users/17704807/items/PR9FZ6YN"],"itemData":{"id":186,"type":"article-journal","container-title":"PLoS ONE","DOI":"10.1371/journal.pone.0063972","ISSN":"1932-6203","issue":"8","journalAbbreviation":"PLoS ONE","language":"en","page":"e63972","source":"DOI.org (Crossref)","title":"Psychedelics and Mental Health: A Population Study","title-short":"Psychedelics and Mental Health","URL":"https://dx.plos.org/10.1371/journal.pone.0063972","volume":"8","author":[{"family":"Krebs","given":"Teri S."},{"family":"Johansen","given":"Pål-Ørjan"}],"editor":[{"family":"Lu","given":"Lin"}],"accessed":{"date-parts":[["2025",10,20]]},"issued":{"date-parts":[["2013",8,19]]}}}],"schema":"https://github.com/citation-style-language/schema/raw/master/csl-citation.json"}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46)</w:t>
            </w:r>
            <w:r>
              <w:rPr>
                <w:rFonts w:ascii="Times New Roman" w:hAnsi="Times New Roman" w:cs="Times New Roman"/>
                <w:color w:val="000000"/>
                <w:lang w:val="en-GB"/>
              </w:rPr>
              <w:fldChar w:fldCharType="end"/>
            </w:r>
          </w:p>
        </w:tc>
        <w:tc>
          <w:tcPr>
            <w:tcW w:w="2441" w:type="dxa"/>
            <w:vAlign w:val="center"/>
          </w:tcPr>
          <w:p w14:paraId="51322F55" w14:textId="7F05B34B"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7A87CB13" w14:textId="77777777">
        <w:tc>
          <w:tcPr>
            <w:tcW w:w="2994" w:type="dxa"/>
            <w:vAlign w:val="center"/>
          </w:tcPr>
          <w:p w14:paraId="1ED774C1" w14:textId="7D7B607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Kujala2023</w:t>
            </w:r>
            <w:r>
              <w:rPr>
                <w:rFonts w:ascii="Times New Roman" w:hAnsi="Times New Roman" w:cs="Times New Roman"/>
                <w:color w:val="000000"/>
                <w:lang w:val="en-GB"/>
              </w:rPr>
              <w:fldChar w:fldCharType="begin"/>
            </w:r>
            <w:r w:rsidR="00B739C2">
              <w:rPr>
                <w:rFonts w:ascii="Times New Roman" w:hAnsi="Times New Roman" w:cs="Times New Roman"/>
                <w:color w:val="000000"/>
                <w:lang w:val="en-GB"/>
              </w:rPr>
              <w:instrText xml:space="preserve"> ADDIN ZOTERO_ITEM CSL_CITATION {"citationID":"OdUd4I4k","properties":{"formattedCitation":"(47)","plainCitation":"(47)","noteIndex":0},"citationItems":[{"id":190,"uris":["http://zotero.org/users/17704807/items/T4R7E6I5"],"itemData":{"id":190,"type":"article-journal","abstract":"We investigated factors associated with benzodiazepine (BZD) use during late adolescence and early adulthood. The study population consisted of 508 adolescents admitted to psychiatric inpatient care between April 2001 and March 2006. Information on adolescents’ family- and school-related factors, suicidality and psychiatric disorders were obtained by semistructured interviews. Data on BZD prescriptions from 1999 to 2012 were collected from the Social Insurance Institution of Finland. In males heavy BZD use associated with adolescent substance-use disorder (OR, 3.5;\n              P\n               &lt; 0.004) and parents’ psychiatric problems (OR, 3.5;\n              P\n               = 0.029). Among females, conduct disorder (OR, 3.3;\n              P\n               = 0.016), being a bully/bully-victim (OR, 3.3;\n              P\n               = 0.019) and parental substance-use problems (OR, 2.6;\n              P\n               = 0.024) were related to heavy BZD use. The mean (±SD) age of first BZD prescription was significantly lower in heavy, compared with mild users (men: 19.3 ± 2.5 vs. 21.0 ± 2.5 years,\n              P\n               = 0.027; women: 19.7 ± 2.6 vs. 21.5 ± 3.4 years,\n              P\n               = 0.027). Heavy, compared with mild, BZD use is associated with female suicide attempts (OR, 5.0;\n              P\n               = 0.049). Physicians should be cautious when prescribing BZDs to young adults and must allocate treatment to those with carefully evaluated clinical indications.","container-title":"International Clinical Psychopharmacology","DOI":"10.1097/YIC.0000000000000441","ISSN":"0268-1315","issue":"3","language":"en","page":"146-153","source":"DOI.org (Crossref)","title":"Associations of adolescent psychosocial factors to later benzodiazepine use: a population-based follow-up study of adolescent psychiatric inpatients in Northern Finland","title-short":"Associations of adolescent psychosocial factors to later benzodiazepine use","URL":"https://journals.lww.com/10.1097/YIC.0000000000000441","volume":"38","author":[{"family":"Kujala","given":"Emmi"},{"family":"Hakko","given":"Helinä"},{"family":"Riipinen","given":"Pirkko"},{"family":"Riala","given":"Kaisa"}],"accessed":{"date-parts":[["2025",10,20]]},"issued":{"date-parts":[["2023",5]]}}}],"schema":"https://github.com/citation-style-language/schema/raw/master/csl-citation.json"} </w:instrText>
            </w:r>
            <w:r>
              <w:rPr>
                <w:rFonts w:ascii="Times New Roman" w:hAnsi="Times New Roman" w:cs="Times New Roman"/>
                <w:color w:val="000000"/>
                <w:lang w:val="en-GB"/>
              </w:rPr>
              <w:fldChar w:fldCharType="separate"/>
            </w:r>
            <w:r w:rsidR="00B739C2">
              <w:rPr>
                <w:rFonts w:ascii="Times New Roman" w:hAnsi="Times New Roman" w:cs="Times New Roman"/>
                <w:color w:val="000000"/>
                <w:lang w:val="en-GB"/>
              </w:rPr>
              <w:t>(47)</w:t>
            </w:r>
            <w:r>
              <w:rPr>
                <w:rFonts w:ascii="Times New Roman" w:hAnsi="Times New Roman" w:cs="Times New Roman"/>
                <w:color w:val="000000"/>
                <w:lang w:val="en-GB"/>
              </w:rPr>
              <w:fldChar w:fldCharType="end"/>
            </w:r>
          </w:p>
        </w:tc>
        <w:tc>
          <w:tcPr>
            <w:tcW w:w="2441" w:type="dxa"/>
            <w:vAlign w:val="center"/>
          </w:tcPr>
          <w:p w14:paraId="4AA6C2B1" w14:textId="25CF7C3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4204856B" w14:textId="77777777">
        <w:tc>
          <w:tcPr>
            <w:tcW w:w="2994" w:type="dxa"/>
            <w:vAlign w:val="center"/>
          </w:tcPr>
          <w:p w14:paraId="4686A2BF" w14:textId="2948C01B" w:rsidR="00641C03" w:rsidRPr="009B0C3A" w:rsidRDefault="00641C03">
            <w:pPr>
              <w:pStyle w:val="TableContents"/>
              <w:rPr>
                <w:rFonts w:ascii="Times New Roman" w:hAnsi="Times New Roman" w:cs="Times New Roman"/>
                <w:color w:val="000000"/>
                <w:lang w:val="en-GB"/>
              </w:rPr>
            </w:pPr>
            <w:r w:rsidRPr="007B549D">
              <w:rPr>
                <w:rFonts w:ascii="Times New Roman" w:hAnsi="Times New Roman" w:cs="Times New Roman"/>
                <w:color w:val="000000"/>
                <w:lang w:val="en-GB"/>
              </w:rPr>
              <w:t>Lachman2012</w:t>
            </w:r>
            <w:r w:rsidR="007830B7">
              <w:rPr>
                <w:rFonts w:ascii="Times New Roman" w:hAnsi="Times New Roman" w:cs="Times New Roman"/>
                <w:color w:val="000000"/>
                <w:lang w:val="en-GB"/>
              </w:rPr>
              <w:t xml:space="preserve"> </w:t>
            </w:r>
            <w:r>
              <w:rPr>
                <w:rFonts w:ascii="Times New Roman" w:hAnsi="Times New Roman" w:cs="Times New Roman"/>
                <w:color w:val="000000"/>
                <w:lang w:val="en-GB"/>
              </w:rPr>
              <w:fldChar w:fldCharType="begin"/>
            </w:r>
            <w:r w:rsidR="00B739C2">
              <w:rPr>
                <w:rFonts w:ascii="Times New Roman" w:hAnsi="Times New Roman" w:cs="Times New Roman"/>
                <w:color w:val="000000"/>
                <w:lang w:val="en-GB"/>
              </w:rPr>
              <w:instrText xml:space="preserve"> ADDIN ZOTERO_ITEM CSL_CITATION {"citationID":"t0xY6vuV","properties":{"formattedCitation":"(48)","plainCitation":"(48)","noteIndex":0},"citationItems":[{"id":194,"uris":["http://zotero.org/users/17704807/items/7A3WFFAJ"],"itemData":{"id":194,"type":"article-journal","abstract":"&lt;p&gt;&lt;strong&gt;Background.&lt;/strong&gt; A large number of adolescents meet criteria for ‘dual diagnosis’ (a psychiatric disorder plus co-morbid substance use disorder (SUD), which prolongs treatment response and complicates intervention strategies. The current service model in Cape Town divides the care of such patients into psychiatric treatment and a separate substance use intervention. Child and adolescent mental health services face the challenge of high rates of readmission of adolescents into psychiatric facilities before utilisation of community-based substance abuse services.&lt;/p&gt;&lt;p&gt;&lt;strong&gt;Objective.&lt;/strong&gt; There is a scarcity of available treatment guidelines for dual-diagnosis adolescents, and a lack of systematically documented epidemiological and clinical data in South African adolescent populations.&lt;/p&gt;&lt;p&gt;&lt;strong&gt;Method.&lt;/strong&gt; A retrospective chart review of adolescent psychiatric admissions to the Tygerberg Adolescent Psychiatric Unit during 2010 was conducted. Relevant epidemiological, clinical and demographic data for those presenting with a dual diagnosis (specifically psychotic disorders and SUD) was recorded.&lt;strong&gt; &lt;/strong&gt;&lt;/p&gt;&lt;p&gt;&lt;strong&gt;Results.&lt;/strong&gt; Results suggest a high prevalence of SUD among adolescents presenting with a first-episode psychosis. Statistically significant correlations with lower levels of education were found in those with ongoing substance abuse (specifically cannabis and methamphetamine), and a significant relationship between choice of debut drug and ongoing drug use was also demonstrated. Risk factors for SUD (psychosocial adversities, childhood trauma, family and community exposure to substances, early debut drug ages), risky sexual behaviours, and clinical psychiatric profiles of adolescents with dual diagnosis are described.&lt;/p&gt;&lt;p&gt;&lt;strong&gt;Conclusions.&lt;/strong&gt; This cohort had an enhanced risk as a result of genetic vulnerability and environmental availability of substances, and the findings emphasise the differences in presentation, choice of drugs of abuse and psychosocial difficulties of adolescents with a dual diagnosis presenting to a psychiatric facility. We aim to influence role-players to provide more integrated services, and highlight the need for future prospective studies in this adolescent group to assist in improving outcomes.&lt;/p&gt;","container-title":"South African Journal of Psychiatry","DOI":"10.4102/sajpsychiatry.v18i2.351","ISSN":"2078-6786, 1608-9685","issue":"2","journalAbbreviation":"S. Afr. J. Psych.","page":"8","source":"DOI.org (Crossref)","title":"A retrospective chart review of the clinical and psychosocial profile of psychotic adolescents with co-morbid substance use disorders presenting to acute adolescent psychiatric services at Tygerberg Hospital","URL":"http://sajp.org.za/index.php/sajp/article/view/351","volume":"18","author":[{"family":"Lachman","given":"Anusha"},{"family":"Nassen","given":"Rene"},{"family":"Hawkridge","given":"Sue"},{"family":"Emsley","given":"Robin A"}],"accessed":{"date-parts":[["2025",10,20]]},"issued":{"date-parts":[["2012",5,1]]}}}],"schema":"https://github.com/citation-style-language/schema/raw/master/csl-citation.json"} </w:instrText>
            </w:r>
            <w:r>
              <w:rPr>
                <w:rFonts w:ascii="Times New Roman" w:hAnsi="Times New Roman" w:cs="Times New Roman"/>
                <w:color w:val="000000"/>
                <w:lang w:val="en-GB"/>
              </w:rPr>
              <w:fldChar w:fldCharType="separate"/>
            </w:r>
            <w:r w:rsidR="00B739C2">
              <w:rPr>
                <w:rFonts w:ascii="Times New Roman" w:hAnsi="Times New Roman" w:cs="Times New Roman"/>
                <w:color w:val="000000"/>
                <w:lang w:val="en-GB"/>
              </w:rPr>
              <w:t>(48)</w:t>
            </w:r>
            <w:r>
              <w:rPr>
                <w:rFonts w:ascii="Times New Roman" w:hAnsi="Times New Roman" w:cs="Times New Roman"/>
                <w:color w:val="000000"/>
                <w:lang w:val="en-GB"/>
              </w:rPr>
              <w:fldChar w:fldCharType="end"/>
            </w:r>
          </w:p>
        </w:tc>
        <w:tc>
          <w:tcPr>
            <w:tcW w:w="2441" w:type="dxa"/>
            <w:vAlign w:val="center"/>
          </w:tcPr>
          <w:p w14:paraId="361E4331" w14:textId="16FBAD1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6C5E8E15" w14:textId="77777777">
        <w:tc>
          <w:tcPr>
            <w:tcW w:w="2994" w:type="dxa"/>
            <w:vAlign w:val="center"/>
          </w:tcPr>
          <w:p w14:paraId="427F32D0" w14:textId="196DEDC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Landabaso2002</w:t>
            </w:r>
            <w:r w:rsidR="007830B7">
              <w:rPr>
                <w:rFonts w:ascii="Times New Roman" w:hAnsi="Times New Roman" w:cs="Times New Roman"/>
                <w:color w:val="000000"/>
                <w:lang w:val="en-GB"/>
              </w:rPr>
              <w:t xml:space="preserve"> </w:t>
            </w:r>
            <w:r>
              <w:rPr>
                <w:rFonts w:ascii="Times New Roman" w:hAnsi="Times New Roman" w:cs="Times New Roman"/>
                <w:color w:val="000000"/>
                <w:lang w:val="en-GB"/>
              </w:rPr>
              <w:fldChar w:fldCharType="begin"/>
            </w:r>
            <w:r w:rsidR="00B739C2">
              <w:rPr>
                <w:rFonts w:ascii="Times New Roman" w:hAnsi="Times New Roman" w:cs="Times New Roman"/>
                <w:color w:val="000000"/>
                <w:lang w:val="en-GB"/>
              </w:rPr>
              <w:instrText xml:space="preserve"> ADDIN ZOTERO_ITEM CSL_CITATION {"citationID":"i6vp8OXS","properties":{"formattedCitation":"(49)","plainCitation":"(49)","noteIndex":0},"citationItems":[{"id":196,"uris":["http://zotero.org/users/17704807/items/CQHZSP7G"],"itemData":{"id":196,"type":"article-journal","abstract":"&lt;i&gt;Objective:&lt;/i&gt; To describe the psychiatric symptoms manifested by persons diagnosed for the first time as having ecstasy-induced psychotic disorder and to explore the evolution of their symptoms over a 6-month period. &lt;i&gt;Design:&lt;/i&gt; Observational study with a 6-month follow-up. &lt;i&gt;Method:&lt;/i&gt; The subjects studied were 32 ecstasy consumers who were treated at two drug-dependency outpatient centers for hallucinatory-delusive manifestations and who were diagnosed as having ecstasy-induced psychotic disorder according to DSM-IV criteria. For the assessment of the intensity of the syndrome and its follow-up, the Brief Psychiatric Rating Scale (BPRS), the Hamilton Depression Rating Scale (HDRS) and the Clinical Global Impression (CGI) were used at the outset and after 1, 3 and 6 months. All subjects received treatment with olanzapine. &lt;i&gt;Results:&lt;/i&gt; The treatment program was completed by 96.9% of the patients. At the baseline assessment, a high incidence of symptoms of a severe psychiatric disorder was observed. From the first month the psychotic symptoms (BPRS) were considerably reduced with treatment, with the most severe positive symptoms remitting in the first 3 months. The three assessment indicators (BPRS, HDRS and CGI) showed a statistically significant clinical reduction over the 6 months of the assessment period. Furthermore, no relevant side effects were noted. &lt;i&gt;Conclusions&lt;/i&gt;: In its initial manifestations, a drug-induced psychotic syndrome includes marked symptoms meeting the criteria of a severe psychotic disorder, with the presence of considerable positive and negative symptoms. Olanzapine has been shown to be very effective in these situations and its use is suggested as first-choice therapy.","container-title":"European Addiction Research","DOI":"10.1159/000059383","ISSN":"1022-6877, 1421-9891","issue":"3","journalAbbreviation":"Eur Addict Res","language":"en","license":"https://www.karger.com/Services/SiteLicenses","page":"133-140","source":"DOI.org (Crossref)","title":"Ecstasy-Induced Psychotic Disorder: Six-Month Follow-Up Study","title-short":"Ecstasy-Induced Psychotic Disorder","URL":"https://karger.com/article/doi/10.1159/000059383","volume":"8","author":[{"family":"Landabaso","given":"M.A."},{"family":"Iraurgi","given":"I."},{"family":"Jiménez-Lerma","given":"J.M."},{"family":"Calle","given":"R."},{"family":"Sanz","given":"J."},{"family":"Gutiérrez-Fraile","given":"M."}],"accessed":{"date-parts":[["2025",10,20]]},"issued":{"date-parts":[["2002"]]}}}],"schema":"https://github.com/citation-style-language/schema/raw/master/csl-citation.json"} </w:instrText>
            </w:r>
            <w:r>
              <w:rPr>
                <w:rFonts w:ascii="Times New Roman" w:hAnsi="Times New Roman" w:cs="Times New Roman"/>
                <w:color w:val="000000"/>
                <w:lang w:val="en-GB"/>
              </w:rPr>
              <w:fldChar w:fldCharType="separate"/>
            </w:r>
            <w:r w:rsidR="00B739C2">
              <w:rPr>
                <w:rFonts w:ascii="Times New Roman" w:hAnsi="Times New Roman" w:cs="Times New Roman"/>
                <w:color w:val="000000"/>
                <w:lang w:val="en-GB"/>
              </w:rPr>
              <w:t>(49)</w:t>
            </w:r>
            <w:r>
              <w:rPr>
                <w:rFonts w:ascii="Times New Roman" w:hAnsi="Times New Roman" w:cs="Times New Roman"/>
                <w:color w:val="000000"/>
                <w:lang w:val="en-GB"/>
              </w:rPr>
              <w:fldChar w:fldCharType="end"/>
            </w:r>
          </w:p>
        </w:tc>
        <w:tc>
          <w:tcPr>
            <w:tcW w:w="2441" w:type="dxa"/>
            <w:vAlign w:val="center"/>
          </w:tcPr>
          <w:p w14:paraId="24CD2058" w14:textId="51833FE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4E01599F" w14:textId="77777777">
        <w:tc>
          <w:tcPr>
            <w:tcW w:w="2994" w:type="dxa"/>
            <w:vAlign w:val="center"/>
          </w:tcPr>
          <w:p w14:paraId="027DABBA" w14:textId="15CD957D" w:rsidR="00641C03" w:rsidRPr="009B0C3A" w:rsidRDefault="00641C03">
            <w:pPr>
              <w:pStyle w:val="TableContents"/>
              <w:rPr>
                <w:rFonts w:ascii="Times New Roman" w:hAnsi="Times New Roman" w:cs="Times New Roman"/>
                <w:color w:val="000000"/>
                <w:lang w:val="en-GB"/>
              </w:rPr>
            </w:pPr>
            <w:r w:rsidRPr="00111144">
              <w:rPr>
                <w:rFonts w:ascii="Times New Roman" w:hAnsi="Times New Roman" w:cs="Times New Roman"/>
                <w:color w:val="000000"/>
                <w:lang w:val="en-GB"/>
              </w:rPr>
              <w:t>Lipari2013</w:t>
            </w:r>
            <w:r w:rsidRPr="00111144">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{"citationID":"NwVxHX1w","properties":{"formattedCitation":"(50)","plainCitation":"(50)","dontUpdate":true,"noteIndex":0},"citationItems":[{"id":280,"uris":["http://zotero.org/users/17704807/items/ICT8GZIL"],"itemData":{"id":280,"type":"chapter","abstract":"Background: In the United States, the transition into adulthood begins in the late teens and continues through the mid-20s. This can be a stressful process be more difficult if young adults have a mental disorder (e.g., schizophrenia or bipolar disorder) or substance use disorder (SUD). Methods: This report uses combined data from the 2010 to 2012 National Survey on Drug Use and Health (NSDUH). The NSDUH asks persons aged 12 to 17 about past year psychological symptoms to estimate if they had a Major Depressive Episode (MDE) in the past year. Adolescents were assessed as having MDE if they had a period of 2 weeks or longer during which there was either depressed mood or loss of interest or pleasure, and at least four other symptoms that reflect a change in functioning, such as problems with sleep, eating, energy, concentration, and self-worth. Data are presented separately for adolescents aged 16 to 17 and young adults aged 18 to 25. Results: Combined 2010 to 2012 NSDUH data indicate that 1 in 10 older adolescents aged 16 to 17 had a MDE in the past year, while 18.7% young adults aged 18 to 25 had any mental illness (AMI) in the past year and 3.9% had a serious mental illness (SMI). In the past year, 3.1% of older adolescents had co-occurring MDE and SUD; 6.4% of young adults had co-occurring AMI and SUD, and 1.6% of young adults had co-occurring SMI and SUD. Among older adolescents with MDE, 60.1% did not receive treatment for depression in the past year. Among young adults with AMI, 66.6% did not receive mental health services in the past year. Among young adults with SMI, 47.0% did not receive treatment. Conclusion: The data in this report indicate that older adolescents with MDE are less likely than their peers without MDE to have the foundation needed to succeed as young adults. For example, compared with their peers without MDE, these youth were more likely to do poorly in school and to engage in delinquent behaviors. NSDUH data indicate that young adults with mental illness or co-occurring mental illness and SUD have poorer quality of life.","call-number":"NBK385056","container-title":"The CBHSQ Report","language":"eng","note":"PMID: 27656740","publisher":"Substance Abuse and Mental Health Services Administration (US)","publisher-place":"Rockville (MD)","source":"PubMed","title":"Serious Mental Health Challenges among Older Adolescents and Young Adults","URL":"http://www.ncbi.nlm.nih.gov/books/NBK385056/","author":[{"family":"Lipari","given":"Rachel N."},{"family":"Hedden","given":"Sarra L."}],"accessed":{"date-parts":[["2025",10,20]]},"issued":{"date-parts":[["2013"]]}}}],"schema":"https://github.com/citation-style-language/schema/raw/master/csl-citation.json"} </w:instrText>
            </w:r>
            <w:r w:rsidRPr="00111144">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50)</w:t>
            </w:r>
            <w:r w:rsidRPr="00111144">
              <w:rPr>
                <w:rFonts w:ascii="Times New Roman" w:hAnsi="Times New Roman" w:cs="Times New Roman"/>
                <w:color w:val="000000"/>
                <w:lang w:val="en-GB"/>
              </w:rPr>
              <w:fldChar w:fldCharType="end"/>
            </w:r>
          </w:p>
        </w:tc>
        <w:tc>
          <w:tcPr>
            <w:tcW w:w="2441" w:type="dxa"/>
            <w:vAlign w:val="center"/>
          </w:tcPr>
          <w:p w14:paraId="2A31A7DC" w14:textId="1ADC26DA" w:rsidR="00641C03" w:rsidRPr="009B0C3A" w:rsidRDefault="00641C03">
            <w:pPr>
              <w:pStyle w:val="TableContents"/>
              <w:rPr>
                <w:rFonts w:ascii="Times New Roman" w:hAnsi="Times New Roman" w:cs="Times New Roman"/>
                <w:color w:val="000000"/>
                <w:lang w:val="en-GB"/>
              </w:rPr>
            </w:pPr>
            <w:r>
              <w:rPr>
                <w:rFonts w:ascii="Times New Roman" w:hAnsi="Times New Roman" w:cs="Times New Roman"/>
                <w:color w:val="000000"/>
                <w:lang w:val="en-GB"/>
              </w:rPr>
              <w:t>W</w:t>
            </w:r>
            <w:r w:rsidRPr="009B0C3A">
              <w:rPr>
                <w:rFonts w:ascii="Times New Roman" w:hAnsi="Times New Roman" w:cs="Times New Roman"/>
                <w:color w:val="000000"/>
                <w:lang w:val="en-GB"/>
              </w:rPr>
              <w:t>rong outcome</w:t>
            </w:r>
          </w:p>
        </w:tc>
      </w:tr>
      <w:tr w:rsidR="00641C03" w:rsidRPr="009B0C3A" w14:paraId="320810BF" w14:textId="77777777">
        <w:tc>
          <w:tcPr>
            <w:tcW w:w="2994" w:type="dxa"/>
            <w:vAlign w:val="center"/>
          </w:tcPr>
          <w:p w14:paraId="24D80A2C" w14:textId="4EF471A6"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lastRenderedPageBreak/>
              <w:t>Liu2017</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73v7kaGn","properties":{"formattedCitation":"(51)","plainCitation":"(51)","dontUpdate":true,"noteIndex":0},"citationItems":[{"id":202,"uris":["http://zotero.org/users/17704807/items/4NPVYN7N"],"itemData":{"id":202,"type":"article-journal","container-title":"Oncotarget","DOI":"10.18632/oncotarget.16474","ISSN":"1949-2553","issue":"39","journalAbbreviation":"Oncotarget","language":"en","page":"66569-66575","source":"DOI.org (Crossref)","title":"The synergistic effect of dual use of amphetamine-type stimulants and ketamine on drug-induced psychotic symptoms in Chinese synthetic drug users","URL":"https://www.oncotarget.com/lookup/doi/10.18632/oncotarget.16474","volume":"8","author":[{"family":"Liu","given":"Xue-Bing"},{"family":"Zhang","given":"Yao"},{"family":"Wang","given":"Xu-Yi"},{"family":"Hao","given":"Wei"}],"accessed":{"date-parts":[["2025",10,20]]},"issued":{"date-parts":[["2017",9,12]]}}}],"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51)</w:t>
            </w:r>
            <w:r>
              <w:rPr>
                <w:rFonts w:ascii="Times New Roman" w:hAnsi="Times New Roman" w:cs="Times New Roman"/>
                <w:color w:val="000000"/>
                <w:lang w:val="en-GB"/>
              </w:rPr>
              <w:fldChar w:fldCharType="end"/>
            </w:r>
          </w:p>
        </w:tc>
        <w:tc>
          <w:tcPr>
            <w:tcW w:w="2441" w:type="dxa"/>
            <w:vAlign w:val="center"/>
          </w:tcPr>
          <w:p w14:paraId="0F0AF28F" w14:textId="37E1637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0A43DB21" w14:textId="77777777">
        <w:tc>
          <w:tcPr>
            <w:tcW w:w="2994" w:type="dxa"/>
            <w:vAlign w:val="center"/>
          </w:tcPr>
          <w:p w14:paraId="7A773D16" w14:textId="052F1822"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Mason2008</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r8D73USV","properties":{"formattedCitation":"(52)","plainCitation":"(52)","dontUpdate":true,"noteIndex":0},"citationItems":[{"id":204,"uris":["http://zotero.org/users/17704807/items/5DQIUVKT"],"itemData":{"id":204,"type":"article-journal","container-title":"Schizophrenia Research","DOI":"10.1016/j.schres.2008.02.020","ISSN":"09209964","issue":"1-3","journalAbbreviation":"Schizophrenia Research","language":"en","license":"https://www.elsevier.com/tdm/userlicense/1.0/","page":"138-142","source":"DOI.org (Crossref)","title":"The Psychotomimetic States Inventory (PSI): Measuring psychotic-type experiences from ketamine and cannabis","title-short":"The Psychotomimetic States Inventory (PSI)","URL":"https://linkinghub.elsevier.com/retrieve/pii/S0920996408001382","volume":"103","author":[{"family":"Mason","given":"Oliver J."},{"family":"Morgan","given":"Celia J.M."},{"family":"Stefanovic","given":"Ana"},{"family":"Curran","given":"H Valerie"}],"accessed":{"date-parts":[["2025",10,20]]},"issued":{"date-parts":[["2008",8]]}}}],"schema":"https://github.com/citation-style-language/schema/raw/master/csl-citation.json"}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52)</w:t>
            </w:r>
            <w:r>
              <w:rPr>
                <w:rFonts w:ascii="Times New Roman" w:hAnsi="Times New Roman" w:cs="Times New Roman"/>
                <w:color w:val="000000"/>
                <w:lang w:val="en-GB"/>
              </w:rPr>
              <w:fldChar w:fldCharType="end"/>
            </w:r>
          </w:p>
        </w:tc>
        <w:tc>
          <w:tcPr>
            <w:tcW w:w="2441" w:type="dxa"/>
            <w:vAlign w:val="center"/>
          </w:tcPr>
          <w:p w14:paraId="4B6F5CB1" w14:textId="4BCCA736"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064700DC" w14:textId="77777777">
        <w:tc>
          <w:tcPr>
            <w:tcW w:w="2994" w:type="dxa"/>
            <w:vAlign w:val="center"/>
          </w:tcPr>
          <w:p w14:paraId="683A38E2" w14:textId="6C56C27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McKetin2010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{"citationID":"pBQq4NwV","properties":{"formattedCitation":"(53)","plainCitation":"(53)","dontUpdate":true,"noteIndex":0},"citationItems":[{"id":205,"uris":["http://zotero.org/users/17704807/items/NZUH8KRX"],"itemData":{"id":205,"type":"article-journal","abstract":"Abstract\n            \n              \n                Introduction and Aims.\n                To determine whether recreational methamphetamine use is associated with an increased risk of psychotic symptoms.\n </w:instrText>
            </w:r>
            <w:r w:rsidR="005821B9">
              <w:rPr>
                <w:rFonts w:ascii="Times New Roman" w:hAnsi="Times New Roman" w:cs="Times New Roman" w:hint="eastAsia"/>
                <w:color w:val="000000"/>
                <w:lang w:val="en-GB"/>
              </w:rPr>
              <w:instrText xml:space="preserve">               Design and Method.\n                A cross</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sectional survey of 157 people attending dance events in Sydney, Australia. Participants were assessed for psychotic symptoms in the past year using items from the Psychosis Screen. Participants w</w:instrText>
            </w:r>
            <w:r w:rsidR="005821B9">
              <w:rPr>
                <w:rFonts w:ascii="Times New Roman" w:hAnsi="Times New Roman" w:cs="Times New Roman"/>
                <w:color w:val="000000"/>
                <w:lang w:val="en-GB"/>
              </w:rPr>
              <w:instrText xml:space="preserve">ith and without psychotic symptoms were compared on methamphetamine use, polydrug use and other demographic factors. An ordinal logistic regression was used to determine the probability of psychotic symptoms by methamphetamine use and level of polydrug use.\n                Results.\n                Psychotic symptoms in the past year were predicted by methamphetamine use and heavier polydrug use in the past year, and a history of a psychotic disorder (schizophrenia, schizoaffective or bipolar affective disorder). After removing participants with a history of a psychotic disorder (n\n              \n               = \n              \n                16) and adjusting for polydrug use, methamphetamine use increased the probability of two or more psychotic </w:instrText>
            </w:r>
            <w:r w:rsidR="005821B9">
              <w:rPr>
                <w:rFonts w:ascii="Times New Roman" w:hAnsi="Times New Roman" w:cs="Times New Roman" w:hint="eastAsia"/>
                <w:color w:val="000000"/>
                <w:lang w:val="en-GB"/>
              </w:rPr>
              <w:instrText>symptoms (indicative of psychosis risk) from 9% to 21%. There was a non</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significant increase in the risk of psychotic symptoms with higher levels of polydrug use. Methamphetamine use was typically monthly or less often (83%), and most users described thei</w:instrText>
            </w:r>
            <w:r w:rsidR="005821B9">
              <w:rPr>
                <w:rFonts w:ascii="Times New Roman" w:hAnsi="Times New Roman" w:cs="Times New Roman"/>
                <w:color w:val="000000"/>
                <w:lang w:val="en-GB"/>
              </w:rPr>
              <w:instrText xml:space="preserve">r use as recreational (85%).\n                Discussion and Conclusions.\n                Within the context of polydrug use, recreational methamphetamine use is associated with a twofold to threefold increase in the probability of psychotic symptoms.\n              \n              [McKetin R, Hickey K, Devlin K, Lawrence K. The risk of psychotic symptoms associated with recreational methamphetamine use.\n              Drug Alcohol Rev\n              2010]","container-title":"Drug and Alcohol Review","DOI":"10.1111/j.1465-3362.2009.00160.x","ISSN":"0959-5236, 1465-3362","issue":"4","journalAbbreviation":"Drug and Alcohol Review","language":"en","page":"358-363","source":"DOI.org (Crossref)","title":"The risk of psychotic symptoms associated with recreational methamphetamine use","URL":"https://onlinelibrary.wiley.com/doi/10.1111/j.1465-3362.2009.00160.x","volume":"29","author":[{"family":"Mcketin","given":"Rebecca"},{"family":"Hickey","given":"Karina"},{"family":"Devlin","given":"Kristina"},{"family":"Lawrence","given":"Kerri"}],"accessed":{"date-parts":[["2025",10,20]]},"issued":{"date-parts":[["2010",7]]}}}],"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53)</w:t>
            </w:r>
            <w:r>
              <w:rPr>
                <w:rFonts w:ascii="Times New Roman" w:hAnsi="Times New Roman" w:cs="Times New Roman"/>
                <w:color w:val="000000"/>
                <w:lang w:val="en-GB"/>
              </w:rPr>
              <w:fldChar w:fldCharType="end"/>
            </w:r>
          </w:p>
        </w:tc>
        <w:tc>
          <w:tcPr>
            <w:tcW w:w="2441" w:type="dxa"/>
            <w:vAlign w:val="center"/>
          </w:tcPr>
          <w:p w14:paraId="1CA52346" w14:textId="6CAFFB9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293956A8" w14:textId="77777777">
        <w:tc>
          <w:tcPr>
            <w:tcW w:w="2994" w:type="dxa"/>
            <w:vAlign w:val="center"/>
          </w:tcPr>
          <w:p w14:paraId="6CF8B5E3" w14:textId="1F18788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Meister2010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l45xOXbp","properties":{"formattedCitation":"(54)","plainCitation":"(54)","dontUpdate":true,"noteIndex":0},"citationItems":[{"id":206,"uris":["http://zotero.org/users/17704807/items/YWRBAED2"],"itemData":{"id":206,"type":"article-journal","container-title":"Fortschritte der Neurologie · Psychiatrie","DOI":"10.1055/s-0028-1109978","ISSN":"0720-4299, 1439-3522","issue":"02","journalAbbreviation":"Fortschr Neurol Psychiatr","language":"de","page":"81-89","source":"DOI.org (Crossref)","title":"Psychose und Sucht bei Jugendlichen und Jungerwachsenen[nl]Teil 1: Prävalenz und Erklärungsmodelle","title-short":"Psychose und Sucht bei Jugendlichen und Jungerwachsenen[nl]Teil 1","URL":"http://www.thieme-connect.de/DOI/DOI?10.1055/s-0028-1109978","volume":"78","author":[{"family":"Meister","given":"K."},{"family":"Burlon","given":"M."},{"family":"Rietschel","given":"L."},{"family":"Gouzoulis-Mayfrank","given":"E."},{"family":"Bock","given":"T."},{"family":"Lambert","given":"M."}],"accessed":{"date-parts":[["2025",10,20]]},"issued":{"date-parts":[["2010",2]]}}}],"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54)</w:t>
            </w:r>
            <w:r>
              <w:rPr>
                <w:rFonts w:ascii="Times New Roman" w:hAnsi="Times New Roman" w:cs="Times New Roman"/>
                <w:color w:val="000000"/>
                <w:lang w:val="en-GB"/>
              </w:rPr>
              <w:fldChar w:fldCharType="end"/>
            </w:r>
          </w:p>
        </w:tc>
        <w:tc>
          <w:tcPr>
            <w:tcW w:w="2441" w:type="dxa"/>
            <w:vAlign w:val="center"/>
          </w:tcPr>
          <w:p w14:paraId="1C66A7A0" w14:textId="4C6F4FC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 xml:space="preserve">Wrong </w:t>
            </w:r>
            <w:r w:rsidR="0071736A">
              <w:rPr>
                <w:rFonts w:ascii="Times New Roman" w:hAnsi="Times New Roman" w:cs="Times New Roman"/>
                <w:color w:val="000000"/>
                <w:lang w:val="en-GB"/>
              </w:rPr>
              <w:t>publication type</w:t>
            </w:r>
          </w:p>
        </w:tc>
      </w:tr>
      <w:tr w:rsidR="00641C03" w:rsidRPr="009B0C3A" w14:paraId="5AB22156" w14:textId="77777777">
        <w:tc>
          <w:tcPr>
            <w:tcW w:w="2994" w:type="dxa"/>
            <w:vAlign w:val="center"/>
          </w:tcPr>
          <w:p w14:paraId="17BE20FB" w14:textId="311C759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Meister2010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irfyqGui","properties":{"formattedCitation":"(55)","plainCitation":"(55)","dontUpdate":true,"noteIndex":0},"citationItems":[{"id":207,"uris":["http://zotero.org/users/17704807/items/7VQFJ9DE"],"itemData":{"id":207,"type":"article-journal","container-title":"Fortschritte der Neurologie · Psychiatrie","DOI":"10.1055/s-0028-1109979","ISSN":"0720-4299, 1439-3522","issue":"02","journalAbbreviation":"Fortschr Neurol Psychiatr","language":"de","page":"90-100","source":"DOI.org (Crossref)","title":"Psychose und Sucht bei Jugendlichen und Jungerwachsenen [nl]Teil 2: Verlauf und Behandlung","title-short":"Psychose und Sucht bei Jugendlichen und Jungerwachsenen [nl]Teil 2","URL":"http://www.thieme-connect.de/DOI/DOI?10.1055/s-0028-1109979","volume":"78","author":[{"family":"Meister","given":"K."},{"family":"Rietschel","given":"L."},{"family":"Burlon","given":"M."},{"family":"Gouzoulis-Mayfrank","given":"E."},{"family":"Bock","given":"T."},{"family":"Lambert","given":"M."}],"accessed":{"date-parts":[["2025",10,20]]},"issued":{"date-parts":[["2010",2]]}}}],"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55)</w:t>
            </w:r>
            <w:r>
              <w:rPr>
                <w:rFonts w:ascii="Times New Roman" w:hAnsi="Times New Roman" w:cs="Times New Roman"/>
                <w:color w:val="000000"/>
                <w:lang w:val="en-GB"/>
              </w:rPr>
              <w:fldChar w:fldCharType="end"/>
            </w:r>
          </w:p>
        </w:tc>
        <w:tc>
          <w:tcPr>
            <w:tcW w:w="2441" w:type="dxa"/>
            <w:vAlign w:val="center"/>
          </w:tcPr>
          <w:p w14:paraId="74040EA1" w14:textId="02AFA6D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 xml:space="preserve">Wrong </w:t>
            </w:r>
            <w:r w:rsidR="0071736A">
              <w:rPr>
                <w:rFonts w:ascii="Times New Roman" w:hAnsi="Times New Roman" w:cs="Times New Roman"/>
                <w:color w:val="000000"/>
                <w:lang w:val="en-GB"/>
              </w:rPr>
              <w:t>publication type</w:t>
            </w:r>
          </w:p>
        </w:tc>
      </w:tr>
      <w:tr w:rsidR="00641C03" w:rsidRPr="009B0C3A" w14:paraId="0A504B46" w14:textId="77777777">
        <w:tc>
          <w:tcPr>
            <w:tcW w:w="2994" w:type="dxa"/>
            <w:vAlign w:val="center"/>
          </w:tcPr>
          <w:p w14:paraId="7EB5BAD4" w14:textId="644472EA"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Miura2006</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{"citationID":"kBX0My2u","properties":{"formattedCitation":"(56)","plainCitation":"(56)","dontUpdate":true,"noteIndex":0},"citationItems":[{"id":208,"uris":["http://zotero.org/users/17704807/items/BY5DNIG7"],"itemData":{"id":208,"type":"article-journal","abstract":"Abstract \n              The objective of the present study was to investigate the prevalence and risk factors of methamphetamine use in adolescents at a juvenile classification home. The present subjects were 1362 adolescents (1172 male and 190 female) who had been admitted to the Nagoya Juvenile Classification Home. The participants were divided into two groups, a methamphetamine user group and a control group, based on history of methamphetamine use. The prese</w:instrText>
            </w:r>
            <w:r w:rsidR="005821B9">
              <w:rPr>
                <w:rFonts w:ascii="Times New Roman" w:hAnsi="Times New Roman" w:cs="Times New Roman" w:hint="eastAsia"/>
                <w:color w:val="000000"/>
                <w:lang w:val="en-GB"/>
              </w:rPr>
              <w:instrText>nce of methamphetamine use was analyzed in terms of gender, age, number of admissions, violence (types of crime), history of psychiatric treatment, family history (crime, drug misuse and/or alcohol</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related disorder), and experience of being abused by thei</w:instrText>
            </w:r>
            <w:r w:rsidR="005821B9">
              <w:rPr>
                <w:rFonts w:ascii="Times New Roman" w:hAnsi="Times New Roman" w:cs="Times New Roman"/>
                <w:color w:val="000000"/>
                <w:lang w:val="en-GB"/>
              </w:rPr>
              <w:instrText xml:space="preserve">r parents or by the persons who were responsible for raising them. The prevalence of methamphetamine use was 6.8% (93/1362). Multivariate logistic regression analyses indicated that gender (female; odds ratio [OR]: 8.1; 95% confidence interval [CI]: 4.6–14.3), age (OR: 1.8, 95%CI: 1.5–2.1), number of admissions (&gt;2, OR: 2.9, 95%CI: 1.8–4.8), violence (OR: 0.4, 95%CI: 0.2–0.7), history of psychiatric treatment (OR: 8.7, 95%CI: 4.0–19.0), and family history of drug misuse (OR: 4.0, 95%CI: 1.6–9.6) were all significantly associated with methamphetamine use. Approximately 7% of participants used methamphetamine. Female gender was a risk factor. Higher age and multiple admissions suggest the persistency and repetition of delinquency. Methamphetamine users were less violent than control subjects. Psychosocial environment (family history of drug misuse) and psychiatric problems (history of psychiatric treatment) were also related to methamphetamine use.","container-title":"Psychiatry and Clinical Neurosciences","DOI":"10.1111/j.1440-1819.2006.01513.x","ISSN":"1323-1316, 1440-1819","issue":"3","journalAbbreviation":"Psychiatry Clin Neurosci","language":"en","license":"http://onlinelibrary.wiley.com/termsAndConditions#vor","page":"352-357","source":"DOI.org (Crossref)","title":"Prevalence and profile of methamphetamine users in adolescents at a juvenile classification home","URL":"https://onlinelibrary.wiley.com/doi/10.1111/j.1440-1819.2006.01513.x","volume":"60","author":[{"family":"Miura","given":"Hideki"},{"family":"Fujiki","given":"Masumi"},{"family":"Shibata","given":"Arihiro"},{"family":"Ishikawa","given":"Kenji"}],"accessed":{"date-parts":[["2025",10,20]]},"issued":{"date-parts":[["2006",6]]}}}],"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56)</w:t>
            </w:r>
            <w:r>
              <w:rPr>
                <w:rFonts w:ascii="Times New Roman" w:hAnsi="Times New Roman" w:cs="Times New Roman"/>
                <w:color w:val="000000"/>
                <w:lang w:val="en-GB"/>
              </w:rPr>
              <w:fldChar w:fldCharType="end"/>
            </w:r>
          </w:p>
        </w:tc>
        <w:tc>
          <w:tcPr>
            <w:tcW w:w="2441" w:type="dxa"/>
            <w:vAlign w:val="center"/>
          </w:tcPr>
          <w:p w14:paraId="1CCD4803" w14:textId="7EECF2D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43854383" w14:textId="77777777">
        <w:tc>
          <w:tcPr>
            <w:tcW w:w="2994" w:type="dxa"/>
            <w:vAlign w:val="center"/>
          </w:tcPr>
          <w:p w14:paraId="4564680A" w14:textId="43439ED3"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Moran202</w:t>
            </w:r>
            <w:r>
              <w:rPr>
                <w:rFonts w:ascii="Times New Roman" w:hAnsi="Times New Roman" w:cs="Times New Roman"/>
                <w:color w:val="000000"/>
                <w:lang w:val="en-GB"/>
              </w:rPr>
              <w:t>4</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pEUoCt5z","properties":{"formattedCitation":"(57)","plainCitation":"(57)","dontUpdate":true,"noteIndex":0},"citationItems":[{"id":210,"uris":["http://zotero.org/users/17704807/items/3FYCGDS2"],"itemData":{"id":210,"type":"article-journal","container-title":"American Journal of Psychiatry","DOI":"10.1176/appi.ajp.20230329","ISSN":"0002-953X, 1535-7228","issue":"10","journalAbbreviation":"AJP","language":"en","page":"901-909","source":"DOI.org (Crossref)","title":"Risk of Incident Psychosis and Mania With Prescription Amphetamines","URL":"https://psychiatryonline.org/doi/10.1176/appi.ajp.20230329","volume":"181","author":[{"family":"Moran","given":"Lauren V."},{"family":"Skinner","given":"Joseph P."},{"family":"Shinn","given":"Ann K."},{"family":"Nielsen","given":"Kathryn"},{"family":"Rao","given":"Vinod"},{"family":"Taylor","given":"S. Trevor"},{"family":"Cohen","given":"Talia R."},{"family":"Erkol","given":"Cemre"},{"family":"Merchant","given":"Jaisal"},{"family":"Mujica","given":"Christin A."},{"family":"Perlis","given":"Roy H."},{"family":"Ongur","given":"Dost"}],"accessed":{"date-parts":[["2025",10,20]]},"issued":{"date-parts":[["2024",10,1]]}}}],"schema":"https://github.com/citation-style-language/schema/raw/master/csl-citation.json"}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57)</w:t>
            </w:r>
            <w:r>
              <w:rPr>
                <w:rFonts w:ascii="Times New Roman" w:hAnsi="Times New Roman" w:cs="Times New Roman"/>
                <w:color w:val="000000"/>
                <w:lang w:val="en-GB"/>
              </w:rPr>
              <w:fldChar w:fldCharType="end"/>
            </w:r>
          </w:p>
        </w:tc>
        <w:tc>
          <w:tcPr>
            <w:tcW w:w="2441" w:type="dxa"/>
            <w:vAlign w:val="center"/>
          </w:tcPr>
          <w:p w14:paraId="37F81688" w14:textId="78ED9435"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23447D9D" w14:textId="77777777">
        <w:tc>
          <w:tcPr>
            <w:tcW w:w="2994" w:type="dxa"/>
            <w:vAlign w:val="center"/>
          </w:tcPr>
          <w:p w14:paraId="6A7BC5D7" w14:textId="58765AC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Morgan2004</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EMNMujpJ","properties":{"formattedCitation":"(58)","plainCitation":"(58)","dontUpdate":true,"noteIndex":0},"citationItems":[{"id":211,"uris":["http://zotero.org/users/17704807/items/3MBV3TQE"],"itemData":{"id":211,"type":"article-journal","container-title":"Neuropsychopharmacology","DOI":"10.1038/sj.npp.1300342","ISSN":"0893-133X, 1740-634X","issue":"1","journalAbbreviation":"Neuropsychopharmacol","language":"en","license":"http://www.springer.com/tdm","page":"208-218","source":"DOI.org (Crossref)","title":"Acute Effects of Ketamine on Memory Systems and Psychotic Symptoms in Healthy Volunteers","URL":"https://www.nature.com/articles/1300342","volume":"29","author":[{"family":"Morgan","given":"Celia J A"},{"family":"Mofeez","given":"Ali"},{"family":"Brandner","given":"Brigitta"},{"family":"Bromley","given":"Lesley"},{"family":"Curran","given":"H Valerie"}],"accessed":{"date-parts":[["2025",10,20]]},"issued":{"date-parts":[["2004",1]]}}}],"schema":"https://github.com/citation-style-language/schema/raw/master/csl-citation.json"}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58)</w:t>
            </w:r>
            <w:r>
              <w:rPr>
                <w:rFonts w:ascii="Times New Roman" w:hAnsi="Times New Roman" w:cs="Times New Roman"/>
                <w:color w:val="000000"/>
                <w:lang w:val="en-GB"/>
              </w:rPr>
              <w:fldChar w:fldCharType="end"/>
            </w:r>
          </w:p>
        </w:tc>
        <w:tc>
          <w:tcPr>
            <w:tcW w:w="2441" w:type="dxa"/>
            <w:vAlign w:val="center"/>
          </w:tcPr>
          <w:p w14:paraId="2961AD5C" w14:textId="0AF59F76"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5CBE1D91" w14:textId="77777777">
        <w:tc>
          <w:tcPr>
            <w:tcW w:w="2994" w:type="dxa"/>
            <w:vAlign w:val="center"/>
          </w:tcPr>
          <w:p w14:paraId="626BDB0A" w14:textId="630D281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Morgan2010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{"citationID":"DkAmOaDn","properties":{"formattedCitation":"(59)","plainCitation":"(59)","dontUpdate":true,"noteIndex":0},"citationItems":[{"id":212,"uris":["http://zotero.org/users/17704807/items/72WE8F8G"],"itemData":{"id":212,"type":"article-journal","abstract":"ABSTRACT\n            \n              Background \n              ‘Recreational’ use of ketamine is spreading rapidly among young people. In healthy individuals an acute dose of the N</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methyl D</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aspartate (NMDA) receptor antagonist ketamine induces marked psychosis</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like effects and cognitive impairments, but little is known about the long</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term effects of the drug.\n            \n            \n              Aims \n              To evaluate the long</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term neuropsychiatric or cognitive consequences.\n            \n            \n              Methods \n              A total of 150 individuals were assessed, 30 in each of five groups: frequent ketamine users, infrequent ketamine users, abstinent users, polydrug controls and non</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users of illicit drugs. Twelve months later, 80% of these individuals were re</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tested.\n            \n            \n              Results \n              Cognitive deficits were mainly observed only in frequent users. In this group, increasing ketamine use over the year was correlated with decreasing performance on spatial working memory and pattern recognition memory tasks. Assessments of psychological wellbeing showed greater dissociative symptoms in frequent users and a dose–response effect on de</w:instrText>
            </w:r>
            <w:r w:rsidR="005821B9">
              <w:rPr>
                <w:rFonts w:ascii="Times New Roman" w:hAnsi="Times New Roman" w:cs="Times New Roman" w:hint="eastAsia"/>
                <w:color w:val="000000"/>
                <w:lang w:val="en-GB"/>
              </w:rPr>
              <w:instrText>lusional symptoms, with frequent users scoring higher than infrequent, abstinent users and non</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 xml:space="preserve">users, respectively. Both frequent and abstinent using groups showed increased depression scores over the 12 months.\n            \n            \n              </w:instrText>
            </w:r>
            <w:r w:rsidR="005821B9">
              <w:rPr>
                <w:rFonts w:ascii="Times New Roman" w:hAnsi="Times New Roman" w:cs="Times New Roman"/>
                <w:color w:val="000000"/>
                <w:lang w:val="en-GB"/>
              </w:rPr>
              <w:instrText>Conclusions \n              These findings imply that heavy use of ketamine is harmful to aspects of both cognitive function and psychological wellbeing. Health education campaigns need to raise awareness among young people and clinicians about these negative consequences of ketamine use.","container-title":"Addiction","DOI":"10.1111/j.1360-0443.2009.02761.x","ISSN":"0965-2140, 1360-0443","issue":"1","journalAbbreviation":"Addiction","language":"en","page":"121-133","source":"DOI.org (Crossref)","title":"</w:instrText>
            </w:r>
            <w:r w:rsidR="005821B9">
              <w:rPr>
                <w:rFonts w:ascii="Times New Roman" w:hAnsi="Times New Roman" w:cs="Times New Roman" w:hint="eastAsia"/>
                <w:color w:val="000000"/>
                <w:lang w:val="en-GB"/>
              </w:rPr>
              <w:instrText>Consequences of chronic ketamine self</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administration upon neurocognitive function and psychological wellbeing: a 1</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year longitudinal study","title-short":"Consequences of chronic ketamine self</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 xml:space="preserve">administration upon neurocognitive function and psychological </w:instrText>
            </w:r>
            <w:r w:rsidR="005821B9">
              <w:rPr>
                <w:rFonts w:ascii="Times New Roman" w:hAnsi="Times New Roman" w:cs="Times New Roman"/>
                <w:color w:val="000000"/>
                <w:lang w:val="en-GB"/>
              </w:rPr>
              <w:instrText xml:space="preserve">wellbeing","URL":"https://onlinelibrary.wiley.com/doi/10.1111/j.1360-0443.2009.02761.x","volume":"105","author":[{"family":"Morgan","given":"Celia J. A."},{"family":"Muetzelfeldt","given":"Leslie"},{"family":"Curran","given":"H. Valerie"}],"accessed":{"date-parts":[["2025",10,20]]},"issued":{"date-parts":[["2010",1]]}}}],"schema":"https://github.com/citation-style-language/schema/raw/master/csl-citation.json"}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59)</w:t>
            </w:r>
            <w:r>
              <w:rPr>
                <w:rFonts w:ascii="Times New Roman" w:hAnsi="Times New Roman" w:cs="Times New Roman"/>
                <w:color w:val="000000"/>
                <w:lang w:val="en-GB"/>
              </w:rPr>
              <w:fldChar w:fldCharType="end"/>
            </w:r>
          </w:p>
        </w:tc>
        <w:tc>
          <w:tcPr>
            <w:tcW w:w="2441" w:type="dxa"/>
            <w:vAlign w:val="center"/>
          </w:tcPr>
          <w:p w14:paraId="5EBEE759" w14:textId="047777E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09EC29F4" w14:textId="77777777">
        <w:tc>
          <w:tcPr>
            <w:tcW w:w="2994" w:type="dxa"/>
            <w:vAlign w:val="center"/>
          </w:tcPr>
          <w:p w14:paraId="04813486" w14:textId="5F11599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Morgan2004</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{"citationID":"mhTi0oyc","properties":{"formattedCitation":"(60)","plainCitation":"(60)","dontUpdate":true,"noteIndex":0},"citationItems":[{"id":213,"uris":["http://zotero.org/users/17704807/items/VQ83QU6N"],"itemData":{"id":213,"type":"article-journal","container-title":"Drug and Alcohol Dependence","DOI":"10.1016/j.drugalcdep.2004.03.006","ISSN":"03768716","issue":"3","journalAbbreviation":"Drug and Alcohol Dependence","language":"en","license":"https://www.elsevier.com/tdm/userlicense/1.0/","page":"301-308","source":"DOI.org (Crossref)","title":"Long-term effects of ketamine: evidence for a persisting impairment of source memory in recreational users","title-short":"Long-term effects of ketamine","URL":"https://linkinghub.elsevier.com/retrieve/pii/S0376871604000717","volume":"75","author":[{"family":"Morgan","given":"Celia J.A"},{"family":"Riccelli","given":"Marcio"},{"family":"Maitland","given":"Charles H"},{"family":"Curran","given":"H.Valerie"}],"accessed":{"date-parts":[["2025",10,20]]},"issued":{"date-parts":[["2004",9,6]]}}}],"schema":"https://github.com/citation-style-language/schema/raw/master/csl-citation.json"}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B739C2">
              <w:rPr>
                <w:rFonts w:ascii="Times New Roman" w:hAnsi="Times New Roman" w:cs="Times New Roman"/>
                <w:color w:val="000000"/>
                <w:lang w:val="en-GB"/>
              </w:rPr>
              <w:t>60)</w:t>
            </w:r>
            <w:r>
              <w:rPr>
                <w:rFonts w:ascii="Times New Roman" w:hAnsi="Times New Roman" w:cs="Times New Roman"/>
                <w:color w:val="000000"/>
                <w:lang w:val="en-GB"/>
              </w:rPr>
              <w:fldChar w:fldCharType="end"/>
            </w:r>
          </w:p>
        </w:tc>
        <w:tc>
          <w:tcPr>
            <w:tcW w:w="2441" w:type="dxa"/>
            <w:vAlign w:val="center"/>
          </w:tcPr>
          <w:p w14:paraId="6BC89AEB" w14:textId="50124FF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453932" w:rsidRPr="009B0C3A" w14:paraId="0A2D1FE9" w14:textId="77777777">
        <w:tc>
          <w:tcPr>
            <w:tcW w:w="2994" w:type="dxa"/>
            <w:vAlign w:val="center"/>
          </w:tcPr>
          <w:p w14:paraId="37718D1D" w14:textId="29FCE12C" w:rsidR="00453932" w:rsidRPr="009B0C3A" w:rsidRDefault="00453932">
            <w:pPr>
              <w:pStyle w:val="TableContents"/>
              <w:rPr>
                <w:rFonts w:ascii="Times New Roman" w:hAnsi="Times New Roman" w:cs="Times New Roman"/>
                <w:color w:val="000000"/>
                <w:lang w:val="en-GB"/>
              </w:rPr>
            </w:pPr>
            <w:r>
              <w:rPr>
                <w:rFonts w:ascii="Times New Roman" w:hAnsi="Times New Roman" w:cs="Times New Roman"/>
                <w:color w:val="000000"/>
                <w:lang w:val="en-GB"/>
              </w:rPr>
              <w:t>Morris2009</w:t>
            </w:r>
            <w:r w:rsidR="005E440B">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{"citationID":"s7d7oCFB","properties":{"formattedCitation":"(61)","plainCitation":"(61)","dontUpdate":true,"noteIndex":0},"citationItems":[{"id":291,"uris":["http://zotero.org/users/17704807/items/FFVLS9Z6"],"itemData":{"id":291,"type":"article-journal","abstract":"Abstract\n            \n              Aims:\n              There are at present no published reports of outpatient Early Psychosis Intervention (EPI) service designed for children aged 16 years and under. The objectives of this study are to describe aspects of an outpatient paediatric EPI programme from the time period after the initial pilot and during its first 4 years of service with dedicated staffing.\n            \n            \n              Method:\n     </w:instrText>
            </w:r>
            <w:r w:rsidR="005821B9">
              <w:rPr>
                <w:rFonts w:ascii="Times New Roman" w:hAnsi="Times New Roman" w:cs="Times New Roman" w:hint="eastAsia"/>
                <w:color w:val="000000"/>
                <w:lang w:val="en-GB"/>
              </w:rPr>
              <w:instrText xml:space="preserve">         This study employed a retrospective chart review model in which variables were operationalized and then extracted from existing patient medical records spanning a 4</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year time period. Data were then analysed for frequency, mean and range values.\n</w:instrText>
            </w:r>
            <w:r w:rsidR="005821B9">
              <w:rPr>
                <w:rFonts w:ascii="Times New Roman" w:hAnsi="Times New Roman" w:cs="Times New Roman"/>
                <w:color w:val="000000"/>
                <w:lang w:val="en-GB"/>
              </w:rPr>
              <w:instrText xml:space="preserve">            \n            \n              Results:\n              Demographic characteristics and service profiles for 56 patients were collected. The majority were male (64.3%) and the mean age was 14.8 years (range: 9–17 years). The average number of days from referral to first in</w:instrText>
            </w:r>
            <w:r w:rsidR="005821B9">
              <w:rPr>
                <w:rFonts w:ascii="Times New Roman" w:hAnsi="Times New Roman" w:cs="Times New Roman" w:hint="eastAsia"/>
                <w:color w:val="000000"/>
                <w:lang w:val="en-GB"/>
              </w:rPr>
              <w:instrText>‐</w:instrText>
            </w:r>
            <w:r w:rsidR="005821B9">
              <w:rPr>
                <w:rFonts w:ascii="Times New Roman" w:hAnsi="Times New Roman" w:cs="Times New Roman"/>
                <w:color w:val="000000"/>
                <w:lang w:val="en-GB"/>
              </w:rPr>
              <w:instrText>person contact was 7.3 days. The most common discharge diagnosis was Bipolar Disorder (38.7%) followed by Psychosis Not Otherwise Specified (25.8%) in those with psychosis, whereas an anxiety disorder was the most common diagn</w:instrText>
            </w:r>
            <w:r w:rsidR="005821B9">
              <w:rPr>
                <w:rFonts w:ascii="Times New Roman" w:hAnsi="Times New Roman" w:cs="Times New Roman" w:hint="eastAsia"/>
                <w:color w:val="000000"/>
                <w:lang w:val="en-GB"/>
              </w:rPr>
              <w:instrText>osis in those who were not psychotic. The majority of discharged patients were able to be followed up by community</w:instrText>
            </w:r>
            <w:r w:rsidR="005821B9">
              <w:rPr>
                <w:rFonts w:ascii="Times New Roman" w:hAnsi="Times New Roman" w:cs="Times New Roman" w:hint="eastAsia"/>
                <w:color w:val="000000"/>
                <w:lang w:val="en-GB"/>
              </w:rPr>
              <w:instrText>‐</w:instrText>
            </w:r>
            <w:r w:rsidR="005821B9">
              <w:rPr>
                <w:rFonts w:ascii="Times New Roman" w:hAnsi="Times New Roman" w:cs="Times New Roman" w:hint="eastAsia"/>
                <w:color w:val="000000"/>
                <w:lang w:val="en-GB"/>
              </w:rPr>
              <w:instrText>based services. Readmission and hospitalization rates for this EPI service were low.\n            \n            \n              Conclusions:</w:instrText>
            </w:r>
            <w:r w:rsidR="005821B9">
              <w:rPr>
                <w:rFonts w:ascii="Times New Roman" w:hAnsi="Times New Roman" w:cs="Times New Roman"/>
                <w:color w:val="000000"/>
                <w:lang w:val="en-GB"/>
              </w:rPr>
              <w:instrText xml:space="preserve">\n              The findings of this study suggest that an EPI model of care extended to a younger age group can be implemented to provide early intervention to youth with a range of psychiatric disorders that present with psychotic symptoms.","container-title":"Early Intervention in Psychiatry","DOI":"10.1111/j.1751-7893.2009.00115.x","ISSN":"1751-7885, 1751-7893","issue":"2","journalAbbreviation":"Early Intervention Psych","language":"en","license":"http://onlinelibrary.wiley.com/termsAndConditions#vor","page":"99-107","source":"DOI.org (Crossref)","title":"Early psychosis intervention service for children and youth: a retrospective chart review of the first four years","title-short":"Early psychosis intervention service for children and youth","URL":"https://onlinelibrary.wiley.com/doi/10.1111/j.1751-7893.2009.00115.x","volume":"3","author":[{"family":"Morris","given":"Ashley"},{"family":"Nixon","given":"Mary K."},{"family":"Keyes","given":"Randy"},{"family":"Ashmore","given":"Douglas"}],"accessed":{"date-parts":[["2025",11,17]]},"issued":{"date-parts":[["2009",5]]}}}],"schema":"https://github.com/citation-style-language/schema/raw/master/csl-citation.json"} </w:instrText>
            </w:r>
            <w:r w:rsidR="005E440B">
              <w:rPr>
                <w:rFonts w:ascii="Times New Roman" w:hAnsi="Times New Roman" w:cs="Times New Roman"/>
                <w:color w:val="000000"/>
                <w:lang w:val="en-GB"/>
              </w:rPr>
              <w:fldChar w:fldCharType="separate"/>
            </w:r>
            <w:r w:rsidR="007830B7">
              <w:rPr>
                <w:rFonts w:ascii="Times New Roman" w:hAnsi="Times New Roman" w:cs="Times New Roman"/>
                <w:noProof/>
                <w:color w:val="000000"/>
                <w:lang w:val="en-GB"/>
              </w:rPr>
              <w:t xml:space="preserve"> (</w:t>
            </w:r>
            <w:r w:rsidR="005E440B">
              <w:rPr>
                <w:rFonts w:ascii="Times New Roman" w:hAnsi="Times New Roman" w:cs="Times New Roman"/>
                <w:noProof/>
                <w:color w:val="000000"/>
                <w:lang w:val="en-GB"/>
              </w:rPr>
              <w:t>61)</w:t>
            </w:r>
            <w:r w:rsidR="005E440B">
              <w:rPr>
                <w:rFonts w:ascii="Times New Roman" w:hAnsi="Times New Roman" w:cs="Times New Roman"/>
                <w:color w:val="000000"/>
                <w:lang w:val="en-GB"/>
              </w:rPr>
              <w:fldChar w:fldCharType="end"/>
            </w:r>
          </w:p>
        </w:tc>
        <w:tc>
          <w:tcPr>
            <w:tcW w:w="2441" w:type="dxa"/>
            <w:vAlign w:val="center"/>
          </w:tcPr>
          <w:p w14:paraId="1A3F51AD" w14:textId="277E96C2" w:rsidR="00453932" w:rsidRPr="009B0C3A" w:rsidRDefault="00DF4015">
            <w:pPr>
              <w:pStyle w:val="TableContents"/>
              <w:rPr>
                <w:rFonts w:ascii="Times New Roman" w:hAnsi="Times New Roman" w:cs="Times New Roman"/>
                <w:color w:val="000000"/>
                <w:lang w:val="en-GB"/>
              </w:rPr>
            </w:pPr>
            <w:r>
              <w:rPr>
                <w:rFonts w:ascii="Times New Roman" w:hAnsi="Times New Roman" w:cs="Times New Roman"/>
                <w:color w:val="000000"/>
                <w:lang w:val="en-GB"/>
              </w:rPr>
              <w:t>Wrong outcome</w:t>
            </w:r>
          </w:p>
        </w:tc>
      </w:tr>
      <w:tr w:rsidR="00641C03" w:rsidRPr="009B0C3A" w14:paraId="40EB747C" w14:textId="77777777">
        <w:tc>
          <w:tcPr>
            <w:tcW w:w="2994" w:type="dxa"/>
            <w:vAlign w:val="center"/>
          </w:tcPr>
          <w:p w14:paraId="44121D6D" w14:textId="2470B0A2"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Nelson2008</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6gCysbxv","properties":{"formattedCitation":"(62)","plainCitation":"(62)","dontUpdate":true,"noteIndex":0},"citationItems":[{"id":214,"uris":["http://zotero.org/users/17704807/items/M6ZB993S"],"itemData":{"id":214,"type":"article-journal","abstract":"&lt;i&gt;Background:&lt;/i&gt; While considerable research attention has been devoted to the causal relationship between substance use and psychosis, the phenomenology of the association between the two has largely been ignored. This is a significant shortcoming, because it blinds researchers to the possibility that there may be elements of the &lt;i&gt;subjective experience&lt;/i&gt; of substance use and psychosis that contribute to their apparent relationship in empirical studies. &lt;i&gt;Sampling and Methods: &lt;/i&gt;The current paper examines the phenomenology of the onset of psychosis and the phenomenology of substance intoxication through consideration of two texts: Sass’s account of the phenomenology of psychosis onset and Huxley’s account of the experience of hallucinogenic intoxication. Sass’s account of psychosis onset includes four components: Unreality, Fragmentation, Mere Being, and Apophany. &lt;i&gt;Results: &lt;/i&gt;The analysis reveals significant parallels – and also some differences – between this account and the phenomenology of substance intoxication. &lt;i&gt;Conclusions: &lt;/i&gt;We discuss the implications of this for the causal relationship between psychosis and substance use and suggest several ways of understanding the overlapping phenomenologies. This includes the suggestion of a shared factor, perhaps best described as psychotic-like experience, which seems to involve a breakdown of the sign-referent relationship and relationship with the common-sense, practical world. However, in the onset of psychosis, this breakdown is primarily experienced as a sense of alienation from self and world, whereas in the hallucinogenic state a sense of mystical union and revelation seems predominant. Further research may extend this analysis by looking at experiences with other drugs, particularly cannabis, and by examining the phenomenology of psychotic disorder beyond the first episode.","container-title":"Psychopathology","DOI":"10.1159/000152376","ISSN":"0254-4962, 1423-033X","issue":"6","journalAbbreviation":"Psychopathology","language":"en","license":"https://www.karger.com/Services/SiteLicenses","page":"346-355","source":"DOI.org (Crossref)","title":"The Phenomenology of the Psychotic Break and Huxley’s Trip: Substance Use and the Onset of Psychosis","title-short":"The Phenomenology of the Psychotic Break and Huxley’s Trip","URL":"https://karger.com/PSP/article/doi/10.1159/000152376","volume":"41","author":[{"family":"Nelson","given":"Barnaby"},{"family":"Sass","given":"Louis A."}],"accessed":{"date-parts":[["2025",10,20]]},"issued":{"date-parts":[["2008"]]}}}],"schema":"https://github.com/citation-style-language/schema/raw/master/csl-citation.json"}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5E440B">
              <w:rPr>
                <w:rFonts w:ascii="Times New Roman" w:hAnsi="Times New Roman" w:cs="Times New Roman"/>
                <w:color w:val="000000"/>
                <w:lang w:val="en-GB"/>
              </w:rPr>
              <w:t>62)</w:t>
            </w:r>
            <w:r>
              <w:rPr>
                <w:rFonts w:ascii="Times New Roman" w:hAnsi="Times New Roman" w:cs="Times New Roman"/>
                <w:color w:val="000000"/>
                <w:lang w:val="en-GB"/>
              </w:rPr>
              <w:fldChar w:fldCharType="end"/>
            </w:r>
          </w:p>
        </w:tc>
        <w:tc>
          <w:tcPr>
            <w:tcW w:w="2441" w:type="dxa"/>
            <w:vAlign w:val="center"/>
          </w:tcPr>
          <w:p w14:paraId="05FFC9C0" w14:textId="2132367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2A714860" w14:textId="77777777">
        <w:tc>
          <w:tcPr>
            <w:tcW w:w="2994" w:type="dxa"/>
            <w:vAlign w:val="center"/>
          </w:tcPr>
          <w:p w14:paraId="23E0998E" w14:textId="7FA3815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Ogbonna2020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UPrnhozk","properties":{"formattedCitation":"(63)","plainCitation":"(63)","dontUpdate":true,"noteIndex":0},"citationItems":[{"id":215,"uris":["http://zotero.org/users/17704807/items/EA9UHDBI"],"itemData":{"id":215,"type":"article-journal","container-title":"Archives of Psychiatric Nursing","DOI":"10.1016/j.apnu.2019.12.008","ISSN":"08839417","issue":"1","journalAbbreviation":"Archives of Psychiatric Nursing","language":"en","page":"7-13","source":"DOI.org (Crossref)","title":"Prevalence of mental illness among adolescents (15–18 years) treated at Federal Neurospsychiatric Hospital, Enugu Nigeria, from 2004 to 2013","URL":"https://linkinghub.elsevier.com/retrieve/pii/S0883941719302973","volume":"34","author":[{"family":"Ogbonna","given":"Pleasure Nwakego"},{"family":"Iheanacho","given":"Peace Njideka"},{"family":"Ogbonnaya","given":"Ngozi Phoebe"},{"family":"Mbadugha","given":"Chisom Joy"},{"family":"Ndubuisi","given":"Ifeoma"},{"family":"Chikeme","given":"Paulina Chigwara"}],"accessed":{"date-parts":[["2025",10,20]]},"issued":{"date-parts":[["2020",2]]}}}],"schema":"https://github.com/citation-style-language/schema/raw/master/csl-citation.json"}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5E440B">
              <w:rPr>
                <w:rFonts w:ascii="Times New Roman" w:hAnsi="Times New Roman" w:cs="Times New Roman"/>
                <w:color w:val="000000"/>
                <w:lang w:val="en-GB"/>
              </w:rPr>
              <w:t>63)</w:t>
            </w:r>
            <w:r>
              <w:rPr>
                <w:rFonts w:ascii="Times New Roman" w:hAnsi="Times New Roman" w:cs="Times New Roman"/>
                <w:color w:val="000000"/>
                <w:lang w:val="en-GB"/>
              </w:rPr>
              <w:fldChar w:fldCharType="end"/>
            </w:r>
          </w:p>
        </w:tc>
        <w:tc>
          <w:tcPr>
            <w:tcW w:w="2441" w:type="dxa"/>
            <w:vAlign w:val="center"/>
          </w:tcPr>
          <w:p w14:paraId="7A6FB4A0" w14:textId="26D99D8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24F9E7D5" w14:textId="77777777">
        <w:tc>
          <w:tcPr>
            <w:tcW w:w="2994" w:type="dxa"/>
            <w:vAlign w:val="center"/>
          </w:tcPr>
          <w:p w14:paraId="56F25414" w14:textId="3929D93A"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Otasowie2021</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{"citationID":"Ug7kMnxA","properties":{"formattedCitation":"(64)","plainCitation":"(64)","dontUpdate":true,"noteIndex":0},"citationItems":[{"id":216,"uris":["http://zotero.org/users/17704807/items/2H8X2I2W"],"itemData":{"id":216,"type":"article-journal","abstract":"SUMMARY\n            Dual diagnosis is one of several terms used to identify individuals diagnosed with a co-occurring mental disorder and substance use disorder. The existence of a dual diagnosis in adolescents is often associated with functional impairment in various life domains, causing physical health problems, relational conflicts, educational/vocational underachievement and legal problems. Dual diagnosis is difficult to treat and can result in tremendous economic burden on healthcare, education and justice systems. It is essential for clinicians caring for young people to be knowledgeable about dual diagnosis to ensure that it is identified early and treated. This article aims to provide an overview of dual diagnosis, increase its awareness and promote a realistic treatment approach.","container-title":"BJPsych Advances","DOI":"10.1192/bja.2020.64","ISSN":"2056-4678, 2056-4686","issue":"4","journalAbbreviation":"BJPsych advances","language":"en","page":"272-281","source":"DOI.org (Crossref)","title":"Co-occurring mental disorder and substance use disorder in young people: aetiology, assessment and treatment","title-short":"Co-occurring mental disorder and substance use disorder in young people","URL":"https://www.cambridge.org/core/product/identifier/S205646782000064X/type/journal_article","volume":"27","author":[{"family":"Otasowie","given":"John"}],"accessed":{"date-parts":[["2025",10,20]]},"issued":{"date-parts":[["2021",7]]}}}],"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5E440B">
              <w:rPr>
                <w:rFonts w:ascii="Times New Roman" w:hAnsi="Times New Roman" w:cs="Times New Roman"/>
                <w:color w:val="000000"/>
                <w:lang w:val="en-GB"/>
              </w:rPr>
              <w:t>64)</w:t>
            </w:r>
            <w:r>
              <w:rPr>
                <w:rFonts w:ascii="Times New Roman" w:hAnsi="Times New Roman" w:cs="Times New Roman"/>
                <w:color w:val="000000"/>
                <w:lang w:val="en-GB"/>
              </w:rPr>
              <w:fldChar w:fldCharType="end"/>
            </w:r>
          </w:p>
        </w:tc>
        <w:tc>
          <w:tcPr>
            <w:tcW w:w="2441" w:type="dxa"/>
            <w:vAlign w:val="center"/>
          </w:tcPr>
          <w:p w14:paraId="29906EDD" w14:textId="5BFE5B5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006D9132" w14:textId="77777777">
        <w:tc>
          <w:tcPr>
            <w:tcW w:w="2994" w:type="dxa"/>
            <w:vAlign w:val="center"/>
          </w:tcPr>
          <w:p w14:paraId="223F9E2A" w14:textId="2421078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Ouwerkerk2025</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9R4LZHrC","properties":{"formattedCitation":"(65)","plainCitation":"(65)","dontUpdate":true,"noteIndex":0},"citationItems":[{"id":217,"uris":["http://zotero.org/users/17704807/items/XLWVJV4U"],"itemData":{"id":217,"type":"article-journal","container-title":"Clinical Toxicology","DOI":"10.1080/15563650.2025.2453052","ISSN":"1556-3650, 1556-9519","issue":"3","journalAbbreviation":"Clinical Toxicology","language":"en","page":"183-192","source":"DOI.org (Crossref)","title":"Differences in the clinical presentation of acute 3,4-methylenedioxymetamfetamine intoxication by co-intoxication and patient sex to European emergency departments","URL":"https://www.tandfonline.com/doi/full/10.1080/15563650.2025.2453052","volume":"63","author":[{"family":"Ouwerkerk","given":"Joep J. J."},{"family":"Wood","given":"David M."},{"family":"Dines","given":"Alison M."},{"family":"Yates","given":"Christopher"},{"family":"Eyer","given":"Florian"},{"family":"Heyerdahl","given":"Fridtjof"},{"family":"Giraudon","given":"Isabelle"},{"family":"Hovda","given":"Knut Erik"},{"family":"Liechti","given":"Matthias E."},{"family":"Miró","given":"Òscar"},{"family":"Vallersnes","given":"Odd Martin"},{"family":"Dargan","given":"Paul I."},{"literal":"Euro-DEN Plus Research Group"},{"family":"Gresnigt","given":"F. M. J."},{"family":"Aloise","given":"Monia"},{"family":"Anand","given":"Jacek Sein"},{"family":"Anseeuw","given":"Kurt"},{"family":"Antoniou","given":"Erato"},{"family":"Badaras","given":"Robertas"},{"family":"Bailey","given":"George"},{"family":"Bitel","given":"Marcin"},{"family":"Bonnici","given":"Jeffrey"},{"family":"Brvar","given":"Miran"},{"family":"Caganova","given":"Blazena"},{"family":"Calýskan","given":"Feriyde"},{"family":"Ceschi","given":"Alessandro"},{"family":"Curtelin","given":"David"},{"family":"Daveloose","given":"Laurence"},{"family":"Galicia","given":"Miguel"},{"family":"Gartner","given":"Birgit"},{"family":"Gorozia","given":"Ketevan"},{"family":"Grenc","given":"Damjan"},{"family":"Hondebrink","given":"Laura"},{"family":"Jürgens","given":"Gesche"},{"family":"Konstari","given":"Jutta"},{"family":"Kutubidze","given":"Soso"},{"family":"Laubner","given":"Gabija"},{"family":"Liakoni","given":"Evangelia"},{"family":"Liguts","given":"Viesturs"},{"family":"Lyphout","given":"Cathelijne"},{"family":"McKenna","given":"Roy"},{"family":"Mégarbane","given":"Bruno"},{"family":"Moughty","given":"Adrian"},{"family":"Nitescu","given":"Gabriela Viorela"},{"family":"Noseda","given":"Roberta"},{"family":"O’Connor","given":"Niall"},{"family":"Paasma","given":"Raido"},{"family":"Perez","given":"Juan Ortega"},{"family":"Perminas","given":"Marius"},{"family":"Persett","given":"Per Sverre"},{"family":"Põld","given":"Kristiina"},{"family":"Puchon","given":"Erik"},{"family":"Puiguriguer","given":"Jordi"},{"family":"Radenkova-Saeva","given":"Julia"},{"family":"Rulisek","given":"Jan"},{"family":"Sader","given":"Perla"},{"family":"Samer","given":"Caroline"},{"family":"Schmid","given":"Yasmin"},{"family":"Scholz","given":"Irene"},{"family":"Stašinskis","given":"Roberts"},{"family":"Surkus","given":"Jonas"},{"family":"Van Den Hengel-Koot","given":"Irma"},{"family":"Vigorita","given":"Federico"},{"family":"Vogt","given":"Severin"},{"family":"Waring","given":"William Stephen"},{"family":"Yiasemi","given":"Ioanna"},{"family":"Zacharov","given":"Sergej"},{"family":"Zellner","given":"Tobias"}],"accessed":{"date-parts":[["2025",10,20]]},"issued":{"date-parts":[["2025",3,4]]}}}],"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5E440B">
              <w:rPr>
                <w:rFonts w:ascii="Times New Roman" w:hAnsi="Times New Roman" w:cs="Times New Roman"/>
                <w:color w:val="000000"/>
                <w:lang w:val="en-GB"/>
              </w:rPr>
              <w:t>65)</w:t>
            </w:r>
            <w:r>
              <w:rPr>
                <w:rFonts w:ascii="Times New Roman" w:hAnsi="Times New Roman" w:cs="Times New Roman"/>
                <w:color w:val="000000"/>
                <w:lang w:val="en-GB"/>
              </w:rPr>
              <w:fldChar w:fldCharType="end"/>
            </w:r>
          </w:p>
        </w:tc>
        <w:tc>
          <w:tcPr>
            <w:tcW w:w="2441" w:type="dxa"/>
            <w:vAlign w:val="center"/>
          </w:tcPr>
          <w:p w14:paraId="7DA3652E" w14:textId="25C8E9E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2D8647E6" w14:textId="77777777">
        <w:tc>
          <w:tcPr>
            <w:tcW w:w="2994" w:type="dxa"/>
            <w:vAlign w:val="center"/>
          </w:tcPr>
          <w:p w14:paraId="0667EBD5" w14:textId="008D97B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Parrott2000</w:t>
            </w:r>
            <w:r>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{"citationID":"C1ceyHWg","properties":{"formattedCitation":"(66)","plainCitation":"(66)","dontUpdate":true,"noteIndex":0},"citationItems":[{"id":219,"uris":["http://zotero.org/users/17704807/items/9QDCXE7P"],"itemData":{"id":219,"type":"article-journal","container-title":"Drug and Alcohol Dependence","DOI":"10.1016/S0376-8716(99)00146-5","ISSN":"03768716","issue":"1","license":"https://www.elsevier.com/tdm/userlicense/1.0/","page":"105-110","source":"DOI.org (Crossref)","title":"Psychobiological problems in heavy 'ecstasy' (MDMA) polydrug users","URL":"https://linkinghub.elsevier.com/retrieve/pii/S0376871699001465","volume":"60","author":[{"family":"Parrott","given":"A"}],"accessed":{"date-parts":[["2025",10,20]]},"issued":{"date-parts":[["2000",6,1]]}}}],"schema":"https://github.com/citation-style-language/schema/raw/master/csl-citation.json"} </w:instrText>
            </w:r>
            <w:r>
              <w:rPr>
                <w:rFonts w:ascii="Times New Roman" w:hAnsi="Times New Roman" w:cs="Times New Roman"/>
                <w:color w:val="000000"/>
                <w:lang w:val="en-GB"/>
              </w:rPr>
              <w:fldChar w:fldCharType="separate"/>
            </w:r>
            <w:r w:rsidR="007830B7">
              <w:rPr>
                <w:rFonts w:ascii="Times New Roman" w:hAnsi="Times New Roman" w:cs="Times New Roman"/>
                <w:color w:val="000000"/>
                <w:lang w:val="en-GB"/>
              </w:rPr>
              <w:t xml:space="preserve"> (</w:t>
            </w:r>
            <w:r w:rsidR="005E440B">
              <w:rPr>
                <w:rFonts w:ascii="Times New Roman" w:hAnsi="Times New Roman" w:cs="Times New Roman"/>
                <w:color w:val="000000"/>
                <w:lang w:val="en-GB"/>
              </w:rPr>
              <w:t>66)</w:t>
            </w:r>
            <w:r>
              <w:rPr>
                <w:rFonts w:ascii="Times New Roman" w:hAnsi="Times New Roman" w:cs="Times New Roman"/>
                <w:color w:val="000000"/>
                <w:lang w:val="en-GB"/>
              </w:rPr>
              <w:fldChar w:fldCharType="end"/>
            </w:r>
          </w:p>
        </w:tc>
        <w:tc>
          <w:tcPr>
            <w:tcW w:w="2441" w:type="dxa"/>
            <w:vAlign w:val="center"/>
          </w:tcPr>
          <w:p w14:paraId="5BCEF47D" w14:textId="408EB8B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4B42AD" w:rsidRPr="009B0C3A" w14:paraId="0F8BC9B1" w14:textId="77777777">
        <w:tc>
          <w:tcPr>
            <w:tcW w:w="2994" w:type="dxa"/>
            <w:vAlign w:val="center"/>
          </w:tcPr>
          <w:p w14:paraId="2AD916C4" w14:textId="06DE01F7" w:rsidR="004B42AD" w:rsidRPr="009B0C3A" w:rsidRDefault="004B42AD">
            <w:pPr>
              <w:pStyle w:val="TableContents"/>
              <w:rPr>
                <w:rFonts w:ascii="Times New Roman" w:hAnsi="Times New Roman" w:cs="Times New Roman"/>
                <w:color w:val="000000"/>
                <w:lang w:val="en-GB"/>
              </w:rPr>
            </w:pPr>
            <w:r>
              <w:rPr>
                <w:rFonts w:ascii="Times New Roman" w:hAnsi="Times New Roman" w:cs="Times New Roman"/>
                <w:color w:val="000000"/>
                <w:lang w:val="en-GB"/>
              </w:rPr>
              <w:t>Pieterse2016</w:t>
            </w:r>
            <w:r w:rsidR="005821B9">
              <w:rPr>
                <w:rFonts w:ascii="Times New Roman" w:hAnsi="Times New Roman" w:cs="Times New Roman"/>
                <w:color w:val="000000"/>
                <w:lang w:val="en-GB"/>
              </w:rPr>
              <w:t xml:space="preserve"> </w:t>
            </w:r>
            <w:r w:rsidR="005821B9">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{"citationID":"srSgW3JM","properties":{"formattedCitation":"(67)","plainCitation":"(67)","noteIndex":0},"citationItems":[{"id":292,"uris":["http://zotero.org/users/17704807/items/35B7ZMY4"],"itemData":{"id":292,"type":"article-journal","container-title":"Journal of Child &amp; Adolescent Mental Health","DOI":"10.2989/17280583.2016.1259165","ISSN":"1728-0583, 1728-0591","issue":"3","journalAbbreviation":"Journal of Child &amp; Adolescent Mental Health","language":"en","page":"199-212","source":"DOI.org (Crossref)","title":"Factors associated with readmission in South African adolescents discharged from two inpatient psychosocial rehabilitation units","URL":"https://www.tandfonline.com/doi/full/10.2989/17280583.2016.1259165","volume":"28","author":[{"family":"Pieterse","given":"Deirdre"},{"family":"Temmingh","given":"Henk"},{"family":"Vogel","given":"Wendy"}],"accessed":{"date-parts":[["2026",1,27]]},"issued":{"date-parts":[["2016",10,31]]}}}],"schema":"https://github.com/citation-style-language/schema/raw/master/csl-citation.json"} </w:instrText>
            </w:r>
            <w:r w:rsidR="005821B9">
              <w:rPr>
                <w:rFonts w:ascii="Times New Roman" w:hAnsi="Times New Roman" w:cs="Times New Roman"/>
                <w:color w:val="000000"/>
                <w:lang w:val="en-GB"/>
              </w:rPr>
              <w:fldChar w:fldCharType="separate"/>
            </w:r>
            <w:r w:rsidR="005821B9">
              <w:rPr>
                <w:rFonts w:ascii="Times New Roman" w:hAnsi="Times New Roman" w:cs="Times New Roman"/>
                <w:noProof/>
                <w:color w:val="000000"/>
                <w:lang w:val="en-GB"/>
              </w:rPr>
              <w:t>(67)</w:t>
            </w:r>
            <w:r w:rsidR="005821B9">
              <w:rPr>
                <w:rFonts w:ascii="Times New Roman" w:hAnsi="Times New Roman" w:cs="Times New Roman"/>
                <w:color w:val="000000"/>
                <w:lang w:val="en-GB"/>
              </w:rPr>
              <w:fldChar w:fldCharType="end"/>
            </w:r>
          </w:p>
        </w:tc>
        <w:tc>
          <w:tcPr>
            <w:tcW w:w="2441" w:type="dxa"/>
            <w:vAlign w:val="center"/>
          </w:tcPr>
          <w:p w14:paraId="654B29B4" w14:textId="5F53BCC0" w:rsidR="004B42AD" w:rsidRPr="009B0C3A" w:rsidRDefault="004B42AD">
            <w:pPr>
              <w:pStyle w:val="TableContents"/>
              <w:rPr>
                <w:rFonts w:ascii="Times New Roman" w:hAnsi="Times New Roman" w:cs="Times New Roman"/>
                <w:color w:val="000000"/>
                <w:lang w:val="en-GB"/>
              </w:rPr>
            </w:pPr>
            <w:r>
              <w:rPr>
                <w:rFonts w:ascii="Times New Roman" w:hAnsi="Times New Roman" w:cs="Times New Roman"/>
                <w:color w:val="000000"/>
                <w:lang w:val="en-GB"/>
              </w:rPr>
              <w:t>Wrong outcome</w:t>
            </w:r>
          </w:p>
        </w:tc>
      </w:tr>
      <w:tr w:rsidR="00641C03" w:rsidRPr="009B0C3A" w14:paraId="4230CE70" w14:textId="77777777">
        <w:tc>
          <w:tcPr>
            <w:tcW w:w="2994" w:type="dxa"/>
            <w:vAlign w:val="center"/>
          </w:tcPr>
          <w:p w14:paraId="138114AE" w14:textId="0DFE14A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Plüddemann201</w:t>
            </w:r>
            <w:r w:rsidR="005821B9">
              <w:rPr>
                <w:rFonts w:ascii="Times New Roman" w:hAnsi="Times New Roman" w:cs="Times New Roman"/>
                <w:color w:val="000000"/>
                <w:lang w:val="en-GB"/>
              </w:rPr>
              <w:t xml:space="preserve">3 </w:t>
            </w:r>
            <w:r w:rsidR="005821B9">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{"citationID":"5WnvMAbv","properties":{"formattedCitation":"(68)","plainCitation":"(68)","noteIndex":0},"citationItems":[{"id":220,"uris":["http://zotero.org/users/17704807/items/ZFPNUXJY"],"itemData":{"id":220,"type":"article-journal","container-title":"African Journal of Psychiatry","DOI":"10.4314/ajpsy.v16i1.8","ISSN":"1994-8220","issue":"1","journalAbbreviation":"Afr. J. Psych","page":"45-49","source":"DOI.org (Crossref)","title":"Monitoring the prevalence of methamphetamine-related presentations at psychiatric hospitals in Cape Town, South Africa","URL":"http://www.ajol.info/index.php/ajpsy/article/view/90855","volume":"16","author":[{"family":"Plüddemann","given":"A"},{"family":"Dada","given":"S"},{"family":"Parry","given":"Cdh"},{"family":"Kader","given":"R"},{"family":"Parker","given":"Js"},{"family":"Temmingh","given":"H"},{"family":"Van Heerden","given":"S"},{"family":"De Clercq","given":"C"},{"family":"Lewis","given":"I"}],"accessed":{"date-parts":[["2025",10,20]]},"issued":{"date-parts":[["2013",7,16]]}}}],"schema":"https://github.com/citation-style-language/schema/raw/master/csl-citation.json"} </w:instrText>
            </w:r>
            <w:r w:rsidR="005821B9">
              <w:rPr>
                <w:rFonts w:ascii="Times New Roman" w:hAnsi="Times New Roman" w:cs="Times New Roman"/>
                <w:color w:val="000000"/>
                <w:lang w:val="en-GB"/>
              </w:rPr>
              <w:fldChar w:fldCharType="separate"/>
            </w:r>
            <w:r w:rsidR="005821B9">
              <w:rPr>
                <w:rFonts w:ascii="Times New Roman" w:hAnsi="Times New Roman" w:cs="Times New Roman"/>
                <w:noProof/>
                <w:color w:val="000000"/>
                <w:lang w:val="en-GB"/>
              </w:rPr>
              <w:t>(68)</w:t>
            </w:r>
            <w:r w:rsidR="005821B9">
              <w:rPr>
                <w:rFonts w:ascii="Times New Roman" w:hAnsi="Times New Roman" w:cs="Times New Roman"/>
                <w:color w:val="000000"/>
                <w:lang w:val="en-GB"/>
              </w:rPr>
              <w:fldChar w:fldCharType="end"/>
            </w:r>
          </w:p>
        </w:tc>
        <w:tc>
          <w:tcPr>
            <w:tcW w:w="2441" w:type="dxa"/>
            <w:vAlign w:val="center"/>
          </w:tcPr>
          <w:p w14:paraId="5A030DAF" w14:textId="35C5BF3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0D3E7F26" w14:textId="77777777">
        <w:tc>
          <w:tcPr>
            <w:tcW w:w="2994" w:type="dxa"/>
            <w:vAlign w:val="center"/>
          </w:tcPr>
          <w:p w14:paraId="656C6CB0" w14:textId="676B4626"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Ponizovsky2015</w:t>
            </w:r>
            <w:r w:rsidR="005821B9">
              <w:rPr>
                <w:rFonts w:ascii="Times New Roman" w:hAnsi="Times New Roman" w:cs="Times New Roman"/>
                <w:color w:val="000000"/>
                <w:lang w:val="en-GB"/>
              </w:rPr>
              <w:t xml:space="preserve"> </w:t>
            </w:r>
            <w:r w:rsidR="005821B9">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{"citationID":"aNeW2BVF","properties":{"formattedCitation":"(69)","plainCitation":"(69)","noteIndex":0},"citationItems":[{"id":222,"uris":["http://zotero.org/users/17704807/items/HJ5NY2ND"],"itemData":{"id":222,"type":"article-journal","container-title":"Drug and Alcohol Dependence","DOI":"10.1016/j.drugalcdep.2015.01.009","ISSN":"03768716","journalAbbreviation":"Drug and Alcohol Dependence","language":"en","page":"203-208","source":"DOI.org (Crossref)","title":"Trends in dual diagnosis of severe mental illness and substance use disorders, 1996–2010, Israel","URL":"https://linkinghub.elsevier.com/retrieve/pii/S0376871615000290","volume":"148","author":[{"family":"Ponizovsky","given":"Alexander M."},{"family":"Rosca","given":"Paola"},{"family":"Haklai","given":"Ziona"},{"family":"Goldberger","given":"Nehama"}],"accessed":{"date-parts":[["2025",10,20]]},"issued":{"date-parts":[["2015",3]]}}}],"schema":"https://github.com/citation-style-language/schema/raw/master/csl-citation.json"} </w:instrText>
            </w:r>
            <w:r w:rsidR="005821B9">
              <w:rPr>
                <w:rFonts w:ascii="Times New Roman" w:hAnsi="Times New Roman" w:cs="Times New Roman"/>
                <w:color w:val="000000"/>
                <w:lang w:val="en-GB"/>
              </w:rPr>
              <w:fldChar w:fldCharType="separate"/>
            </w:r>
            <w:r w:rsidR="005821B9">
              <w:rPr>
                <w:rFonts w:ascii="Times New Roman" w:hAnsi="Times New Roman" w:cs="Times New Roman"/>
                <w:noProof/>
                <w:color w:val="000000"/>
                <w:lang w:val="en-GB"/>
              </w:rPr>
              <w:t>(69)</w:t>
            </w:r>
            <w:r w:rsidR="005821B9">
              <w:rPr>
                <w:rFonts w:ascii="Times New Roman" w:hAnsi="Times New Roman" w:cs="Times New Roman"/>
                <w:color w:val="000000"/>
                <w:lang w:val="en-GB"/>
              </w:rPr>
              <w:fldChar w:fldCharType="end"/>
            </w:r>
          </w:p>
        </w:tc>
        <w:tc>
          <w:tcPr>
            <w:tcW w:w="2441" w:type="dxa"/>
            <w:vAlign w:val="center"/>
          </w:tcPr>
          <w:p w14:paraId="0B927927" w14:textId="11CC069C"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6EEF62C4" w14:textId="77777777">
        <w:tc>
          <w:tcPr>
            <w:tcW w:w="2994" w:type="dxa"/>
            <w:vAlign w:val="center"/>
          </w:tcPr>
          <w:p w14:paraId="31A08E33" w14:textId="6E4E53D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Pragst2006</w:t>
            </w:r>
            <w:r w:rsidR="005821B9">
              <w:rPr>
                <w:rFonts w:ascii="Times New Roman" w:hAnsi="Times New Roman" w:cs="Times New Roman"/>
                <w:color w:val="000000"/>
                <w:lang w:val="en-GB"/>
              </w:rPr>
              <w:t xml:space="preserve"> </w:t>
            </w:r>
            <w:r w:rsidR="005821B9">
              <w:rPr>
                <w:rFonts w:ascii="Times New Roman" w:hAnsi="Times New Roman" w:cs="Times New Roman"/>
                <w:color w:val="000000"/>
                <w:lang w:val="en-GB"/>
              </w:rPr>
              <w:fldChar w:fldCharType="begin"/>
            </w:r>
            <w:r w:rsidR="005821B9">
              <w:rPr>
                <w:rFonts w:ascii="Times New Roman" w:hAnsi="Times New Roman" w:cs="Times New Roman"/>
                <w:color w:val="000000"/>
                <w:lang w:val="en-GB"/>
              </w:rPr>
              <w:instrText xml:space="preserve"> ADDIN ZOTERO_ITEM CSL_CITATION {"citationID":"PJP1A2uN","properties":{"formattedCitation":"(70)","plainCitation":"(70)","noteIndex":0},"citationItems":[{"id":223,"uris":["http://zotero.org/users/17704807/items/3USGYDER"],"itemData":{"id":223,"type":"article-journal","container-title":"Forensic Science International","DOI":"10.1016/j.forsciint.2006.01.019","ISSN":"03790738","issue":"2-3","journalAbbreviation":"Forensic Science International","language":"en","license":"https://www.elsevier.com/tdm/userlicense/1.0/","page":"189-197","source":"DOI.org (Crossref)","title":"Poisonings with diphenhydramine—A survey of 68 clinical and 55 death cases","URL":"https://linkinghub.elsevier.com/retrieve/pii/S0379073806003628","volume":"161","author":[{"family":"Pragst","given":"Fritz"},{"family":"Herre","given":"Sieglinde"},{"family":"Bakdash","given":"Abdulsallam"}],"accessed":{"date-parts":[["2025",10,20]]},"issued":{"date-parts":[["2006",9]]}}}],"schema":"https://github.com/citation-style-language/schema/raw/master/csl-citation.json"} </w:instrText>
            </w:r>
            <w:r w:rsidR="005821B9">
              <w:rPr>
                <w:rFonts w:ascii="Times New Roman" w:hAnsi="Times New Roman" w:cs="Times New Roman"/>
                <w:color w:val="000000"/>
                <w:lang w:val="en-GB"/>
              </w:rPr>
              <w:fldChar w:fldCharType="separate"/>
            </w:r>
            <w:r w:rsidR="005821B9">
              <w:rPr>
                <w:rFonts w:ascii="Times New Roman" w:hAnsi="Times New Roman" w:cs="Times New Roman"/>
                <w:noProof/>
                <w:color w:val="000000"/>
                <w:lang w:val="en-GB"/>
              </w:rPr>
              <w:t>(70)</w:t>
            </w:r>
            <w:r w:rsidR="005821B9">
              <w:rPr>
                <w:rFonts w:ascii="Times New Roman" w:hAnsi="Times New Roman" w:cs="Times New Roman"/>
                <w:color w:val="000000"/>
                <w:lang w:val="en-GB"/>
              </w:rPr>
              <w:fldChar w:fldCharType="end"/>
            </w:r>
          </w:p>
        </w:tc>
        <w:tc>
          <w:tcPr>
            <w:tcW w:w="2441" w:type="dxa"/>
            <w:vAlign w:val="center"/>
          </w:tcPr>
          <w:p w14:paraId="777C199C" w14:textId="6EA6E88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73908536" w14:textId="77777777">
        <w:tc>
          <w:tcPr>
            <w:tcW w:w="2994" w:type="dxa"/>
            <w:vAlign w:val="center"/>
          </w:tcPr>
          <w:p w14:paraId="70ACE506" w14:textId="6ED6049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Rainey1975</w:t>
            </w:r>
            <w:r w:rsidR="005821B9">
              <w:rPr>
                <w:rFonts w:ascii="Times New Roman" w:hAnsi="Times New Roman" w:cs="Times New Roman"/>
                <w:color w:val="000000"/>
                <w:lang w:val="en-GB"/>
              </w:rPr>
              <w:t xml:space="preserve"> </w:t>
            </w:r>
            <w:r w:rsidR="005821B9">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{"citationID":"NJF4YMAr","properties":{"formattedCitation":"(71)","plainCitation":"(71)","noteIndex":0},"citationItems":[{"id":293,"uris":["http://zotero.org/users/17704807/items/459WZFBM"],"itemData":{"id":293,"type":"article-journal","container-title":"American Journal of Psychiatry","DOI":"10.1176/ajp.132.10.1076","ISSN":"0002-953X, 1535-7228","issue":"10","journalAbbreviation":"AJP","language":"en","page":"1076-1078","source":"DOI.org (Crossref)","title":"Prolonged psychosis attributed to phencyclidine: report of three cases","title-short":"Prolonged psychosis attributed to phencyclidine","URL":"https://psychiatryonline.org/doi/10.1176/ajp.132.10.1076","volume":"132","accessed":{"date-parts":[["2026",1,27]]},"issued":{"date-parts":[["1975",10,1]]}}}],"schema":"https://github.com/citation-style-language/schema/raw/master/csl-citation.json"} </w:instrText>
            </w:r>
            <w:r w:rsidR="005821B9">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(71)</w:t>
            </w:r>
            <w:r w:rsidR="005821B9">
              <w:rPr>
                <w:rFonts w:ascii="Times New Roman" w:hAnsi="Times New Roman" w:cs="Times New Roman"/>
                <w:color w:val="000000"/>
                <w:lang w:val="en-GB"/>
              </w:rPr>
              <w:fldChar w:fldCharType="end"/>
            </w:r>
          </w:p>
        </w:tc>
        <w:tc>
          <w:tcPr>
            <w:tcW w:w="2441" w:type="dxa"/>
            <w:vAlign w:val="center"/>
          </w:tcPr>
          <w:p w14:paraId="33DAFFB5" w14:textId="4999CFA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3E9D4B4E" w14:textId="77777777">
        <w:tc>
          <w:tcPr>
            <w:tcW w:w="2994" w:type="dxa"/>
            <w:vAlign w:val="center"/>
          </w:tcPr>
          <w:p w14:paraId="0A536D3E" w14:textId="7C2111B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Roderick2018</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{"citationID":"vM32Kgw6","properties":{"formattedCitation":"(72)","plainCitation":"(72)","noteIndex":0},"citationItems":[{"id":225,"uris":["http://zotero.org/users/17704807/items/NS9LKHFK"],"itemData":{"id":225,"type":"article-journal","container-title":"QJM: An International Journal of Medicine","DOI":"10.1093/qjmed/hcy153","ISSN":"1460-2725, 1460-2393","issue":"10","language":"en","license":"https://academic.oup.com/journals/pages/open_access/funder_policies/chorus/standard_publication_model","page":"699-706","source":"DOI.org (Crossref)","title":"Epidemiology of adolescent substance use in Norfolk schools","URL":"https://academic.oup.com/qjmed/article/111/10/699/5054491","volume":"111","author":[{"family":"Roderick","given":"E"},{"family":"Penney","given":"J"},{"family":"Murrells","given":"T"},{"family":"Dargan","given":"P I"},{"family":"Norman","given":"I J"}],"accessed":{"date-parts":[["2025",10,20]]},"issued":{"date-parts":[["2018",10,1]]}}}],"schema":"https://github.com/citation-style-language/schema/raw/master/csl-citation.json"}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(72)</w:t>
            </w:r>
            <w:r w:rsidR="007F6E83">
              <w:rPr>
                <w:rFonts w:ascii="Times New Roman" w:hAnsi="Times New Roman" w:cs="Times New Roman"/>
                <w:color w:val="000000"/>
                <w:lang w:val="en-GB"/>
              </w:rPr>
              <w:fldChar w:fldCharType="end"/>
            </w:r>
          </w:p>
        </w:tc>
        <w:tc>
          <w:tcPr>
            <w:tcW w:w="2441" w:type="dxa"/>
            <w:vAlign w:val="center"/>
          </w:tcPr>
          <w:p w14:paraId="3D92AA55" w14:textId="116EFB6D"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Wong outcome</w:t>
            </w:r>
          </w:p>
        </w:tc>
      </w:tr>
      <w:tr w:rsidR="00641C03" w:rsidRPr="009B0C3A" w14:paraId="6DDBA2E5" w14:textId="77777777">
        <w:tc>
          <w:tcPr>
            <w:tcW w:w="2994" w:type="dxa"/>
            <w:vAlign w:val="center"/>
          </w:tcPr>
          <w:p w14:paraId="335ED3AB" w14:textId="2F5F87F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Rugani2012</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{"citationID":"09T4ybFe","properties":{"formattedCitation":"(73)","plainCitation":"(73)","noteIndex":0},"citationItems":[{"id":227,"uris":["http://zotero.org/users/17704807/items/I97WVQC4"],"itemData":{"id":227,"type":"article-journal","abstract":"Background: Ecstasy use is generally chosen by adolescents and young adults for its entactogenic properties (the production of feelings of empathy, love, and emotional closeness to others.) Despite this desired and frequently realized outcome, Ecstasy use has often resulted in the genesis of psychotic symptoms and aggressive behaviors, particularly after chronic and/or intensive use. Methods: To explore the negative consequences of Ecstasy use and to examine the aggressive nature oftentimes seen in many Ecstasy users we employed a case-control study model. We compared, by means of validated psychometric tests, the psychopathological symptoms (BPRS), the aggressiveness (OAS) and the social adjustment (DSM-GAF) of psychotic patients with (n = 23) and without (n = 46) recent user of Ecstasy, during their first psychotic episode and hospitalization. All 23 Ecstasy users were Ecstasy users only. Results: Almost all of the psychotic symptoms were of similar severity in both groups. Blunted affect was milder in users than in non-users, whereas hostility and aggressive behavior was significantly more severe in users than in non-users. Conclusions: psychosis with a high level of aggressiveness and violence constitutes an important ‘side-effect’ that surely runs counter to the expected entactogenic action of Ecstasy. At a patient psycho-educational level, this study suggests that the use of Ecstasy may be counterproductive with respect to user expectations.","container-title":"International Journal of Environmental Research and Public Health","DOI":"10.3390/ijerph9072283","ISSN":"1660-4601","issue":"7","journalAbbreviation":"IJERPH","language":"en","page":"2283-2292","source":"DOI.org (Crossref)","title":"Symptomatological Features of Patients with and without Ecstasy Use during Their First Psychotic Episode","URL":"https://www.mdpi.com/1660-4601/9/7/2283","volume":"9","author":[{"family":"Rugani","given":"Fabio"},{"family":"Bacciardi","given":"Silvia"},{"family":"Rovai","given":"Luca"},{"family":"Pacini","given":"Matteo"},{"family":"Maremmani","given":"Angelo Giovanni Icro"},{"family":"Deltito","given":"Joseph"},{"family":"Dell’Osso","given":"Liliana"},{"family":"Maremmani","given":"Icro"}],"accessed":{"date-parts":[["2025",10,20]]},"issued":{"date-parts":[["2012",6,27]]}}}],"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(73)</w:t>
            </w:r>
            <w:r w:rsidR="007F6E83">
              <w:rPr>
                <w:rFonts w:ascii="Times New Roman" w:hAnsi="Times New Roman" w:cs="Times New Roman"/>
                <w:color w:val="000000"/>
                <w:lang w:val="en-GB"/>
              </w:rPr>
              <w:fldChar w:fldCharType="end"/>
            </w:r>
          </w:p>
        </w:tc>
        <w:tc>
          <w:tcPr>
            <w:tcW w:w="2441" w:type="dxa"/>
            <w:vAlign w:val="center"/>
          </w:tcPr>
          <w:p w14:paraId="57EB02EA" w14:textId="33E35BC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6CD7ED6B" w14:textId="77777777">
        <w:tc>
          <w:tcPr>
            <w:tcW w:w="2994" w:type="dxa"/>
            <w:vAlign w:val="center"/>
          </w:tcPr>
          <w:p w14:paraId="63435343" w14:textId="36A779E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Saidinejad202</w:t>
            </w:r>
            <w:r w:rsidR="007F6E83">
              <w:rPr>
                <w:rFonts w:ascii="Times New Roman" w:hAnsi="Times New Roman" w:cs="Times New Roman"/>
                <w:color w:val="000000"/>
                <w:lang w:val="en-GB"/>
              </w:rPr>
              <w:t xml:space="preserve">3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{"citationID":"LzMbTmED","properties":{"formattedCitation":"(74)","plainCitation":"(74)","noteIndex":0},"citationItems":[{"id":229,"uris":["http://zotero.org/users/17704807/items/UTQCCFGI"],"itemData":{"id":229,"type":"article-journal","abstract":"Mental and behavioral health (MBH) visits of children and youth to emergency departments are increasing in the United States. Reasons for these visits range from suicidal ideation, self-harm, and eating and substance use disorders to behavioral outbursts, aggression, and psychosis. Despite the increase in prevalence of these conditions, the capacity of the health care system to screen, diagnose, and manage these patients continues to decline. Several social determinants also contribute to great disparities in child and adolescent (youth) health, which affect MBH outcomes. In addition, resources and space for emergency physicians, physician assistants, nurse practitioners, and prehospital practitioners to manage these patients remain limited and inconsistent throughout the United States, as is financial compensation and payment for such services. This technical report discusses the role of physicians, physician assistants, and nurse practitioners, and provides guidance for the management of acute MBH emergencies in children and youth. Unintentional ingestions and substance use disorder are not within the scope of this report and are not specifically discussed.","container-title":"Pediatrics","DOI":"10.1542/peds.2023-063256","ISSN":"0031-4005, 1098-4275","issue":"3","language":"en","page":"e2023063256","source":"DOI.org (Crossref)","title":"The Management of Children and Youth With Pediatric Mental and Behavioral Health Emergencies","URL":"https://publications.aap.org/pediatrics/article/152/3/e2023063256/193700/The-Management-of-Children-and-Youth-With","volume":"152","author":[{"family":"Saidinejad","given":"Mohsen"},{"family":"Duffy","given":"Susan"},{"family":"Wallin","given":"Dina"},{"family":"Hoffmann","given":"Jennifer A."},{"family":"Joseph","given":"Madeline M."},{"family":"Schieferle Uhlenbrock","given":"Jennifer"},{"family":"Brown","given":"Kathleen"},{"family":"Waseem","given":"Muhammad"},{"family":"Snow","given":"Sally"},{"family":"Andrew","given":"Madeline"},{"family":"Kuo","given":"Alice A."},{"family":"Sulton","given":"Carmen"},{"family":"Chun","given":"Thomas"},{"family":"Lee","given":"Lois K."},{"literal":"AMERICAN ACADEMY OF PEDIATRICS Committee on Pediatric Emergency Medicine"},{"family":"Conners","given":"Gregory P."},{"family":"Callahan","given":"James"},{"family":"Gross","given":"Toni"},{"family":"Joseph","given":"Madeline M."},{"family":"Lee","given":"Lois K."},{"family":"Mack","given":"Elizabeth"},{"family":"Marin","given":"Jennifer"},{"family":"Mazor","given":"Suzan"},{"family":"Paul","given":"Ronald"},{"family":"Timm","given":"Nathan"},{"family":"Cicero","given":"Mark"},{"family":"Dietrich","given":"Ann"},{"family":"Eisenberg","given":"Andrew"},{"family":"Fallat","given":"Mary"},{"family":"Tellez","given":"Sue"},{"literal":"AMERICAN COLLEGE OF EMERGENCY PHYSICIANS Pediatric Emergency Medicine Committee"},{"family":"Dietrich","given":"Ann M."},{"family":"Alade","given":"Kiyetta H."},{"family":"Amato","given":"Christopher S."},{"family":"Atanelov","given":"Zaza"},{"family":"Auerbach","given":"Marc"},{"family":"Barata","given":"Isabel A."},{"family":"Benjamin","given":"Lee S."},{"family":"Berg","given":"Kathleen T."},{"family":"Brown","given":"Kathleen"},{"family":"Chang","given":"Cindy"},{"family":"Chow","given":"Jessica"},{"family":"Chumpitazi","given":"Corrie E."},{"family":"Claudius","given":"Ilene A."},{"family":"Easter","given":"Joshua"},{"family":"Foster","given":"Ashley"},{"family":"Fox","given":"Sean M."},{"family":"Gausche-Hill","given":"Marianne"},{"family":"Gerardi","given":"Michael J."},{"family":"Goodloe","given":"Jeffrey M."},{"family":"Heniff","given":"Melanie"},{"family":"Homme","given":"James (Jim) L."},{"family":"Ishimine","given":"Paul T."},{"family":"John","given":"Susan D."},{"family":"Joseph","given":"Madeline M."},{"family":"Hiu-Fung Lam","given":"Samuel"},{"family":"Lawson","given":"Simone L."},{"family":"Lee","given":"Moon O."},{"family":"Li","given":"Joyce"},{"family":"Lin","given":"Sophia D."},{"family":"Martini","given":"Dyllon Ivy"},{"family":"Mellick","given":"Larry Bruce"},{"family":"Mendez","given":"Donna"},{"family":"Petrack","given":"Emory M."},{"family":"Rice","given":"Lauren"},{"family":"Rose","given":"Emily A."},{"family":"Ruttan","given":"Timothy"},{"family":"Saidinejad","given":"Mohsen"},{"family":"Santillanes","given":"Genevieve"},{"family":"Simpson","given":"Joelle N."},{"family":"Sivasankar","given":"Shyam M."},{"family":"Slubowski","given":"Daniel"},{"family":"Sorrentino","given":"Annalise"},{"family":"Stoner","given":"Michael J."},{"family":"Sulton","given":"Carmen D."},{"family":"Valente","given":"Jonathan H."},{"family":"Vora","given":"Samreen"},{"family":"Wall","given":"Jessica J."},{"family":"Wallin","given":"Dina"},{"family":"Walls","given":"Theresa A."},{"family":"Waseem","given":"Muhammad"},{"family":"Woolridge","given":"Dale P."},{"family":"Shahid","given":"Sam"},{"literal":"EMERGENCY NURSES ASSOCIATION Pediatric Committee"},{"family":"Miller","given":"Roberta"},{"family":"Wood","given":"Elyssa"},{"family":"Lowery","given":"Tasha"},{"family":"Cohen","given":"Julie"},{"family":"VanStanton","given":"Rebecca"},{"family":"Hill","given":"Lisa"},{"family":"Stone","given":"Elizabeth"},{"family":"Johnson","given":"Domenique"}],"accessed":{"date-parts":[["2025",10,20]]},"issued":{"date-parts":[["2023",9,1]]}}}],"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(74)</w:t>
            </w:r>
            <w:r w:rsidR="007F6E83">
              <w:rPr>
                <w:rFonts w:ascii="Times New Roman" w:hAnsi="Times New Roman" w:cs="Times New Roman"/>
                <w:color w:val="000000"/>
                <w:lang w:val="en-GB"/>
              </w:rPr>
              <w:fldChar w:fldCharType="end"/>
            </w:r>
          </w:p>
        </w:tc>
        <w:tc>
          <w:tcPr>
            <w:tcW w:w="2441" w:type="dxa"/>
            <w:vAlign w:val="center"/>
          </w:tcPr>
          <w:p w14:paraId="28DE2255" w14:textId="03CFB10C"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20FEE646" w14:textId="77777777">
        <w:tc>
          <w:tcPr>
            <w:tcW w:w="2994" w:type="dxa"/>
            <w:vAlign w:val="center"/>
          </w:tcPr>
          <w:p w14:paraId="32BC1A35" w14:textId="400E61AC"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Santander2025</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{"citationID":"wYjPgAjg","properties":{"formattedCitation":"(75)","plainCitation":"(75)","noteIndex":0},"citationItems":[{"id":230,"uris":["http://zotero.org/users/17704807/items/KGRTTHLS"],"itemData":{"id":230,"type":"article-journal","container-title":"Progress in Neurobiology","DOI":"10.1016/j.pneurobio.2025.102718","ISSN":"03010082","journalAbbreviation":"Progress in Neurobiology","language":"en","page":"102718","source":"DOI.org (Crossref)","title":"Ketamine administration during adolescence impairs synaptic integration and inhibitory synaptic transmission in the adult dentate gyrus","URL":"https://linkinghub.elsevier.com/retrieve/pii/S0301008225000097","volume":"246","author":[{"family":"Santander","given":"Odra"},{"family":"Arredondo","given":"Sebastián B."},{"family":"García-Rojas","given":"Francisca"},{"family":"Estay","given":"Sebastián F."},{"family":"Belforte","given":"Juan E."},{"family":"Chávez","given":"Andrés E."},{"family":"Varela-Nallar","given":"Lorena"},{"family":"Fuenzalida","given":"Marco"}],"accessed":{"date-parts":[["2025",10,20]]},"issued":{"date-parts":[["2025",3]]}}}],"schema":"https://github.com/citation-style-language/schema/raw/master/csl-citation.json"}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(75)</w:t>
            </w:r>
            <w:r w:rsidR="007F6E83">
              <w:rPr>
                <w:rFonts w:ascii="Times New Roman" w:hAnsi="Times New Roman" w:cs="Times New Roman"/>
                <w:color w:val="000000"/>
                <w:lang w:val="en-GB"/>
              </w:rPr>
              <w:fldChar w:fldCharType="end"/>
            </w:r>
          </w:p>
        </w:tc>
        <w:tc>
          <w:tcPr>
            <w:tcW w:w="2441" w:type="dxa"/>
            <w:vAlign w:val="center"/>
          </w:tcPr>
          <w:p w14:paraId="75463227" w14:textId="6A4144EC"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4886036B" w14:textId="77777777">
        <w:tc>
          <w:tcPr>
            <w:tcW w:w="2994" w:type="dxa"/>
            <w:vAlign w:val="center"/>
          </w:tcPr>
          <w:p w14:paraId="6DD4D8AE" w14:textId="5092716B"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Sara2011</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{"citationID":"4MxgFjIz","properties":{"formattedCitation":"(76)","plainCitation":"(76)","noteIndex":0},"citationItems":[{"id":231,"uris":["http://zotero.org/users/17704807/items/SL4V7PSD"],"itemData":{"id":231,"type":"article-journal","abstract":"Objective: Clinicians have raised concerns about the impact of amphetamines on demand for mental health services. However, evidence for this link is limited. This study explores whether changes in the availability of amphetamines in NSW in the last decade have been associated with variations in admission to mental health units for amphetamine related conditions and for psychoses more generally.\n            Method: The study examined admissions from community settings to NSW acute mental health units from 2000 to 2009. Quarterly rates of hospital admission with primary or comorbid diagnoses of stimulant use disorders, stimulant-induced psychoses and non-drug-related psychoses were compared to quarterly rates of criminal incidents of amphetamine possession and use, which provide an indirect measure of the community availability of amphetamines. Analysis was confounded by increases in mental health beds over the period. Linear regression predicted admission rates on the basis of amphetamine availability, adjusting for changing mental health bed numbers.\n            Results: Amphetamine availability and admissions for psychoses increased steadily from 2000 to a peak in early 2007, but have declined since. Regression models including both amphetamine availability and bed numbers predicted 34% of variation in stimulant use disorders admission rates and 50% of variation in stimulant induced psychoses admission rates. There was no significant effect of amphetamine availability on admissions for schizophrenia and other non-drug-induced psychoses after controlling for changing bed numbers.\n            Conclusions: Increased amphetamine availability appears to have been one factor increasing demand for mental health admission in NSW over the last decade. However, there appears to have been a recent downward trend in both amphetamine availability and amphetamine-related admissions. Policies which reduce the community availability of amphetamines may result in reduced admissions for amphetamine-related mental health conditions, including amphetamine-induced psychoses. Further research is needed regarding effects of amphetamine availability on admissions for schizophrenia.","container-title":"Australian &amp; New Zealand Journal of Psychiatry","DOI":"10.3109/00048674.2010.547455","ISSN":"0004-8674, 1440-1614","issue":"4","journalAbbreviation":"Aust N Z J Psychiatry","language":"en","page":"317-324","source":"DOI.org (Crossref)","title":"Amphetamine Availability and Admissions for Psychosis in New South Wales, 2001–2009","URL":"https://journals.sagepub.com/doi/10.3109/00048674.2010.547455","volume":"45","author":[{"family":"Sara","given":"Grant"},{"family":"Burgess","given":"Philip"},{"family":"Malhi","given":"Gin"},{"family":"Whiteford","given":"Harvey"}],"accessed":{"date-parts":[["2025",10,20]]},"issued":{"date-parts":[["2011",4]]}}}],"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(76)</w:t>
            </w:r>
            <w:r w:rsidR="007F6E83">
              <w:rPr>
                <w:rFonts w:ascii="Times New Roman" w:hAnsi="Times New Roman" w:cs="Times New Roman"/>
                <w:color w:val="000000"/>
                <w:lang w:val="en-GB"/>
              </w:rPr>
              <w:fldChar w:fldCharType="end"/>
            </w:r>
          </w:p>
        </w:tc>
        <w:tc>
          <w:tcPr>
            <w:tcW w:w="2441" w:type="dxa"/>
            <w:vAlign w:val="center"/>
          </w:tcPr>
          <w:p w14:paraId="19896F78" w14:textId="23692B3F" w:rsidR="00641C03" w:rsidRPr="009B0C3A" w:rsidRDefault="00641C03">
            <w:pPr>
              <w:pStyle w:val="TableContents"/>
              <w:rPr>
                <w:rFonts w:ascii="Times New Roman" w:hAnsi="Times New Roman" w:cs="Times New Roman"/>
                <w:color w:val="000000"/>
                <w:lang w:val="en-GB"/>
              </w:rPr>
            </w:pPr>
            <w:r>
              <w:rPr>
                <w:rFonts w:ascii="Times New Roman" w:hAnsi="Times New Roman" w:cs="Times New Roman"/>
                <w:color w:val="000000"/>
                <w:lang w:val="en-GB"/>
              </w:rPr>
              <w:t>W</w:t>
            </w:r>
            <w:r w:rsidRPr="009B0C3A">
              <w:rPr>
                <w:rFonts w:ascii="Times New Roman" w:hAnsi="Times New Roman" w:cs="Times New Roman"/>
                <w:color w:val="000000"/>
                <w:lang w:val="en-GB"/>
              </w:rPr>
              <w:t>rong outcome</w:t>
            </w:r>
          </w:p>
        </w:tc>
      </w:tr>
      <w:tr w:rsidR="00641C03" w:rsidRPr="009B0C3A" w14:paraId="3A9CF99A" w14:textId="77777777">
        <w:tc>
          <w:tcPr>
            <w:tcW w:w="2994" w:type="dxa"/>
            <w:vAlign w:val="center"/>
          </w:tcPr>
          <w:p w14:paraId="583DFBE2" w14:textId="72D562EC"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Sarala2022</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{"citationID":"vyc8m3er","properties":{"formattedCitation":"(77)","plainCitation":"(77)","noteIndex":0},"citationItems":[{"id":232,"uris":["http://zotero.org/users/17704807/items/EQC44VZ8"],"itemData":{"id":232,"type":"article-journal","abstract":"Abstract\n            \n              Introduction\n              Peer victimization and aggression in adolescence are associated with later mental health morbidity. However, studies examining this association have not controlled for adolescent substance use. We aimed to study the associations between peer victimization, peer aggression, and mental disorders in adulthood, adjusting for substance use in adolescence.\n            \n            \n              Methods\n              Participants were from the prospective Northern Finland Birth Cohort 1986. Data were available for 6682 individuals (70.8% of the original sample). Peer victimization and peer aggression were assessed with items from the Achenbach Youth Self Report at ages 15−16 years. Outcomes were nonorganic psychosis, anxiety disorder, mood disorder, substance use disorder, and any mental disorder (a none</w:instrText>
            </w:r>
            <w:r w:rsidR="007F6E83">
              <w:rPr>
                <w:rFonts w:ascii="Times New Roman" w:hAnsi="Times New Roman" w:cs="Times New Roman" w:hint="eastAsia"/>
                <w:color w:val="000000"/>
                <w:lang w:val="en-GB"/>
              </w:rPr>
              <w:instrText>‐</w:instrText>
            </w:r>
            <w:r w:rsidR="007F6E83">
              <w:rPr>
                <w:rFonts w:ascii="Times New Roman" w:hAnsi="Times New Roman" w:cs="Times New Roman"/>
                <w:color w:val="000000"/>
                <w:lang w:val="en-GB"/>
              </w:rPr>
              <w:instrText>vs</w:instrText>
            </w:r>
            <w:r w:rsidR="007F6E83">
              <w:rPr>
                <w:rFonts w:ascii="Times New Roman" w:hAnsi="Times New Roman" w:cs="Times New Roman" w:hint="eastAsia"/>
                <w:color w:val="000000"/>
                <w:lang w:val="en-GB"/>
              </w:rPr>
              <w:instrText>‐</w:instrText>
            </w:r>
            <w:r w:rsidR="007F6E83">
              <w:rPr>
                <w:rFonts w:ascii="Times New Roman" w:hAnsi="Times New Roman" w:cs="Times New Roman"/>
                <w:color w:val="000000"/>
                <w:lang w:val="en-GB"/>
              </w:rPr>
              <w:instrText>any indicator) at age 33 years collected from nationwide health care, insurance, and pension registers. Family s</w:instrText>
            </w:r>
            <w:r w:rsidR="007F6E83">
              <w:rPr>
                <w:rFonts w:ascii="Times New Roman" w:hAnsi="Times New Roman" w:cs="Times New Roman" w:hint="eastAsia"/>
                <w:color w:val="000000"/>
                <w:lang w:val="en-GB"/>
              </w:rPr>
              <w:instrText>tructure, alcohol intoxication frequency, daily smoking, illicit drug use, and baseline psychopathology using Youth Self</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Report total score, and parental mental disorders were considered as confounding factors.\n            \n            \n              R</w:instrText>
            </w:r>
            <w:r w:rsidR="007F6E83">
              <w:rPr>
                <w:rFonts w:ascii="Times New Roman" w:hAnsi="Times New Roman" w:cs="Times New Roman"/>
                <w:color w:val="000000"/>
                <w:lang w:val="en-GB"/>
              </w:rPr>
              <w:instrText>esults\n              \n                In multivariable analyses, the association between peer victimization and psychosis (Hazard ratio [HR]: 2.9, 95% confidence interval [CI]: 1.2−6.9,\n                p\n                 = .020) and mood disorder (HR: 1.7, 95% CI: 1.2−2.4,\n                p\n                 = .012) in females remained significant after adjusting for confounders. Other associations between female and male peer victimization or aggression and the studied outcomes attenuated after adjustments.\n              \n            \n            \n              Conclusions\n              Some associations between peer victimization and aggression and later mental health morbidity are explained by adolescent substance use. For females, substance use does not account for the increased risk of psychosis and mood disorder in those who experience peer victimization.","container-title":"Journal of Adolescence","DOI":"10.1002/jad.12080","ISSN":"0140-1971, 1095-9254","issue":"7","journalAbbreviation":"Journal of Adolescence","language":"en","page":"996-1007","source":"DOI.org (Crossref)","title":"Substance use confounds associations between peer victimization and aggression in adolescence with mental disorders in adulthood: A prospective birth cohort study","title-short":"Substance use confounds associations between peer victimization and aggression in adolescence with mental disorders in adulthood","URL":"https://onlinelibrary.wiley.com/doi/10.1002/jad.12080","volume":"94","author":[{"family":"Sarala",</w:instrText>
            </w:r>
            <w:r w:rsidR="007F6E83">
              <w:rPr>
                <w:rFonts w:ascii="Times New Roman" w:hAnsi="Times New Roman" w:cs="Times New Roman" w:hint="eastAsia"/>
                <w:color w:val="000000"/>
                <w:lang w:val="en-GB"/>
              </w:rPr>
              <w:instrText>"given":"Marian"},{"family":"Miettunen","given":"Jouko"},{"family":"Alakokkare","given":"Anni</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Emilia"},{"family":"Mustonen","given":"Antti"},{"family":"Scott","given":"James G."},{"family":"Thomas","given":"Hannah J."},{"family":"Hurtig","given":"Tuula"},</w:instrText>
            </w:r>
            <w:r w:rsidR="007F6E83">
              <w:rPr>
                <w:rFonts w:ascii="Times New Roman" w:hAnsi="Times New Roman" w:cs="Times New Roman"/>
                <w:color w:val="000000"/>
                <w:lang w:val="en-GB"/>
              </w:rPr>
              <w:instrText xml:space="preserve">{"family":"Niemelä","given":"Solja"}],"accessed":{"date-parts":[["2025",10,20]]},"issued":{"date-parts":[["2022",10]]}}}],"schema":"https://github.com/citation-style-language/schema/raw/master/csl-citation.json"}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(77)</w:t>
            </w:r>
            <w:r w:rsidR="007F6E83">
              <w:rPr>
                <w:rFonts w:ascii="Times New Roman" w:hAnsi="Times New Roman" w:cs="Times New Roman"/>
                <w:color w:val="000000"/>
                <w:lang w:val="en-GB"/>
              </w:rPr>
              <w:fldChar w:fldCharType="end"/>
            </w:r>
          </w:p>
        </w:tc>
        <w:tc>
          <w:tcPr>
            <w:tcW w:w="2441" w:type="dxa"/>
            <w:vAlign w:val="center"/>
          </w:tcPr>
          <w:p w14:paraId="5CF4E90A" w14:textId="58FF87E6"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35675EC9" w14:textId="77777777">
        <w:tc>
          <w:tcPr>
            <w:tcW w:w="2994" w:type="dxa"/>
            <w:vAlign w:val="center"/>
          </w:tcPr>
          <w:p w14:paraId="33206209" w14:textId="0B2F9C4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Seker2021</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{"citationID":"n2DZGGEa","properties":{"formattedCitation":"(78)","plainCitation":"(78)","noteIndex":0},"citationItems":[{"id":234,"uris":["http://zotero.org/users/17704807/items/7MPCUEUH"],"itemData":{"id":234,"type":"article-journal","container-title":"Children and Youth Services Review","DOI":"10.1016/j.childyouth.2020.105825","ISSN":"01907409","journalAbbreviation":"Children and Youth Services Review","language":"en","page":"105825","source":"DOI.org (Crossref)","title":"Substance-use disorders among child welfare and juvenile justice adolescents in residential care: The role of childhood adversities and impulsive behavior","title-short":"Substance-use disorders among child welfare and juvenile justice adolescents in residential care","URL":"https://linkinghub.elsevier.com/retrieve/pii/S0190740920322477","volume":"121","author":[{"family":"Seker","given":"Süheyla"},{"family":"Habersaat","given":"Stéphanie"},{"family":"Boonmann","given":"Cyril"},{"family":"Palix","given":"Julie"},{"family":"Jenkel","given":"Nils"},{"family":"Fischer","given":"Sophia"},{"family":"Fegert","given":"Jörg M."},{"family":"Kölch","given":"Michael"},{"family":"Schmeck","given":"Klaus"},{"family":"Schmid","given":"Marc"}],"accessed":{"date-parts":[["2025",10,20]]},"issued":{"date-parts":[["2021",2]]}}}],"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(78)</w:t>
            </w:r>
            <w:r w:rsidR="007F6E83">
              <w:rPr>
                <w:rFonts w:ascii="Times New Roman" w:hAnsi="Times New Roman" w:cs="Times New Roman"/>
                <w:color w:val="000000"/>
                <w:lang w:val="en-GB"/>
              </w:rPr>
              <w:fldChar w:fldCharType="end"/>
            </w:r>
          </w:p>
        </w:tc>
        <w:tc>
          <w:tcPr>
            <w:tcW w:w="2441" w:type="dxa"/>
            <w:vAlign w:val="center"/>
          </w:tcPr>
          <w:p w14:paraId="7C5DCBFB" w14:textId="3F9D1C9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42C8D1EA" w14:textId="77777777">
        <w:tc>
          <w:tcPr>
            <w:tcW w:w="2994" w:type="dxa"/>
            <w:vAlign w:val="center"/>
          </w:tcPr>
          <w:p w14:paraId="59AC0F92" w14:textId="30581D7F" w:rsidR="00641C03" w:rsidRPr="009B0C3A" w:rsidRDefault="00641C03">
            <w:pPr>
              <w:pStyle w:val="TableContents"/>
              <w:rPr>
                <w:rFonts w:ascii="Times New Roman" w:hAnsi="Times New Roman" w:cs="Times New Roman"/>
                <w:color w:val="000000"/>
                <w:lang w:val="en-GB"/>
              </w:rPr>
            </w:pPr>
            <w:r w:rsidRPr="003D747E">
              <w:rPr>
                <w:rFonts w:ascii="Times New Roman" w:hAnsi="Times New Roman" w:cs="Times New Roman"/>
                <w:color w:val="000000"/>
                <w:lang w:val="en-GB"/>
              </w:rPr>
              <w:t>Slavney1977</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{"citationID":"iWMDYyTy","properties":{"formattedCitation":"(79)","plainCitation":"(79)","noteIndex":0},"citationItems":[{"id":237,"uris":["http://zotero.org/users/17704807/items/WRRVCI98"],"itemData":{"id":237,"type":"article-journal","container-title":"Biological Psychiatry","ISSN":"0006-3223","issue":"5","journalAbbreviation":"Biol Psychiatry","language":"eng","page":"697-700","PMID":"588649","source":"PubMed","title":"Phencyclidine abuse and symptomatic mania","volume":"12","author":[{"family":"Slavney","given":"P. R."},{"family":"Rich","given":"G. B."},{"family":"Pearlson","given":"G. D."},{"family":"McHugh","given":"P. R."}],"issued":{"date-parts":[["1977",10]]}}}],"schema":"https://github.com/citation-style-language/schema/raw/master/csl-citation.json"}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(79)</w:t>
            </w:r>
            <w:r w:rsidR="007F6E83">
              <w:rPr>
                <w:rFonts w:ascii="Times New Roman" w:hAnsi="Times New Roman" w:cs="Times New Roman"/>
                <w:color w:val="000000"/>
                <w:lang w:val="en-GB"/>
              </w:rPr>
              <w:fldChar w:fldCharType="end"/>
            </w:r>
          </w:p>
        </w:tc>
        <w:tc>
          <w:tcPr>
            <w:tcW w:w="2441" w:type="dxa"/>
            <w:vAlign w:val="center"/>
          </w:tcPr>
          <w:p w14:paraId="38DE49FA" w14:textId="62DD7D5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6C68C5C3" w14:textId="77777777">
        <w:tc>
          <w:tcPr>
            <w:tcW w:w="2994" w:type="dxa"/>
            <w:vAlign w:val="center"/>
          </w:tcPr>
          <w:p w14:paraId="2D29CC89" w14:textId="5B321AAA"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Smith1978</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{"citationID":"5uzwNFfh","properties":{"formattedCitation":"(80)","plainCitation":"(80)","noteIndex":0},"citationItems":[{"id":239,"uris":["http://zotero.org/users/17704807/items/YJT2FIJV"],"itemData":{"id":239,"type":"article-journal","container-title":"NIDA research monograph","ISSN":"1046-9516","issue":"21","journalAbbreviation":"NIDA Res Monogr","language":"eng","page":"229-240","PMID":"101871","source":"PubMed","title":"The diagnosis and treatment of the PCP abuse syndrome","author":[{"family":"Smith","given":"D. E."},{"family":"Wesson","given":"D. R."},{"family":"Buxton","given":"M. E."},{"family":"Seymour","given":"R."},{"family":"Kramer","given":"H. M."}],"issued":{"date-parts":[["1978",8]]}}}],"schema":"https://github.com/citation-style-language/schema/raw/master/csl-citation.json"}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(80)</w:t>
            </w:r>
            <w:r w:rsidR="007F6E83">
              <w:rPr>
                <w:rFonts w:ascii="Times New Roman" w:hAnsi="Times New Roman" w:cs="Times New Roman"/>
                <w:color w:val="000000"/>
                <w:lang w:val="en-GB"/>
              </w:rPr>
              <w:fldChar w:fldCharType="end"/>
            </w:r>
          </w:p>
        </w:tc>
        <w:tc>
          <w:tcPr>
            <w:tcW w:w="2441" w:type="dxa"/>
            <w:vAlign w:val="center"/>
          </w:tcPr>
          <w:p w14:paraId="37986508" w14:textId="4B948C46"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01CB8DE7" w14:textId="77777777">
        <w:tc>
          <w:tcPr>
            <w:tcW w:w="2994" w:type="dxa"/>
            <w:vAlign w:val="center"/>
          </w:tcPr>
          <w:p w14:paraId="0A77AC39" w14:textId="50549043"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Sobanski2021</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{"citationID":"oXfZTgKR","properties":{"formattedCitation":"(81)","plainCitation":"(81)","noteIndex":0},"citationItems":[{"id":241,"uris":["http://zotero.org/users/17704807/items/RFN7EJNM"],"itemData":{"id":241,"type":"article-journal","abstract":"Abstract. Seeds of the Hawaiian Baby Woodrose (HBWR, Argyreia nervosa) are known as “legal or herbal highs” and can be easily purchased online in Germany. They contain various ergot alkaloids, including lysergic acid amide (LSA), which is chemically related to lysergic acid diethylamide (LSD). Pharmacological data are limited but suggest that LSA-concentration in HBWR seeds is highly variable, and that adverse psychiatric and somatic effects are not related to LSA-dosage. Anecdotal, mostly cross-sectional clinical case reports describe spontaneous remission of intoxication-related somatic and psychiatric symptoms as well as intoxication-related death. Treatment recommendations for LSA-induced psychiatric syndromes are not available. We report here on the clinical course and treatment of a drug-induced psychosis after consumption of HBWR seeds. The adolescent had consumed HBWR seeds once before without suffering any negative effects.","container-title":"Zeitschrift für Kinder- und Jugendpsychiatrie und Psychotherapie","DOI":"10.1024/1422-4917/a000792","ISSN":"1422-4917, 1664-2880","issue":"4","journalAbbreviation":"Zeitschrift für Kinder- und Jugendpsychiatrie und Psychotherapie","language":"de","license":"https://creativecommons.org/licenses/by-nc-nd/4.0","page":"307-311","source":"DOI.org (Crossref)","title":"Herbal High: Substance-Induced Psychosis after Consumption of Seeds of the Hawaiian Baby Woodrose","title-short":"Herbal High","URL":"https://econtent.hogrefe.com/doi/10.1024/1422-4917/a000792","volume":"49","author":[{"family":"Sobanski","given":"Esther"},{"family":"Dalm","given":"Saskia"},{"family":"Sievers","given":"Luisa"},{"family":"Külzer","given":"Tim"},{"family":"Liesenfeld","given":"Heinz"},{"family":"Schmidt-Kittler","given":"Halgard"},{"family":"Huss","given":"Michael"}],"accessed":{"date-parts":[["2025",10,20]]},"issued":{"date-parts":[["2021",7,1]]}}}],"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(81)</w:t>
            </w:r>
            <w:r w:rsidR="007F6E83">
              <w:rPr>
                <w:rFonts w:ascii="Times New Roman" w:hAnsi="Times New Roman" w:cs="Times New Roman"/>
                <w:color w:val="000000"/>
                <w:lang w:val="en-GB"/>
              </w:rPr>
              <w:fldChar w:fldCharType="end"/>
            </w:r>
          </w:p>
        </w:tc>
        <w:tc>
          <w:tcPr>
            <w:tcW w:w="2441" w:type="dxa"/>
            <w:vAlign w:val="center"/>
          </w:tcPr>
          <w:p w14:paraId="2C16CD37" w14:textId="38FCD3B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1CC0FEB9" w14:textId="77777777">
        <w:tc>
          <w:tcPr>
            <w:tcW w:w="2994" w:type="dxa"/>
            <w:vAlign w:val="center"/>
          </w:tcPr>
          <w:p w14:paraId="790F7F00" w14:textId="7989C06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Srisurapanont2003</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{"citationID":"FrGbExH4","properties":{"formattedCitation":"(82)","plainCitation":"(82)","noteIndex":0},"citationItems":[{"id":242,"uris":["http://zotero.org/users/17704807/items/D2GC9QWY"],"itemData":{"id":242,"type":"article-journal","container-title":"The International Journal of Neuropsychopharmacology","DOI":"10.1017/S1461145703003675","ISSN":"14611457, 14695111","issue":"4","journalAbbreviation":"Int. J. Neuropsychopharm.","page":"347-352","source":"DOI.org (Crossref)","title":"Psychotic symptoms in methamphetamine psychotic in-patients","URL":"https://academic.oup.com/ijnp/article-lookup/doi/10.1017/S1461145703003675","volume":"6","author":[{"family":"Srisurapanont","given":"Manit"},{"family":"Ali","given":"Robert"},{"family":"Marsden","given":"John"},{"family":"Sunga","given":"Agueda"},{"family":"Wada","given":"Kiyoshi"},{"family":"Monteiro","given":"Maristela"}],"accessed":{"date-parts":[["2025",10,20]]},"issued":{"date-parts":[["2003",12]]}}}],"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(82)</w:t>
            </w:r>
            <w:r w:rsidR="007F6E83">
              <w:rPr>
                <w:rFonts w:ascii="Times New Roman" w:hAnsi="Times New Roman" w:cs="Times New Roman"/>
                <w:color w:val="000000"/>
                <w:lang w:val="en-GB"/>
              </w:rPr>
              <w:fldChar w:fldCharType="end"/>
            </w:r>
          </w:p>
        </w:tc>
        <w:tc>
          <w:tcPr>
            <w:tcW w:w="2441" w:type="dxa"/>
            <w:vAlign w:val="center"/>
          </w:tcPr>
          <w:p w14:paraId="62882A05" w14:textId="35C50025"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048764C8" w14:textId="77777777">
        <w:tc>
          <w:tcPr>
            <w:tcW w:w="2994" w:type="dxa"/>
            <w:vAlign w:val="center"/>
          </w:tcPr>
          <w:p w14:paraId="32F8D12E" w14:textId="349F304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Stefanovic2009</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{"citationID":"j6wUjqfx","properties":{"formattedCitation":"(83)","plainCitation":"(83)","noteIndex":0},"citationItems":[{"id":243,"uris":["http://zotero.org/users/17704807/items/89858Q4Q"],"itemData":{"id":243,"type":"article-journal","container-title":"Journal of Clinical Psychopharmacology","DOI":"10.1097/JCP.0b013e31819a4b91","ISSN":"0271-0749","issue":"2","language":"en","page":"124-133","source":"DOI.org (Crossref)","title":"Acute and Chronic Effects of Ketamine on Semantic Priming: Modeling Schizophrenia?","title-short":"Acute and Chronic Effects of Ketamine on Semantic Priming","URL":"https://journals.lww.com/00004714-200904000-00004","volume":"29","author":[{"family":"Stefanovic","given":"Ana"},{"family":"Brandner","given":"Brigitta"},{"family":"Klaassen","given":"Elissa"},{"family":"Cregg","given":"Roman"},{"family":"Nagaratnam","given":"Mayavaty"},{"family":"Bromley","given":"Lesley M."},{"family":"Das","given":"Ravi K."},{"family":"Rossell","given":"Susan L."},{"family":"Morgan","given":"Celia J.A."},{"family":"Curran","given":"H. Valerie"}],"accessed":{"date-parts":[["2025",10,20]]},"issued":{"date-parts":[["2009",4]]}}}],"schema":"https://github.com/citation-style-language/schema/raw/master/csl-citation.json"}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(83)</w:t>
            </w:r>
            <w:r w:rsidR="007F6E83">
              <w:rPr>
                <w:rFonts w:ascii="Times New Roman" w:hAnsi="Times New Roman" w:cs="Times New Roman"/>
                <w:color w:val="000000"/>
                <w:lang w:val="en-GB"/>
              </w:rPr>
              <w:fldChar w:fldCharType="end"/>
            </w:r>
          </w:p>
        </w:tc>
        <w:tc>
          <w:tcPr>
            <w:tcW w:w="2441" w:type="dxa"/>
            <w:vAlign w:val="center"/>
          </w:tcPr>
          <w:p w14:paraId="0E7DA09D" w14:textId="74267A0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2D5843F0" w14:textId="77777777">
        <w:tc>
          <w:tcPr>
            <w:tcW w:w="2994" w:type="dxa"/>
            <w:vAlign w:val="center"/>
          </w:tcPr>
          <w:p w14:paraId="5931F38B" w14:textId="4121550C"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Steinhausen2014</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{"citationID":"hSFYQgPC","properties":{"formattedCitation":"(84)","plainCitation":"(84)","noteIndex":0},"citationItems":[{"id":244,"uris":["http://zotero.org/users/17704807/items/DZPHHTES"],"itemData":{"id":244,"type":"article-journal","container-title":"European Neuropsychopharmacology","DOI":"10.1016/j.euroneuro.2013.11.003","ISSN":"0924977X","issue":"2","journalAbbreviation":"European Neuropsychopharmacology","language":"en","page":"232-241","source":"DOI.org (Crossref)","title":"Substance use disorders in association with attention-deficit/hyperactivity disorder, co-morbid mental disorders, and medication in a nationwide sample","URL":"https://linkinghub.elsevier.com/retrieve/pii/S0924977X13003337","volume":"24","author":[{"family":"Steinhausen","given":"Hans-Christoph"},{"family":"Bisgaard","given":"Charlotte"}],"accessed":{"date-parts":[["2025",10,20]]},"issued":{"date-parts":[["2014",2]]}}}],"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(84)</w:t>
            </w:r>
            <w:r w:rsidR="007F6E83">
              <w:rPr>
                <w:rFonts w:ascii="Times New Roman" w:hAnsi="Times New Roman" w:cs="Times New Roman"/>
                <w:color w:val="000000"/>
                <w:lang w:val="en-GB"/>
              </w:rPr>
              <w:fldChar w:fldCharType="end"/>
            </w:r>
          </w:p>
        </w:tc>
        <w:tc>
          <w:tcPr>
            <w:tcW w:w="2441" w:type="dxa"/>
            <w:vAlign w:val="center"/>
          </w:tcPr>
          <w:p w14:paraId="6C58FFBF" w14:textId="30DC0AC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4D058E17" w14:textId="77777777">
        <w:tc>
          <w:tcPr>
            <w:tcW w:w="2994" w:type="dxa"/>
            <w:vAlign w:val="center"/>
          </w:tcPr>
          <w:p w14:paraId="2E332A47" w14:textId="6635BAD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Stralin2020</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{"citationID":"uhmgLosR","properties":{"formattedCitation":"(85)","plainCitation":"(85)","noteIndex":0},"citationItems":[{"id":294,"uris":["http://zotero.org/users/17704807/items/3SRG2TWK"],"itemData":{"id":294,"type":"article-journal","container-title":"Drug and Alcohol Dependence","DOI":"10.1016/j.drugalcdep.2020.107919","ISSN":"03768716","journalAbbreviation":"Drug and Alcohol Dependence","language":"en","page":"107919","source":"DOI.org (Crossref)","title":"Substance use disorders before, at and after first episode psychosis hospitalizations in a young national Swedish cohort","URL":"https://linkinghub.elsevier.com/retrieve/pii/S0376871620300843","volume":"209","author":[{"family":"Strålin","given":"Pontus"},{"family":"Hetta","given":"Jerker"}],"accessed":{"date-parts":[["2026",1,27]]},"issued":{"date-parts":[["2020",4]]}}}],"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(85)</w:t>
            </w:r>
            <w:r w:rsidR="007F6E83">
              <w:rPr>
                <w:rFonts w:ascii="Times New Roman" w:hAnsi="Times New Roman" w:cs="Times New Roman"/>
                <w:color w:val="000000"/>
                <w:lang w:val="en-GB"/>
              </w:rPr>
              <w:fldChar w:fldCharType="end"/>
            </w:r>
          </w:p>
        </w:tc>
        <w:tc>
          <w:tcPr>
            <w:tcW w:w="2441" w:type="dxa"/>
            <w:vAlign w:val="center"/>
          </w:tcPr>
          <w:p w14:paraId="7BE9A255" w14:textId="6F4383A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1A216892" w14:textId="77777777">
        <w:tc>
          <w:tcPr>
            <w:tcW w:w="2994" w:type="dxa"/>
            <w:vAlign w:val="center"/>
          </w:tcPr>
          <w:p w14:paraId="6928E1E5" w14:textId="2B0F412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Sunshine2023</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{"citationID":"vEleIfg9","properties":{"formattedCitation":"(86)","plainCitation":"(86)","noteIndex":0},"citationItems":[{"id":247,"uris":["http://zotero.org/users/17704807/items/KNSWYWDL"],"itemData":{"id":247,"type":"article-journal","abstract":"Psychotic symptoms, including hallucinations, delusions, and disorganized thinking and behaviors, are the hallmarks of schizophrenia; but may also present in the context of other psychiatric and medical conditions. Many children a</w:instrText>
            </w:r>
            <w:r w:rsidR="007F6E83">
              <w:rPr>
                <w:rFonts w:ascii="Times New Roman" w:hAnsi="Times New Roman" w:cs="Times New Roman" w:hint="eastAsia"/>
                <w:color w:val="000000"/>
                <w:lang w:val="en-GB"/>
              </w:rPr>
              <w:instrText>nd adolescents describe psychotic</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 xml:space="preserve">like experiences, which can be associated with other types of psychopathology and past experiences (e.g., trauma, substance use, and suicidality). However, most youth reporting such experiences do not have, nor will ever </w:instrText>
            </w:r>
            <w:r w:rsidR="007F6E83">
              <w:rPr>
                <w:rFonts w:ascii="Times New Roman" w:hAnsi="Times New Roman" w:cs="Times New Roman"/>
                <w:color w:val="000000"/>
                <w:lang w:val="en-GB"/>
              </w:rPr>
              <w:instrText>develop, schizophrenia or another psychotic disorder. Accurate assessment is critical because these different presentations have different diagnostic and treatment implications. For this review, we focus primarily on the diagnosis and treatment of early o</w:instrText>
            </w:r>
            <w:r w:rsidR="007F6E83">
              <w:rPr>
                <w:rFonts w:ascii="Times New Roman" w:hAnsi="Times New Roman" w:cs="Times New Roman" w:hint="eastAsia"/>
                <w:color w:val="000000"/>
                <w:lang w:val="en-GB"/>
              </w:rPr>
              <w:instrText>nset schizophrenia. In addition, we review the development of community</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based first</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episode psychosis programming, and the importance of early intervention and coordinated care.","container-title":"Journal of Child Psychology and Psychiatry","DOI":"10.111</w:instrText>
            </w:r>
            <w:r w:rsidR="007F6E83">
              <w:rPr>
                <w:rFonts w:ascii="Times New Roman" w:hAnsi="Times New Roman" w:cs="Times New Roman"/>
                <w:color w:val="000000"/>
                <w:lang w:val="en-GB"/>
              </w:rPr>
              <w:instrText xml:space="preserve">1/jcpp.13777","ISSN":"0021-9630, 1469-7610","issue":"7","journalAbbreviation":"Child Psychology Psychiatry","language":"en","page":"980-988","source":"DOI.org (Crossref)","title":"Practitioner Review: Psychosis in children and adolescents","title-short":"Practitioner Review","URL":"https://acamh.onlinelibrary.wiley.com/doi/10.1111/jcpp.13777","volume":"64","author":[{"family":"Sunshine","given":"Anna"},{"family":"McClellan","given":"Jon"}],"accessed":{"date-parts":[["2025",10,20]]},"issued":{"date-parts":[["2023",7]]}}}],"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(86)</w:t>
            </w:r>
            <w:r w:rsidR="007F6E83">
              <w:rPr>
                <w:rFonts w:ascii="Times New Roman" w:hAnsi="Times New Roman" w:cs="Times New Roman"/>
                <w:color w:val="000000"/>
                <w:lang w:val="en-GB"/>
              </w:rPr>
              <w:fldChar w:fldCharType="end"/>
            </w:r>
            <w:r w:rsidR="007830B7">
              <w:rPr>
                <w:rFonts w:ascii="Times New Roman" w:hAnsi="Times New Roman" w:cs="Times New Roman"/>
                <w:color w:val="000000"/>
                <w:lang w:val="en-GB"/>
              </w:rPr>
              <w:t xml:space="preserve"> </w:t>
            </w:r>
          </w:p>
        </w:tc>
        <w:tc>
          <w:tcPr>
            <w:tcW w:w="2441" w:type="dxa"/>
            <w:vAlign w:val="center"/>
          </w:tcPr>
          <w:p w14:paraId="606EEA5A" w14:textId="095BA27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publication type</w:t>
            </w:r>
          </w:p>
        </w:tc>
      </w:tr>
      <w:tr w:rsidR="00641C03" w:rsidRPr="009B0C3A" w14:paraId="0CB509AC" w14:textId="77777777">
        <w:tc>
          <w:tcPr>
            <w:tcW w:w="2994" w:type="dxa"/>
            <w:vAlign w:val="center"/>
          </w:tcPr>
          <w:p w14:paraId="0EB575C5" w14:textId="30B27BD5"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Szobot2007</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{"citationID":"1U0u9Xs2","properties":{"formattedCitation":"(87)","plainCitation":"(87)","noteIndex":0},"citationItems":[{"id":248,"uris":["http://zotero.org/users/17704807/items/Y3TGGMAP"],"itemData":{"id":248,"type":"article-journal","abstract":"ABSTRACT\n            \n              Aims \n              This study aims at evaluating the association between attention</w:instrText>
            </w:r>
            <w:r w:rsidR="007F6E83">
              <w:rPr>
                <w:rFonts w:ascii="Times New Roman" w:hAnsi="Times New Roman" w:cs="Times New Roman" w:hint="eastAsia"/>
                <w:color w:val="000000"/>
                <w:lang w:val="en-GB"/>
              </w:rPr>
              <w:instrText>‐</w:instrText>
            </w:r>
            <w:r w:rsidR="007F6E83">
              <w:rPr>
                <w:rFonts w:ascii="Times New Roman" w:hAnsi="Times New Roman" w:cs="Times New Roman"/>
                <w:color w:val="000000"/>
                <w:lang w:val="en-GB"/>
              </w:rPr>
              <w:instrText>deficit/hyperactivity disorder (ADHD) and illicit substance use disorders (SUD) (marijuana, cocaine and inhalants), controlling for the association with conduct disorder (CD), in a community</w:instrText>
            </w:r>
            <w:r w:rsidR="007F6E83">
              <w:rPr>
                <w:rFonts w:ascii="Times New Roman" w:hAnsi="Times New Roman" w:cs="Times New Roman" w:hint="eastAsia"/>
                <w:color w:val="000000"/>
                <w:lang w:val="en-GB"/>
              </w:rPr>
              <w:instrText>‐</w:instrText>
            </w:r>
            <w:r w:rsidR="007F6E83">
              <w:rPr>
                <w:rFonts w:ascii="Times New Roman" w:hAnsi="Times New Roman" w:cs="Times New Roman"/>
                <w:color w:val="000000"/>
                <w:lang w:val="en-GB"/>
              </w:rPr>
              <w:instrText>based sample of adolescents.\n            \n            \n              Design \n              Case–control, community</w:instrText>
            </w:r>
            <w:r w:rsidR="007F6E83">
              <w:rPr>
                <w:rFonts w:ascii="Times New Roman" w:hAnsi="Times New Roman" w:cs="Times New Roman" w:hint="eastAsia"/>
                <w:color w:val="000000"/>
                <w:lang w:val="en-GB"/>
              </w:rPr>
              <w:instrText>‐</w:instrText>
            </w:r>
            <w:r w:rsidR="007F6E83">
              <w:rPr>
                <w:rFonts w:ascii="Times New Roman" w:hAnsi="Times New Roman" w:cs="Times New Roman"/>
                <w:color w:val="000000"/>
                <w:lang w:val="en-GB"/>
              </w:rPr>
              <w:instrText xml:space="preserve">based study.\n            \n            \n              Setting \n              A delimited geographical area in the South of Brazil, served by four public health clinics.\n            \n            \n              Participants \n              A total of 968 male adolescents (15–20 years of age) were screened for SUD in their households. Of the subjects who were screened positive, we selected 61 cases with illicit SUD. For each case we selected, from the group which was screened negative, three controls without illicit or alcohol SUD, matched by age and proximity with the case's household.\n            \n            \n              Measurements \n              The screening instrument was the Alcohol Smoking and Substance Screening Test (ASSIST). SUD diagnoses were assessed by the drug section of the Mini </w:instrText>
            </w:r>
            <w:r w:rsidR="007F6E83">
              <w:rPr>
                <w:rFonts w:ascii="Times New Roman" w:hAnsi="Times New Roman" w:cs="Times New Roman" w:hint="eastAsia"/>
                <w:color w:val="000000"/>
                <w:lang w:val="en-GB"/>
              </w:rPr>
              <w:instrText>International Neuropsychiatry Interview (MINI). Other psychiatric diagnoses were based on semistructured (Schedule for Affective Disorders and Schizophrenia for School</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Age Children</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 xml:space="preserve">epidemiological version; MINI) and clinical interviews.\n            \n   </w:instrText>
            </w:r>
            <w:r w:rsidR="007F6E83">
              <w:rPr>
                <w:rFonts w:ascii="Times New Roman" w:hAnsi="Times New Roman" w:cs="Times New Roman"/>
                <w:color w:val="000000"/>
                <w:lang w:val="en-GB"/>
              </w:rPr>
              <w:instrText xml:space="preserve">         \n              Findings \n              Adolescents with ADHD presented a significantly higher odds ratio (OR) for illicit SUD than youths without ADHD, even after adjusting for potential confounders (CD, ethnicity, religion and estimated IQ) (OR = 9.12; 95% CI = 2.84–29.31,\n              P\n               &lt; 0.01).\n            \n            \n              Conclusions \n              Our results suggest an association between ADHD and illicit SUD in Brazilian adolescents that is not mediated by CD. These findings are potentially important from a prevention perspective because treatments are available for ADHD.","container-title":"Addiction","DOI":"10.1111/j.1360-0443.2007.01850.x","ISSN":"0965-2140, 1360-0443","issue":"7","journalAbbreviation"</w:instrText>
            </w:r>
            <w:r w:rsidR="007F6E83">
              <w:rPr>
                <w:rFonts w:ascii="Times New Roman" w:hAnsi="Times New Roman" w:cs="Times New Roman" w:hint="eastAsia"/>
                <w:color w:val="000000"/>
                <w:lang w:val="en-GB"/>
              </w:rPr>
              <w:instrText>:"Addiction","language":"en","page":"1122-1130","source":"DOI.org (Crossref)","title":"Is attention</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deficit/hyperactivity disorder associated with illicit substance use disorders in male adolescents? A community</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based case</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control study","title-short":"Is attention</w:instrText>
            </w:r>
            <w:r w:rsidR="007F6E83">
              <w:rPr>
                <w:rFonts w:ascii="Times New Roman" w:hAnsi="Times New Roman" w:cs="Times New Roman" w:hint="eastAsia"/>
                <w:color w:val="000000"/>
                <w:lang w:val="en-GB"/>
              </w:rPr>
              <w:instrText>‐</w:instrText>
            </w:r>
            <w:r w:rsidR="007F6E83">
              <w:rPr>
                <w:rFonts w:ascii="Times New Roman" w:hAnsi="Times New Roman" w:cs="Times New Roman" w:hint="eastAsia"/>
                <w:color w:val="000000"/>
                <w:lang w:val="en-GB"/>
              </w:rPr>
              <w:instrText>deficit/hyperactivity disorder associated with illicit substance use disorders in male adolescents?","URL":"https://onlinelibrary.wiley.com/doi/10.1111/j.1360-0443.2007.01850.x","volume":"102","author":[{"family":"Szobot","given":"Claudia M."},</w:instrText>
            </w:r>
            <w:r w:rsidR="007F6E83">
              <w:rPr>
                <w:rFonts w:ascii="Times New Roman" w:hAnsi="Times New Roman" w:cs="Times New Roman"/>
                <w:color w:val="000000"/>
                <w:lang w:val="en-GB"/>
              </w:rPr>
              <w:instrText xml:space="preserve">{"family":"Rohde","given":"Luis A."},{"family":"Bukstein","given":"Oscar"},{"family":"Molina","given":"Brooke S. G."},{"family":"Martins","given":"Caroline"},{"family":"Ruaro","given":"Pauline"},{"family":"Pechansky","given":"Flávio"}],"accessed":{"date-parts":[["2025",10,20]]},"issued":{"date-parts":[["2007",7]]}}}],"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(87)</w:t>
            </w:r>
            <w:r w:rsidR="007F6E83">
              <w:rPr>
                <w:rFonts w:ascii="Times New Roman" w:hAnsi="Times New Roman" w:cs="Times New Roman"/>
                <w:color w:val="000000"/>
                <w:lang w:val="en-GB"/>
              </w:rPr>
              <w:fldChar w:fldCharType="end"/>
            </w:r>
          </w:p>
        </w:tc>
        <w:tc>
          <w:tcPr>
            <w:tcW w:w="2441" w:type="dxa"/>
            <w:vAlign w:val="center"/>
          </w:tcPr>
          <w:p w14:paraId="6273BA0A" w14:textId="4BFAFDCB"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5F899EAD" w14:textId="77777777">
        <w:tc>
          <w:tcPr>
            <w:tcW w:w="2994" w:type="dxa"/>
            <w:vAlign w:val="center"/>
          </w:tcPr>
          <w:p w14:paraId="1840BE83" w14:textId="1113B8C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Vardy1983</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{"citationID":"KwakyVIH","properties":{"formattedCitation":"(88)","plainCitation":"(88)","noteIndex":0},"citationItems":[{"id":249,"uris":["http://zotero.org/users/17704807/items/EY9U86VG"],"itemData":{"id":249,"type":"article-journal","container-title":"Archives of General Psychiatry","DOI":"10.1001/archpsyc.1983.01790070067008","ISSN":"0003-990X","issue":"8","journalAbbreviation":"Arch Gen Psychiatry","language":"en","page":"877","source":"DOI.org (Crossref)","title":"LSD Psychosis or LSD-Induced Schizophrenia?: A Multimethod Inquiry","title-short":"LSD Psychosis or LSD-Induced Schizophrenia?","URL":"http://archpsyc.jamanetwork.com/article.aspx?doi=10.1001/archpsyc.1983.01790070067008","volume":"40","author":[{"family":"Vardy","given":"Michael M."}],"accessed":{"date-parts":[["2025",10,20]]},"issued":{"date-parts":[["1983",8,1]]}}}],"schema":"https://github.com/citation-style-language/schema/raw/master/csl-citation.json"}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(88)</w:t>
            </w:r>
            <w:r w:rsidR="007F6E83">
              <w:rPr>
                <w:rFonts w:ascii="Times New Roman" w:hAnsi="Times New Roman" w:cs="Times New Roman"/>
                <w:color w:val="000000"/>
                <w:lang w:val="en-GB"/>
              </w:rPr>
              <w:fldChar w:fldCharType="end"/>
            </w:r>
          </w:p>
        </w:tc>
        <w:tc>
          <w:tcPr>
            <w:tcW w:w="2441" w:type="dxa"/>
            <w:vAlign w:val="center"/>
          </w:tcPr>
          <w:p w14:paraId="06D975D2" w14:textId="56D76DF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6C57D54E" w14:textId="77777777">
        <w:tc>
          <w:tcPr>
            <w:tcW w:w="2994" w:type="dxa"/>
            <w:vAlign w:val="center"/>
          </w:tcPr>
          <w:p w14:paraId="3D994530" w14:textId="38248C3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Wang2018</w:t>
            </w:r>
            <w:r w:rsidR="007F6E83">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uH9IY6kA","properties":{"formattedCitation":"(89)","plainCitation":"(89)","noteIndex":0},"citationItems":[{"id":250,"uris":["http://zotero.org/users/17704807/items/LUFWB5YZ"],"itemData":{"id":250,"type":"article-journal","container-title":"Psychopharmacology","DOI":"10.1007/s00213-018-4910-z","ISSN":"0033-3158, 1432-2072","issue":"7","journalAbbreviation":"Psychopharmacology","language":"en","page":"2113-2121","source":"DOI.org (Crossref)","title":"Cognitive profile of ketamine-dependent patients compared with methamphetamine-dependent patients and healthy controls","URL":"http://link.springer.com/10.1007/s00213-018-4910-z","volume":"235","author":[{"family":"Wang","given":"Liang-Jen"},{"family":"Chen","given":"Chih-Ken"},{"family":"Lin","given":"Shih-Ku"},{"family":"Chen","given":"Yi-Chih"},{"family":"Xu","given":"Ke"},{"family":"Huang","given":"Ming-Chyi"}],"accessed":{"date-parts":[["2025",10,20]]},"issued":{"date-parts":[["2018",7]]}}}],"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(89)</w:t>
            </w:r>
            <w:r w:rsidR="007F6E83">
              <w:rPr>
                <w:rFonts w:ascii="Times New Roman" w:hAnsi="Times New Roman" w:cs="Times New Roman"/>
                <w:color w:val="000000"/>
                <w:lang w:val="en-GB"/>
              </w:rPr>
              <w:fldChar w:fldCharType="end"/>
            </w:r>
            <w:r w:rsidR="007830B7">
              <w:rPr>
                <w:rFonts w:ascii="Times New Roman" w:hAnsi="Times New Roman" w:cs="Times New Roman"/>
                <w:color w:val="000000"/>
                <w:lang w:val="en-GB"/>
              </w:rPr>
              <w:t xml:space="preserve"> </w:t>
            </w:r>
          </w:p>
        </w:tc>
        <w:tc>
          <w:tcPr>
            <w:tcW w:w="2441" w:type="dxa"/>
            <w:vAlign w:val="center"/>
          </w:tcPr>
          <w:p w14:paraId="3C002352" w14:textId="273B05E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6B3DEA38" w14:textId="77777777">
        <w:tc>
          <w:tcPr>
            <w:tcW w:w="2994" w:type="dxa"/>
            <w:vAlign w:val="center"/>
          </w:tcPr>
          <w:p w14:paraId="009F0D59" w14:textId="363168C4"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Warden2012</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{"citationID":"MJp9lH0b","properties":{"formattedCitation":"(90)","plainCitation":"(90)","noteIndex":0},"citationItems":[{"id":251,"uris":["http://zotero.org/users/17704807/items/GEZ73G64"],"itemData":{"id":251,"type":"article-journal","container-title":"Drug and Alcohol Dependence","DOI":"10.1016/j.drugalcdep.2011.08.001","ISSN":"03768716","issue":"1-3","journalAbbreviation":"Drug and Alcohol Dependence","language":"en","license":"https://www.elsevier.com/tdm/userlicense/1.0/","page":"214-219","source":"DOI.org (Crossref)","title":"Major depression and treatment response in adolescents with ADHD and substance use disorder","URL":"https://linkinghub.elsevier.com/retrieve/pii/S0376871611003449","volume":"120","author":[{"family":"Warden","given":"Diane"},{"family":"Riggs","given":"Paula D."},{"family":"Min","given":"Sung-Joon"},{"family":"Mikulich-Gilbertson","given":"Susan K."},{"family":"Tamm","given":"Leanne"},{"family":"Trello-Rishel","given":"Kathlene"},{"family":"Winhusen","given":"Theresa"}],"accessed":{"date-parts":[["2025",10,20]]},"issued":{"date-parts":[["2012",1]]}}}],"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(90)</w:t>
            </w:r>
            <w:r w:rsidR="007F6E83">
              <w:rPr>
                <w:rFonts w:ascii="Times New Roman" w:hAnsi="Times New Roman" w:cs="Times New Roman"/>
                <w:color w:val="000000"/>
                <w:lang w:val="en-GB"/>
              </w:rPr>
              <w:fldChar w:fldCharType="end"/>
            </w:r>
          </w:p>
        </w:tc>
        <w:tc>
          <w:tcPr>
            <w:tcW w:w="2441" w:type="dxa"/>
            <w:vAlign w:val="center"/>
          </w:tcPr>
          <w:p w14:paraId="70CFB41F" w14:textId="17F2A31F"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3DED5167" w14:textId="77777777">
        <w:tc>
          <w:tcPr>
            <w:tcW w:w="2994" w:type="dxa"/>
            <w:vAlign w:val="center"/>
          </w:tcPr>
          <w:p w14:paraId="414F4D5F" w14:textId="1C804F33"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Wilson1964</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{"citationID":"Rpug1zpS","properties":{"formattedCitation":"(91)","plainCitation":"(91)","noteIndex":0},"citationItems":[{"id":253,"uris":["http://zotero.org/users/17704807/items/57Y8LQQ5"],"itemData":{"id":253,"type":"article-journal","container-title":"The Journal of Nervous and Mental Disease","DOI":"10.1097/00005053-196403000-00008","ISSN":"0022-3018","issue":"3","journalAbbreviation":"The Journal of Nervous and Mental Disease","language":"en","page":"277-286","source":"DOI.org (Crossref)","title":"COMPARISON OF TWO DRUGS WITH PSYCHOTOMIMETIC EFFECTS (LSD AND DITRAN):","title-short":"COMPARISON OF TWO DRUGS WITH PSYCHOTOMIMETIC EFFECTS (LSD AND DITRAN)","URL":"http://journals.lww.com/00005053-196403000-00008","volume":"138","author":[{"family":"Wilson","given":"Roy Edward"},{"family":"Shagass","given":"Charles"}],"accessed":{"date-parts":[["2025",10,20]]},"issued":{"date-parts":[["1964",3]]}}}],"schema":"https://github.com/citation-style-language/schema/raw/master/csl-citation.json"}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(91)</w:t>
            </w:r>
            <w:r w:rsidR="007F6E83">
              <w:rPr>
                <w:rFonts w:ascii="Times New Roman" w:hAnsi="Times New Roman" w:cs="Times New Roman"/>
                <w:color w:val="000000"/>
                <w:lang w:val="en-GB"/>
              </w:rPr>
              <w:fldChar w:fldCharType="end"/>
            </w:r>
          </w:p>
        </w:tc>
        <w:tc>
          <w:tcPr>
            <w:tcW w:w="2441" w:type="dxa"/>
            <w:vAlign w:val="center"/>
          </w:tcPr>
          <w:p w14:paraId="1A580610" w14:textId="1599BC07"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62BDBB6B" w14:textId="77777777">
        <w:tc>
          <w:tcPr>
            <w:tcW w:w="2994" w:type="dxa"/>
            <w:vAlign w:val="center"/>
          </w:tcPr>
          <w:p w14:paraId="5458C218" w14:textId="2157F2F6"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Wright1988</w:t>
            </w:r>
            <w:r w:rsidR="007830B7">
              <w:rPr>
                <w:rFonts w:ascii="Times New Roman" w:hAnsi="Times New Roman" w:cs="Times New Roman"/>
                <w:color w:val="000000"/>
                <w:lang w:val="en-GB"/>
              </w:rPr>
              <w:t xml:space="preserve"> </w:t>
            </w:r>
            <w:r w:rsidR="007F6E83">
              <w:rPr>
                <w:rFonts w:ascii="Times New Roman" w:hAnsi="Times New Roman" w:cs="Times New Roman"/>
                <w:color w:val="000000"/>
                <w:lang w:val="en-GB"/>
              </w:rPr>
              <w:fldChar w:fldCharType="begin"/>
            </w:r>
            <w:r w:rsidR="007F6E83">
              <w:rPr>
                <w:rFonts w:ascii="Times New Roman" w:hAnsi="Times New Roman" w:cs="Times New Roman"/>
                <w:color w:val="000000"/>
                <w:lang w:val="en-GB"/>
              </w:rPr>
              <w:instrText xml:space="preserve"> ADDIN ZOTERO_ITEM CSL_CITATION {"citationID":"Tda6uTT5","properties":{"formattedCitation":"(92)","plainCitation":"(92)","noteIndex":0},"citationItems":[{"id":254,"uris":["http://zotero.org/users/17704807/items/BRF3C4FU"],"itemData":{"id":254,"type":"article-journal","container-title":"Southern Medical Journal","DOI":"10.1097/00007611-198805000-00005","ISSN":"0038-4348","issue":"5","journalAbbreviation":"Southern Medical Journal","language":"en","page":"565-567","source":"DOI.org (Crossref)","title":"Phencyclidine-Induced Psychosis: Eight-year Follow-up of Ten Cases*","title-short":"Phencyclidine-Induced Psychosis","URL":"http://content.wkhealth.com/linkback/openurl?sid=WKPTLP:landingpage&amp;an=00007611-198805000-00005","volume":"81","author":[{"family":"Wright","given":"Harry H."},{"family":"Cole","given":"Elisabeth A."},{"family":"Batey","given":"Sharyn R."},{"family":"Hanna","given":"Katie"}],"accessed":{"date-parts":[["2025",10,20]]},"issued":{"date-parts":[["1988",5]]}}}],"schema":"https://github.com/citation-style-language/schema/raw/master/csl-citation.json"} </w:instrText>
            </w:r>
            <w:r w:rsidR="007F6E83">
              <w:rPr>
                <w:rFonts w:ascii="Times New Roman" w:hAnsi="Times New Roman" w:cs="Times New Roman"/>
                <w:color w:val="000000"/>
                <w:lang w:val="en-GB"/>
              </w:rPr>
              <w:fldChar w:fldCharType="separate"/>
            </w:r>
            <w:r w:rsidR="007F6E83">
              <w:rPr>
                <w:rFonts w:ascii="Times New Roman" w:hAnsi="Times New Roman" w:cs="Times New Roman"/>
                <w:noProof/>
                <w:color w:val="000000"/>
                <w:lang w:val="en-GB"/>
              </w:rPr>
              <w:t>(92)</w:t>
            </w:r>
            <w:r w:rsidR="007F6E83">
              <w:rPr>
                <w:rFonts w:ascii="Times New Roman" w:hAnsi="Times New Roman" w:cs="Times New Roman"/>
                <w:color w:val="000000"/>
                <w:lang w:val="en-GB"/>
              </w:rPr>
              <w:fldChar w:fldCharType="end"/>
            </w:r>
          </w:p>
        </w:tc>
        <w:tc>
          <w:tcPr>
            <w:tcW w:w="2441" w:type="dxa"/>
            <w:vAlign w:val="center"/>
          </w:tcPr>
          <w:p w14:paraId="6C1AFF36" w14:textId="174FB739"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population</w:t>
            </w:r>
          </w:p>
        </w:tc>
      </w:tr>
      <w:tr w:rsidR="00641C03" w:rsidRPr="009B0C3A" w14:paraId="5994DD37" w14:textId="77777777">
        <w:tc>
          <w:tcPr>
            <w:tcW w:w="2994" w:type="dxa"/>
            <w:vAlign w:val="center"/>
          </w:tcPr>
          <w:p w14:paraId="23CBDB01" w14:textId="02D9E348"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Yen2007</w:t>
            </w:r>
            <w:r w:rsidR="007830B7">
              <w:rPr>
                <w:rFonts w:ascii="Times New Roman" w:hAnsi="Times New Roman" w:cs="Times New Roman"/>
                <w:color w:val="000000"/>
                <w:lang w:val="en-GB"/>
              </w:rPr>
              <w:t xml:space="preserve"> </w:t>
            </w:r>
            <w:r w:rsidR="007774D0">
              <w:rPr>
                <w:rFonts w:ascii="Times New Roman" w:hAnsi="Times New Roman" w:cs="Times New Roman"/>
                <w:color w:val="000000"/>
                <w:lang w:val="en-GB"/>
              </w:rPr>
              <w:fldChar w:fldCharType="begin"/>
            </w:r>
            <w:r w:rsidR="007774D0">
              <w:rPr>
                <w:rFonts w:ascii="Times New Roman" w:hAnsi="Times New Roman" w:cs="Times New Roman"/>
                <w:color w:val="000000"/>
                <w:lang w:val="en-GB"/>
              </w:rPr>
              <w:instrText xml:space="preserve"> ADDIN ZOTERO_ITEM CSL_CITATION {"citationID":"e853WC9O","properties":{"formattedCitation":"(93)","plainCitation":"(93)","noteIndex":0},"citationItems":[{"id":75,"uris":["http://zotero.org/users/17704807/items/AJHQWR4A"],"itemData":{"id":75,"type":"article-journal","abstract":"This study aimed at examining the spectrum and frequency of symptoms of ecstasy dependence and their correlation with psychopathology by controlling polysubstance use in Taiwanese adolescents. Two hundred adolescents who had used ecstasy were recruited into this study. Symptoms of ecstasy dependence that had occurred in the preceding year were determined by an interview using the Kiddie epidemiologic version of the Schedule for Affective Disorders and Schizophrenia. The adolescents' psychopathology was examined using the Symptom Checklist-90-Revised Scale. The proportion of participants who had symptoms of ecstasy dependence was calculated. The association between the number of symptoms of ecstasy dependence and psychopathology was examined by using stepwise multiple regression analysis. The results indicated that \"continuing ecstasy use despite knowledge of having a problem related to ecstasy use,\" \"spending a great deal of time in activities related to ecstasy use or to recover from its effects,\" and \"ecstasy use tolerance\" were the 3 most prevalent symptoms of dependence, and \"withdrawal\" was the symptom least reported. Heavy ecstasy use led to more symptoms of ecstasy dependence than light use. Symptoms of ecstasy dependence independently increased the risk of severe psychopathology after controlling the effects of polysubstance use. The results of this study indicated that adolescents were aware of the adverse effects of ecstasy use and that repeated ecstasy use would result in dependence on it. Screening the dependence symptoms of adolescent ecstasy users may help clinicians more thoroughly understand their psychopathology.","container-title":"The Journal of Nervous and Mental Disease","DOI":"10.1097/NMD.0b013e3181568625","ISSN":"0022-3018","issue":"10","journalAbbreviation":"J Nerv Ment Dis","language":"eng","page":"866-869","PMID":"18043529","source":"PubMed","title":"Symptoms of ecstasy dependence and correlation with psychopathology in Taiwanese adolescents","volume":"195","author":[{"family":"Yen","given":"Cheng-Fang"},{"family":"Hsu","given":"Sen-Yen"}],"issued":{"date-parts":[["2007",10]]}}}],"schema":"https://github.com/citation-style-language/schema/raw/master/csl-citation.json"} </w:instrText>
            </w:r>
            <w:r w:rsidR="007774D0">
              <w:rPr>
                <w:rFonts w:ascii="Times New Roman" w:hAnsi="Times New Roman" w:cs="Times New Roman"/>
                <w:color w:val="000000"/>
                <w:lang w:val="en-GB"/>
              </w:rPr>
              <w:fldChar w:fldCharType="separate"/>
            </w:r>
            <w:r w:rsidR="007774D0">
              <w:rPr>
                <w:rFonts w:ascii="Times New Roman" w:hAnsi="Times New Roman" w:cs="Times New Roman"/>
                <w:noProof/>
                <w:color w:val="000000"/>
                <w:lang w:val="en-GB"/>
              </w:rPr>
              <w:t>(93)</w:t>
            </w:r>
            <w:r w:rsidR="007774D0">
              <w:rPr>
                <w:rFonts w:ascii="Times New Roman" w:hAnsi="Times New Roman" w:cs="Times New Roman"/>
                <w:color w:val="000000"/>
                <w:lang w:val="en-GB"/>
              </w:rPr>
              <w:fldChar w:fldCharType="end"/>
            </w:r>
          </w:p>
        </w:tc>
        <w:tc>
          <w:tcPr>
            <w:tcW w:w="2441" w:type="dxa"/>
            <w:vAlign w:val="center"/>
          </w:tcPr>
          <w:p w14:paraId="5E9D74C0" w14:textId="4B3C0FE5"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004B2AE6" w14:textId="77777777">
        <w:tc>
          <w:tcPr>
            <w:tcW w:w="2994" w:type="dxa"/>
            <w:vAlign w:val="center"/>
          </w:tcPr>
          <w:p w14:paraId="3EF75D4C" w14:textId="6E932A83"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Yildiz2020</w:t>
            </w:r>
            <w:r w:rsidR="007830B7">
              <w:rPr>
                <w:rFonts w:ascii="Times New Roman" w:hAnsi="Times New Roman" w:cs="Times New Roman"/>
                <w:color w:val="000000"/>
                <w:lang w:val="en-GB"/>
              </w:rPr>
              <w:t xml:space="preserve"> </w:t>
            </w:r>
            <w:r w:rsidR="007774D0">
              <w:rPr>
                <w:rFonts w:ascii="Times New Roman" w:hAnsi="Times New Roman" w:cs="Times New Roman"/>
                <w:color w:val="000000"/>
                <w:lang w:val="en-GB"/>
              </w:rPr>
              <w:fldChar w:fldCharType="begin"/>
            </w:r>
            <w:r w:rsidR="007774D0">
              <w:rPr>
                <w:rFonts w:ascii="Times New Roman" w:hAnsi="Times New Roman" w:cs="Times New Roman"/>
                <w:color w:val="000000"/>
                <w:lang w:val="en-GB"/>
              </w:rPr>
              <w:instrText xml:space="preserve"> ADDIN ZOTERO_ITEM CSL_CITATION {"citationID":"voxzlRiy","properties":{"formattedCitation":"(94)","plainCitation":"(94)","noteIndex":0},"citationItems":[{"id":74,"uris":["http://zotero.org/users/17704807/items/HKLTLDJW"],"itemData":{"id":74,"type":"article-journal","abstract":"Objective: The aim of the present study was to determine sociodemographic and clinical characteristics, substance use patterns, psychosocial traumas, and gender differences among adolescent inpatients at an addiction treatment center.\nMethod: Participants were 105 adolescents consecutively admitted and hospitalized at the Children and Adolescent Alcohol and Drug Dependency Research Treatment and Training Center of Bakirkoy Prof Dr. Mazhar Osman Training and Research Hospital for Psychiatry, Neurology, and Neurosurgery between February and December 2017. Kiddie-Schedule for Affective Disorders and Schizophrenia, present and lifetime version, Hamilton Anxiety and Depression Rating Scales, Conners-Wells’ Adolescent Self-Report Scale, Adolescent Dissociative Experiences Scale, Childhood Trauma Questionnaire, Addiction Profile Index-Practitioner Form, and Inventory of Parents and Peer Attachment were administered to all participants.\nResults: Of all cases, 31.4% were girls. Criminal history, a diagnosis of conduct disorder, substance use in the family, emotional abuse, and heroin use were frequently revealed. Among the girls, the substance use period was shorter and ecstasy use, traumatic experiences, diagnosis of post-traumatic stress disorder (PTSD) and severity of comorbidities were prominent; among the boys, synthetic cannabinoid use was more prevalent. While synthetic cannabinoid and alcohol use were frequent among the cases with a diagnosis of attention deficit hyperactivity disorder, heroin use was prominent among cases with depression diagnosis and ecstasy use among cases with PTSD.\nConclusion: Among children and adolescents, substance use trends, childhood traumatic experiences, and severity of comorbidities may differ according to gender. It is important to take these differences into consideration in the treatment process.","container-title":"Dusunen Adam: The Journal of Psychiatry and Neurological Sciences","DOI":"10.14744/DAJPNS.2020.00078","ISSN":"13095749","journalAbbreviation":"Dusunen Adam","language":"en","source":"DOI.org (Crossref)","title":"Bir ÇEMATEM kliniğinde yatan ergen hastalarda madde kullanım eğilimleri, psikososyal travmalar, psikiyatrik komorbiditeler ve cinsiyet farklılıkları","URL":"https://dusunenadamdergisi.org/article/1192","author":[{"family":"Yildiz","given":"Deniz"}],"accessed":{"date-parts":[["2025",9,11]]},"issued":{"date-parts":[["2020"]]}}}],"schema":"https://github.com/citation-style-language/schema/raw/master/csl-citation.json"} </w:instrText>
            </w:r>
            <w:r w:rsidR="007774D0">
              <w:rPr>
                <w:rFonts w:ascii="Times New Roman" w:hAnsi="Times New Roman" w:cs="Times New Roman"/>
                <w:color w:val="000000"/>
                <w:lang w:val="en-GB"/>
              </w:rPr>
              <w:fldChar w:fldCharType="separate"/>
            </w:r>
            <w:r w:rsidR="007774D0">
              <w:rPr>
                <w:rFonts w:ascii="Times New Roman" w:hAnsi="Times New Roman" w:cs="Times New Roman"/>
                <w:noProof/>
                <w:color w:val="000000"/>
                <w:lang w:val="en-GB"/>
              </w:rPr>
              <w:t>(94)</w:t>
            </w:r>
            <w:r w:rsidR="007774D0">
              <w:rPr>
                <w:rFonts w:ascii="Times New Roman" w:hAnsi="Times New Roman" w:cs="Times New Roman"/>
                <w:color w:val="000000"/>
                <w:lang w:val="en-GB"/>
              </w:rPr>
              <w:fldChar w:fldCharType="end"/>
            </w:r>
          </w:p>
        </w:tc>
        <w:tc>
          <w:tcPr>
            <w:tcW w:w="2441" w:type="dxa"/>
            <w:vAlign w:val="center"/>
          </w:tcPr>
          <w:p w14:paraId="32C3100A" w14:textId="716B77E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29709534" w14:textId="77777777">
        <w:tc>
          <w:tcPr>
            <w:tcW w:w="2994" w:type="dxa"/>
            <w:vAlign w:val="center"/>
          </w:tcPr>
          <w:p w14:paraId="5EB9762C" w14:textId="2B4673D1"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Zhou2012</w:t>
            </w:r>
            <w:r w:rsidR="007830B7">
              <w:rPr>
                <w:rFonts w:ascii="Times New Roman" w:hAnsi="Times New Roman" w:cs="Times New Roman"/>
                <w:color w:val="000000"/>
                <w:lang w:val="en-GB"/>
              </w:rPr>
              <w:t xml:space="preserve"> </w:t>
            </w:r>
            <w:r w:rsidR="007774D0">
              <w:rPr>
                <w:rFonts w:ascii="Times New Roman" w:hAnsi="Times New Roman" w:cs="Times New Roman"/>
                <w:color w:val="000000"/>
                <w:lang w:val="en-GB"/>
              </w:rPr>
              <w:fldChar w:fldCharType="begin"/>
            </w:r>
            <w:r w:rsidR="007774D0">
              <w:rPr>
                <w:rFonts w:ascii="Times New Roman" w:hAnsi="Times New Roman" w:cs="Times New Roman"/>
                <w:color w:val="000000"/>
                <w:lang w:val="en-GB"/>
              </w:rPr>
              <w:instrText xml:space="preserve"> ADDIN ZOTERO_ITEM CSL_CITATION {"citationID":"OqvLTf4a","properties":{"formattedCitation":"(95)","plainCitation":"(95)","noteIndex":0},"citationItems":[{"id":257,"uris":["http://zotero.org/users/17704807/items/I4PNXUPV"],"itemData":{"id":257,"type":"article-journal","container-title":"Journal of Forensic Psychiatry &amp; Psychology","DOI":"10.1080/14789949.2012.727452","ISSN":"1478-9949, 1478-9957","issue":"5-6","journalAbbreviation":"Journal of Forensic Psychiatry &amp; Psychology","language":"en","page":"664-675","source":"DOI.org (Crossref)","title":"Psychiatric disorders in adolescent boys in detention: a preliminary prevalence and case–control study in two Chinese provinces","title-short":"Psychiatric disorders in adolescent boys in detention","URL":"http://www.tandfonline.com/doi/abs/10.1080/14789949.2012.727452","volume":"23","author":[{"family":"Zhou","given":"Jiansong"},{"family":"Chen","given":"Chen"},{"family":"Wang","given":"Xiaoping"},{"family":"Cai","given":"Weixiong"},{"family":"Zhang","given":"Simei"},{"family":"Qiu","given":"Changjian"},{"family":"Wang","given":"Hong"},{"family":"Luo","given":"Yupeng"},{"family":"Fazel","given":"Seena"}],"accessed":{"date-parts":[["2025",10,20]]},"issued":{"date-parts":[["2012",10]]}}}],"schema":"https://github.com/citation-style-language/schema/raw/master/csl-citation.json"} </w:instrText>
            </w:r>
            <w:r w:rsidR="007774D0">
              <w:rPr>
                <w:rFonts w:ascii="Times New Roman" w:hAnsi="Times New Roman" w:cs="Times New Roman"/>
                <w:color w:val="000000"/>
                <w:lang w:val="en-GB"/>
              </w:rPr>
              <w:fldChar w:fldCharType="separate"/>
            </w:r>
            <w:r w:rsidR="007774D0">
              <w:rPr>
                <w:rFonts w:ascii="Times New Roman" w:hAnsi="Times New Roman" w:cs="Times New Roman"/>
                <w:noProof/>
                <w:color w:val="000000"/>
                <w:lang w:val="en-GB"/>
              </w:rPr>
              <w:t>(95)</w:t>
            </w:r>
            <w:r w:rsidR="007774D0">
              <w:rPr>
                <w:rFonts w:ascii="Times New Roman" w:hAnsi="Times New Roman" w:cs="Times New Roman"/>
                <w:color w:val="000000"/>
                <w:lang w:val="en-GB"/>
              </w:rPr>
              <w:fldChar w:fldCharType="end"/>
            </w:r>
          </w:p>
        </w:tc>
        <w:tc>
          <w:tcPr>
            <w:tcW w:w="2441" w:type="dxa"/>
            <w:vAlign w:val="center"/>
          </w:tcPr>
          <w:p w14:paraId="0BF74DCE" w14:textId="661C6E80"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r w:rsidR="00641C03" w:rsidRPr="009B0C3A" w14:paraId="587FCEED" w14:textId="77777777">
        <w:tc>
          <w:tcPr>
            <w:tcW w:w="2994" w:type="dxa"/>
            <w:vAlign w:val="center"/>
          </w:tcPr>
          <w:p w14:paraId="5F18BCA9" w14:textId="65B53DA5"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Zhou2024</w:t>
            </w:r>
            <w:r w:rsidR="007830B7">
              <w:rPr>
                <w:rFonts w:ascii="Times New Roman" w:hAnsi="Times New Roman" w:cs="Times New Roman"/>
                <w:color w:val="000000"/>
                <w:lang w:val="en-GB"/>
              </w:rPr>
              <w:t xml:space="preserve"> </w:t>
            </w:r>
            <w:r w:rsidR="007774D0">
              <w:rPr>
                <w:rFonts w:ascii="Times New Roman" w:hAnsi="Times New Roman" w:cs="Times New Roman"/>
                <w:color w:val="000000"/>
                <w:lang w:val="en-GB"/>
              </w:rPr>
              <w:fldChar w:fldCharType="begin"/>
            </w:r>
            <w:r w:rsidR="007774D0">
              <w:rPr>
                <w:rFonts w:ascii="Times New Roman" w:hAnsi="Times New Roman" w:cs="Times New Roman"/>
                <w:color w:val="000000"/>
                <w:lang w:val="en-GB"/>
              </w:rPr>
              <w:instrText xml:space="preserve"> ADDIN ZOTERO_ITEM CSL_CITATION {"citationID":"h5REWC9j","properties":{"formattedCitation":"(96)","plainCitation":"(96)","noteIndex":0},"citationItems":[{"id":258,"uris":["http://zotero.org/users/17704807/items/XFD5UG9X"],"itemData":{"id":258,"type":"article-journal","container-title":"American Journal of Psychiatry","DOI":"10.1176/appi.ajp.20230353","ISSN":"0002-953X, 1535-7228","issue":"8","journalAbbreviation":"AJP","language":"en","page":"761-773","source":"DOI.org (Crossref)","title":"Psychiatric Diagnoses in Parents and Psychiatric, Behavioral, and Psychosocial Outcomes in Their Offspring: A Swedish Population-Based Register Study","title-short":"Psychiatric Diagnoses in Parents and Psychiatric, Behavioral, and Psychosocial Outcomes in Their Offspring","URL":"https://psychiatryonline.org/doi/10.1176/appi.ajp.20230353","volume":"181","author":[{"family":"Zhou","given":"Mengping"},{"family":"Lageborn","given":"Christine Takami"},{"family":"Sjölander","given":"Arvid"},{"family":"Larsson","given":"Henrik"},{"family":"D’Onofrio","given":"Brian"},{"family":"Landén","given":"Mikael"},{"family":"Lichtenstein","given":"Paul"},{"family":"Pettersson","given":"Erik"}],"accessed":{"date-parts":[["2025",10,20]]},"issued":{"date-parts":[["2024",8,1]]}}}],"schema":"https://github.com/citation-style-language/schema/raw/master/csl-citation.json"} </w:instrText>
            </w:r>
            <w:r w:rsidR="007774D0">
              <w:rPr>
                <w:rFonts w:ascii="Times New Roman" w:hAnsi="Times New Roman" w:cs="Times New Roman"/>
                <w:color w:val="000000"/>
                <w:lang w:val="en-GB"/>
              </w:rPr>
              <w:fldChar w:fldCharType="separate"/>
            </w:r>
            <w:r w:rsidR="007774D0">
              <w:rPr>
                <w:rFonts w:ascii="Times New Roman" w:hAnsi="Times New Roman" w:cs="Times New Roman"/>
                <w:noProof/>
                <w:color w:val="000000"/>
                <w:lang w:val="en-GB"/>
              </w:rPr>
              <w:t>(96)</w:t>
            </w:r>
            <w:r w:rsidR="007774D0">
              <w:rPr>
                <w:rFonts w:ascii="Times New Roman" w:hAnsi="Times New Roman" w:cs="Times New Roman"/>
                <w:color w:val="000000"/>
                <w:lang w:val="en-GB"/>
              </w:rPr>
              <w:fldChar w:fldCharType="end"/>
            </w:r>
          </w:p>
        </w:tc>
        <w:tc>
          <w:tcPr>
            <w:tcW w:w="2441" w:type="dxa"/>
            <w:vAlign w:val="center"/>
          </w:tcPr>
          <w:p w14:paraId="530A9841" w14:textId="4C05A83E" w:rsidR="00641C03" w:rsidRPr="009B0C3A" w:rsidRDefault="00641C03">
            <w:pPr>
              <w:pStyle w:val="TableContents"/>
              <w:rPr>
                <w:rFonts w:ascii="Times New Roman" w:hAnsi="Times New Roman" w:cs="Times New Roman"/>
                <w:color w:val="000000"/>
                <w:lang w:val="en-GB"/>
              </w:rPr>
            </w:pPr>
            <w:r w:rsidRPr="009B0C3A">
              <w:rPr>
                <w:rFonts w:ascii="Times New Roman" w:hAnsi="Times New Roman" w:cs="Times New Roman"/>
                <w:color w:val="000000"/>
                <w:lang w:val="en-GB"/>
              </w:rPr>
              <w:t>Wrong outcome</w:t>
            </w:r>
          </w:p>
        </w:tc>
      </w:tr>
    </w:tbl>
    <w:p w14:paraId="44BF2C2B" w14:textId="3C89CFFC" w:rsidR="001E43F8" w:rsidRDefault="001E43F8" w:rsidP="001E43F8">
      <w:pPr>
        <w:pStyle w:val="Ttulo1"/>
        <w:ind w:left="0"/>
      </w:pPr>
      <w:bookmarkStart w:id="13" w:name="_Toc212564377"/>
    </w:p>
    <w:bookmarkEnd w:id="13"/>
    <w:p w14:paraId="03BC2A3F" w14:textId="5D261B78" w:rsidR="006A6364" w:rsidRDefault="006A6364"/>
    <w:p w14:paraId="4D38A5C0" w14:textId="77777777" w:rsidR="006A6364" w:rsidRDefault="006A6364"/>
    <w:p w14:paraId="32F91B9E" w14:textId="77777777" w:rsidR="006A6364" w:rsidRDefault="006A6364"/>
    <w:p w14:paraId="75ED3F36" w14:textId="77777777" w:rsidR="006A6364" w:rsidRDefault="006A6364"/>
    <w:p w14:paraId="1CB607BE" w14:textId="24969CF0" w:rsidR="001E43F8" w:rsidRPr="007830B7" w:rsidRDefault="001E43F8">
      <w:pPr>
        <w:rPr>
          <w:rFonts w:ascii="Arial" w:eastAsia="Arial" w:hAnsi="Arial" w:cs="Arial"/>
          <w:b/>
          <w:bCs/>
          <w:sz w:val="22"/>
          <w:szCs w:val="22"/>
          <w:lang w:val="en-US"/>
        </w:rPr>
      </w:pPr>
      <w:r>
        <w:br w:type="page"/>
      </w:r>
    </w:p>
    <w:p w14:paraId="267C8EC1" w14:textId="49F26A21" w:rsidR="00F36F30" w:rsidRDefault="00F36F30" w:rsidP="001E43F8">
      <w:pPr>
        <w:pStyle w:val="Ttulo1"/>
        <w:ind w:left="0"/>
      </w:pPr>
      <w:bookmarkStart w:id="14" w:name="_Toc221872917"/>
      <w:r w:rsidRPr="004008E5">
        <w:lastRenderedPageBreak/>
        <w:t>Bibliography</w:t>
      </w:r>
      <w:bookmarkEnd w:id="14"/>
    </w:p>
    <w:p w14:paraId="04BF69E9" w14:textId="77777777" w:rsidR="007830B7" w:rsidRPr="004008E5" w:rsidRDefault="007830B7" w:rsidP="001E43F8">
      <w:pPr>
        <w:pStyle w:val="Ttulo1"/>
        <w:ind w:left="0"/>
      </w:pPr>
    </w:p>
    <w:p w14:paraId="62B5901A" w14:textId="77777777" w:rsidR="007774D0" w:rsidRPr="007774D0" w:rsidRDefault="007774D0" w:rsidP="00DA1528">
      <w:pPr>
        <w:pStyle w:val="Bibliografa"/>
        <w:jc w:val="both"/>
        <w:rPr>
          <w:rFonts w:cs="Liberation Serif"/>
          <w:lang w:val="es-ES_tradnl" w:bidi="ar-SA"/>
        </w:rPr>
      </w:pPr>
      <w:r>
        <w:fldChar w:fldCharType="begin"/>
      </w:r>
      <w:r>
        <w:instrText xml:space="preserve"> ADDIN ZOTERO_BIBL {"uncited":[],"omitted":[],"custom":[]} CSL_BIBLIOGRAPHY </w:instrText>
      </w:r>
      <w:r>
        <w:fldChar w:fldCharType="separate"/>
      </w:r>
      <w:r w:rsidRPr="007774D0">
        <w:rPr>
          <w:rFonts w:cs="Liberation Serif"/>
          <w:lang w:val="es-ES_tradnl" w:bidi="ar-SA"/>
        </w:rPr>
        <w:t>1.</w:t>
      </w:r>
      <w:r w:rsidRPr="007774D0">
        <w:rPr>
          <w:rFonts w:cs="Liberation Serif"/>
          <w:lang w:val="es-ES_tradnl" w:bidi="ar-SA"/>
        </w:rPr>
        <w:tab/>
        <w:t>Abraham HD, Aldridge AM. Adverse consequences of lysergic acid diethylamide. Addiction [Internet]. 1993 Oct [cited 2025 Oct 20];88(10):1327–34. Available from: https://onlinelibrary.wiley.com/doi/10.1111/j.1360-0443.1993.tb02018.x</w:t>
      </w:r>
    </w:p>
    <w:p w14:paraId="6A66125B"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w:t>
      </w:r>
      <w:r w:rsidRPr="007774D0">
        <w:rPr>
          <w:rFonts w:cs="Liberation Serif"/>
          <w:lang w:val="es-ES_tradnl" w:bidi="ar-SA"/>
        </w:rPr>
        <w:tab/>
        <w:t>Adhikari BM, Dukart J, Hipp JF, Forsyth A, McMillan R, Muthukumaraswamy SD, et al. Effects of ketamine and midazolam on resting state connectivity and comparison with ENIGMA connectivity deficit patterns in schizophrenia. Human Brain Mapping [Internet]. 2020 Feb 15 [cited 2025 Oct 20];41(3):767–78. Available from: https://onlinelibrary.wiley.com/doi/10.1002/hbm.24838</w:t>
      </w:r>
    </w:p>
    <w:p w14:paraId="68DB0FE3"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w:t>
      </w:r>
      <w:r w:rsidRPr="007774D0">
        <w:rPr>
          <w:rFonts w:cs="Liberation Serif"/>
          <w:lang w:val="es-ES_tradnl" w:bidi="ar-SA"/>
        </w:rPr>
        <w:tab/>
        <w:t>Aggernæs A. THE DIFFERENCE BETWEEN THE EXPERIENCED REALITY OF HALLUCINATIONS IN YOUNG DRUG ABUSERS AND SCHIZOPHRENIC PATIENTS. Acta Psychiatr Scand [Internet]. 1972 Aug [cited 2025 Oct 20];48(4):287–99. Available from: https://onlinelibrary.wiley.com/doi/10.1111/j.1600-0447.1972.tb04370.x</w:t>
      </w:r>
    </w:p>
    <w:p w14:paraId="36FD67B5"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w:t>
      </w:r>
      <w:r w:rsidRPr="007774D0">
        <w:rPr>
          <w:rFonts w:cs="Liberation Serif"/>
          <w:lang w:val="es-ES_tradnl" w:bidi="ar-SA"/>
        </w:rPr>
        <w:tab/>
        <w:t>Alemu BT, Baydoun HA, Olayinka O, Treadwell RM. Substance Use Disorders among Adolescents in the United States: 2000–2019. Southern Medical Journal [Internet]. 2024 Feb [cited 2025 Oct 20];117(2):80–7. Available from: http://sma.org/southern-medical-journal/article/substance-use-disorders-among-adolescents-in-the-united-states-2000-2019</w:t>
      </w:r>
    </w:p>
    <w:p w14:paraId="32806857"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w:t>
      </w:r>
      <w:r w:rsidRPr="007774D0">
        <w:rPr>
          <w:rFonts w:cs="Liberation Serif"/>
          <w:lang w:val="es-ES_tradnl" w:bidi="ar-SA"/>
        </w:rPr>
        <w:tab/>
        <w:t>Alemu BT, Olayinka O, Beydoun HA. Prevalence and hospital resource usage associated with substance use disorder among hospitalized adolescents in the United States. Journal of Addictive Diseases [Internet]. 2023 Jul 3 [cited 2025 Oct 20];41(3):233–41. Available from: https://www.tandfonline.com/doi/full/10.1080/10550887.2022.2100209</w:t>
      </w:r>
    </w:p>
    <w:p w14:paraId="032FA66E"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w:t>
      </w:r>
      <w:r w:rsidRPr="007774D0">
        <w:rPr>
          <w:rFonts w:cs="Liberation Serif"/>
          <w:lang w:val="es-ES_tradnl" w:bidi="ar-SA"/>
        </w:rPr>
        <w:tab/>
        <w:t xml:space="preserve">Andreoli A. [Affective-cognitive structure and psychosis. New perspectives of the study of hallucination experience with psychodysleptics]. Ann Med Psychol (Paris). 1976 Apr;134(4):501–22. </w:t>
      </w:r>
    </w:p>
    <w:p w14:paraId="56106EC0"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w:t>
      </w:r>
      <w:r w:rsidRPr="007774D0">
        <w:rPr>
          <w:rFonts w:cs="Liberation Serif"/>
          <w:lang w:val="es-ES_tradnl" w:bidi="ar-SA"/>
        </w:rPr>
        <w:tab/>
        <w:t>Arndt S, Tyrrell G, Flaum M, Andreasen NC. Comorbidity of substance abuse and schizophrenia: the role of pre-morbid adjustment. Psychol Med [Internet]. 1992 May [cited 2025 Oct 20];22(2):379–88. Available from: https://www.cambridge.org/core/product/identifier/S0033291700030324/type/journal_article</w:t>
      </w:r>
    </w:p>
    <w:p w14:paraId="4F759CB5"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w:t>
      </w:r>
      <w:r w:rsidRPr="007774D0">
        <w:rPr>
          <w:rFonts w:cs="Liberation Serif"/>
          <w:lang w:val="es-ES_tradnl" w:bidi="ar-SA"/>
        </w:rPr>
        <w:tab/>
        <w:t>Baggott MJ, Coyle JR, Erowid E, Erowid F, Robertson LC. Abnormal visual experiences in individuals with histories of hallucinogen use: A web-based questionnaire. Drug and Alcohol Dependence [Internet]. 2011 Mar [cited 2025 Oct 20];114(1):61–7. Available from: https://linkinghub.elsevier.com/retrieve/pii/S0376871610003200</w:t>
      </w:r>
    </w:p>
    <w:p w14:paraId="6E09BE3E"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9.</w:t>
      </w:r>
      <w:r w:rsidRPr="007774D0">
        <w:rPr>
          <w:rFonts w:cs="Liberation Serif"/>
          <w:lang w:val="es-ES_tradnl" w:bidi="ar-SA"/>
        </w:rPr>
        <w:tab/>
        <w:t>Bahorik AL, Newhill CE, Eack SM. Characterizing the longitudinal patterns of substance use among individuals diagnosed with serious mental illness after psychiatric hospitalization. Addiction [Internet]. 2013 Jul [cited 2025 Oct 20];108(7):1259–69. Available from: https://onlinelibrary.wiley.com/doi/10.1111/add.12153</w:t>
      </w:r>
    </w:p>
    <w:p w14:paraId="06D43F5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10.</w:t>
      </w:r>
      <w:r w:rsidRPr="007774D0">
        <w:rPr>
          <w:rFonts w:cs="Liberation Serif"/>
          <w:lang w:val="es-ES_tradnl" w:bidi="ar-SA"/>
        </w:rPr>
        <w:tab/>
        <w:t xml:space="preserve">Bango J, Fadón P, Mata F, Rubio G, Santo-Domingo J. [Psychiatric disorders and consumption of ecstasy drug (MDMA): review of published case reports]. Actas Luso Esp Neurol Psiquiatr Cienc Afines. 1998;26(4):260–3. </w:t>
      </w:r>
    </w:p>
    <w:p w14:paraId="178EDF53"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11.</w:t>
      </w:r>
      <w:r w:rsidRPr="007774D0">
        <w:rPr>
          <w:rFonts w:cs="Liberation Serif"/>
          <w:lang w:val="es-ES_tradnl" w:bidi="ar-SA"/>
        </w:rPr>
        <w:tab/>
        <w:t>Bareis N, Edlund M, Ringeisen H, Guyer H, Dixon LB, Olfson M, et al. Characterizing Schizophrenia Spectrum Disorders: Results of the U.S. Mental and Substance Use Disorders Prevalence Study. PS [Internet]. 2025 Jan 1 [cited 2025 Oct 20];76(1):2–12. Available from: https://psychiatryonline.org/doi/10.1176/appi.ps.20240138</w:t>
      </w:r>
    </w:p>
    <w:p w14:paraId="5F1A2A26"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lastRenderedPageBreak/>
        <w:t>12.</w:t>
      </w:r>
      <w:r w:rsidRPr="007774D0">
        <w:rPr>
          <w:rFonts w:cs="Liberation Serif"/>
          <w:lang w:val="es-ES_tradnl" w:bidi="ar-SA"/>
        </w:rPr>
        <w:tab/>
        <w:t xml:space="preserve">Barkus E, Murray RM. Substance use in adolescence and psychosis: clarifying the relationship. Annu Rev Clin Psychol. 2010;6:365–89. </w:t>
      </w:r>
    </w:p>
    <w:p w14:paraId="09CFDA16"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13.</w:t>
      </w:r>
      <w:r w:rsidRPr="007774D0">
        <w:rPr>
          <w:rFonts w:cs="Liberation Serif"/>
          <w:lang w:val="es-ES_tradnl" w:bidi="ar-SA"/>
        </w:rPr>
        <w:tab/>
        <w:t>Basay O, Yuncu Z, Ozturk O, Basay B, Aydin C. Personality characteristics of adolescents with substance use disorders. Anadolu Psikiyatri Derg [Internet]. 2016 [cited 2025 Oct 20];17(2):127. Available from: https://www.imrpress.com/journal/AP/17/2/10.5455/apd.194102</w:t>
      </w:r>
    </w:p>
    <w:p w14:paraId="05EE2F26"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14.</w:t>
      </w:r>
      <w:r w:rsidRPr="007774D0">
        <w:rPr>
          <w:rFonts w:cs="Liberation Serif"/>
          <w:lang w:val="es-ES_tradnl" w:bidi="ar-SA"/>
        </w:rPr>
        <w:tab/>
        <w:t>Batalla A, Garcia-Rizo C, Castellví P, Fernandez-Egea E, Yücel M, Parellada E, et al. Screening for substance use disorders in first-episode psychosis: Implications for readmission. Schizophrenia Research [Internet]. 2013 May [cited 2025 Oct 20];146(1–3):125–31. Available from: https://linkinghub.elsevier.com/retrieve/pii/S0920996413001230</w:t>
      </w:r>
    </w:p>
    <w:p w14:paraId="1D937E47"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15.</w:t>
      </w:r>
      <w:r w:rsidRPr="007774D0">
        <w:rPr>
          <w:rFonts w:cs="Liberation Serif"/>
          <w:lang w:val="es-ES_tradnl" w:bidi="ar-SA"/>
        </w:rPr>
        <w:tab/>
        <w:t>Bauminger H, Chandran SK, Zaidan H, Akirav I, Gaisler-Salomon I. Chemogenetic attenuation of PFC pyramidal neurons restores recognition memory deficits following adolescent NMDA receptor blockade. Progress in Neuro-Psychopharmacology and Biological Psychiatry [Internet]. 2025 Apr [cited 2025 Oct 20];138:111359. Available from: https://linkinghub.elsevier.com/retrieve/pii/S0278584625001137</w:t>
      </w:r>
    </w:p>
    <w:p w14:paraId="3E60297C"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16.</w:t>
      </w:r>
      <w:r w:rsidRPr="007774D0">
        <w:rPr>
          <w:rFonts w:cs="Liberation Serif"/>
          <w:lang w:val="es-ES_tradnl" w:bidi="ar-SA"/>
        </w:rPr>
        <w:tab/>
        <w:t>Bedi G, Cecchi GA, Slezak DF, Carrillo F, Sigman M, De Wit H. A Window into the Intoxicated Mind? Speech as an Index of Psychoactive Drug Effects. Neuropsychopharmacol [Internet]. 2014 Sep [cited 2025 Oct 20];39(10):2340–8. Available from: https://www.nature.com/articles/npp201480</w:t>
      </w:r>
    </w:p>
    <w:p w14:paraId="0A243CA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17.</w:t>
      </w:r>
      <w:r w:rsidRPr="007774D0">
        <w:rPr>
          <w:rFonts w:cs="Liberation Serif"/>
          <w:lang w:val="es-ES_tradnl" w:bidi="ar-SA"/>
        </w:rPr>
        <w:tab/>
        <w:t xml:space="preserve">Bender L. D-lysergic acid in the treatment of the biological features of childhood schizophrenia. Dis Nerv Syst. 1966 Jul;7 Suppl(7):43–6. </w:t>
      </w:r>
    </w:p>
    <w:p w14:paraId="2B37E53B"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18.</w:t>
      </w:r>
      <w:r w:rsidRPr="007774D0">
        <w:rPr>
          <w:rFonts w:cs="Liberation Serif"/>
          <w:lang w:val="es-ES_tradnl" w:bidi="ar-SA"/>
        </w:rPr>
        <w:tab/>
        <w:t>Bowers MB. Acute Psychosis Induced by Psychotomimetic Drug Abuse: I. Clinical Findings. Arch Gen Psychiatry [Internet]. 1972 Oct 1 [cited 2025 Oct 20];27(4):437. Available from: http://archpsyc.jamanetwork.com/article.aspx?doi=10.1001/archpsyc.1972.01750280007001</w:t>
      </w:r>
    </w:p>
    <w:p w14:paraId="1A61C700"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19.</w:t>
      </w:r>
      <w:r w:rsidRPr="007774D0">
        <w:rPr>
          <w:rFonts w:cs="Liberation Serif"/>
          <w:lang w:val="es-ES_tradnl" w:bidi="ar-SA"/>
        </w:rPr>
        <w:tab/>
        <w:t xml:space="preserve">Bowers MB, Freedman DX. ‘Psychedelic’ experiences in acute psychoses. Arch Gen Psychiatry. 1966 Sep;15(3):240–8. </w:t>
      </w:r>
    </w:p>
    <w:p w14:paraId="341C182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20.</w:t>
      </w:r>
      <w:r w:rsidRPr="007774D0">
        <w:rPr>
          <w:rFonts w:cs="Liberation Serif"/>
          <w:lang w:val="es-ES_tradnl" w:bidi="ar-SA"/>
        </w:rPr>
        <w:tab/>
        <w:t>Brouwer A, Carhart‐Harris RL, Raison CL. Psychotomimetic compensation versus sensitization. Pharmacology Res &amp; Perspec [Internet]. 2024 Aug [cited 2025 Oct 20];12(4):e1217. Available from: https://bpspubs.onlinelibrary.wiley.com/doi/10.1002/prp2.1217</w:t>
      </w:r>
    </w:p>
    <w:p w14:paraId="34D853A2"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21.</w:t>
      </w:r>
      <w:r w:rsidRPr="007774D0">
        <w:rPr>
          <w:rFonts w:cs="Liberation Serif"/>
          <w:lang w:val="es-ES_tradnl" w:bidi="ar-SA"/>
        </w:rPr>
        <w:tab/>
        <w:t>Claridge G. LSD: A missed opportunity? Human Psychopharmacology [Internet]. 1994 Sep [cited 2025 Oct 20];9(5):343–51. Available from: https://onlinelibrary.wiley.com/doi/10.1002/hup.470090504</w:t>
      </w:r>
    </w:p>
    <w:p w14:paraId="6A0D4D28"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22.</w:t>
      </w:r>
      <w:r w:rsidRPr="007774D0">
        <w:rPr>
          <w:rFonts w:cs="Liberation Serif"/>
          <w:lang w:val="es-ES_tradnl" w:bidi="ar-SA"/>
        </w:rPr>
        <w:tab/>
        <w:t>Copeland J, Dillon P. The health and psycho-social consequences of ketamine use. International Journal of Drug Policy [Internet]. 2005 Mar [cited 2025 Oct 20];16(2):122–31. Available from: https://linkinghub.elsevier.com/retrieve/pii/S0955395905000101</w:t>
      </w:r>
    </w:p>
    <w:p w14:paraId="1B55F98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23.</w:t>
      </w:r>
      <w:r w:rsidRPr="007774D0">
        <w:rPr>
          <w:rFonts w:cs="Liberation Serif"/>
          <w:lang w:val="es-ES_tradnl" w:bidi="ar-SA"/>
        </w:rPr>
        <w:tab/>
        <w:t>Curran HV, Morgan C. Cognitive, dissociative and psychotogenic effects of ketamine in recreational users on the night of drug use and 3 days later. Addiction [Internet]. 2000 Apr [cited 2025 Oct 20];95(4):575–90. Available from: https://onlinelibrary.wiley.com/doi/10.1046/j.1360-0443.2000.9545759.x</w:t>
      </w:r>
    </w:p>
    <w:p w14:paraId="4C52B5D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24.</w:t>
      </w:r>
      <w:r w:rsidRPr="007774D0">
        <w:rPr>
          <w:rFonts w:cs="Liberation Serif"/>
          <w:lang w:val="es-ES_tradnl" w:bidi="ar-SA"/>
        </w:rPr>
        <w:tab/>
        <w:t>Dalwani MS, Tregellas JR, Andrews-Hanna JR, Mikulich-Gilbertson SK, Raymond KM, Banich MT, et al. Default mode network activity in male adolescents with conduct and substance use disorder. Drug and Alcohol Dependence [Internet]. 2014 Jan [cited 2025 Oct 20];134:242–50. Available from: https://linkinghub.elsevier.com/retrieve/pii/S0376871613004201</w:t>
      </w:r>
    </w:p>
    <w:p w14:paraId="1C17C8D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lastRenderedPageBreak/>
        <w:t>25.</w:t>
      </w:r>
      <w:r w:rsidRPr="007774D0">
        <w:rPr>
          <w:rFonts w:cs="Liberation Serif"/>
          <w:lang w:val="es-ES_tradnl" w:bidi="ar-SA"/>
        </w:rPr>
        <w:tab/>
        <w:t>Deas-Nesmith D, Brady KT, Campbell S. Comorbid Substance Use and Anxiety Disorders in Adolescents. Journal of Psychopathology and Behavioral Assessment [Internet]. 1998 Jun [cited 2025 Oct 20];20(2):139–48. Available from: https://link.springer.com/10.1023/A:1023074213806</w:t>
      </w:r>
    </w:p>
    <w:p w14:paraId="57817723"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26.</w:t>
      </w:r>
      <w:r w:rsidRPr="007774D0">
        <w:rPr>
          <w:rFonts w:cs="Liberation Serif"/>
          <w:lang w:val="es-ES_tradnl" w:bidi="ar-SA"/>
        </w:rPr>
        <w:tab/>
        <w:t xml:space="preserve">Dodson WE, Alexander DF, Wright PF, Wunderlich RA. Pattern of multiple drug abuse among adolescents referred by a juvenile court. Pediatrics. 1971 Jun;47(6):1033–6. </w:t>
      </w:r>
    </w:p>
    <w:p w14:paraId="1CC4640A"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27.</w:t>
      </w:r>
      <w:r w:rsidRPr="007774D0">
        <w:rPr>
          <w:rFonts w:cs="Liberation Serif"/>
          <w:lang w:val="es-ES_tradnl" w:bidi="ar-SA"/>
        </w:rPr>
        <w:tab/>
        <w:t>Doré‐Gauthier V, Miron J, Jutras‐Aswad D, Ouellet‐Plamondon C, Abdel‐Baki A. Specialized assertive community treatment intervention for homeless youth with first episode psychosis and substance use disorder: A 2‐year follow‐up study. Early Intervention Psych [Internet]. 2020 Apr [cited 2025 Oct 20];14(2):203–10. Available from: https://onlinelibrary.wiley.com/doi/10.1111/eip.12846</w:t>
      </w:r>
    </w:p>
    <w:p w14:paraId="353EA3CF"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28.</w:t>
      </w:r>
      <w:r w:rsidRPr="007774D0">
        <w:rPr>
          <w:rFonts w:cs="Liberation Serif"/>
          <w:lang w:val="es-ES_tradnl" w:bidi="ar-SA"/>
        </w:rPr>
        <w:tab/>
        <w:t>Finkelstein Y, Goel G, Hutson JR, Armstrong J, Baum CR, Wax P, et al. Drug Misuse in Adolescents Presenting to the Emergency Department. Pediatr Emer Care [Internet]. 2017 Jul [cited 2025 Oct 20];33(7):451–6. Available from: https://journals.lww.com/00006565-201707000-00001</w:t>
      </w:r>
    </w:p>
    <w:p w14:paraId="3F1EFD50"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29.</w:t>
      </w:r>
      <w:r w:rsidRPr="007774D0">
        <w:rPr>
          <w:rFonts w:cs="Liberation Serif"/>
          <w:lang w:val="es-ES_tradnl" w:bidi="ar-SA"/>
        </w:rPr>
        <w:tab/>
        <w:t>Fontanella CA, Warner LA, Steelesmith D, Bridge JA, Sweeney HA, Campo JV. Clinical Profiles and Health Services Patterns of Medicaid-Enrolled Youths Who Died by Suicide. JAMA Pediatr [Internet]. 2020 May 1 [cited 2025 Oct 20];174(5):470. Available from: https://jamanetwork.com/journals/jamapediatrics/fullarticle/2762862</w:t>
      </w:r>
    </w:p>
    <w:p w14:paraId="22E8B9FC"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30.</w:t>
      </w:r>
      <w:r w:rsidRPr="007774D0">
        <w:rPr>
          <w:rFonts w:cs="Liberation Serif"/>
          <w:lang w:val="es-ES_tradnl" w:bidi="ar-SA"/>
        </w:rPr>
        <w:tab/>
        <w:t>Fraser S, Hides L, Philips L, Proctor D, Lubman DI. Differentiating first episode substance induced and primary psychotic disorders with concurrent substance use in young people. Schizophrenia Research [Internet]. 2012 Apr [cited 2025 Oct 20];136(1–3):110–5. Available from: https://linkinghub.elsevier.com/retrieve/pii/S0920996412000473</w:t>
      </w:r>
    </w:p>
    <w:p w14:paraId="5533BCCE"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31.</w:t>
      </w:r>
      <w:r w:rsidRPr="007774D0">
        <w:rPr>
          <w:rFonts w:cs="Liberation Serif"/>
          <w:lang w:val="es-ES_tradnl" w:bidi="ar-SA"/>
        </w:rPr>
        <w:tab/>
        <w:t>Gouzoulis-Mayfrank E, Habermeyer E, Hermle L, Steinmeyer A, Kunert H, Sass H. Hallucinogenic drug induced states resemble acute endogenous psychoses: results of an empirical study. Eur psychiatr [Internet]. 1998 Dec [cited 2025 Oct 20];13(8):399–406. Available from: https://www.cambridge.org/core/product/identifier/S0924933800020265/type/journal_article</w:t>
      </w:r>
    </w:p>
    <w:p w14:paraId="3CDF16E2"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32.</w:t>
      </w:r>
      <w:r w:rsidRPr="007774D0">
        <w:rPr>
          <w:rFonts w:cs="Liberation Serif"/>
          <w:lang w:val="es-ES_tradnl" w:bidi="ar-SA"/>
        </w:rPr>
        <w:tab/>
        <w:t>Greiner C, Enß E, Haen E. Arzneimittelinduzierte Psychose nach Einnahme von langsam freisetzendem Methylphenidat. Psychiat Prax [Internet]. 2009 Mar [cited 2025 Oct 20];36(02):89–91. Available from: http://www.thieme-connect.de/DOI/DOI?10.1055/s-2008-1067385</w:t>
      </w:r>
    </w:p>
    <w:p w14:paraId="557DB318"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33.</w:t>
      </w:r>
      <w:r w:rsidRPr="007774D0">
        <w:rPr>
          <w:rFonts w:cs="Liberation Serif"/>
          <w:lang w:val="es-ES_tradnl" w:bidi="ar-SA"/>
        </w:rPr>
        <w:tab/>
        <w:t>Gross G, Huber G, Schlich D. Aktuelle Aspekte des Drogenmißbrauchs Jugendlicher. Dtsch med Wochenschr [Internet]. 1972 Jan [cited 2025 Oct 20];97(02):29–34. Available from: http://www.thieme-connect.de/DOI/DOI?10.1055/s-0028-1107293</w:t>
      </w:r>
    </w:p>
    <w:p w14:paraId="524C7523"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34.</w:t>
      </w:r>
      <w:r w:rsidRPr="007774D0">
        <w:rPr>
          <w:rFonts w:cs="Liberation Serif"/>
          <w:lang w:val="es-ES_tradnl" w:bidi="ar-SA"/>
        </w:rPr>
        <w:tab/>
        <w:t>Hadley M, Halliday A, Stone JM. Association of Hallucinogen Persisting Perception Disorder with Trait Neuroticism and Mental Health Symptoms. Journal of Psychoactive Drugs [Internet]. 2025 Jan [cited 2025 Oct 20];57(1):47–53. Available from: https://www.tandfonline.com/doi/full/10.1080/02791072.2023.2287081</w:t>
      </w:r>
    </w:p>
    <w:p w14:paraId="5A369C40"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35.</w:t>
      </w:r>
      <w:r w:rsidRPr="007774D0">
        <w:rPr>
          <w:rFonts w:cs="Liberation Serif"/>
          <w:lang w:val="es-ES_tradnl" w:bidi="ar-SA"/>
        </w:rPr>
        <w:tab/>
        <w:t>Herman Y, Norouzian N, MacKenzie LE. An integrated substance use treatment model for young adults with first‐episode psychosis: A naturalistic pilot evaluation. Early Intervention Psych [Internet]. 2023 Mar [cited 2025 Oct 20];17(3):311–8. Available from: https://onlinelibrary.wiley.com/doi/10.1111/eip.13337</w:t>
      </w:r>
    </w:p>
    <w:p w14:paraId="7C15299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lastRenderedPageBreak/>
        <w:t>36.</w:t>
      </w:r>
      <w:r w:rsidRPr="007774D0">
        <w:rPr>
          <w:rFonts w:cs="Liberation Serif"/>
          <w:lang w:val="es-ES_tradnl" w:bidi="ar-SA"/>
        </w:rPr>
        <w:tab/>
        <w:t>Hermle L, Gouzoulis-Mayfrank E, Spitzer M. Halluzinogen-induzierte psychische Störungen. Fortschr Neurol Psychiatr [Internet]. 1996 Dec [cited 2025 Oct 20];64(12):482–91. Available from: http://www.thieme-connect.de/DOI/DOI?10.1055/s-2007-996594</w:t>
      </w:r>
    </w:p>
    <w:p w14:paraId="52E9D76E"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37.</w:t>
      </w:r>
      <w:r w:rsidRPr="007774D0">
        <w:rPr>
          <w:rFonts w:cs="Liberation Serif"/>
          <w:lang w:val="es-ES_tradnl" w:bidi="ar-SA"/>
        </w:rPr>
        <w:tab/>
        <w:t>Hermle L, Szlak-Rubin R, Täschner KL, Peukert P, Batra A. Substanzbezogene Störungen: Häufigkeit bei Patienten mit schizophrenen oder affektiven Störungsbildern. Nervenarzt [Internet]. 2013 Mar [cited 2025 Oct 20];84(3):315–25. Available from: http://link.springer.com/10.1007/s00115-011-3459-4</w:t>
      </w:r>
    </w:p>
    <w:p w14:paraId="6FFA72BF"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38.</w:t>
      </w:r>
      <w:r w:rsidRPr="007774D0">
        <w:rPr>
          <w:rFonts w:cs="Liberation Serif"/>
          <w:lang w:val="es-ES_tradnl" w:bidi="ar-SA"/>
        </w:rPr>
        <w:tab/>
        <w:t>Honey GD, Honey RAE, Sharar SR, Turner DC, Pomarol-Clotet E, Kumaran D, et al. Impairment of specific episodic memory processes by sub-psychotic doses of ketamine: the effects of levels of processing at encoding and of the subsequent retrieval task. Psychopharmacology [Internet]. 2005 Sep [cited 2025 Oct 20];181(3):445–57. Available from: http://link.springer.com/10.1007/s00213-005-0001-z</w:t>
      </w:r>
    </w:p>
    <w:p w14:paraId="7610F6C7"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39.</w:t>
      </w:r>
      <w:r w:rsidRPr="007774D0">
        <w:rPr>
          <w:rFonts w:cs="Liberation Serif"/>
          <w:lang w:val="es-ES_tradnl" w:bidi="ar-SA"/>
        </w:rPr>
        <w:tab/>
        <w:t>Honey RAE, Turner DC, Honey GD, Sharar SR, Kumaran D, Pomarol-Clotet E, et al. Subdissociative Dose Ketamine Produces a Deficit in Manipulation but not Maintenance of the Contents of Working Memory. Neuropsychopharmacol [Internet]. 2003 Nov [cited 2025 Oct 20];28(11):2037–44. Available from: https://www.nature.com/articles/1300272</w:t>
      </w:r>
    </w:p>
    <w:p w14:paraId="03D837FE"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40.</w:t>
      </w:r>
      <w:r w:rsidRPr="007774D0">
        <w:rPr>
          <w:rFonts w:cs="Liberation Serif"/>
          <w:lang w:val="es-ES_tradnl" w:bidi="ar-SA"/>
        </w:rPr>
        <w:tab/>
        <w:t xml:space="preserve">Jacob MS, Carlen PL, Marshman JA, Sellers EM. Phencyclidine ingestion: drug abuse and psychosis. Int J Addict. 1981 May;16(4):749–58. </w:t>
      </w:r>
    </w:p>
    <w:p w14:paraId="18E8BCF4"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41.</w:t>
      </w:r>
      <w:r w:rsidRPr="007774D0">
        <w:rPr>
          <w:rFonts w:cs="Liberation Serif"/>
          <w:lang w:val="es-ES_tradnl" w:bidi="ar-SA"/>
        </w:rPr>
        <w:tab/>
        <w:t>Jager G, De Win MM, Vervaeke HK, Schilt T, Kahn RS, Van Den Brink W, et al. Incidental use of ecstasy: no evidence for harmful effects on cognitive brain function in a prospective fMRI study. Psychopharmacology [Internet]. 2007 Aug [cited 2025 Oct 20];193(3):403–14. Available from: https://link.springer.com/10.1007/s00213-007-0792-1</w:t>
      </w:r>
    </w:p>
    <w:p w14:paraId="33A5A087"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42.</w:t>
      </w:r>
      <w:r w:rsidRPr="007774D0">
        <w:rPr>
          <w:rFonts w:cs="Liberation Serif"/>
          <w:lang w:val="es-ES_tradnl" w:bidi="ar-SA"/>
        </w:rPr>
        <w:tab/>
        <w:t>Diagnostic clusters associated with an early onset schizophrenia diagnosis among children and adolescents. Human Psychopharmacology [Internet]. 2017 May [cited 2025 Oct 20];32(3):e2612. Available from: https://onlinelibrary.wiley.com/doi/10.1002/hup.2612</w:t>
      </w:r>
    </w:p>
    <w:p w14:paraId="740C243F"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43.</w:t>
      </w:r>
      <w:r w:rsidRPr="007774D0">
        <w:rPr>
          <w:rFonts w:cs="Liberation Serif"/>
          <w:lang w:val="es-ES_tradnl" w:bidi="ar-SA"/>
        </w:rPr>
        <w:tab/>
        <w:t>Jones IH, Stevenson J, Jordan A, Connell HM, Hetherington HDG, Gibney GN. PHENIRAMINE AS AN HALLUCINOGEN. Medical Journal of Australia [Internet]. 1973 Feb [cited 2025 Oct 20];1(8):382–6. Available from: https://onlinelibrary.wiley.com/doi/abs/10.5694/j.1326-5377.1973.tb118061.x</w:t>
      </w:r>
    </w:p>
    <w:p w14:paraId="10D7707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44.</w:t>
      </w:r>
      <w:r w:rsidRPr="007774D0">
        <w:rPr>
          <w:rFonts w:cs="Liberation Serif"/>
          <w:lang w:val="es-ES_tradnl" w:bidi="ar-SA"/>
        </w:rPr>
        <w:tab/>
        <w:t>Kim BN, Do R, Sim H, Kim S, Park MH, Kim JI, et al. Epidemiological study of DSM-5 mental disorders: National mental health survey of Korea - child and adolescent 2022. Asian Journal of Psychiatry [Internet]. 2025 May [cited 2025 Oct 20];107:104425. Available from: https://linkinghub.elsevier.com/retrieve/pii/S1876201825000681</w:t>
      </w:r>
    </w:p>
    <w:p w14:paraId="34031898"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45.</w:t>
      </w:r>
      <w:r w:rsidRPr="007774D0">
        <w:rPr>
          <w:rFonts w:cs="Liberation Serif"/>
          <w:lang w:val="es-ES_tradnl" w:bidi="ar-SA"/>
        </w:rPr>
        <w:tab/>
        <w:t>Kleinloog D, Uit Den Boogaard A, Dahan A, Mooren R, Klaassen E, Stevens J, et al. Optimizing the glutamatergic challenge model for psychosis, using S(+)-ketamine to induce psychomimetic symptoms in healthy volunteers. J Psychopharmacol [Internet]. 2015 Apr [cited 2025 Oct 20];29(4):401–13. Available from: https://journals.sagepub.com/doi/10.1177/0269881115570082</w:t>
      </w:r>
    </w:p>
    <w:p w14:paraId="75D346FF"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46.</w:t>
      </w:r>
      <w:r w:rsidRPr="007774D0">
        <w:rPr>
          <w:rFonts w:cs="Liberation Serif"/>
          <w:lang w:val="es-ES_tradnl" w:bidi="ar-SA"/>
        </w:rPr>
        <w:tab/>
        <w:t>Krebs TS, Johansen PØ. Psychedelics and Mental Health: A Population Study. Lu L, editor. PLoS ONE [Internet]. 2013 Aug 19 [cited 2025 Oct 20];8(8):e63972. Available from: https://dx.plos.org/10.1371/journal.pone.0063972</w:t>
      </w:r>
    </w:p>
    <w:p w14:paraId="4557A54A"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47.</w:t>
      </w:r>
      <w:r w:rsidRPr="007774D0">
        <w:rPr>
          <w:rFonts w:cs="Liberation Serif"/>
          <w:lang w:val="es-ES_tradnl" w:bidi="ar-SA"/>
        </w:rPr>
        <w:tab/>
        <w:t xml:space="preserve">Kujala E, Hakko H, Riipinen P, Riala K. Associations of adolescent psychosocial factors to later benzodiazepine use: a population-based follow-up study of adolescent psychiatric inpatients in </w:t>
      </w:r>
      <w:r w:rsidRPr="007774D0">
        <w:rPr>
          <w:rFonts w:cs="Liberation Serif"/>
          <w:lang w:val="es-ES_tradnl" w:bidi="ar-SA"/>
        </w:rPr>
        <w:lastRenderedPageBreak/>
        <w:t>Northern Finland. International Clinical Psychopharmacology [Internet]. 2023 May [cited 2025 Oct 20];38(3):146–53. Available from: https://journals.lww.com/10.1097/YIC.0000000000000441</w:t>
      </w:r>
    </w:p>
    <w:p w14:paraId="4E6CDD13"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48.</w:t>
      </w:r>
      <w:r w:rsidRPr="007774D0">
        <w:rPr>
          <w:rFonts w:cs="Liberation Serif"/>
          <w:lang w:val="es-ES_tradnl" w:bidi="ar-SA"/>
        </w:rPr>
        <w:tab/>
        <w:t>Lachman A, Nassen R, Hawkridge S, Emsley RA. A retrospective chart review of the clinical and psychosocial profile of psychotic adolescents with co-morbid substance use disorders presenting to acute adolescent psychiatric services at Tygerberg Hospital. S Afr J Psych [Internet]. 2012 May 1 [cited 2025 Oct 20];18(2):8. Available from: http://sajp.org.za/index.php/sajp/article/view/351</w:t>
      </w:r>
    </w:p>
    <w:p w14:paraId="416A0FE6"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49.</w:t>
      </w:r>
      <w:r w:rsidRPr="007774D0">
        <w:rPr>
          <w:rFonts w:cs="Liberation Serif"/>
          <w:lang w:val="es-ES_tradnl" w:bidi="ar-SA"/>
        </w:rPr>
        <w:tab/>
        <w:t>Landabaso MA, Iraurgi I, Jiménez-Lerma JM, Calle R, Sanz J, Gutiérrez-Fraile M. Ecstasy-Induced Psychotic Disorder: Six-Month Follow-Up Study. Eur Addict Res [Internet]. 2002 [cited 2025 Oct 20];8(3):133–40. Available from: https://karger.com/article/doi/10.1159/000059383</w:t>
      </w:r>
    </w:p>
    <w:p w14:paraId="1CF0B6E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50.</w:t>
      </w:r>
      <w:r w:rsidRPr="007774D0">
        <w:rPr>
          <w:rFonts w:cs="Liberation Serif"/>
          <w:lang w:val="es-ES_tradnl" w:bidi="ar-SA"/>
        </w:rPr>
        <w:tab/>
        <w:t>Lipari RN, Hedden SL. Serious Mental Health Challenges among Older Adolescents and Young Adults. In: The CBHSQ Report [Internet]. Rockville (MD): Substance Abuse and Mental Health Services Administration (US); 2013 [cited 2025 Oct 20]. Available from: http://www.ncbi.nlm.nih.gov/books/NBK385056/</w:t>
      </w:r>
    </w:p>
    <w:p w14:paraId="59A5BFA4"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51.</w:t>
      </w:r>
      <w:r w:rsidRPr="007774D0">
        <w:rPr>
          <w:rFonts w:cs="Liberation Serif"/>
          <w:lang w:val="es-ES_tradnl" w:bidi="ar-SA"/>
        </w:rPr>
        <w:tab/>
        <w:t>Liu XB, Zhang Y, Wang XY, Hao W. The synergistic effect of dual use of amphetamine-type stimulants and ketamine on drug-induced psychotic symptoms in Chinese synthetic drug users. Oncotarget [Internet]. 2017 Sep 12 [cited 2025 Oct 20];8(39):66569–75. Available from: https://www.oncotarget.com/lookup/doi/10.18632/oncotarget.16474</w:t>
      </w:r>
    </w:p>
    <w:p w14:paraId="46B5DCDB"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52.</w:t>
      </w:r>
      <w:r w:rsidRPr="007774D0">
        <w:rPr>
          <w:rFonts w:cs="Liberation Serif"/>
          <w:lang w:val="es-ES_tradnl" w:bidi="ar-SA"/>
        </w:rPr>
        <w:tab/>
        <w:t>Mason OJ, Morgan CJM, Stefanovic A, Curran HV. The Psychotomimetic States Inventory (PSI): Measuring psychotic-type experiences from ketamine and cannabis. Schizophrenia Research [Internet]. 2008 Aug [cited 2025 Oct 20];103(1–3):138–42. Available from: https://linkinghub.elsevier.com/retrieve/pii/S0920996408001382</w:t>
      </w:r>
    </w:p>
    <w:p w14:paraId="49E69513"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53.</w:t>
      </w:r>
      <w:r w:rsidRPr="007774D0">
        <w:rPr>
          <w:rFonts w:cs="Liberation Serif"/>
          <w:lang w:val="es-ES_tradnl" w:bidi="ar-SA"/>
        </w:rPr>
        <w:tab/>
        <w:t>Mcketin R, Hickey K, Devlin K, Lawrence K. The risk of psychotic symptoms associated with recreational methamphetamine use. Drug and Alcohol Review [Internet]. 2010 Jul [cited 2025 Oct 20];29(4):358–63. Available from: https://onlinelibrary.wiley.com/doi/10.1111/j.1465-3362.2009.00160.x</w:t>
      </w:r>
    </w:p>
    <w:p w14:paraId="2DF1D9B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54.</w:t>
      </w:r>
      <w:r w:rsidRPr="007774D0">
        <w:rPr>
          <w:rFonts w:cs="Liberation Serif"/>
          <w:lang w:val="es-ES_tradnl" w:bidi="ar-SA"/>
        </w:rPr>
        <w:tab/>
        <w:t>Meister K, Burlon M, Rietschel L, Gouzoulis-Mayfrank E, Bock T, Lambert M. Psychose und Sucht bei Jugendlichen und Jungerwachsenen[nl]Teil 1: Prävalenz und Erklärungsmodelle. Fortschr Neurol Psychiatr [Internet]. 2010 Feb [cited 2025 Oct 20];78(02):81–9. Available from: http://www.thieme-connect.de/DOI/DOI?10.1055/s-0028-1109978</w:t>
      </w:r>
    </w:p>
    <w:p w14:paraId="323AE75A"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55.</w:t>
      </w:r>
      <w:r w:rsidRPr="007774D0">
        <w:rPr>
          <w:rFonts w:cs="Liberation Serif"/>
          <w:lang w:val="es-ES_tradnl" w:bidi="ar-SA"/>
        </w:rPr>
        <w:tab/>
        <w:t>Meister K, Rietschel L, Burlon M, Gouzoulis-Mayfrank E, Bock T, Lambert M. Psychose und Sucht bei Jugendlichen und Jungerwachsenen [nl]Teil 2: Verlauf und Behandlung. Fortschr Neurol Psychiatr [Internet]. 2010 Feb [cited 2025 Oct 20];78(02):90–100. Available from: http://www.thieme-connect.de/DOI/DOI?10.1055/s-0028-1109979</w:t>
      </w:r>
    </w:p>
    <w:p w14:paraId="18CA2A4F"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56.</w:t>
      </w:r>
      <w:r w:rsidRPr="007774D0">
        <w:rPr>
          <w:rFonts w:cs="Liberation Serif"/>
          <w:lang w:val="es-ES_tradnl" w:bidi="ar-SA"/>
        </w:rPr>
        <w:tab/>
        <w:t>Miura H, Fujiki M, Shibata A, Ishikawa K. Prevalence and profile of methamphetamine users in adolescents at a juvenile classification home. Psychiatry Clin Neurosci [Internet]. 2006 Jun [cited 2025 Oct 20];60(3):352–7. Available from: https://onlinelibrary.wiley.com/doi/10.1111/j.1440-1819.2006.01513.x</w:t>
      </w:r>
    </w:p>
    <w:p w14:paraId="1EC5DE8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57.</w:t>
      </w:r>
      <w:r w:rsidRPr="007774D0">
        <w:rPr>
          <w:rFonts w:cs="Liberation Serif"/>
          <w:lang w:val="es-ES_tradnl" w:bidi="ar-SA"/>
        </w:rPr>
        <w:tab/>
        <w:t>Moran LV, Skinner JP, Shinn AK, Nielsen K, Rao V, Taylor ST, et al. Risk of Incident Psychosis and Mania With Prescription Amphetamines. AJP [Internet]. 2024 Oct 1 [cited 2025 Oct 20];181(10):901–9. Available from: https://psychiatryonline.org/doi/10.1176/appi.ajp.20230329</w:t>
      </w:r>
    </w:p>
    <w:p w14:paraId="27F6EC56"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lastRenderedPageBreak/>
        <w:t>58.</w:t>
      </w:r>
      <w:r w:rsidRPr="007774D0">
        <w:rPr>
          <w:rFonts w:cs="Liberation Serif"/>
          <w:lang w:val="es-ES_tradnl" w:bidi="ar-SA"/>
        </w:rPr>
        <w:tab/>
        <w:t>Morgan CJA, Mofeez A, Brandner B, Bromley L, Curran HV. Acute Effects of Ketamine on Memory Systems and Psychotic Symptoms in Healthy Volunteers. Neuropsychopharmacol [Internet]. 2004 Jan [cited 2025 Oct 20];29(1):208–18. Available from: https://www.nature.com/articles/1300342</w:t>
      </w:r>
    </w:p>
    <w:p w14:paraId="46D56C6B"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59.</w:t>
      </w:r>
      <w:r w:rsidRPr="007774D0">
        <w:rPr>
          <w:rFonts w:cs="Liberation Serif"/>
          <w:lang w:val="es-ES_tradnl" w:bidi="ar-SA"/>
        </w:rPr>
        <w:tab/>
        <w:t>Morgan CJA, Muetzelfeldt L, Curran HV. Consequences of chronic ketamine self‐administration upon neurocognitive function and psychological wellbeing: a 1‐year longitudinal study. Addiction [Internet]. 2010 Jan [cited 2025 Oct 20];105(1):121–33. Available from: https://onlinelibrary.wiley.com/doi/10.1111/j.1360-0443.2009.02761.x</w:t>
      </w:r>
    </w:p>
    <w:p w14:paraId="04AD222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60.</w:t>
      </w:r>
      <w:r w:rsidRPr="007774D0">
        <w:rPr>
          <w:rFonts w:cs="Liberation Serif"/>
          <w:lang w:val="es-ES_tradnl" w:bidi="ar-SA"/>
        </w:rPr>
        <w:tab/>
        <w:t>Morgan CJA, Riccelli M, Maitland CH, Curran HV. Long-term effects of ketamine: evidence for a persisting impairment of source memory in recreational users. Drug and Alcohol Dependence [Internet]. 2004 Sep 6 [cited 2025 Oct 20];75(3):301–8. Available from: https://linkinghub.elsevier.com/retrieve/pii/S0376871604000717</w:t>
      </w:r>
    </w:p>
    <w:p w14:paraId="010437D8"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61.</w:t>
      </w:r>
      <w:r w:rsidRPr="007774D0">
        <w:rPr>
          <w:rFonts w:cs="Liberation Serif"/>
          <w:lang w:val="es-ES_tradnl" w:bidi="ar-SA"/>
        </w:rPr>
        <w:tab/>
        <w:t>Morris A, Nixon MK, Keyes R, Ashmore D. Early psychosis intervention service for children and youth: a retrospective chart review of the first four years. Early Intervention Psych [Internet]. 2009 May [cited 2025 Nov 17];3(2):99–107. Available from: https://onlinelibrary.wiley.com/doi/10.1111/j.1751-7893.2009.00115.x</w:t>
      </w:r>
    </w:p>
    <w:p w14:paraId="19DF0EBF"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62.</w:t>
      </w:r>
      <w:r w:rsidRPr="007774D0">
        <w:rPr>
          <w:rFonts w:cs="Liberation Serif"/>
          <w:lang w:val="es-ES_tradnl" w:bidi="ar-SA"/>
        </w:rPr>
        <w:tab/>
        <w:t>Nelson B, Sass LA. The Phenomenology of the Psychotic Break and Huxley’s Trip: Substance Use and the Onset of Psychosis. Psychopathology [Internet]. 2008 [cited 2025 Oct 20];41(6):346–55. Available from: https://karger.com/PSP/article/doi/10.1159/000152376</w:t>
      </w:r>
    </w:p>
    <w:p w14:paraId="1D456E7C"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63.</w:t>
      </w:r>
      <w:r w:rsidRPr="007774D0">
        <w:rPr>
          <w:rFonts w:cs="Liberation Serif"/>
          <w:lang w:val="es-ES_tradnl" w:bidi="ar-SA"/>
        </w:rPr>
        <w:tab/>
        <w:t>Ogbonna PN, Iheanacho PN, Ogbonnaya NP, Mbadugha CJ, Ndubuisi I, Chikeme PC. Prevalence of mental illness among adolescents (15–18 years) treated at Federal Neurospsychiatric Hospital, Enugu Nigeria, from 2004 to 2013. Archives of Psychiatric Nursing [Internet]. 2020 Feb [cited 2025 Oct 20];34(1):7–13. Available from: https://linkinghub.elsevier.com/retrieve/pii/S0883941719302973</w:t>
      </w:r>
    </w:p>
    <w:p w14:paraId="0BAC59C3"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64.</w:t>
      </w:r>
      <w:r w:rsidRPr="007774D0">
        <w:rPr>
          <w:rFonts w:cs="Liberation Serif"/>
          <w:lang w:val="es-ES_tradnl" w:bidi="ar-SA"/>
        </w:rPr>
        <w:tab/>
        <w:t>Otasowie J. Co-occurring mental disorder and substance use disorder in young people: aetiology, assessment and treatment. BJPsych advances [Internet]. 2021 Jul [cited 2025 Oct 20];27(4):272–81. Available from: https://www.cambridge.org/core/product/identifier/S205646782000064X/type/journal_article</w:t>
      </w:r>
    </w:p>
    <w:p w14:paraId="6DFC4D57"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65.</w:t>
      </w:r>
      <w:r w:rsidRPr="007774D0">
        <w:rPr>
          <w:rFonts w:cs="Liberation Serif"/>
          <w:lang w:val="es-ES_tradnl" w:bidi="ar-SA"/>
        </w:rPr>
        <w:tab/>
        <w:t>Ouwerkerk JJJ, Wood DM, Dines AM, Yates C, Eyer F, Heyerdahl F, et al. Differences in the clinical presentation of acute 3,4-methylenedioxymetamfetamine intoxication by co-intoxication and patient sex to European emergency departments. Clinical Toxicology [Internet]. 2025 Mar 4 [cited 2025 Oct 20];63(3):183–92. Available from: https://www.tandfonline.com/doi/full/10.1080/15563650.2025.2453052</w:t>
      </w:r>
    </w:p>
    <w:p w14:paraId="032FED58"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66.</w:t>
      </w:r>
      <w:r w:rsidRPr="007774D0">
        <w:rPr>
          <w:rFonts w:cs="Liberation Serif"/>
          <w:lang w:val="es-ES_tradnl" w:bidi="ar-SA"/>
        </w:rPr>
        <w:tab/>
        <w:t>Parrott A. Psychobiological problems in heavy ‘ecstasy’ (MDMA) polydrug users. Drug and Alcohol Dependence [Internet]. 2000 Jun 1 [cited 2025 Oct 20];60(1):105–10. Available from: https://linkinghub.elsevier.com/retrieve/pii/S0376871699001465</w:t>
      </w:r>
    </w:p>
    <w:p w14:paraId="60B1060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67.</w:t>
      </w:r>
      <w:r w:rsidRPr="007774D0">
        <w:rPr>
          <w:rFonts w:cs="Liberation Serif"/>
          <w:lang w:val="es-ES_tradnl" w:bidi="ar-SA"/>
        </w:rPr>
        <w:tab/>
        <w:t>Pieterse D, Temmingh H, Vogel W. Factors associated with readmission in South African adolescents discharged from two inpatient psychosocial rehabilitation units. Journal of Child &amp; Adolescent Mental Health [Internet]. 2016 Oct 31 [cited 2026 Jan 27];28(3):199–212. Available from: https://www.tandfonline.com/doi/full/10.2989/17280583.2016.1259165</w:t>
      </w:r>
    </w:p>
    <w:p w14:paraId="0241628A"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68.</w:t>
      </w:r>
      <w:r w:rsidRPr="007774D0">
        <w:rPr>
          <w:rFonts w:cs="Liberation Serif"/>
          <w:lang w:val="es-ES_tradnl" w:bidi="ar-SA"/>
        </w:rPr>
        <w:tab/>
        <w:t>Plüddemann A, Dada S, Parry C, Kader R, Parker J, Temmingh H, et al. Monitoring the prevalence of methamphetamine-related presentations at psychiatric hospitals in Cape Town, South Africa. Afr J Psych [Internet]. 2013 Jul 16 [cited 2025 Oct 20];16(1):45–9. Available from: http://www.ajol.info/index.php/ajpsy/article/view/90855</w:t>
      </w:r>
    </w:p>
    <w:p w14:paraId="216DF564"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lastRenderedPageBreak/>
        <w:t>69.</w:t>
      </w:r>
      <w:r w:rsidRPr="007774D0">
        <w:rPr>
          <w:rFonts w:cs="Liberation Serif"/>
          <w:lang w:val="es-ES_tradnl" w:bidi="ar-SA"/>
        </w:rPr>
        <w:tab/>
        <w:t>Ponizovsky AM, Rosca P, Haklai Z, Goldberger N. Trends in dual diagnosis of severe mental illness and substance use disorders, 1996–2010, Israel. Drug and Alcohol Dependence [Internet]. 2015 Mar [cited 2025 Oct 20];148:203–8. Available from: https://linkinghub.elsevier.com/retrieve/pii/S0376871615000290</w:t>
      </w:r>
    </w:p>
    <w:p w14:paraId="126BCC15"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70.</w:t>
      </w:r>
      <w:r w:rsidRPr="007774D0">
        <w:rPr>
          <w:rFonts w:cs="Liberation Serif"/>
          <w:lang w:val="es-ES_tradnl" w:bidi="ar-SA"/>
        </w:rPr>
        <w:tab/>
        <w:t>Pragst F, Herre S, Bakdash A. Poisonings with diphenhydramine—A survey of 68 clinical and 55 death cases. Forensic Science International [Internet]. 2006 Sep [cited 2025 Oct 20];161(2–3):189–97. Available from: https://linkinghub.elsevier.com/retrieve/pii/S0379073806003628</w:t>
      </w:r>
    </w:p>
    <w:p w14:paraId="4C810870"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71.</w:t>
      </w:r>
      <w:r w:rsidRPr="007774D0">
        <w:rPr>
          <w:rFonts w:cs="Liberation Serif"/>
          <w:lang w:val="es-ES_tradnl" w:bidi="ar-SA"/>
        </w:rPr>
        <w:tab/>
        <w:t>Prolonged psychosis attributed to phencyclidine: report of three cases. AJP [Internet]. 1975 Oct 1 [cited 2026 Jan 27];132(10):1076–8. Available from: https://psychiatryonline.org/doi/10.1176/ajp.132.10.1076</w:t>
      </w:r>
    </w:p>
    <w:p w14:paraId="0D2D7D1E"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72.</w:t>
      </w:r>
      <w:r w:rsidRPr="007774D0">
        <w:rPr>
          <w:rFonts w:cs="Liberation Serif"/>
          <w:lang w:val="es-ES_tradnl" w:bidi="ar-SA"/>
        </w:rPr>
        <w:tab/>
        <w:t>Roderick E, Penney J, Murrells T, Dargan PI, Norman IJ. Epidemiology of adolescent substance use in Norfolk schools. QJM: An International Journal of Medicine [Internet]. 2018 Oct 1 [cited 2025 Oct 20];111(10):699–706. Available from: https://academic.oup.com/qjmed/article/111/10/699/5054491</w:t>
      </w:r>
    </w:p>
    <w:p w14:paraId="2525A5DE"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73.</w:t>
      </w:r>
      <w:r w:rsidRPr="007774D0">
        <w:rPr>
          <w:rFonts w:cs="Liberation Serif"/>
          <w:lang w:val="es-ES_tradnl" w:bidi="ar-SA"/>
        </w:rPr>
        <w:tab/>
        <w:t>Rugani F, Bacciardi S, Rovai L, Pacini M, Maremmani AGI, Deltito J, et al. Symptomatological Features of Patients with and without Ecstasy Use during Their First Psychotic Episode. IJERPH [Internet]. 2012 Jun 27 [cited 2025 Oct 20];9(7):2283–92. Available from: https://www.mdpi.com/1660-4601/9/7/2283</w:t>
      </w:r>
    </w:p>
    <w:p w14:paraId="3058F171"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74.</w:t>
      </w:r>
      <w:r w:rsidRPr="007774D0">
        <w:rPr>
          <w:rFonts w:cs="Liberation Serif"/>
          <w:lang w:val="es-ES_tradnl" w:bidi="ar-SA"/>
        </w:rPr>
        <w:tab/>
        <w:t>Saidinejad M, Duffy S, Wallin D, Hoffmann JA, Joseph MM, Schieferle Uhlenbrock J, et al. The Management of Children and Youth With Pediatric Mental and Behavioral Health Emergencies. Pediatrics [Internet]. 2023 Sep 1 [cited 2025 Oct 20];152(3):e2023063256. Available from: https://publications.aap.org/pediatrics/article/152/3/e2023063256/193700/The-Management-of-Children-and-Youth-With</w:t>
      </w:r>
    </w:p>
    <w:p w14:paraId="5F3353F1"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75.</w:t>
      </w:r>
      <w:r w:rsidRPr="007774D0">
        <w:rPr>
          <w:rFonts w:cs="Liberation Serif"/>
          <w:lang w:val="es-ES_tradnl" w:bidi="ar-SA"/>
        </w:rPr>
        <w:tab/>
        <w:t>Santander O, Arredondo SB, García-Rojas F, Estay SF, Belforte JE, Chávez AE, et al. Ketamine administration during adolescence impairs synaptic integration and inhibitory synaptic transmission in the adult dentate gyrus. Progress in Neurobiology [Internet]. 2025 Mar [cited 2025 Oct 20];246:102718. Available from: https://linkinghub.elsevier.com/retrieve/pii/S0301008225000097</w:t>
      </w:r>
    </w:p>
    <w:p w14:paraId="4F2820D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76.</w:t>
      </w:r>
      <w:r w:rsidRPr="007774D0">
        <w:rPr>
          <w:rFonts w:cs="Liberation Serif"/>
          <w:lang w:val="es-ES_tradnl" w:bidi="ar-SA"/>
        </w:rPr>
        <w:tab/>
        <w:t>Sara G, Burgess P, Malhi G, Whiteford H. Amphetamine Availability and Admissions for Psychosis in New South Wales, 2001–2009. Aust N Z J Psychiatry [Internet]. 2011 Apr [cited 2025 Oct 20];45(4):317–24. Available from: https://journals.sagepub.com/doi/10.3109/00048674.2010.547455</w:t>
      </w:r>
    </w:p>
    <w:p w14:paraId="51818FBB"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77.</w:t>
      </w:r>
      <w:r w:rsidRPr="007774D0">
        <w:rPr>
          <w:rFonts w:cs="Liberation Serif"/>
          <w:lang w:val="es-ES_tradnl" w:bidi="ar-SA"/>
        </w:rPr>
        <w:tab/>
        <w:t>Sarala M, Miettunen J, Alakokkare A, Mustonen A, Scott JG, Thomas HJ, et al. Substance use confounds associations between peer victimization and aggression in adolescence with mental disorders in adulthood: A prospective birth cohort study. Journal of Adolescence [Internet]. 2022 Oct [cited 2025 Oct 20];94(7):996–1007. Available from: https://onlinelibrary.wiley.com/doi/10.1002/jad.12080</w:t>
      </w:r>
    </w:p>
    <w:p w14:paraId="7273E3C7"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78.</w:t>
      </w:r>
      <w:r w:rsidRPr="007774D0">
        <w:rPr>
          <w:rFonts w:cs="Liberation Serif"/>
          <w:lang w:val="es-ES_tradnl" w:bidi="ar-SA"/>
        </w:rPr>
        <w:tab/>
        <w:t>Seker S, Habersaat S, Boonmann C, Palix J, Jenkel N, Fischer S, et al. Substance-use disorders among child welfare and juvenile justice adolescents in residential care: The role of childhood adversities and impulsive behavior. Children and Youth Services Review [Internet]. 2021 Feb [cited 2025 Oct 20];121:105825. Available from: https://linkinghub.elsevier.com/retrieve/pii/S0190740920322477</w:t>
      </w:r>
    </w:p>
    <w:p w14:paraId="62F64A3E"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79.</w:t>
      </w:r>
      <w:r w:rsidRPr="007774D0">
        <w:rPr>
          <w:rFonts w:cs="Liberation Serif"/>
          <w:lang w:val="es-ES_tradnl" w:bidi="ar-SA"/>
        </w:rPr>
        <w:tab/>
        <w:t xml:space="preserve">Slavney PR, Rich GB, Pearlson GD, McHugh PR. Phencyclidine abuse and symptomatic mania. Biol Psychiatry. 1977 Oct;12(5):697–700. </w:t>
      </w:r>
    </w:p>
    <w:p w14:paraId="1D8B1D98"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lastRenderedPageBreak/>
        <w:t>80.</w:t>
      </w:r>
      <w:r w:rsidRPr="007774D0">
        <w:rPr>
          <w:rFonts w:cs="Liberation Serif"/>
          <w:lang w:val="es-ES_tradnl" w:bidi="ar-SA"/>
        </w:rPr>
        <w:tab/>
        <w:t xml:space="preserve">Smith DE, Wesson DR, Buxton ME, Seymour R, Kramer HM. The diagnosis and treatment of the PCP abuse syndrome. NIDA Res Monogr. 1978 Aug;(21):229–40. </w:t>
      </w:r>
    </w:p>
    <w:p w14:paraId="7CFB075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81.</w:t>
      </w:r>
      <w:r w:rsidRPr="007774D0">
        <w:rPr>
          <w:rFonts w:cs="Liberation Serif"/>
          <w:lang w:val="es-ES_tradnl" w:bidi="ar-SA"/>
        </w:rPr>
        <w:tab/>
        <w:t>Sobanski E, Dalm S, Sievers L, Külzer T, Liesenfeld H, Schmidt-Kittler H, et al. Herbal High: Substance-Induced Psychosis after Consumption of Seeds of the Hawaiian Baby Woodrose. Zeitschrift für Kinder- und Jugendpsychiatrie und Psychotherapie [Internet]. 2021 Jul 1 [cited 2025 Oct 20];49(4):307–11. Available from: https://econtent.hogrefe.com/doi/10.1024/1422-4917/a000792</w:t>
      </w:r>
    </w:p>
    <w:p w14:paraId="45566F00"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82.</w:t>
      </w:r>
      <w:r w:rsidRPr="007774D0">
        <w:rPr>
          <w:rFonts w:cs="Liberation Serif"/>
          <w:lang w:val="es-ES_tradnl" w:bidi="ar-SA"/>
        </w:rPr>
        <w:tab/>
        <w:t>Srisurapanont M, Ali R, Marsden J, Sunga A, Wada K, Monteiro M. Psychotic symptoms in methamphetamine psychotic in-patients. Int J Neuropsychopharm [Internet]. 2003 Dec [cited 2025 Oct 20];6(4):347–52. Available from: https://academic.oup.com/ijnp/article-lookup/doi/10.1017/S1461145703003675</w:t>
      </w:r>
    </w:p>
    <w:p w14:paraId="1FED225A"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83.</w:t>
      </w:r>
      <w:r w:rsidRPr="007774D0">
        <w:rPr>
          <w:rFonts w:cs="Liberation Serif"/>
          <w:lang w:val="es-ES_tradnl" w:bidi="ar-SA"/>
        </w:rPr>
        <w:tab/>
        <w:t>Stefanovic A, Brandner B, Klaassen E, Cregg R, Nagaratnam M, Bromley LM, et al. Acute and Chronic Effects of Ketamine on Semantic Priming: Modeling Schizophrenia? Journal of Clinical Psychopharmacology [Internet]. 2009 Apr [cited 2025 Oct 20];29(2):124–33. Available from: https://journals.lww.com/00004714-200904000-00004</w:t>
      </w:r>
    </w:p>
    <w:p w14:paraId="674B97E1"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84.</w:t>
      </w:r>
      <w:r w:rsidRPr="007774D0">
        <w:rPr>
          <w:rFonts w:cs="Liberation Serif"/>
          <w:lang w:val="es-ES_tradnl" w:bidi="ar-SA"/>
        </w:rPr>
        <w:tab/>
        <w:t>Steinhausen HC, Bisgaard C. Substance use disorders in association with attention-deficit/hyperactivity disorder, co-morbid mental disorders, and medication in a nationwide sample. European Neuropsychopharmacology [Internet]. 2014 Feb [cited 2025 Oct 20];24(2):232–41. Available from: https://linkinghub.elsevier.com/retrieve/pii/S0924977X13003337</w:t>
      </w:r>
    </w:p>
    <w:p w14:paraId="5A0E93F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85.</w:t>
      </w:r>
      <w:r w:rsidRPr="007774D0">
        <w:rPr>
          <w:rFonts w:cs="Liberation Serif"/>
          <w:lang w:val="es-ES_tradnl" w:bidi="ar-SA"/>
        </w:rPr>
        <w:tab/>
        <w:t>Strålin P, Hetta J. Substance use disorders before, at and after first episode psychosis hospitalizations in a young national Swedish cohort. Drug and Alcohol Dependence [Internet]. 2020 Apr [cited 2026 Jan 27];209:107919. Available from: https://linkinghub.elsevier.com/retrieve/pii/S0376871620300843</w:t>
      </w:r>
    </w:p>
    <w:p w14:paraId="7C50376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86.</w:t>
      </w:r>
      <w:r w:rsidRPr="007774D0">
        <w:rPr>
          <w:rFonts w:cs="Liberation Serif"/>
          <w:lang w:val="es-ES_tradnl" w:bidi="ar-SA"/>
        </w:rPr>
        <w:tab/>
        <w:t>Sunshine A, McClellan J. Practitioner Review: Psychosis in children and adolescents. Child Psychology Psychiatry [Internet]. 2023 Jul [cited 2025 Oct 20];64(7):980–8. Available from: https://acamh.onlinelibrary.wiley.com/doi/10.1111/jcpp.13777</w:t>
      </w:r>
    </w:p>
    <w:p w14:paraId="2C6AA391"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87.</w:t>
      </w:r>
      <w:r w:rsidRPr="007774D0">
        <w:rPr>
          <w:rFonts w:cs="Liberation Serif"/>
          <w:lang w:val="es-ES_tradnl" w:bidi="ar-SA"/>
        </w:rPr>
        <w:tab/>
        <w:t>Szobot CM, Rohde LA, Bukstein O, Molina BSG, Martins C, Ruaro P, et al. Is attention‐deficit/hyperactivity disorder associated with illicit substance use disorders in male adolescents? A community‐based case–control study. Addiction [Internet]. 2007 Jul [cited 2025 Oct 20];102(7):1122–30. Available from: https://onlinelibrary.wiley.com/doi/10.1111/j.1360-0443.2007.01850.x</w:t>
      </w:r>
    </w:p>
    <w:p w14:paraId="1211C53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88.</w:t>
      </w:r>
      <w:r w:rsidRPr="007774D0">
        <w:rPr>
          <w:rFonts w:cs="Liberation Serif"/>
          <w:lang w:val="es-ES_tradnl" w:bidi="ar-SA"/>
        </w:rPr>
        <w:tab/>
        <w:t>Vardy MM. LSD Psychosis or LSD-Induced Schizophrenia?: A Multimethod Inquiry. Arch Gen Psychiatry [Internet]. 1983 Aug 1 [cited 2025 Oct 20];40(8):877. Available from: http://archpsyc.jamanetwork.com/article.aspx?doi=10.1001/archpsyc.1983.01790070067008</w:t>
      </w:r>
    </w:p>
    <w:p w14:paraId="4EC7E37D"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89.</w:t>
      </w:r>
      <w:r w:rsidRPr="007774D0">
        <w:rPr>
          <w:rFonts w:cs="Liberation Serif"/>
          <w:lang w:val="es-ES_tradnl" w:bidi="ar-SA"/>
        </w:rPr>
        <w:tab/>
        <w:t>Wang LJ, Chen CK, Lin SK, Chen YC, Xu K, Huang MC. Cognitive profile of ketamine-dependent patients compared with methamphetamine-dependent patients and healthy controls. Psychopharmacology [Internet]. 2018 Jul [cited 2025 Oct 20];235(7):2113–21. Available from: http://link.springer.com/10.1007/s00213-018-4910-z</w:t>
      </w:r>
    </w:p>
    <w:p w14:paraId="656F0CB2"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90.</w:t>
      </w:r>
      <w:r w:rsidRPr="007774D0">
        <w:rPr>
          <w:rFonts w:cs="Liberation Serif"/>
          <w:lang w:val="es-ES_tradnl" w:bidi="ar-SA"/>
        </w:rPr>
        <w:tab/>
        <w:t>Warden D, Riggs PD, Min SJ, Mikulich-Gilbertson SK, Tamm L, Trello-Rishel K, et al. Major depression and treatment response in adolescents with ADHD and substance use disorder. Drug and Alcohol Dependence [Internet]. 2012 Jan [cited 2025 Oct 20];120(1–3):214–9. Available from: https://linkinghub.elsevier.com/retrieve/pii/S0376871611003449</w:t>
      </w:r>
    </w:p>
    <w:p w14:paraId="70470425"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lastRenderedPageBreak/>
        <w:t>91.</w:t>
      </w:r>
      <w:r w:rsidRPr="007774D0">
        <w:rPr>
          <w:rFonts w:cs="Liberation Serif"/>
          <w:lang w:val="es-ES_tradnl" w:bidi="ar-SA"/>
        </w:rPr>
        <w:tab/>
        <w:t>Wilson RE, Shagass C. COMPARISON OF TWO DRUGS WITH PSYCHOTOMIMETIC EFFECTS (LSD AND DITRAN): The Journal of Nervous and Mental Disease [Internet]. 1964 Mar [cited 2025 Oct 20];138(3):277–86. Available from: http://journals.lww.com/00005053-196403000-00008</w:t>
      </w:r>
    </w:p>
    <w:p w14:paraId="6F76E677"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92.</w:t>
      </w:r>
      <w:r w:rsidRPr="007774D0">
        <w:rPr>
          <w:rFonts w:cs="Liberation Serif"/>
          <w:lang w:val="es-ES_tradnl" w:bidi="ar-SA"/>
        </w:rPr>
        <w:tab/>
        <w:t>Wright HH, Cole EA, Batey SR, Hanna K. Phencyclidine-Induced Psychosis: Eight-year Follow-up of Ten Cases*. Southern Medical Journal [Internet]. 1988 May [cited 2025 Oct 20];81(5):565–7. Available from: http://content.wkhealth.com/linkback/openurl?sid=WKPTLP:landingpage&amp;an=00007611-198805000-00005</w:t>
      </w:r>
    </w:p>
    <w:p w14:paraId="3F745A24"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93.</w:t>
      </w:r>
      <w:r w:rsidRPr="007774D0">
        <w:rPr>
          <w:rFonts w:cs="Liberation Serif"/>
          <w:lang w:val="es-ES_tradnl" w:bidi="ar-SA"/>
        </w:rPr>
        <w:tab/>
        <w:t xml:space="preserve">Yen CF, Hsu SY. Symptoms of ecstasy dependence and correlation with psychopathology in Taiwanese adolescents. J Nerv Ment Dis. 2007 Oct;195(10):866–9. </w:t>
      </w:r>
    </w:p>
    <w:p w14:paraId="6DB2FB1B"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94.</w:t>
      </w:r>
      <w:r w:rsidRPr="007774D0">
        <w:rPr>
          <w:rFonts w:cs="Liberation Serif"/>
          <w:lang w:val="es-ES_tradnl" w:bidi="ar-SA"/>
        </w:rPr>
        <w:tab/>
        <w:t>Yildiz D. Bir ÇEMATEM kliniğinde yatan ergen hastalarda madde kullanım eğilimleri, psikososyal travmalar, psikiyatrik komorbiditeler ve cinsiyet farklılıkları. Dusunen Adam [Internet]. 2020 [cited 2025 Sep 11]; Available from: https://dusunenadamdergisi.org/article/1192</w:t>
      </w:r>
    </w:p>
    <w:p w14:paraId="06582775"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95.</w:t>
      </w:r>
      <w:r w:rsidRPr="007774D0">
        <w:rPr>
          <w:rFonts w:cs="Liberation Serif"/>
          <w:lang w:val="es-ES_tradnl" w:bidi="ar-SA"/>
        </w:rPr>
        <w:tab/>
        <w:t>Zhou J, Chen C, Wang X, Cai W, Zhang S, Qiu C, et al. Psychiatric disorders in adolescent boys in detention: a preliminary prevalence and case–control study in two Chinese provinces. Journal of Forensic Psychiatry &amp; Psychology [Internet]. 2012 Oct [cited 2025 Oct 20];23(5–6):664–75. Available from: http://www.tandfonline.com/doi/abs/10.1080/14789949.2012.727452</w:t>
      </w:r>
    </w:p>
    <w:p w14:paraId="7EEE75A9" w14:textId="77777777" w:rsidR="007774D0" w:rsidRPr="007774D0" w:rsidRDefault="007774D0" w:rsidP="00DA1528">
      <w:pPr>
        <w:pStyle w:val="Bibliografa"/>
        <w:jc w:val="both"/>
        <w:rPr>
          <w:rFonts w:cs="Liberation Serif"/>
          <w:lang w:val="es-ES_tradnl" w:bidi="ar-SA"/>
        </w:rPr>
      </w:pPr>
      <w:r w:rsidRPr="007774D0">
        <w:rPr>
          <w:rFonts w:cs="Liberation Serif"/>
          <w:lang w:val="es-ES_tradnl" w:bidi="ar-SA"/>
        </w:rPr>
        <w:t>96.</w:t>
      </w:r>
      <w:r w:rsidRPr="007774D0">
        <w:rPr>
          <w:rFonts w:cs="Liberation Serif"/>
          <w:lang w:val="es-ES_tradnl" w:bidi="ar-SA"/>
        </w:rPr>
        <w:tab/>
        <w:t>Zhou M, Lageborn CT, Sjölander A, Larsson H, D’Onofrio B, Landén M, et al. Psychiatric Diagnoses in Parents and Psychiatric, Behavioral, and Psychosocial Outcomes in Their Offspring: A Swedish Population-Based Register Study. AJP [Internet]. 2024 Aug 1 [cited 2025 Oct 20];181(8):761–73. Available from: https://psychiatryonline.org/doi/10.1176/appi.ajp.20230353</w:t>
      </w:r>
    </w:p>
    <w:p w14:paraId="369AFE8A" w14:textId="1D24E383" w:rsidR="00F36F30" w:rsidRDefault="007774D0" w:rsidP="00DA1528">
      <w:pPr>
        <w:jc w:val="both"/>
      </w:pPr>
      <w:r>
        <w:fldChar w:fldCharType="end"/>
      </w:r>
    </w:p>
    <w:p w14:paraId="3D03D943" w14:textId="77777777" w:rsidR="00F36F30" w:rsidRPr="003E0D2F" w:rsidRDefault="00F36F30" w:rsidP="00315F51"/>
    <w:sectPr w:rsidR="00F36F30" w:rsidRPr="003E0D2F">
      <w:footerReference w:type="default" r:id="rId11"/>
      <w:footerReference w:type="first" r:id="rId12"/>
      <w:pgSz w:w="11906" w:h="16838"/>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5763E" w14:textId="77777777" w:rsidR="0082568F" w:rsidRDefault="0082568F">
      <w:r>
        <w:separator/>
      </w:r>
    </w:p>
  </w:endnote>
  <w:endnote w:type="continuationSeparator" w:id="0">
    <w:p w14:paraId="14377947" w14:textId="77777777" w:rsidR="0082568F" w:rsidRDefault="0082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B0604020202020204"/>
    <w:charset w:val="01"/>
    <w:family w:val="roman"/>
    <w:pitch w:val="variable"/>
    <w:sig w:usb0="E0000AFF" w:usb1="500078FF" w:usb2="00000021" w:usb3="00000000" w:csb0="000001BF" w:csb1="00000000"/>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PingFang SC">
    <w:panose1 w:val="020B0400000000000000"/>
    <w:charset w:val="86"/>
    <w:family w:val="swiss"/>
    <w:pitch w:val="variable"/>
    <w:sig w:usb0="A00002FF" w:usb1="7ACFFDFB" w:usb2="00000017"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hint="eastAsia"/>
      </w:rPr>
      <w:id w:val="-1109431339"/>
      <w:docPartObj>
        <w:docPartGallery w:val="Page Numbers (Bottom of Page)"/>
        <w:docPartUnique/>
      </w:docPartObj>
    </w:sdtPr>
    <w:sdtContent>
      <w:p w14:paraId="3F7D529C" w14:textId="62CC9EAB" w:rsidR="002208D9" w:rsidRDefault="002208D9" w:rsidP="00F4215D">
        <w:pPr>
          <w:pStyle w:val="Piedepgina"/>
          <w:framePr w:wrap="none" w:vAnchor="text" w:hAnchor="margin" w:xAlign="right" w:y="1"/>
          <w:rPr>
            <w:rStyle w:val="Nmerodepgina"/>
          </w:rPr>
        </w:pPr>
        <w:r>
          <w:rPr>
            <w:rStyle w:val="Nmerodepgina"/>
            <w:rFonts w:hint="eastAsia"/>
          </w:rPr>
          <w:fldChar w:fldCharType="begin"/>
        </w:r>
        <w:r>
          <w:rPr>
            <w:rStyle w:val="Nmerodepgina"/>
            <w:rFonts w:hint="eastAsia"/>
          </w:rPr>
          <w:instrText xml:space="preserve"> PAGE </w:instrText>
        </w:r>
        <w:r>
          <w:rPr>
            <w:rStyle w:val="Nmerodepgina"/>
          </w:rPr>
          <w:fldChar w:fldCharType="separate"/>
        </w:r>
        <w:r>
          <w:rPr>
            <w:rStyle w:val="Nmerodepgina"/>
            <w:rFonts w:hint="eastAsia"/>
          </w:rPr>
          <w:fldChar w:fldCharType="end"/>
        </w:r>
      </w:p>
    </w:sdtContent>
  </w:sdt>
  <w:p w14:paraId="183EE253" w14:textId="77777777" w:rsidR="002208D9" w:rsidRDefault="002208D9" w:rsidP="002208D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DED6" w14:textId="77777777" w:rsidR="001A68AC" w:rsidRDefault="00181E5C">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C76E" w14:textId="77777777" w:rsidR="00E876B9" w:rsidRDefault="00E876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3D3A" w14:textId="77777777" w:rsidR="00E876B9" w:rsidRDefault="00E876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7A4FB" w14:textId="77777777" w:rsidR="0082568F" w:rsidRDefault="0082568F">
      <w:r>
        <w:separator/>
      </w:r>
    </w:p>
  </w:footnote>
  <w:footnote w:type="continuationSeparator" w:id="0">
    <w:p w14:paraId="587DEBC9" w14:textId="77777777" w:rsidR="0082568F" w:rsidRDefault="00825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535D" w14:textId="77777777" w:rsidR="00646CCB" w:rsidRPr="00646CCB" w:rsidRDefault="00646CCB">
    <w:pPr>
      <w:pStyle w:val="Encabezado"/>
      <w:rPr>
        <w:lang w:val="es-ES_tradn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E876B9"/>
    <w:rsid w:val="00014856"/>
    <w:rsid w:val="000252AD"/>
    <w:rsid w:val="000311D2"/>
    <w:rsid w:val="00035A42"/>
    <w:rsid w:val="00035CA1"/>
    <w:rsid w:val="00046AF0"/>
    <w:rsid w:val="000615FB"/>
    <w:rsid w:val="00063943"/>
    <w:rsid w:val="000A7E87"/>
    <w:rsid w:val="000E1AF8"/>
    <w:rsid w:val="000E1B77"/>
    <w:rsid w:val="000E2A9E"/>
    <w:rsid w:val="000E4D97"/>
    <w:rsid w:val="00111144"/>
    <w:rsid w:val="00111331"/>
    <w:rsid w:val="001313AC"/>
    <w:rsid w:val="001379E3"/>
    <w:rsid w:val="00155839"/>
    <w:rsid w:val="00156950"/>
    <w:rsid w:val="00165E0C"/>
    <w:rsid w:val="00174067"/>
    <w:rsid w:val="00181E5C"/>
    <w:rsid w:val="001937AE"/>
    <w:rsid w:val="00196E4F"/>
    <w:rsid w:val="001A68AC"/>
    <w:rsid w:val="001B01FA"/>
    <w:rsid w:val="001C6F60"/>
    <w:rsid w:val="001C7A3A"/>
    <w:rsid w:val="001D7834"/>
    <w:rsid w:val="001E43F8"/>
    <w:rsid w:val="0020118A"/>
    <w:rsid w:val="002208D9"/>
    <w:rsid w:val="0022495C"/>
    <w:rsid w:val="002267A7"/>
    <w:rsid w:val="00233E16"/>
    <w:rsid w:val="002468E7"/>
    <w:rsid w:val="00251C11"/>
    <w:rsid w:val="002613F8"/>
    <w:rsid w:val="00266A19"/>
    <w:rsid w:val="002829CE"/>
    <w:rsid w:val="002949C1"/>
    <w:rsid w:val="002A681D"/>
    <w:rsid w:val="002B1A23"/>
    <w:rsid w:val="002B2AB4"/>
    <w:rsid w:val="002B6DBD"/>
    <w:rsid w:val="002C7EDC"/>
    <w:rsid w:val="002D3C0F"/>
    <w:rsid w:val="002D4200"/>
    <w:rsid w:val="002D4473"/>
    <w:rsid w:val="002E0C07"/>
    <w:rsid w:val="002F6863"/>
    <w:rsid w:val="0030588C"/>
    <w:rsid w:val="00313599"/>
    <w:rsid w:val="003147C6"/>
    <w:rsid w:val="00315F51"/>
    <w:rsid w:val="00327A3F"/>
    <w:rsid w:val="00340B20"/>
    <w:rsid w:val="00354DAA"/>
    <w:rsid w:val="003610DF"/>
    <w:rsid w:val="00362A15"/>
    <w:rsid w:val="00364949"/>
    <w:rsid w:val="00373934"/>
    <w:rsid w:val="00377056"/>
    <w:rsid w:val="003852BB"/>
    <w:rsid w:val="00387EED"/>
    <w:rsid w:val="003A45C4"/>
    <w:rsid w:val="003B573C"/>
    <w:rsid w:val="003C297E"/>
    <w:rsid w:val="003D3715"/>
    <w:rsid w:val="003D747E"/>
    <w:rsid w:val="003E0D2F"/>
    <w:rsid w:val="003F0B8C"/>
    <w:rsid w:val="004008E5"/>
    <w:rsid w:val="00416528"/>
    <w:rsid w:val="00437FFA"/>
    <w:rsid w:val="00453932"/>
    <w:rsid w:val="00455D35"/>
    <w:rsid w:val="0046135C"/>
    <w:rsid w:val="00466025"/>
    <w:rsid w:val="00466278"/>
    <w:rsid w:val="0046648F"/>
    <w:rsid w:val="00477488"/>
    <w:rsid w:val="00496FB1"/>
    <w:rsid w:val="0049706E"/>
    <w:rsid w:val="004A144A"/>
    <w:rsid w:val="004B42AD"/>
    <w:rsid w:val="004B4F8A"/>
    <w:rsid w:val="004B69DB"/>
    <w:rsid w:val="004D0411"/>
    <w:rsid w:val="004E1B99"/>
    <w:rsid w:val="004E27EF"/>
    <w:rsid w:val="00507500"/>
    <w:rsid w:val="005120EA"/>
    <w:rsid w:val="00531D6E"/>
    <w:rsid w:val="005349F6"/>
    <w:rsid w:val="00540C2E"/>
    <w:rsid w:val="0055154B"/>
    <w:rsid w:val="00564BF5"/>
    <w:rsid w:val="005732A5"/>
    <w:rsid w:val="005821B9"/>
    <w:rsid w:val="00582D03"/>
    <w:rsid w:val="00592865"/>
    <w:rsid w:val="005B02D7"/>
    <w:rsid w:val="005B47F2"/>
    <w:rsid w:val="005D37DE"/>
    <w:rsid w:val="005D6733"/>
    <w:rsid w:val="005E0481"/>
    <w:rsid w:val="005E440B"/>
    <w:rsid w:val="005F6F35"/>
    <w:rsid w:val="005F7A7C"/>
    <w:rsid w:val="00622C68"/>
    <w:rsid w:val="00627310"/>
    <w:rsid w:val="00641C03"/>
    <w:rsid w:val="00642226"/>
    <w:rsid w:val="00646CCB"/>
    <w:rsid w:val="006474E5"/>
    <w:rsid w:val="00665E40"/>
    <w:rsid w:val="00666DC0"/>
    <w:rsid w:val="00692142"/>
    <w:rsid w:val="006A4F14"/>
    <w:rsid w:val="006A6364"/>
    <w:rsid w:val="006B7CE0"/>
    <w:rsid w:val="006C53C4"/>
    <w:rsid w:val="006D3BB4"/>
    <w:rsid w:val="006E62BF"/>
    <w:rsid w:val="0070521F"/>
    <w:rsid w:val="00712190"/>
    <w:rsid w:val="00714BEE"/>
    <w:rsid w:val="0071736A"/>
    <w:rsid w:val="007241B6"/>
    <w:rsid w:val="00731023"/>
    <w:rsid w:val="0073225C"/>
    <w:rsid w:val="00745AF4"/>
    <w:rsid w:val="00753BB8"/>
    <w:rsid w:val="007720CF"/>
    <w:rsid w:val="007774D0"/>
    <w:rsid w:val="007830B7"/>
    <w:rsid w:val="007868EA"/>
    <w:rsid w:val="00794240"/>
    <w:rsid w:val="007A3FDC"/>
    <w:rsid w:val="007A6B97"/>
    <w:rsid w:val="007B549D"/>
    <w:rsid w:val="007C22AE"/>
    <w:rsid w:val="007F2967"/>
    <w:rsid w:val="007F6E83"/>
    <w:rsid w:val="0080369F"/>
    <w:rsid w:val="008070E6"/>
    <w:rsid w:val="0081300C"/>
    <w:rsid w:val="0082568F"/>
    <w:rsid w:val="008517D4"/>
    <w:rsid w:val="00860138"/>
    <w:rsid w:val="00860658"/>
    <w:rsid w:val="00862DC7"/>
    <w:rsid w:val="00862E64"/>
    <w:rsid w:val="008A1249"/>
    <w:rsid w:val="008B1751"/>
    <w:rsid w:val="008B6DD4"/>
    <w:rsid w:val="008D6C93"/>
    <w:rsid w:val="008D72FC"/>
    <w:rsid w:val="008E0453"/>
    <w:rsid w:val="008E0D1D"/>
    <w:rsid w:val="008E48FD"/>
    <w:rsid w:val="008F6467"/>
    <w:rsid w:val="009019F2"/>
    <w:rsid w:val="00916141"/>
    <w:rsid w:val="00921C7B"/>
    <w:rsid w:val="00927518"/>
    <w:rsid w:val="00941195"/>
    <w:rsid w:val="00952A35"/>
    <w:rsid w:val="009552D1"/>
    <w:rsid w:val="00960C5B"/>
    <w:rsid w:val="00985D02"/>
    <w:rsid w:val="00991815"/>
    <w:rsid w:val="00993E7F"/>
    <w:rsid w:val="009A1E2F"/>
    <w:rsid w:val="009A4D62"/>
    <w:rsid w:val="009B0C3A"/>
    <w:rsid w:val="009B5BF7"/>
    <w:rsid w:val="009B74EA"/>
    <w:rsid w:val="009D0832"/>
    <w:rsid w:val="009D42F1"/>
    <w:rsid w:val="009E0C68"/>
    <w:rsid w:val="009F58BA"/>
    <w:rsid w:val="009F7C1C"/>
    <w:rsid w:val="00A04B2F"/>
    <w:rsid w:val="00A05CBD"/>
    <w:rsid w:val="00A10B1E"/>
    <w:rsid w:val="00A14FAC"/>
    <w:rsid w:val="00A23BC0"/>
    <w:rsid w:val="00A46F12"/>
    <w:rsid w:val="00A474CC"/>
    <w:rsid w:val="00A61558"/>
    <w:rsid w:val="00A8315C"/>
    <w:rsid w:val="00A85F9B"/>
    <w:rsid w:val="00A900E2"/>
    <w:rsid w:val="00A961AB"/>
    <w:rsid w:val="00AA1F9B"/>
    <w:rsid w:val="00AE00A9"/>
    <w:rsid w:val="00AF4BB8"/>
    <w:rsid w:val="00B00D54"/>
    <w:rsid w:val="00B02AED"/>
    <w:rsid w:val="00B16AAE"/>
    <w:rsid w:val="00B17812"/>
    <w:rsid w:val="00B27421"/>
    <w:rsid w:val="00B4088E"/>
    <w:rsid w:val="00B6418E"/>
    <w:rsid w:val="00B672AF"/>
    <w:rsid w:val="00B739C2"/>
    <w:rsid w:val="00B90746"/>
    <w:rsid w:val="00BA7DE7"/>
    <w:rsid w:val="00BB27D5"/>
    <w:rsid w:val="00BC4623"/>
    <w:rsid w:val="00BC7017"/>
    <w:rsid w:val="00BD4B13"/>
    <w:rsid w:val="00BE2B07"/>
    <w:rsid w:val="00BE5E63"/>
    <w:rsid w:val="00C218BF"/>
    <w:rsid w:val="00C5253E"/>
    <w:rsid w:val="00C540ED"/>
    <w:rsid w:val="00C74D6A"/>
    <w:rsid w:val="00C76DDD"/>
    <w:rsid w:val="00C8569B"/>
    <w:rsid w:val="00CC3FDF"/>
    <w:rsid w:val="00CC66B1"/>
    <w:rsid w:val="00CD520A"/>
    <w:rsid w:val="00CE42D1"/>
    <w:rsid w:val="00CF05C2"/>
    <w:rsid w:val="00CF5A3F"/>
    <w:rsid w:val="00D0478E"/>
    <w:rsid w:val="00D13539"/>
    <w:rsid w:val="00D246C8"/>
    <w:rsid w:val="00D25573"/>
    <w:rsid w:val="00D3629B"/>
    <w:rsid w:val="00D63386"/>
    <w:rsid w:val="00D96B6E"/>
    <w:rsid w:val="00DA1528"/>
    <w:rsid w:val="00DA5E42"/>
    <w:rsid w:val="00DB5E6A"/>
    <w:rsid w:val="00DD1327"/>
    <w:rsid w:val="00DE795D"/>
    <w:rsid w:val="00DF186D"/>
    <w:rsid w:val="00DF4015"/>
    <w:rsid w:val="00E021DF"/>
    <w:rsid w:val="00E04CC1"/>
    <w:rsid w:val="00E12B81"/>
    <w:rsid w:val="00E226BF"/>
    <w:rsid w:val="00E23A8D"/>
    <w:rsid w:val="00E37AD6"/>
    <w:rsid w:val="00E50665"/>
    <w:rsid w:val="00E50A2F"/>
    <w:rsid w:val="00E51C83"/>
    <w:rsid w:val="00E609A9"/>
    <w:rsid w:val="00E64BB0"/>
    <w:rsid w:val="00E65ED7"/>
    <w:rsid w:val="00E77B0C"/>
    <w:rsid w:val="00E876B9"/>
    <w:rsid w:val="00EA0715"/>
    <w:rsid w:val="00EA5F38"/>
    <w:rsid w:val="00EB0F62"/>
    <w:rsid w:val="00EB4889"/>
    <w:rsid w:val="00EB60FA"/>
    <w:rsid w:val="00EB6B59"/>
    <w:rsid w:val="00EE4308"/>
    <w:rsid w:val="00EF06A6"/>
    <w:rsid w:val="00EF0A52"/>
    <w:rsid w:val="00EF3A2C"/>
    <w:rsid w:val="00EF4DD7"/>
    <w:rsid w:val="00F13C49"/>
    <w:rsid w:val="00F347BA"/>
    <w:rsid w:val="00F36F30"/>
    <w:rsid w:val="00F4215D"/>
    <w:rsid w:val="00F46700"/>
    <w:rsid w:val="00F6056B"/>
    <w:rsid w:val="00F7549A"/>
    <w:rsid w:val="00F94790"/>
    <w:rsid w:val="00FC447C"/>
    <w:rsid w:val="00FC4AB3"/>
    <w:rsid w:val="00FC5D66"/>
    <w:rsid w:val="00FD4C19"/>
    <w:rsid w:val="00FE6384"/>
    <w:rsid w:val="00FF6E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4CFFC"/>
  <w15:docId w15:val="{94DC931F-24A1-9942-B8ED-EF8E0C76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E83"/>
  </w:style>
  <w:style w:type="paragraph" w:styleId="Ttulo1">
    <w:name w:val="heading 1"/>
    <w:basedOn w:val="Normal"/>
    <w:uiPriority w:val="9"/>
    <w:qFormat/>
    <w:pPr>
      <w:widowControl w:val="0"/>
      <w:ind w:left="20"/>
      <w:outlineLvl w:val="0"/>
    </w:pPr>
    <w:rPr>
      <w:rFonts w:ascii="Arial" w:eastAsia="Arial" w:hAnsi="Arial" w:cs="Arial"/>
      <w:b/>
      <w:bCs/>
      <w:sz w:val="22"/>
      <w:szCs w:val="22"/>
      <w:lang w:val="en-US"/>
    </w:rPr>
  </w:style>
  <w:style w:type="paragraph" w:styleId="Ttulo2">
    <w:name w:val="heading 2"/>
    <w:basedOn w:val="Normal"/>
    <w:next w:val="Normal"/>
    <w:link w:val="Ttulo2Car"/>
    <w:uiPriority w:val="9"/>
    <w:unhideWhenUsed/>
    <w:qFormat/>
    <w:rsid w:val="00FC5D66"/>
    <w:pPr>
      <w:keepNext/>
      <w:keepLines/>
      <w:spacing w:before="40"/>
      <w:outlineLvl w:val="1"/>
    </w:pPr>
    <w:rPr>
      <w:rFonts w:ascii="Times New Roman" w:eastAsiaTheme="majorEastAsia" w:hAnsi="Times New Roman" w:cs="Mangal"/>
      <w:b/>
      <w:color w:val="000000" w:themeColor="text1"/>
      <w:sz w:val="26"/>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style>
  <w:style w:type="character" w:styleId="nfasis">
    <w:name w:val="Emphasis"/>
    <w:qFormat/>
    <w:rPr>
      <w:i/>
      <w:iCs/>
    </w:rPr>
  </w:style>
  <w:style w:type="character" w:styleId="Fuerte">
    <w:name w:val="Strong"/>
    <w:uiPriority w:val="22"/>
    <w:qFormat/>
    <w:rPr>
      <w:b/>
      <w:bCs/>
    </w:rPr>
  </w:style>
  <w:style w:type="paragraph" w:customStyle="1" w:styleId="Heading">
    <w:name w:val="Heading"/>
    <w:basedOn w:val="Normal"/>
    <w:next w:val="Textoindependiente"/>
    <w:qFormat/>
    <w:pPr>
      <w:keepNext/>
      <w:spacing w:before="240" w:after="120"/>
    </w:pPr>
    <w:rPr>
      <w:rFonts w:ascii="Liberation Sans" w:eastAsia="PingFang SC"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FrameContents">
    <w:name w:val="Frame Contents"/>
    <w:basedOn w:val="Normal"/>
    <w:qFormat/>
  </w:style>
  <w:style w:type="paragraph" w:customStyle="1" w:styleId="HeaderandFooter">
    <w:name w:val="Header and Footer"/>
    <w:basedOn w:val="Normal"/>
    <w:qFormat/>
    <w:pPr>
      <w:suppressLineNumbers/>
      <w:tabs>
        <w:tab w:val="center" w:pos="4819"/>
        <w:tab w:val="right" w:pos="9638"/>
      </w:tabs>
    </w:pPr>
  </w:style>
  <w:style w:type="paragraph" w:styleId="Piedepgina">
    <w:name w:val="footer"/>
    <w:basedOn w:val="Normal"/>
    <w:link w:val="PiedepginaCar"/>
    <w:uiPriority w:val="99"/>
    <w:pPr>
      <w:tabs>
        <w:tab w:val="center" w:pos="4252"/>
        <w:tab w:val="right" w:pos="8504"/>
      </w:tabs>
    </w:pPr>
  </w:style>
  <w:style w:type="paragraph" w:customStyle="1" w:styleId="TableParagraph">
    <w:name w:val="Table Paragraph"/>
    <w:basedOn w:val="Normal"/>
    <w:qFormat/>
    <w:pPr>
      <w:widowControl w:val="0"/>
      <w:spacing w:line="214" w:lineRule="exact"/>
    </w:pPr>
    <w:rPr>
      <w:rFonts w:ascii="Times New Roman" w:eastAsia="Times New Roman" w:hAnsi="Times New Roman" w:cs="Times New Roman"/>
      <w:sz w:val="22"/>
      <w:szCs w:val="22"/>
      <w:lang w:val="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TtuloTDC">
    <w:name w:val="TOC Heading"/>
    <w:basedOn w:val="Ttulo1"/>
    <w:next w:val="Normal"/>
    <w:uiPriority w:val="39"/>
    <w:unhideWhenUsed/>
    <w:qFormat/>
    <w:rsid w:val="002208D9"/>
    <w:pPr>
      <w:keepNext/>
      <w:keepLines/>
      <w:widowControl/>
      <w:suppressAutoHyphens w:val="0"/>
      <w:spacing w:before="480" w:line="276" w:lineRule="auto"/>
      <w:ind w:left="0"/>
      <w:outlineLvl w:val="9"/>
    </w:pPr>
    <w:rPr>
      <w:rFonts w:asciiTheme="majorHAnsi" w:eastAsiaTheme="majorEastAsia" w:hAnsiTheme="majorHAnsi" w:cstheme="majorBidi"/>
      <w:color w:val="117A02" w:themeColor="accent1" w:themeShade="BF"/>
      <w:kern w:val="0"/>
      <w:sz w:val="28"/>
      <w:szCs w:val="28"/>
      <w:lang w:val="es-ES" w:eastAsia="es-ES_tradnl" w:bidi="ar-SA"/>
    </w:rPr>
  </w:style>
  <w:style w:type="paragraph" w:styleId="TDC1">
    <w:name w:val="toc 1"/>
    <w:basedOn w:val="Normal"/>
    <w:next w:val="Normal"/>
    <w:autoRedefine/>
    <w:uiPriority w:val="39"/>
    <w:unhideWhenUsed/>
    <w:rsid w:val="00CE42D1"/>
    <w:pPr>
      <w:spacing w:before="120"/>
    </w:pPr>
    <w:rPr>
      <w:rFonts w:ascii="Times New Roman" w:hAnsi="Times New Roman" w:cstheme="minorHAnsi"/>
      <w:b/>
      <w:bCs/>
      <w:i/>
      <w:iCs/>
    </w:rPr>
  </w:style>
  <w:style w:type="character" w:styleId="Hipervnculo">
    <w:name w:val="Hyperlink"/>
    <w:basedOn w:val="Fuentedeprrafopredeter"/>
    <w:uiPriority w:val="99"/>
    <w:unhideWhenUsed/>
    <w:rsid w:val="002208D9"/>
    <w:rPr>
      <w:color w:val="0000EE" w:themeColor="hyperlink"/>
      <w:u w:val="single"/>
    </w:rPr>
  </w:style>
  <w:style w:type="paragraph" w:styleId="TDC2">
    <w:name w:val="toc 2"/>
    <w:basedOn w:val="Normal"/>
    <w:next w:val="Normal"/>
    <w:autoRedefine/>
    <w:uiPriority w:val="39"/>
    <w:unhideWhenUsed/>
    <w:rsid w:val="00CE42D1"/>
    <w:pPr>
      <w:spacing w:before="120"/>
      <w:ind w:left="240"/>
    </w:pPr>
    <w:rPr>
      <w:rFonts w:ascii="Times New Roman" w:hAnsi="Times New Roman" w:cstheme="minorHAnsi"/>
      <w:b/>
      <w:bCs/>
      <w:i/>
      <w:sz w:val="22"/>
      <w:szCs w:val="22"/>
    </w:rPr>
  </w:style>
  <w:style w:type="paragraph" w:styleId="TDC3">
    <w:name w:val="toc 3"/>
    <w:basedOn w:val="Normal"/>
    <w:next w:val="Normal"/>
    <w:autoRedefine/>
    <w:uiPriority w:val="39"/>
    <w:semiHidden/>
    <w:unhideWhenUsed/>
    <w:rsid w:val="00CE42D1"/>
    <w:pPr>
      <w:ind w:left="480"/>
    </w:pPr>
    <w:rPr>
      <w:rFonts w:ascii="Times New Roman" w:hAnsi="Times New Roman" w:cstheme="minorHAnsi"/>
      <w:b/>
      <w:i/>
      <w:sz w:val="20"/>
      <w:szCs w:val="20"/>
    </w:rPr>
  </w:style>
  <w:style w:type="paragraph" w:styleId="TDC4">
    <w:name w:val="toc 4"/>
    <w:basedOn w:val="Normal"/>
    <w:next w:val="Normal"/>
    <w:autoRedefine/>
    <w:uiPriority w:val="39"/>
    <w:semiHidden/>
    <w:unhideWhenUsed/>
    <w:rsid w:val="002208D9"/>
    <w:pPr>
      <w:ind w:left="720"/>
    </w:pPr>
    <w:rPr>
      <w:rFonts w:asciiTheme="minorHAnsi" w:hAnsiTheme="minorHAnsi" w:cstheme="minorHAnsi"/>
      <w:sz w:val="20"/>
      <w:szCs w:val="20"/>
    </w:rPr>
  </w:style>
  <w:style w:type="paragraph" w:styleId="TDC5">
    <w:name w:val="toc 5"/>
    <w:basedOn w:val="Normal"/>
    <w:next w:val="Normal"/>
    <w:autoRedefine/>
    <w:uiPriority w:val="39"/>
    <w:semiHidden/>
    <w:unhideWhenUsed/>
    <w:rsid w:val="002208D9"/>
    <w:pPr>
      <w:ind w:left="96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2208D9"/>
    <w:pPr>
      <w:ind w:left="12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2208D9"/>
    <w:pPr>
      <w:ind w:left="144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2208D9"/>
    <w:pPr>
      <w:ind w:left="168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2208D9"/>
    <w:pPr>
      <w:ind w:left="1920"/>
    </w:pPr>
    <w:rPr>
      <w:rFonts w:asciiTheme="minorHAnsi" w:hAnsiTheme="minorHAnsi" w:cstheme="minorHAnsi"/>
      <w:sz w:val="20"/>
      <w:szCs w:val="20"/>
    </w:rPr>
  </w:style>
  <w:style w:type="paragraph" w:styleId="Encabezado">
    <w:name w:val="header"/>
    <w:basedOn w:val="Normal"/>
    <w:link w:val="EncabezadoCar"/>
    <w:uiPriority w:val="99"/>
    <w:unhideWhenUsed/>
    <w:rsid w:val="002208D9"/>
    <w:pPr>
      <w:tabs>
        <w:tab w:val="center" w:pos="4419"/>
        <w:tab w:val="right" w:pos="8838"/>
      </w:tabs>
    </w:pPr>
    <w:rPr>
      <w:rFonts w:cs="Mangal"/>
      <w:szCs w:val="21"/>
    </w:rPr>
  </w:style>
  <w:style w:type="character" w:customStyle="1" w:styleId="EncabezadoCar">
    <w:name w:val="Encabezado Car"/>
    <w:basedOn w:val="Fuentedeprrafopredeter"/>
    <w:link w:val="Encabezado"/>
    <w:uiPriority w:val="99"/>
    <w:rsid w:val="002208D9"/>
    <w:rPr>
      <w:rFonts w:cs="Mangal"/>
      <w:szCs w:val="21"/>
    </w:rPr>
  </w:style>
  <w:style w:type="paragraph" w:customStyle="1" w:styleId="Default">
    <w:name w:val="Default"/>
    <w:rsid w:val="002208D9"/>
    <w:pPr>
      <w:widowControl w:val="0"/>
      <w:suppressAutoHyphens w:val="0"/>
      <w:autoSpaceDE w:val="0"/>
      <w:autoSpaceDN w:val="0"/>
      <w:adjustRightInd w:val="0"/>
    </w:pPr>
    <w:rPr>
      <w:rFonts w:ascii="Calibri" w:eastAsia="Times New Roman" w:hAnsi="Calibri" w:cs="Calibri"/>
      <w:color w:val="000000"/>
      <w:kern w:val="0"/>
      <w:lang w:val="en-CA" w:eastAsia="en-CA" w:bidi="ar-SA"/>
    </w:rPr>
  </w:style>
  <w:style w:type="character" w:styleId="Hipervnculovisitado">
    <w:name w:val="FollowedHyperlink"/>
    <w:basedOn w:val="Fuentedeprrafopredeter"/>
    <w:uiPriority w:val="99"/>
    <w:semiHidden/>
    <w:unhideWhenUsed/>
    <w:rsid w:val="00A14FAC"/>
    <w:rPr>
      <w:color w:val="551A8B" w:themeColor="followedHyperlink"/>
      <w:u w:val="single"/>
    </w:rPr>
  </w:style>
  <w:style w:type="character" w:customStyle="1" w:styleId="Ttulo2Car">
    <w:name w:val="Título 2 Car"/>
    <w:basedOn w:val="Fuentedeprrafopredeter"/>
    <w:link w:val="Ttulo2"/>
    <w:uiPriority w:val="9"/>
    <w:rsid w:val="00FC5D66"/>
    <w:rPr>
      <w:rFonts w:ascii="Times New Roman" w:eastAsiaTheme="majorEastAsia" w:hAnsi="Times New Roman" w:cs="Mangal"/>
      <w:b/>
      <w:color w:val="000000" w:themeColor="text1"/>
      <w:sz w:val="26"/>
      <w:szCs w:val="23"/>
    </w:rPr>
  </w:style>
  <w:style w:type="table" w:styleId="Tablaconcuadrcula">
    <w:name w:val="Table Grid"/>
    <w:basedOn w:val="Tablanormal"/>
    <w:uiPriority w:val="39"/>
    <w:rsid w:val="00F34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F36F30"/>
    <w:pPr>
      <w:tabs>
        <w:tab w:val="left" w:pos="500"/>
      </w:tabs>
      <w:spacing w:after="240"/>
      <w:ind w:left="504" w:hanging="504"/>
    </w:pPr>
    <w:rPr>
      <w:rFonts w:cs="Mangal"/>
      <w:szCs w:val="21"/>
    </w:rPr>
  </w:style>
  <w:style w:type="character" w:customStyle="1" w:styleId="PiedepginaCar">
    <w:name w:val="Pie de página Car"/>
    <w:basedOn w:val="Fuentedeprrafopredeter"/>
    <w:link w:val="Piedepgina"/>
    <w:uiPriority w:val="99"/>
    <w:rsid w:val="00646CCB"/>
  </w:style>
  <w:style w:type="paragraph" w:styleId="Revisin">
    <w:name w:val="Revision"/>
    <w:hidden/>
    <w:uiPriority w:val="99"/>
    <w:semiHidden/>
    <w:rsid w:val="00E77B0C"/>
    <w:pPr>
      <w:suppressAutoHyphens w:val="0"/>
    </w:pPr>
    <w:rPr>
      <w:rFonts w:cs="Mangal"/>
      <w:szCs w:val="21"/>
    </w:rPr>
  </w:style>
  <w:style w:type="paragraph" w:styleId="NormalWeb">
    <w:name w:val="Normal (Web)"/>
    <w:basedOn w:val="Normal"/>
    <w:uiPriority w:val="99"/>
    <w:semiHidden/>
    <w:unhideWhenUsed/>
    <w:rsid w:val="00692142"/>
    <w:pPr>
      <w:suppressAutoHyphens w:val="0"/>
      <w:spacing w:before="100" w:beforeAutospacing="1" w:after="100" w:afterAutospacing="1"/>
    </w:pPr>
    <w:rPr>
      <w:rFonts w:ascii="Times New Roman" w:eastAsia="Times New Roman" w:hAnsi="Times New Roman" w:cs="Times New Roman"/>
      <w:kern w:val="0"/>
      <w:lang w:eastAsia="es-ES_tradnl" w:bidi="ar-SA"/>
    </w:rPr>
  </w:style>
  <w:style w:type="character" w:styleId="CdigoHTML">
    <w:name w:val="HTML Code"/>
    <w:basedOn w:val="Fuentedeprrafopredeter"/>
    <w:uiPriority w:val="99"/>
    <w:semiHidden/>
    <w:unhideWhenUsed/>
    <w:rsid w:val="0069214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BE565-5009-4F4C-9192-3BF4B56B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33161</Words>
  <Characters>182386</Characters>
  <Application>Microsoft Office Word</Application>
  <DocSecurity>0</DocSecurity>
  <Lines>1519</Lines>
  <Paragraphs>430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maite armanino irigaray</dc:creator>
  <cp:keywords/>
  <dc:description/>
  <cp:lastModifiedBy>Ana Catalan Alcantara</cp:lastModifiedBy>
  <cp:revision>2</cp:revision>
  <dcterms:created xsi:type="dcterms:W3CDTF">2026-02-13T10:47:00Z</dcterms:created>
  <dcterms:modified xsi:type="dcterms:W3CDTF">2026-02-13T10:47:00Z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2025-08-11T18:12:53Z</dcterms:created>
  <dc:creator/>
  <dc:description/>
  <dc:language>es-ES</dc:language>
  <cp:lastModifiedBy/>
  <dcterms:modified xsi:type="dcterms:W3CDTF">2025-09-29T17:49:37Z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id="um94Ocw0"/&gt;&lt;style id="http://www.zotero.org/styles/nlm-citation-sequence" locale="en-GB" hasBibliography="1" bibliographyStyleHasBeenSet="1"/&gt;&lt;prefs&gt;&lt;pref name="fieldType" value="Field"/&gt;&lt;pref na</vt:lpwstr>
  </property>
  <property fmtid="{D5CDD505-2E9C-101B-9397-08002B2CF9AE}" pid="3" name="ZOTERO_PREF_2">
    <vt:lpwstr>me="dontAskDelayCitationUpdates" value="true"/&gt;&lt;/prefs&gt;&lt;/data&gt;</vt:lpwstr>
  </property>
</Properties>
</file>