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F21738" w14:textId="54A15387" w:rsidR="00AF5686" w:rsidRPr="000963F7" w:rsidRDefault="00AF5686" w:rsidP="00AF5686">
      <w:pPr>
        <w:spacing w:before="24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963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Supplementary Material</w:t>
      </w:r>
    </w:p>
    <w:p w14:paraId="162ADD8A" w14:textId="77777777" w:rsidR="00BC5D7F" w:rsidRPr="000963F7" w:rsidRDefault="00BC5D7F" w:rsidP="00AF5686">
      <w:pPr>
        <w:spacing w:before="240" w:line="48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963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Non-viral gene delivery to human mesenchymal stem cells: a practical guide towards cell engineering </w:t>
      </w:r>
    </w:p>
    <w:p w14:paraId="5398AE18" w14:textId="30A98A99" w:rsidR="00727DA0" w:rsidRPr="008B2DC9" w:rsidRDefault="00727DA0" w:rsidP="00727DA0">
      <w:pPr>
        <w:spacing w:before="120" w:after="40" w:line="48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Natalia Carballo-Pedrares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  <w:lang w:val="it-IT"/>
        </w:rPr>
        <w:t>1†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, Federica Ponti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  <w:lang w:val="it-IT"/>
        </w:rPr>
        <w:t xml:space="preserve">2,3†, 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Junquera Lopez-Seijas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  <w:lang w:val="it-IT"/>
        </w:rPr>
        <w:t>1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, Diego Miranda-Balbuena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  <w:lang w:val="it-IT"/>
        </w:rPr>
        <w:t>1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, Nina Bono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  <w:lang w:val="it-IT"/>
        </w:rPr>
        <w:t>2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, Gabriele Candiani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  <w:lang w:val="it-IT"/>
        </w:rPr>
        <w:t>2</w:t>
      </w:r>
      <w:r w:rsidRPr="008B2DC9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it-IT"/>
        </w:rPr>
        <w:t>*, Ana Rey-Rico*</w:t>
      </w:r>
    </w:p>
    <w:p w14:paraId="235BB586" w14:textId="0F9BCFB3" w:rsidR="00727DA0" w:rsidRPr="0013155A" w:rsidRDefault="00727DA0" w:rsidP="00727DA0">
      <w:pPr>
        <w:spacing w:before="120" w:after="40" w:line="36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0963F7">
        <w:rPr>
          <w:rFonts w:ascii="Times New Roman" w:eastAsia="Times New Roman" w:hAnsi="Times New Roman" w:cs="Times New Roman"/>
          <w:i/>
          <w:iCs/>
          <w:color w:val="000000" w:themeColor="text1"/>
          <w:vertAlign w:val="superscript"/>
          <w:lang w:val="en-US"/>
        </w:rPr>
        <w:t>1</w:t>
      </w:r>
      <w:r w:rsidRPr="000963F7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Gene &amp; Cell therapy research group (G-CEL). </w:t>
      </w:r>
      <w:r w:rsidRPr="0013155A">
        <w:rPr>
          <w:rFonts w:ascii="Times New Roman" w:eastAsia="Times New Roman" w:hAnsi="Times New Roman" w:cs="Times New Roman"/>
          <w:color w:val="000000" w:themeColor="text1"/>
        </w:rPr>
        <w:t xml:space="preserve">Centro </w:t>
      </w:r>
      <w:r w:rsidR="0013155A" w:rsidRPr="0013155A">
        <w:rPr>
          <w:rFonts w:ascii="Times New Roman" w:eastAsia="Times New Roman" w:hAnsi="Times New Roman" w:cs="Times New Roman"/>
          <w:color w:val="000000" w:themeColor="text1"/>
        </w:rPr>
        <w:t>I</w:t>
      </w:r>
      <w:r w:rsidR="0013155A">
        <w:rPr>
          <w:rFonts w:ascii="Times New Roman" w:eastAsia="Times New Roman" w:hAnsi="Times New Roman" w:cs="Times New Roman"/>
          <w:color w:val="000000" w:themeColor="text1"/>
        </w:rPr>
        <w:t>nterdisciplinar de Química e Bioloxía</w:t>
      </w:r>
      <w:r w:rsidR="00F37760">
        <w:rPr>
          <w:rFonts w:ascii="Times New Roman" w:eastAsia="Times New Roman" w:hAnsi="Times New Roman" w:cs="Times New Roman"/>
          <w:color w:val="000000" w:themeColor="text1"/>
        </w:rPr>
        <w:t xml:space="preserve"> - </w:t>
      </w:r>
      <w:r w:rsidRPr="0013155A">
        <w:rPr>
          <w:rFonts w:ascii="Times New Roman" w:eastAsia="Times New Roman" w:hAnsi="Times New Roman" w:cs="Times New Roman"/>
          <w:color w:val="000000" w:themeColor="text1"/>
        </w:rPr>
        <w:t xml:space="preserve">CICA, Universidade da Coruña, </w:t>
      </w:r>
      <w:r w:rsidRPr="0013155A">
        <w:t>A</w:t>
      </w:r>
      <w:r w:rsidRPr="0013155A">
        <w:rPr>
          <w:rFonts w:ascii="Times New Roman" w:eastAsia="Times New Roman" w:hAnsi="Times New Roman" w:cs="Times New Roman"/>
          <w:color w:val="000000" w:themeColor="text1"/>
        </w:rPr>
        <w:t>s Carballeiras, s/n. Campus de Elviña, 15071 A Coruña, Spain.</w:t>
      </w:r>
    </w:p>
    <w:p w14:paraId="104F9140" w14:textId="77777777" w:rsidR="00727DA0" w:rsidRPr="000963F7" w:rsidRDefault="00727DA0" w:rsidP="00727DA0">
      <w:pPr>
        <w:spacing w:before="120" w:after="40" w:line="36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r w:rsidRPr="000963F7">
        <w:rPr>
          <w:rFonts w:ascii="Times New Roman" w:eastAsia="Times New Roman" w:hAnsi="Times New Roman" w:cs="Times New Roman"/>
          <w:i/>
          <w:iCs/>
          <w:vertAlign w:val="superscript"/>
          <w:lang w:val="en-US"/>
        </w:rPr>
        <w:t>2</w:t>
      </w:r>
      <w:r w:rsidRPr="000963F7">
        <w:rPr>
          <w:rFonts w:ascii="Times New Roman" w:hAnsi="Times New Roman" w:cs="Times New Roman"/>
          <w:shd w:val="clear" w:color="auto" w:fill="FFFFFF"/>
          <w:lang w:val="en-US"/>
        </w:rPr>
        <w:t xml:space="preserve"> </w:t>
      </w:r>
      <w:proofErr w:type="spellStart"/>
      <w:r w:rsidRPr="000963F7">
        <w:rPr>
          <w:rFonts w:ascii="Times New Roman" w:hAnsi="Times New Roman" w:cs="Times New Roman"/>
          <w:shd w:val="clear" w:color="auto" w:fill="FFFFFF"/>
          <w:lang w:val="en-US"/>
        </w:rPr>
        <w:t>genT_LΛB</w:t>
      </w:r>
      <w:proofErr w:type="spellEnd"/>
      <w:r w:rsidRPr="000963F7">
        <w:rPr>
          <w:rFonts w:ascii="Times New Roman" w:hAnsi="Times New Roman" w:cs="Times New Roman"/>
          <w:shd w:val="clear" w:color="auto" w:fill="FFFFFF"/>
          <w:lang w:val="en-US"/>
        </w:rPr>
        <w:t>, Department of Chemistry, Materials and Chemical Engineering “G. Natta”, Politecnico di Milano, 20131 Milan, Italy.</w:t>
      </w:r>
    </w:p>
    <w:p w14:paraId="6A35A5A8" w14:textId="2721202F" w:rsidR="00AB088E" w:rsidRPr="000963F7" w:rsidRDefault="00727DA0" w:rsidP="00727DA0">
      <w:pPr>
        <w:spacing w:before="120" w:after="4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0963F7">
        <w:rPr>
          <w:rFonts w:ascii="Times New Roman" w:eastAsia="Times New Roman" w:hAnsi="Times New Roman" w:cs="Times New Roman"/>
          <w:i/>
          <w:iCs/>
          <w:color w:val="000000" w:themeColor="text1"/>
          <w:vertAlign w:val="superscript"/>
          <w:lang w:val="en-US"/>
        </w:rPr>
        <w:t>3</w:t>
      </w:r>
      <w:r w:rsidRPr="000963F7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Laboratory for Biomaterials and Bioengineering, CRC Tier I, Department of Min-Met-Mat Engineering and CHU de Québec Research Center, Division of Regenerative Medicine, Laval University Québec, QC, Canada</w:t>
      </w:r>
    </w:p>
    <w:p w14:paraId="7F167178" w14:textId="3F312C49" w:rsidR="00727DA0" w:rsidRPr="000963F7" w:rsidRDefault="00727DA0" w:rsidP="00727DA0">
      <w:pPr>
        <w:spacing w:before="120" w:after="60" w:line="480" w:lineRule="auto"/>
        <w:jc w:val="both"/>
        <w:rPr>
          <w:rFonts w:ascii="Times New Roman" w:eastAsia="Times" w:hAnsi="Times New Roman" w:cs="Times New Roman"/>
          <w:bCs/>
          <w:color w:val="000000" w:themeColor="text1"/>
          <w:sz w:val="24"/>
          <w:szCs w:val="24"/>
          <w:lang w:val="en-US"/>
        </w:rPr>
      </w:pPr>
      <w:r w:rsidRPr="000963F7">
        <w:rPr>
          <w:rFonts w:ascii="Times New Roman" w:eastAsia="Times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† </w:t>
      </w:r>
      <w:r w:rsidR="00687B63">
        <w:rPr>
          <w:rFonts w:ascii="Times New Roman" w:eastAsia="Times" w:hAnsi="Times New Roman" w:cs="Times New Roman"/>
          <w:bCs/>
          <w:color w:val="000000" w:themeColor="text1"/>
          <w:sz w:val="24"/>
          <w:szCs w:val="24"/>
          <w:lang w:val="en-US"/>
        </w:rPr>
        <w:t>These authors equally contributed to this work</w:t>
      </w:r>
    </w:p>
    <w:p w14:paraId="1B0BFF48" w14:textId="77777777" w:rsidR="00727DA0" w:rsidRPr="000963F7" w:rsidRDefault="00727DA0" w:rsidP="00727DA0">
      <w:pPr>
        <w:spacing w:before="120" w:after="60" w:line="360" w:lineRule="auto"/>
        <w:jc w:val="both"/>
        <w:rPr>
          <w:rFonts w:ascii="Times New Roman" w:eastAsia="Times" w:hAnsi="Times New Roman" w:cs="Times New Roman"/>
          <w:color w:val="000000" w:themeColor="text1"/>
          <w:sz w:val="24"/>
          <w:szCs w:val="24"/>
          <w:lang w:val="en-US"/>
        </w:rPr>
      </w:pPr>
      <w:r w:rsidRPr="000963F7">
        <w:rPr>
          <w:rFonts w:ascii="Times New Roman" w:eastAsia="Times" w:hAnsi="Times New Roman" w:cs="Times New Roman"/>
          <w:b/>
          <w:bCs/>
          <w:color w:val="000000" w:themeColor="text1"/>
          <w:sz w:val="24"/>
          <w:szCs w:val="24"/>
          <w:lang w:val="en-US"/>
        </w:rPr>
        <w:t>Corresponding Authors</w:t>
      </w:r>
    </w:p>
    <w:p w14:paraId="364D3C35" w14:textId="77777777" w:rsidR="00727DA0" w:rsidRPr="000963F7" w:rsidRDefault="00727DA0" w:rsidP="00727DA0">
      <w:pPr>
        <w:spacing w:before="120" w:after="60" w:line="360" w:lineRule="auto"/>
        <w:jc w:val="both"/>
        <w:rPr>
          <w:rFonts w:ascii="Times New Roman" w:eastAsia="Times" w:hAnsi="Times New Roman" w:cs="Times New Roman"/>
          <w:color w:val="000000" w:themeColor="text1"/>
          <w:sz w:val="24"/>
          <w:szCs w:val="24"/>
          <w:lang w:val="en-US"/>
        </w:rPr>
      </w:pPr>
      <w:r w:rsidRPr="000963F7">
        <w:rPr>
          <w:rFonts w:ascii="Times New Roman" w:eastAsia="Times" w:hAnsi="Times New Roman" w:cs="Times New Roman"/>
          <w:color w:val="000000" w:themeColor="text1"/>
          <w:sz w:val="24"/>
          <w:szCs w:val="24"/>
          <w:lang w:val="en-US"/>
        </w:rPr>
        <w:t>Gabriele Candiani</w:t>
      </w:r>
      <w:r w:rsidRPr="000963F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vertAlign w:val="superscript"/>
          <w:lang w:val="en-US"/>
        </w:rPr>
        <w:t>2</w:t>
      </w:r>
      <w:r w:rsidRPr="000963F7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val="en-US"/>
        </w:rPr>
        <w:t>*</w:t>
      </w:r>
    </w:p>
    <w:p w14:paraId="4C0B88EE" w14:textId="77777777" w:rsidR="00727DA0" w:rsidRPr="000963F7" w:rsidRDefault="00727DA0" w:rsidP="00727DA0">
      <w:pPr>
        <w:spacing w:before="120" w:after="60" w:line="360" w:lineRule="auto"/>
        <w:jc w:val="both"/>
        <w:rPr>
          <w:rFonts w:ascii="Times New Roman" w:hAnsi="Times New Roman" w:cs="Times New Roman"/>
          <w:shd w:val="clear" w:color="auto" w:fill="FFFFFF"/>
          <w:lang w:val="en-US"/>
        </w:rPr>
      </w:pPr>
      <w:proofErr w:type="spellStart"/>
      <w:r w:rsidRPr="000963F7">
        <w:rPr>
          <w:rFonts w:ascii="Times New Roman" w:hAnsi="Times New Roman" w:cs="Times New Roman"/>
          <w:shd w:val="clear" w:color="auto" w:fill="FFFFFF"/>
          <w:lang w:val="en-US"/>
        </w:rPr>
        <w:t>genT_LΛB</w:t>
      </w:r>
      <w:proofErr w:type="spellEnd"/>
      <w:r w:rsidRPr="000963F7">
        <w:rPr>
          <w:rFonts w:ascii="Times New Roman" w:hAnsi="Times New Roman" w:cs="Times New Roman"/>
          <w:shd w:val="clear" w:color="auto" w:fill="FFFFFF"/>
          <w:lang w:val="en-US"/>
        </w:rPr>
        <w:t>, Department of Chemistry, Materials and Chemical Engineering “G. Natta”, Politecnico di Milano, 20131 Milan, Italy</w:t>
      </w:r>
    </w:p>
    <w:p w14:paraId="7190FDD5" w14:textId="77777777" w:rsidR="00727DA0" w:rsidRPr="00687B63" w:rsidRDefault="00727DA0" w:rsidP="00727DA0">
      <w:pPr>
        <w:spacing w:before="120" w:after="60" w:line="360" w:lineRule="auto"/>
        <w:jc w:val="both"/>
        <w:rPr>
          <w:rFonts w:ascii="Times New Roman" w:hAnsi="Times New Roman" w:cs="Times New Roman"/>
          <w:shd w:val="clear" w:color="auto" w:fill="FFFFFF"/>
          <w:lang w:val="it-IT"/>
        </w:rPr>
      </w:pPr>
      <w:r w:rsidRPr="00687B63">
        <w:rPr>
          <w:rFonts w:ascii="Times New Roman" w:hAnsi="Times New Roman" w:cs="Times New Roman"/>
          <w:shd w:val="clear" w:color="auto" w:fill="FFFFFF"/>
          <w:lang w:val="it-IT"/>
        </w:rPr>
        <w:t>Phone: +39 02 2399 3181</w:t>
      </w:r>
    </w:p>
    <w:p w14:paraId="6266B961" w14:textId="77777777" w:rsidR="00727DA0" w:rsidRPr="00687B63" w:rsidRDefault="00727DA0" w:rsidP="00727DA0">
      <w:pPr>
        <w:spacing w:before="120" w:after="120" w:line="360" w:lineRule="auto"/>
        <w:jc w:val="both"/>
        <w:rPr>
          <w:rStyle w:val="Hipervnculo"/>
          <w:lang w:val="it-IT"/>
        </w:rPr>
      </w:pPr>
      <w:r w:rsidRPr="00687B63">
        <w:rPr>
          <w:rFonts w:ascii="Times New Roman" w:hAnsi="Times New Roman" w:cs="Times New Roman"/>
          <w:shd w:val="clear" w:color="auto" w:fill="FFFFFF"/>
          <w:lang w:val="it-IT"/>
        </w:rPr>
        <w:t xml:space="preserve">e-mail: </w:t>
      </w:r>
      <w:hyperlink r:id="rId6" w:history="1">
        <w:r w:rsidRPr="00687B63">
          <w:rPr>
            <w:rStyle w:val="Hipervnculo"/>
            <w:lang w:val="it-IT"/>
          </w:rPr>
          <w:t>gabriele.candiani@polimi.it</w:t>
        </w:r>
      </w:hyperlink>
    </w:p>
    <w:p w14:paraId="19E2B8C0" w14:textId="77777777" w:rsidR="00727DA0" w:rsidRPr="00687B63" w:rsidRDefault="00727DA0" w:rsidP="00727DA0">
      <w:pPr>
        <w:spacing w:before="120" w:after="120" w:line="360" w:lineRule="auto"/>
        <w:jc w:val="both"/>
        <w:rPr>
          <w:rFonts w:ascii="Times New Roman" w:eastAsia="Times" w:hAnsi="Times New Roman" w:cs="Times New Roman"/>
          <w:bCs/>
          <w:color w:val="000000" w:themeColor="text1"/>
          <w:sz w:val="18"/>
          <w:szCs w:val="18"/>
          <w:lang w:val="it-IT"/>
        </w:rPr>
      </w:pPr>
    </w:p>
    <w:p w14:paraId="29D6508E" w14:textId="77777777" w:rsidR="00727DA0" w:rsidRPr="00687B63" w:rsidRDefault="00727DA0" w:rsidP="00727DA0">
      <w:pPr>
        <w:spacing w:before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</w:pPr>
      <w:r w:rsidRPr="00687B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Ana Rey-Rico</w:t>
      </w:r>
      <w:r w:rsidRPr="00687B63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  <w:lang w:val="it-IT"/>
        </w:rPr>
        <w:t>1</w:t>
      </w:r>
      <w:r w:rsidRPr="00687B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it-IT"/>
        </w:rPr>
        <w:t>*</w:t>
      </w:r>
    </w:p>
    <w:p w14:paraId="1DDD10E9" w14:textId="77777777" w:rsidR="00727DA0" w:rsidRPr="00687B63" w:rsidRDefault="00727DA0" w:rsidP="00727DA0">
      <w:pPr>
        <w:spacing w:before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it-IT"/>
        </w:rPr>
      </w:pPr>
      <w:r w:rsidRPr="00687B63">
        <w:rPr>
          <w:rFonts w:ascii="Times New Roman" w:eastAsia="Times New Roman" w:hAnsi="Times New Roman" w:cs="Times New Roman"/>
          <w:i/>
          <w:iCs/>
          <w:color w:val="000000" w:themeColor="text1"/>
          <w:vertAlign w:val="superscript"/>
          <w:lang w:val="it-IT"/>
        </w:rPr>
        <w:t>1</w:t>
      </w:r>
      <w:r w:rsidRPr="00687B63">
        <w:rPr>
          <w:rFonts w:ascii="Times New Roman" w:eastAsia="Times New Roman" w:hAnsi="Times New Roman" w:cs="Times New Roman"/>
          <w:color w:val="000000" w:themeColor="text1"/>
          <w:lang w:val="it-IT"/>
        </w:rPr>
        <w:t xml:space="preserve"> Centro de Investigacións Científicas Avanzadas (CICA), Universidade da Coruña, 15071 A Coruña, Spain.</w:t>
      </w:r>
    </w:p>
    <w:p w14:paraId="44DE6C66" w14:textId="77777777" w:rsidR="00727DA0" w:rsidRPr="000963F7" w:rsidRDefault="00727DA0" w:rsidP="00727DA0">
      <w:pPr>
        <w:spacing w:before="24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0963F7">
        <w:rPr>
          <w:rFonts w:ascii="Times New Roman" w:eastAsia="Times New Roman" w:hAnsi="Times New Roman" w:cs="Times New Roman"/>
          <w:color w:val="000000" w:themeColor="text1"/>
          <w:lang w:val="en-US"/>
        </w:rPr>
        <w:t>Phone: +34 881 01 5543</w:t>
      </w:r>
    </w:p>
    <w:p w14:paraId="25F62D5D" w14:textId="6F8E8DEB" w:rsidR="00AF5686" w:rsidRPr="000963F7" w:rsidRDefault="00727DA0" w:rsidP="00727DA0">
      <w:pPr>
        <w:spacing w:before="120" w:after="60" w:line="360" w:lineRule="auto"/>
        <w:jc w:val="both"/>
        <w:rPr>
          <w:lang w:val="en-US"/>
        </w:rPr>
      </w:pPr>
      <w:r w:rsidRPr="000963F7">
        <w:rPr>
          <w:rFonts w:ascii="Times New Roman" w:eastAsia="Times" w:hAnsi="Times New Roman" w:cs="Times New Roman"/>
          <w:bCs/>
          <w:color w:val="000000" w:themeColor="text1"/>
          <w:sz w:val="24"/>
          <w:szCs w:val="24"/>
          <w:lang w:val="en-US"/>
        </w:rPr>
        <w:t xml:space="preserve">e-mail: </w:t>
      </w:r>
      <w:hyperlink r:id="rId7" w:history="1">
        <w:r w:rsidRPr="000963F7">
          <w:rPr>
            <w:rStyle w:val="Hipervnculo"/>
            <w:rFonts w:ascii="Times New Roman" w:eastAsia="Times" w:hAnsi="Times New Roman" w:cs="Times New Roman"/>
            <w:bCs/>
            <w:sz w:val="24"/>
            <w:szCs w:val="24"/>
            <w:lang w:val="en-US"/>
          </w:rPr>
          <w:t>ana.rey.rico@udc.es</w:t>
        </w:r>
      </w:hyperlink>
      <w:r w:rsidR="00AF5686" w:rsidRPr="000963F7">
        <w:rPr>
          <w:lang w:val="en-US"/>
        </w:rPr>
        <w:br w:type="page"/>
      </w:r>
    </w:p>
    <w:p w14:paraId="591D9F75" w14:textId="0D1CB7C8" w:rsidR="00553EA2" w:rsidRPr="00B4169F" w:rsidRDefault="00553EA2" w:rsidP="00727DA0">
      <w:pPr>
        <w:spacing w:before="120" w:after="6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4169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of content</w:t>
      </w:r>
      <w:r w:rsidR="00E6659F" w:rsidRPr="00B4169F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</w:p>
    <w:p w14:paraId="2E317F37" w14:textId="601AFD3A" w:rsidR="00523407" w:rsidRPr="00B4169F" w:rsidRDefault="00523407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r w:rsidRPr="00B4169F">
        <w:rPr>
          <w:b/>
          <w:bCs w:val="0"/>
          <w:caps/>
          <w:sz w:val="24"/>
          <w:szCs w:val="24"/>
          <w:lang w:val="en-US"/>
        </w:rPr>
        <w:fldChar w:fldCharType="begin"/>
      </w:r>
      <w:r w:rsidRPr="00B4169F">
        <w:rPr>
          <w:b/>
          <w:bCs w:val="0"/>
          <w:caps/>
          <w:sz w:val="24"/>
          <w:szCs w:val="24"/>
          <w:lang w:val="en-US"/>
        </w:rPr>
        <w:instrText xml:space="preserve"> TOC \o "1-3" \h \z \u </w:instrText>
      </w:r>
      <w:r w:rsidRPr="00B4169F">
        <w:rPr>
          <w:b/>
          <w:bCs w:val="0"/>
          <w:caps/>
          <w:sz w:val="24"/>
          <w:szCs w:val="24"/>
          <w:lang w:val="en-US"/>
        </w:rPr>
        <w:fldChar w:fldCharType="separate"/>
      </w:r>
      <w:hyperlink w:anchor="_Toc119514202" w:history="1">
        <w:r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1.</w:t>
        </w:r>
        <w:r w:rsidRPr="00B4169F">
          <w:rPr>
            <w:rFonts w:eastAsiaTheme="minorEastAsia" w:cstheme="minorBidi"/>
            <w:b/>
            <w:bCs w:val="0"/>
            <w:noProof/>
            <w:sz w:val="24"/>
            <w:szCs w:val="24"/>
            <w:lang w:val="it-IT" w:eastAsia="it-IT"/>
          </w:rPr>
          <w:tab/>
        </w:r>
        <w:r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Materials</w:t>
        </w:r>
        <w:r w:rsidRPr="00B4169F">
          <w:rPr>
            <w:noProof/>
            <w:webHidden/>
            <w:sz w:val="24"/>
            <w:szCs w:val="24"/>
          </w:rPr>
          <w:tab/>
        </w:r>
        <w:r w:rsidRPr="00B4169F">
          <w:rPr>
            <w:noProof/>
            <w:webHidden/>
            <w:sz w:val="24"/>
            <w:szCs w:val="24"/>
          </w:rPr>
          <w:fldChar w:fldCharType="begin"/>
        </w:r>
        <w:r w:rsidRPr="00B4169F">
          <w:rPr>
            <w:noProof/>
            <w:webHidden/>
            <w:sz w:val="24"/>
            <w:szCs w:val="24"/>
          </w:rPr>
          <w:instrText xml:space="preserve"> PAGEREF _Toc119514202 \h </w:instrText>
        </w:r>
        <w:r w:rsidRPr="00B4169F">
          <w:rPr>
            <w:noProof/>
            <w:webHidden/>
            <w:sz w:val="24"/>
            <w:szCs w:val="24"/>
          </w:rPr>
        </w:r>
        <w:r w:rsidRPr="00B4169F">
          <w:rPr>
            <w:noProof/>
            <w:webHidden/>
            <w:sz w:val="24"/>
            <w:szCs w:val="24"/>
          </w:rPr>
          <w:fldChar w:fldCharType="separate"/>
        </w:r>
        <w:r w:rsidRPr="00B4169F">
          <w:rPr>
            <w:noProof/>
            <w:webHidden/>
            <w:sz w:val="24"/>
            <w:szCs w:val="24"/>
          </w:rPr>
          <w:t>3</w:t>
        </w:r>
        <w:r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3BEA3101" w14:textId="212694C0" w:rsidR="00523407" w:rsidRPr="00B4169F" w:rsidRDefault="007740B9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hyperlink w:anchor="_Toc119514203" w:history="1"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2.</w:t>
        </w:r>
        <w:r w:rsidR="00523407" w:rsidRPr="00B4169F">
          <w:rPr>
            <w:rFonts w:eastAsiaTheme="minorEastAsia" w:cstheme="minorBidi"/>
            <w:b/>
            <w:bCs w:val="0"/>
            <w:noProof/>
            <w:sz w:val="24"/>
            <w:szCs w:val="24"/>
            <w:lang w:val="it-IT" w:eastAsia="it-IT"/>
          </w:rPr>
          <w:tab/>
        </w:r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Methods</w:t>
        </w:r>
        <w:r w:rsidR="00523407" w:rsidRPr="00B4169F">
          <w:rPr>
            <w:noProof/>
            <w:webHidden/>
            <w:sz w:val="24"/>
            <w:szCs w:val="24"/>
          </w:rPr>
          <w:tab/>
        </w:r>
        <w:r w:rsidR="00523407" w:rsidRPr="00B4169F">
          <w:rPr>
            <w:noProof/>
            <w:webHidden/>
            <w:sz w:val="24"/>
            <w:szCs w:val="24"/>
          </w:rPr>
          <w:fldChar w:fldCharType="begin"/>
        </w:r>
        <w:r w:rsidR="00523407" w:rsidRPr="00B4169F">
          <w:rPr>
            <w:noProof/>
            <w:webHidden/>
            <w:sz w:val="24"/>
            <w:szCs w:val="24"/>
          </w:rPr>
          <w:instrText xml:space="preserve"> PAGEREF _Toc119514203 \h </w:instrText>
        </w:r>
        <w:r w:rsidR="00523407" w:rsidRPr="00B4169F">
          <w:rPr>
            <w:noProof/>
            <w:webHidden/>
            <w:sz w:val="24"/>
            <w:szCs w:val="24"/>
          </w:rPr>
        </w:r>
        <w:r w:rsidR="00523407" w:rsidRPr="00B4169F">
          <w:rPr>
            <w:noProof/>
            <w:webHidden/>
            <w:sz w:val="24"/>
            <w:szCs w:val="24"/>
          </w:rPr>
          <w:fldChar w:fldCharType="separate"/>
        </w:r>
        <w:r w:rsidR="00523407" w:rsidRPr="00B4169F">
          <w:rPr>
            <w:noProof/>
            <w:webHidden/>
            <w:sz w:val="24"/>
            <w:szCs w:val="24"/>
          </w:rPr>
          <w:t>3</w:t>
        </w:r>
        <w:r w:rsidR="00523407"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2266CCE8" w14:textId="178C88AB" w:rsidR="00523407" w:rsidRPr="00B4169F" w:rsidRDefault="007740B9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hyperlink w:anchor="_Toc119514204" w:history="1"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2.1.</w:t>
        </w:r>
        <w:r w:rsidR="00523407" w:rsidRPr="00B4169F">
          <w:rPr>
            <w:rFonts w:eastAsiaTheme="minorEastAsia" w:cstheme="minorBidi"/>
            <w:b/>
            <w:bCs w:val="0"/>
            <w:noProof/>
            <w:sz w:val="24"/>
            <w:szCs w:val="24"/>
            <w:lang w:val="it-IT" w:eastAsia="it-IT"/>
          </w:rPr>
          <w:tab/>
        </w:r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Plasmid propagation and purification</w:t>
        </w:r>
        <w:r w:rsidR="00523407" w:rsidRPr="00B4169F">
          <w:rPr>
            <w:noProof/>
            <w:webHidden/>
            <w:sz w:val="24"/>
            <w:szCs w:val="24"/>
          </w:rPr>
          <w:tab/>
        </w:r>
        <w:r w:rsidR="00523407" w:rsidRPr="00B4169F">
          <w:rPr>
            <w:noProof/>
            <w:webHidden/>
            <w:sz w:val="24"/>
            <w:szCs w:val="24"/>
          </w:rPr>
          <w:fldChar w:fldCharType="begin"/>
        </w:r>
        <w:r w:rsidR="00523407" w:rsidRPr="00B4169F">
          <w:rPr>
            <w:noProof/>
            <w:webHidden/>
            <w:sz w:val="24"/>
            <w:szCs w:val="24"/>
          </w:rPr>
          <w:instrText xml:space="preserve"> PAGEREF _Toc119514204 \h </w:instrText>
        </w:r>
        <w:r w:rsidR="00523407" w:rsidRPr="00B4169F">
          <w:rPr>
            <w:noProof/>
            <w:webHidden/>
            <w:sz w:val="24"/>
            <w:szCs w:val="24"/>
          </w:rPr>
        </w:r>
        <w:r w:rsidR="00523407" w:rsidRPr="00B4169F">
          <w:rPr>
            <w:noProof/>
            <w:webHidden/>
            <w:sz w:val="24"/>
            <w:szCs w:val="24"/>
          </w:rPr>
          <w:fldChar w:fldCharType="separate"/>
        </w:r>
        <w:r w:rsidR="00523407" w:rsidRPr="00B4169F">
          <w:rPr>
            <w:noProof/>
            <w:webHidden/>
            <w:sz w:val="24"/>
            <w:szCs w:val="24"/>
          </w:rPr>
          <w:t>3</w:t>
        </w:r>
        <w:r w:rsidR="00523407"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5CCF9614" w14:textId="302D2437" w:rsidR="00523407" w:rsidRPr="00B4169F" w:rsidRDefault="007740B9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hyperlink w:anchor="_Toc119514206" w:history="1"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2.2.</w:t>
        </w:r>
        <w:r w:rsidR="00523407" w:rsidRPr="00B4169F">
          <w:rPr>
            <w:rFonts w:eastAsiaTheme="minorEastAsia" w:cstheme="minorBidi"/>
            <w:b/>
            <w:bCs w:val="0"/>
            <w:noProof/>
            <w:sz w:val="24"/>
            <w:szCs w:val="24"/>
            <w:lang w:val="it-IT" w:eastAsia="it-IT"/>
          </w:rPr>
          <w:tab/>
        </w:r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Preparation of transfectant solution</w:t>
        </w:r>
        <w:r w:rsidR="00523407" w:rsidRPr="00B4169F">
          <w:rPr>
            <w:noProof/>
            <w:webHidden/>
            <w:sz w:val="24"/>
            <w:szCs w:val="24"/>
          </w:rPr>
          <w:tab/>
        </w:r>
        <w:r w:rsidR="00523407" w:rsidRPr="00B4169F">
          <w:rPr>
            <w:noProof/>
            <w:webHidden/>
            <w:sz w:val="24"/>
            <w:szCs w:val="24"/>
          </w:rPr>
          <w:fldChar w:fldCharType="begin"/>
        </w:r>
        <w:r w:rsidR="00523407" w:rsidRPr="00B4169F">
          <w:rPr>
            <w:noProof/>
            <w:webHidden/>
            <w:sz w:val="24"/>
            <w:szCs w:val="24"/>
          </w:rPr>
          <w:instrText xml:space="preserve"> PAGEREF _Toc119514206 \h </w:instrText>
        </w:r>
        <w:r w:rsidR="00523407" w:rsidRPr="00B4169F">
          <w:rPr>
            <w:noProof/>
            <w:webHidden/>
            <w:sz w:val="24"/>
            <w:szCs w:val="24"/>
          </w:rPr>
        </w:r>
        <w:r w:rsidR="00523407" w:rsidRPr="00B4169F">
          <w:rPr>
            <w:noProof/>
            <w:webHidden/>
            <w:sz w:val="24"/>
            <w:szCs w:val="24"/>
          </w:rPr>
          <w:fldChar w:fldCharType="separate"/>
        </w:r>
        <w:r w:rsidR="00523407" w:rsidRPr="00B4169F">
          <w:rPr>
            <w:noProof/>
            <w:webHidden/>
            <w:sz w:val="24"/>
            <w:szCs w:val="24"/>
          </w:rPr>
          <w:t>3</w:t>
        </w:r>
        <w:r w:rsidR="00523407"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22BD6724" w14:textId="3D5105BA" w:rsidR="00523407" w:rsidRPr="00B4169F" w:rsidRDefault="007740B9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hyperlink w:anchor="_Toc119514207" w:history="1"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2.3.</w:t>
        </w:r>
        <w:r w:rsidR="00523407" w:rsidRPr="00B4169F">
          <w:rPr>
            <w:rFonts w:eastAsiaTheme="minorEastAsia" w:cstheme="minorBidi"/>
            <w:b/>
            <w:bCs w:val="0"/>
            <w:noProof/>
            <w:sz w:val="24"/>
            <w:szCs w:val="24"/>
            <w:lang w:val="it-IT" w:eastAsia="it-IT"/>
          </w:rPr>
          <w:tab/>
        </w:r>
        <w:r w:rsidR="00523407" w:rsidRPr="00B4169F">
          <w:rPr>
            <w:rStyle w:val="Hipervnculo"/>
            <w:rFonts w:cs="Times New Roman"/>
            <w:b/>
            <w:i/>
            <w:iCs/>
            <w:noProof/>
            <w:sz w:val="24"/>
            <w:szCs w:val="24"/>
            <w:lang w:val="en-US"/>
          </w:rPr>
          <w:t>In vitro</w:t>
        </w:r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 xml:space="preserve"> transfection experiments</w:t>
        </w:r>
        <w:r w:rsidR="00523407" w:rsidRPr="00B4169F">
          <w:rPr>
            <w:noProof/>
            <w:webHidden/>
            <w:sz w:val="24"/>
            <w:szCs w:val="24"/>
          </w:rPr>
          <w:tab/>
        </w:r>
        <w:r w:rsidR="00523407" w:rsidRPr="00B4169F">
          <w:rPr>
            <w:noProof/>
            <w:webHidden/>
            <w:sz w:val="24"/>
            <w:szCs w:val="24"/>
          </w:rPr>
          <w:fldChar w:fldCharType="begin"/>
        </w:r>
        <w:r w:rsidR="00523407" w:rsidRPr="00B4169F">
          <w:rPr>
            <w:noProof/>
            <w:webHidden/>
            <w:sz w:val="24"/>
            <w:szCs w:val="24"/>
          </w:rPr>
          <w:instrText xml:space="preserve"> PAGEREF _Toc119514207 \h </w:instrText>
        </w:r>
        <w:r w:rsidR="00523407" w:rsidRPr="00B4169F">
          <w:rPr>
            <w:noProof/>
            <w:webHidden/>
            <w:sz w:val="24"/>
            <w:szCs w:val="24"/>
          </w:rPr>
        </w:r>
        <w:r w:rsidR="00523407" w:rsidRPr="00B4169F">
          <w:rPr>
            <w:noProof/>
            <w:webHidden/>
            <w:sz w:val="24"/>
            <w:szCs w:val="24"/>
          </w:rPr>
          <w:fldChar w:fldCharType="separate"/>
        </w:r>
        <w:r w:rsidR="00523407" w:rsidRPr="00B4169F">
          <w:rPr>
            <w:noProof/>
            <w:webHidden/>
            <w:sz w:val="24"/>
            <w:szCs w:val="24"/>
          </w:rPr>
          <w:t>3</w:t>
        </w:r>
        <w:r w:rsidR="00523407"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572A9CCE" w14:textId="0825C41E" w:rsidR="00523407" w:rsidRPr="00B4169F" w:rsidRDefault="007740B9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hyperlink w:anchor="_Toc119514208" w:history="1"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2.3.1.</w:t>
        </w:r>
        <w:r w:rsidR="00523407" w:rsidRPr="00B4169F">
          <w:rPr>
            <w:rFonts w:eastAsiaTheme="minorEastAsia" w:cstheme="minorBidi"/>
            <w:b/>
            <w:bCs w:val="0"/>
            <w:noProof/>
            <w:sz w:val="24"/>
            <w:szCs w:val="24"/>
            <w:lang w:val="it-IT" w:eastAsia="it-IT"/>
          </w:rPr>
          <w:tab/>
        </w:r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Cell culture</w:t>
        </w:r>
        <w:r w:rsidR="00523407" w:rsidRPr="00B4169F">
          <w:rPr>
            <w:noProof/>
            <w:webHidden/>
            <w:sz w:val="24"/>
            <w:szCs w:val="24"/>
          </w:rPr>
          <w:tab/>
        </w:r>
        <w:r w:rsidR="00523407" w:rsidRPr="00B4169F">
          <w:rPr>
            <w:noProof/>
            <w:webHidden/>
            <w:sz w:val="24"/>
            <w:szCs w:val="24"/>
          </w:rPr>
          <w:fldChar w:fldCharType="begin"/>
        </w:r>
        <w:r w:rsidR="00523407" w:rsidRPr="00B4169F">
          <w:rPr>
            <w:noProof/>
            <w:webHidden/>
            <w:sz w:val="24"/>
            <w:szCs w:val="24"/>
          </w:rPr>
          <w:instrText xml:space="preserve"> PAGEREF _Toc119514208 \h </w:instrText>
        </w:r>
        <w:r w:rsidR="00523407" w:rsidRPr="00B4169F">
          <w:rPr>
            <w:noProof/>
            <w:webHidden/>
            <w:sz w:val="24"/>
            <w:szCs w:val="24"/>
          </w:rPr>
        </w:r>
        <w:r w:rsidR="00523407" w:rsidRPr="00B4169F">
          <w:rPr>
            <w:noProof/>
            <w:webHidden/>
            <w:sz w:val="24"/>
            <w:szCs w:val="24"/>
          </w:rPr>
          <w:fldChar w:fldCharType="separate"/>
        </w:r>
        <w:r w:rsidR="00523407" w:rsidRPr="00B4169F">
          <w:rPr>
            <w:noProof/>
            <w:webHidden/>
            <w:sz w:val="24"/>
            <w:szCs w:val="24"/>
          </w:rPr>
          <w:t>3</w:t>
        </w:r>
        <w:r w:rsidR="00523407"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18CE64AD" w14:textId="3885CE32" w:rsidR="00523407" w:rsidRPr="00B4169F" w:rsidRDefault="007740B9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hyperlink w:anchor="_Toc119514209" w:history="1"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2.3.2.</w:t>
        </w:r>
        <w:r w:rsidR="00523407" w:rsidRPr="00B4169F">
          <w:rPr>
            <w:rFonts w:eastAsiaTheme="minorEastAsia" w:cstheme="minorBidi"/>
            <w:b/>
            <w:bCs w:val="0"/>
            <w:noProof/>
            <w:sz w:val="24"/>
            <w:szCs w:val="24"/>
            <w:lang w:val="it-IT" w:eastAsia="it-IT"/>
          </w:rPr>
          <w:tab/>
        </w:r>
        <w:r w:rsidR="00523407" w:rsidRPr="00B4169F">
          <w:rPr>
            <w:rStyle w:val="Hipervnculo"/>
            <w:rFonts w:cs="Times New Roman"/>
            <w:b/>
            <w:i/>
            <w:iCs/>
            <w:noProof/>
            <w:sz w:val="24"/>
            <w:szCs w:val="24"/>
            <w:lang w:val="en-US"/>
          </w:rPr>
          <w:t>In vitro</w:t>
        </w:r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 xml:space="preserve"> cell transfection assays</w:t>
        </w:r>
        <w:r w:rsidR="00523407" w:rsidRPr="00B4169F">
          <w:rPr>
            <w:noProof/>
            <w:webHidden/>
            <w:sz w:val="24"/>
            <w:szCs w:val="24"/>
          </w:rPr>
          <w:tab/>
        </w:r>
        <w:r w:rsidR="00523407" w:rsidRPr="00B4169F">
          <w:rPr>
            <w:noProof/>
            <w:webHidden/>
            <w:sz w:val="24"/>
            <w:szCs w:val="24"/>
          </w:rPr>
          <w:fldChar w:fldCharType="begin"/>
        </w:r>
        <w:r w:rsidR="00523407" w:rsidRPr="00B4169F">
          <w:rPr>
            <w:noProof/>
            <w:webHidden/>
            <w:sz w:val="24"/>
            <w:szCs w:val="24"/>
          </w:rPr>
          <w:instrText xml:space="preserve"> PAGEREF _Toc119514209 \h </w:instrText>
        </w:r>
        <w:r w:rsidR="00523407" w:rsidRPr="00B4169F">
          <w:rPr>
            <w:noProof/>
            <w:webHidden/>
            <w:sz w:val="24"/>
            <w:szCs w:val="24"/>
          </w:rPr>
        </w:r>
        <w:r w:rsidR="00523407" w:rsidRPr="00B4169F">
          <w:rPr>
            <w:noProof/>
            <w:webHidden/>
            <w:sz w:val="24"/>
            <w:szCs w:val="24"/>
          </w:rPr>
          <w:fldChar w:fldCharType="separate"/>
        </w:r>
        <w:r w:rsidR="00523407" w:rsidRPr="00B4169F">
          <w:rPr>
            <w:noProof/>
            <w:webHidden/>
            <w:sz w:val="24"/>
            <w:szCs w:val="24"/>
          </w:rPr>
          <w:t>4</w:t>
        </w:r>
        <w:r w:rsidR="00523407"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40F91285" w14:textId="3157BB4D" w:rsidR="00523407" w:rsidRPr="00B4169F" w:rsidRDefault="007740B9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hyperlink w:anchor="_Toc119514210" w:history="1"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2.3.3.</w:t>
        </w:r>
        <w:r w:rsidR="00523407" w:rsidRPr="00B4169F">
          <w:rPr>
            <w:rFonts w:eastAsiaTheme="minorEastAsia" w:cstheme="minorBidi"/>
            <w:b/>
            <w:bCs w:val="0"/>
            <w:noProof/>
            <w:sz w:val="24"/>
            <w:szCs w:val="24"/>
            <w:lang w:val="it-IT" w:eastAsia="it-IT"/>
          </w:rPr>
          <w:tab/>
        </w:r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Evaluation of cytotoxicity</w:t>
        </w:r>
        <w:r w:rsidR="00523407" w:rsidRPr="00B4169F">
          <w:rPr>
            <w:noProof/>
            <w:webHidden/>
            <w:sz w:val="24"/>
            <w:szCs w:val="24"/>
          </w:rPr>
          <w:tab/>
        </w:r>
        <w:r w:rsidR="00523407" w:rsidRPr="00B4169F">
          <w:rPr>
            <w:noProof/>
            <w:webHidden/>
            <w:sz w:val="24"/>
            <w:szCs w:val="24"/>
          </w:rPr>
          <w:fldChar w:fldCharType="begin"/>
        </w:r>
        <w:r w:rsidR="00523407" w:rsidRPr="00B4169F">
          <w:rPr>
            <w:noProof/>
            <w:webHidden/>
            <w:sz w:val="24"/>
            <w:szCs w:val="24"/>
          </w:rPr>
          <w:instrText xml:space="preserve"> PAGEREF _Toc119514210 \h </w:instrText>
        </w:r>
        <w:r w:rsidR="00523407" w:rsidRPr="00B4169F">
          <w:rPr>
            <w:noProof/>
            <w:webHidden/>
            <w:sz w:val="24"/>
            <w:szCs w:val="24"/>
          </w:rPr>
        </w:r>
        <w:r w:rsidR="00523407" w:rsidRPr="00B4169F">
          <w:rPr>
            <w:noProof/>
            <w:webHidden/>
            <w:sz w:val="24"/>
            <w:szCs w:val="24"/>
          </w:rPr>
          <w:fldChar w:fldCharType="separate"/>
        </w:r>
        <w:r w:rsidR="00523407" w:rsidRPr="00B4169F">
          <w:rPr>
            <w:noProof/>
            <w:webHidden/>
            <w:sz w:val="24"/>
            <w:szCs w:val="24"/>
          </w:rPr>
          <w:t>4</w:t>
        </w:r>
        <w:r w:rsidR="00523407"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2E4851B5" w14:textId="11320D55" w:rsidR="00523407" w:rsidRPr="00B4169F" w:rsidRDefault="007740B9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hyperlink w:anchor="_Toc119514211" w:history="1"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2.3.4.</w:t>
        </w:r>
        <w:r w:rsidR="00523407" w:rsidRPr="00B4169F">
          <w:rPr>
            <w:rFonts w:eastAsiaTheme="minorEastAsia" w:cstheme="minorBidi"/>
            <w:b/>
            <w:bCs w:val="0"/>
            <w:noProof/>
            <w:sz w:val="24"/>
            <w:szCs w:val="24"/>
            <w:lang w:val="it-IT" w:eastAsia="it-IT"/>
          </w:rPr>
          <w:tab/>
        </w:r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Evaluation of transfection efficiency</w:t>
        </w:r>
        <w:r w:rsidR="00523407" w:rsidRPr="00B4169F">
          <w:rPr>
            <w:noProof/>
            <w:webHidden/>
            <w:sz w:val="24"/>
            <w:szCs w:val="24"/>
          </w:rPr>
          <w:tab/>
        </w:r>
        <w:r w:rsidR="00523407" w:rsidRPr="00B4169F">
          <w:rPr>
            <w:noProof/>
            <w:webHidden/>
            <w:sz w:val="24"/>
            <w:szCs w:val="24"/>
          </w:rPr>
          <w:fldChar w:fldCharType="begin"/>
        </w:r>
        <w:r w:rsidR="00523407" w:rsidRPr="00B4169F">
          <w:rPr>
            <w:noProof/>
            <w:webHidden/>
            <w:sz w:val="24"/>
            <w:szCs w:val="24"/>
          </w:rPr>
          <w:instrText xml:space="preserve"> PAGEREF _Toc119514211 \h </w:instrText>
        </w:r>
        <w:r w:rsidR="00523407" w:rsidRPr="00B4169F">
          <w:rPr>
            <w:noProof/>
            <w:webHidden/>
            <w:sz w:val="24"/>
            <w:szCs w:val="24"/>
          </w:rPr>
        </w:r>
        <w:r w:rsidR="00523407" w:rsidRPr="00B4169F">
          <w:rPr>
            <w:noProof/>
            <w:webHidden/>
            <w:sz w:val="24"/>
            <w:szCs w:val="24"/>
          </w:rPr>
          <w:fldChar w:fldCharType="separate"/>
        </w:r>
        <w:r w:rsidR="00523407" w:rsidRPr="00B4169F">
          <w:rPr>
            <w:noProof/>
            <w:webHidden/>
            <w:sz w:val="24"/>
            <w:szCs w:val="24"/>
          </w:rPr>
          <w:t>4</w:t>
        </w:r>
        <w:r w:rsidR="00523407"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27735AFB" w14:textId="051CCF11" w:rsidR="00523407" w:rsidRPr="00B4169F" w:rsidRDefault="007740B9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hyperlink w:anchor="_Toc119514212" w:history="1"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2.3.5.</w:t>
        </w:r>
        <w:r w:rsidR="00523407" w:rsidRPr="00B4169F">
          <w:rPr>
            <w:rFonts w:eastAsiaTheme="minorEastAsia" w:cstheme="minorBidi"/>
            <w:b/>
            <w:bCs w:val="0"/>
            <w:noProof/>
            <w:sz w:val="24"/>
            <w:szCs w:val="24"/>
            <w:lang w:val="it-IT" w:eastAsia="it-IT"/>
          </w:rPr>
          <w:tab/>
        </w:r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Statistical analysis</w:t>
        </w:r>
        <w:r w:rsidR="00523407" w:rsidRPr="00B4169F">
          <w:rPr>
            <w:noProof/>
            <w:webHidden/>
            <w:sz w:val="24"/>
            <w:szCs w:val="24"/>
          </w:rPr>
          <w:tab/>
        </w:r>
        <w:r w:rsidR="00523407" w:rsidRPr="00B4169F">
          <w:rPr>
            <w:noProof/>
            <w:webHidden/>
            <w:sz w:val="24"/>
            <w:szCs w:val="24"/>
          </w:rPr>
          <w:fldChar w:fldCharType="begin"/>
        </w:r>
        <w:r w:rsidR="00523407" w:rsidRPr="00B4169F">
          <w:rPr>
            <w:noProof/>
            <w:webHidden/>
            <w:sz w:val="24"/>
            <w:szCs w:val="24"/>
          </w:rPr>
          <w:instrText xml:space="preserve"> PAGEREF _Toc119514212 \h </w:instrText>
        </w:r>
        <w:r w:rsidR="00523407" w:rsidRPr="00B4169F">
          <w:rPr>
            <w:noProof/>
            <w:webHidden/>
            <w:sz w:val="24"/>
            <w:szCs w:val="24"/>
          </w:rPr>
        </w:r>
        <w:r w:rsidR="00523407" w:rsidRPr="00B4169F">
          <w:rPr>
            <w:noProof/>
            <w:webHidden/>
            <w:sz w:val="24"/>
            <w:szCs w:val="24"/>
          </w:rPr>
          <w:fldChar w:fldCharType="separate"/>
        </w:r>
        <w:r w:rsidR="00523407" w:rsidRPr="00B4169F">
          <w:rPr>
            <w:noProof/>
            <w:webHidden/>
            <w:sz w:val="24"/>
            <w:szCs w:val="24"/>
          </w:rPr>
          <w:t>5</w:t>
        </w:r>
        <w:r w:rsidR="00523407"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0F761AF0" w14:textId="55DDFD9D" w:rsidR="00523407" w:rsidRPr="00B4169F" w:rsidRDefault="007740B9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hyperlink w:anchor="_Toc119514213" w:history="1"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3.</w:t>
        </w:r>
        <w:r w:rsidR="00523407" w:rsidRPr="00B4169F">
          <w:rPr>
            <w:rFonts w:eastAsiaTheme="minorEastAsia" w:cstheme="minorBidi"/>
            <w:b/>
            <w:bCs w:val="0"/>
            <w:noProof/>
            <w:sz w:val="24"/>
            <w:szCs w:val="24"/>
            <w:lang w:val="it-IT" w:eastAsia="it-IT"/>
          </w:rPr>
          <w:tab/>
        </w:r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  <w:lang w:val="en-US"/>
          </w:rPr>
          <w:t>References</w:t>
        </w:r>
        <w:r w:rsidR="00523407" w:rsidRPr="00B4169F">
          <w:rPr>
            <w:noProof/>
            <w:webHidden/>
            <w:sz w:val="24"/>
            <w:szCs w:val="24"/>
          </w:rPr>
          <w:tab/>
        </w:r>
        <w:r w:rsidR="00523407" w:rsidRPr="00B4169F">
          <w:rPr>
            <w:noProof/>
            <w:webHidden/>
            <w:sz w:val="24"/>
            <w:szCs w:val="24"/>
          </w:rPr>
          <w:fldChar w:fldCharType="begin"/>
        </w:r>
        <w:r w:rsidR="00523407" w:rsidRPr="00B4169F">
          <w:rPr>
            <w:noProof/>
            <w:webHidden/>
            <w:sz w:val="24"/>
            <w:szCs w:val="24"/>
          </w:rPr>
          <w:instrText xml:space="preserve"> PAGEREF _Toc119514213 \h </w:instrText>
        </w:r>
        <w:r w:rsidR="00523407" w:rsidRPr="00B4169F">
          <w:rPr>
            <w:noProof/>
            <w:webHidden/>
            <w:sz w:val="24"/>
            <w:szCs w:val="24"/>
          </w:rPr>
        </w:r>
        <w:r w:rsidR="00523407" w:rsidRPr="00B4169F">
          <w:rPr>
            <w:noProof/>
            <w:webHidden/>
            <w:sz w:val="24"/>
            <w:szCs w:val="24"/>
          </w:rPr>
          <w:fldChar w:fldCharType="separate"/>
        </w:r>
        <w:r w:rsidR="00523407" w:rsidRPr="00B4169F">
          <w:rPr>
            <w:noProof/>
            <w:webHidden/>
            <w:sz w:val="24"/>
            <w:szCs w:val="24"/>
          </w:rPr>
          <w:t>5</w:t>
        </w:r>
        <w:r w:rsidR="00523407"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40F4352A" w14:textId="2C496DB9" w:rsidR="00523407" w:rsidRPr="00B4169F" w:rsidRDefault="007740B9">
      <w:pPr>
        <w:pStyle w:val="TDC1"/>
        <w:rPr>
          <w:rFonts w:eastAsiaTheme="minorEastAsia" w:cstheme="minorBidi"/>
          <w:b/>
          <w:bCs w:val="0"/>
          <w:noProof/>
          <w:sz w:val="24"/>
          <w:szCs w:val="24"/>
          <w:lang w:val="it-IT" w:eastAsia="it-IT"/>
        </w:rPr>
      </w:pPr>
      <w:hyperlink w:anchor="_Toc119514214" w:history="1">
        <w:r w:rsidR="00523407" w:rsidRPr="00B4169F">
          <w:rPr>
            <w:rStyle w:val="Hipervnculo"/>
            <w:rFonts w:cs="Times New Roman"/>
            <w:b/>
            <w:noProof/>
            <w:sz w:val="24"/>
            <w:szCs w:val="24"/>
          </w:rPr>
          <w:t>Figure S1</w:t>
        </w:r>
        <w:r w:rsidR="00523407" w:rsidRPr="00B4169F">
          <w:rPr>
            <w:rStyle w:val="Hipervnculo"/>
            <w:rFonts w:cs="Times New Roman"/>
            <w:noProof/>
            <w:sz w:val="24"/>
            <w:szCs w:val="24"/>
          </w:rPr>
          <w:t>.</w:t>
        </w:r>
        <w:r w:rsidR="00523407" w:rsidRPr="00B4169F">
          <w:rPr>
            <w:noProof/>
            <w:webHidden/>
            <w:sz w:val="24"/>
            <w:szCs w:val="24"/>
          </w:rPr>
          <w:tab/>
        </w:r>
        <w:r w:rsidR="00523407" w:rsidRPr="00B4169F">
          <w:rPr>
            <w:noProof/>
            <w:webHidden/>
            <w:sz w:val="24"/>
            <w:szCs w:val="24"/>
          </w:rPr>
          <w:fldChar w:fldCharType="begin"/>
        </w:r>
        <w:r w:rsidR="00523407" w:rsidRPr="00B4169F">
          <w:rPr>
            <w:noProof/>
            <w:webHidden/>
            <w:sz w:val="24"/>
            <w:szCs w:val="24"/>
          </w:rPr>
          <w:instrText xml:space="preserve"> PAGEREF _Toc119514214 \h </w:instrText>
        </w:r>
        <w:r w:rsidR="00523407" w:rsidRPr="00B4169F">
          <w:rPr>
            <w:noProof/>
            <w:webHidden/>
            <w:sz w:val="24"/>
            <w:szCs w:val="24"/>
          </w:rPr>
        </w:r>
        <w:r w:rsidR="00523407" w:rsidRPr="00B4169F">
          <w:rPr>
            <w:noProof/>
            <w:webHidden/>
            <w:sz w:val="24"/>
            <w:szCs w:val="24"/>
          </w:rPr>
          <w:fldChar w:fldCharType="separate"/>
        </w:r>
        <w:r w:rsidR="00523407" w:rsidRPr="00B4169F">
          <w:rPr>
            <w:noProof/>
            <w:webHidden/>
            <w:sz w:val="24"/>
            <w:szCs w:val="24"/>
          </w:rPr>
          <w:t>6</w:t>
        </w:r>
        <w:r w:rsidR="00523407" w:rsidRPr="00B4169F">
          <w:rPr>
            <w:noProof/>
            <w:webHidden/>
            <w:sz w:val="24"/>
            <w:szCs w:val="24"/>
          </w:rPr>
          <w:fldChar w:fldCharType="end"/>
        </w:r>
      </w:hyperlink>
    </w:p>
    <w:p w14:paraId="0B729C25" w14:textId="18AA442F" w:rsidR="00553EA2" w:rsidRPr="00CE2FAE" w:rsidRDefault="00523407" w:rsidP="00727DA0">
      <w:pPr>
        <w:spacing w:before="120" w:after="60" w:line="360" w:lineRule="auto"/>
        <w:jc w:val="both"/>
        <w:rPr>
          <w:sz w:val="21"/>
          <w:szCs w:val="21"/>
          <w:lang w:val="en-US"/>
        </w:rPr>
      </w:pPr>
      <w:r w:rsidRPr="00B4169F">
        <w:rPr>
          <w:rFonts w:cs="Calibri (Corpo)"/>
          <w:b/>
          <w:bCs/>
          <w:caps/>
          <w:sz w:val="24"/>
          <w:szCs w:val="24"/>
          <w:lang w:val="en-US"/>
        </w:rPr>
        <w:fldChar w:fldCharType="end"/>
      </w:r>
    </w:p>
    <w:p w14:paraId="0C020DEB" w14:textId="402147EE" w:rsidR="00553EA2" w:rsidRPr="00CE2FAE" w:rsidRDefault="00553EA2">
      <w:pPr>
        <w:rPr>
          <w:sz w:val="21"/>
          <w:szCs w:val="21"/>
          <w:lang w:val="en-US"/>
        </w:rPr>
      </w:pPr>
      <w:r w:rsidRPr="00CE2FAE">
        <w:rPr>
          <w:sz w:val="21"/>
          <w:szCs w:val="21"/>
          <w:lang w:val="en-US"/>
        </w:rPr>
        <w:br w:type="page"/>
      </w:r>
    </w:p>
    <w:p w14:paraId="16610BCC" w14:textId="665A672F" w:rsidR="00264051" w:rsidRPr="002121C9" w:rsidRDefault="00264051" w:rsidP="002121C9">
      <w:pPr>
        <w:pStyle w:val="Ttulo1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0" w:name="_Toc119330961"/>
      <w:bookmarkStart w:id="1" w:name="_Toc119331294"/>
      <w:bookmarkStart w:id="2" w:name="_Toc119331417"/>
      <w:bookmarkStart w:id="3" w:name="_Toc119331295"/>
      <w:bookmarkStart w:id="4" w:name="_Toc119331418"/>
      <w:bookmarkStart w:id="5" w:name="_Toc119331296"/>
      <w:bookmarkStart w:id="6" w:name="_Toc119331419"/>
      <w:bookmarkStart w:id="7" w:name="_Toc119331297"/>
      <w:bookmarkStart w:id="8" w:name="_Toc119331420"/>
      <w:bookmarkStart w:id="9" w:name="_Toc119331298"/>
      <w:bookmarkStart w:id="10" w:name="_Toc119514202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2121C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Materials</w:t>
      </w:r>
      <w:bookmarkEnd w:id="9"/>
      <w:bookmarkEnd w:id="10"/>
    </w:p>
    <w:p w14:paraId="3DE9DA84" w14:textId="140D2C52" w:rsidR="00264051" w:rsidRPr="00B4169F" w:rsidRDefault="00490FD2" w:rsidP="002121C9">
      <w:pPr>
        <w:pStyle w:val="Sinespaciado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4169F">
        <w:rPr>
          <w:rFonts w:ascii="Times New Roman" w:hAnsi="Times New Roman" w:cs="Times New Roman"/>
          <w:sz w:val="24"/>
          <w:szCs w:val="24"/>
          <w:lang w:val="en-US"/>
        </w:rPr>
        <w:t>pGL4.14</w:t>
      </w:r>
      <w:r w:rsidR="00236E7A" w:rsidRPr="00B4169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 xml:space="preserve">plasmid DNA - </w:t>
      </w:r>
      <w:r w:rsidR="00236E7A" w:rsidRPr="00B4169F">
        <w:rPr>
          <w:rFonts w:ascii="Times New Roman" w:hAnsi="Times New Roman" w:cs="Times New Roman"/>
          <w:sz w:val="24"/>
          <w:szCs w:val="24"/>
          <w:lang w:val="en-US"/>
        </w:rPr>
        <w:t xml:space="preserve">pDNA 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9C4CB1" w:rsidRPr="00B4169F">
        <w:rPr>
          <w:rFonts w:ascii="Times New Roman" w:hAnsi="Times New Roman" w:cs="Times New Roman"/>
          <w:sz w:val="24"/>
          <w:szCs w:val="24"/>
          <w:lang w:val="en-US"/>
        </w:rPr>
        <w:t xml:space="preserve">encoding </w:t>
      </w:r>
      <w:r w:rsidR="00581646" w:rsidRPr="00B4169F">
        <w:rPr>
          <w:rFonts w:ascii="Times New Roman" w:hAnsi="Times New Roman" w:cs="Times New Roman"/>
          <w:sz w:val="24"/>
          <w:szCs w:val="24"/>
          <w:lang w:val="en-US"/>
        </w:rPr>
        <w:t xml:space="preserve">the luciferase reporter gene </w:t>
      </w:r>
      <w:r w:rsidR="00581646" w:rsidRPr="00B4169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luc2 </w:t>
      </w:r>
      <w:r w:rsidR="00581646" w:rsidRPr="00B4169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581646" w:rsidRPr="00B4169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Photinus </w:t>
      </w:r>
      <w:proofErr w:type="spellStart"/>
      <w:r w:rsidR="00581646" w:rsidRPr="00B4169F">
        <w:rPr>
          <w:rFonts w:ascii="Times New Roman" w:hAnsi="Times New Roman" w:cs="Times New Roman"/>
          <w:i/>
          <w:iCs/>
          <w:sz w:val="24"/>
          <w:szCs w:val="24"/>
          <w:lang w:val="en-US"/>
        </w:rPr>
        <w:t>pyralis</w:t>
      </w:r>
      <w:proofErr w:type="spellEnd"/>
      <w:r w:rsidR="00F624B0" w:rsidRPr="00B4169F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r w:rsidR="00156C0E" w:rsidRPr="00B4169F">
        <w:rPr>
          <w:rFonts w:ascii="Times New Roman" w:hAnsi="Times New Roman" w:cs="Times New Roman"/>
          <w:sz w:val="24"/>
          <w:szCs w:val="24"/>
          <w:lang w:val="en-US"/>
        </w:rPr>
        <w:t xml:space="preserve">5,809 </w:t>
      </w:r>
      <w:proofErr w:type="spellStart"/>
      <w:r w:rsidR="00156C0E" w:rsidRPr="00B4169F">
        <w:rPr>
          <w:rFonts w:ascii="Times New Roman" w:hAnsi="Times New Roman" w:cs="Times New Roman"/>
          <w:sz w:val="24"/>
          <w:szCs w:val="24"/>
          <w:lang w:val="en-US"/>
        </w:rPr>
        <w:t>bp</w:t>
      </w:r>
      <w:proofErr w:type="spellEnd"/>
      <w:r w:rsidR="001C3766" w:rsidRPr="00B4169F">
        <w:rPr>
          <w:rFonts w:ascii="Times New Roman" w:hAnsi="Times New Roman" w:cs="Times New Roman"/>
          <w:sz w:val="24"/>
          <w:szCs w:val="24"/>
          <w:lang w:val="en-US"/>
        </w:rPr>
        <w:t>) and</w:t>
      </w:r>
      <w:r w:rsidR="00581646" w:rsidRPr="00B4169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264051" w:rsidRPr="00B4169F">
        <w:rPr>
          <w:rFonts w:ascii="Times New Roman" w:hAnsi="Times New Roman" w:cs="Times New Roman"/>
          <w:sz w:val="24"/>
          <w:szCs w:val="24"/>
          <w:lang w:val="en-US"/>
        </w:rPr>
        <w:t xml:space="preserve">Luciferase Assay System was purchased from Promega (Madison, WI, USA), while 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 xml:space="preserve">pDNA </w:t>
      </w:r>
      <w:r w:rsidR="00264051" w:rsidRPr="00B4169F">
        <w:rPr>
          <w:rFonts w:ascii="Times New Roman" w:hAnsi="Times New Roman" w:cs="Times New Roman"/>
          <w:sz w:val="24"/>
          <w:szCs w:val="24"/>
          <w:lang w:val="en-US"/>
        </w:rPr>
        <w:t xml:space="preserve">purification kit was from Roche (Mannheim, Germany). </w:t>
      </w:r>
      <w:r w:rsidR="001C3766" w:rsidRPr="00B4169F">
        <w:rPr>
          <w:rFonts w:ascii="Times New Roman" w:hAnsi="Times New Roman" w:cs="Times New Roman"/>
          <w:sz w:val="24"/>
          <w:szCs w:val="24"/>
          <w:lang w:val="en-US"/>
        </w:rPr>
        <w:t>25 kDa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15C3D" w:rsidRPr="000963F7">
        <w:rPr>
          <w:rFonts w:ascii="Times New Roman" w:hAnsi="Times New Roman" w:cs="Times New Roman"/>
          <w:sz w:val="24"/>
          <w:szCs w:val="24"/>
          <w:lang w:val="en-US"/>
        </w:rPr>
        <w:t>branched polyethylen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15C3D" w:rsidRPr="000963F7">
        <w:rPr>
          <w:rFonts w:ascii="Times New Roman" w:hAnsi="Times New Roman" w:cs="Times New Roman"/>
          <w:sz w:val="24"/>
          <w:szCs w:val="24"/>
          <w:lang w:val="en-US"/>
        </w:rPr>
        <w:t>imine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C3766" w:rsidRPr="009E27C4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="001C3766" w:rsidRPr="00B4169F">
        <w:rPr>
          <w:rFonts w:ascii="Times New Roman" w:hAnsi="Times New Roman" w:cs="Times New Roman"/>
          <w:sz w:val="24"/>
          <w:szCs w:val="24"/>
          <w:lang w:val="en-US"/>
        </w:rPr>
        <w:t>PEI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1C3766" w:rsidRPr="00B4169F">
        <w:rPr>
          <w:rFonts w:ascii="Times New Roman" w:hAnsi="Times New Roman" w:cs="Times New Roman"/>
          <w:sz w:val="24"/>
          <w:szCs w:val="24"/>
          <w:lang w:val="en-US"/>
        </w:rPr>
        <w:t xml:space="preserve"> cat. nr. </w:t>
      </w:r>
      <w:r w:rsidR="0044713E" w:rsidRPr="00B4169F">
        <w:rPr>
          <w:rFonts w:ascii="Times New Roman" w:hAnsi="Times New Roman" w:cs="Times New Roman"/>
          <w:sz w:val="24"/>
          <w:szCs w:val="24"/>
          <w:lang w:val="en-US"/>
        </w:rPr>
        <w:t>40872</w:t>
      </w:r>
      <w:r w:rsidR="00177A84" w:rsidRPr="00B4169F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87248E" w:rsidRPr="00B4169F">
        <w:rPr>
          <w:rFonts w:ascii="Times New Roman" w:hAnsi="Times New Roman" w:cs="Times New Roman"/>
          <w:sz w:val="24"/>
          <w:szCs w:val="24"/>
          <w:lang w:val="en-US"/>
        </w:rPr>
        <w:t>) was from Merck Life Science (</w:t>
      </w:r>
      <w:r w:rsidR="00386391" w:rsidRPr="00B4169F">
        <w:rPr>
          <w:rFonts w:ascii="Times New Roman" w:hAnsi="Times New Roman" w:cs="Times New Roman"/>
          <w:sz w:val="24"/>
          <w:szCs w:val="24"/>
          <w:lang w:val="en-US"/>
        </w:rPr>
        <w:t>Madrid, Spain</w:t>
      </w:r>
      <w:r w:rsidR="0087248E" w:rsidRPr="00B4169F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264051" w:rsidRPr="00B4169F">
        <w:rPr>
          <w:rFonts w:ascii="Times New Roman" w:hAnsi="Times New Roman" w:cs="Times New Roman"/>
          <w:sz w:val="24"/>
          <w:szCs w:val="24"/>
          <w:lang w:val="en-US"/>
        </w:rPr>
        <w:t>Any other reagents were purchased from Gibco-ThermoFisher Scientific (Madrid, Spain) unless otherwise stated.</w:t>
      </w:r>
    </w:p>
    <w:p w14:paraId="17A46F3E" w14:textId="77777777" w:rsidR="00264051" w:rsidRPr="00B4169F" w:rsidRDefault="00264051" w:rsidP="00931799">
      <w:pPr>
        <w:rPr>
          <w:sz w:val="24"/>
          <w:szCs w:val="24"/>
          <w:lang w:val="en-US"/>
        </w:rPr>
      </w:pPr>
    </w:p>
    <w:p w14:paraId="620500CC" w14:textId="3A5201BA" w:rsidR="00264051" w:rsidRDefault="00264051" w:rsidP="00264051">
      <w:pPr>
        <w:pStyle w:val="Ttulo1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11" w:name="_Toc119331299"/>
      <w:bookmarkStart w:id="12" w:name="_Toc119514203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Methods</w:t>
      </w:r>
      <w:bookmarkEnd w:id="11"/>
      <w:bookmarkEnd w:id="12"/>
    </w:p>
    <w:p w14:paraId="72B8158D" w14:textId="5869F943" w:rsidR="00AF5686" w:rsidRPr="00264051" w:rsidRDefault="00FD31EA" w:rsidP="00931799">
      <w:pPr>
        <w:pStyle w:val="Ttulo1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13" w:name="_Toc119331300"/>
      <w:bookmarkStart w:id="14" w:name="_Toc119514204"/>
      <w:r w:rsidRPr="0026405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Plasmid </w:t>
      </w:r>
      <w:bookmarkEnd w:id="13"/>
      <w:bookmarkEnd w:id="14"/>
      <w:r w:rsidR="00015C3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preparation</w:t>
      </w:r>
    </w:p>
    <w:p w14:paraId="0C6E6557" w14:textId="747EF9D5" w:rsidR="004E57ED" w:rsidRDefault="00FD31EA" w:rsidP="004E57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963F7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he t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op 10 competent cells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were transformed with </w:t>
      </w:r>
      <w:r w:rsidR="00F96216">
        <w:rPr>
          <w:rFonts w:ascii="Times New Roman" w:hAnsi="Times New Roman" w:cs="Times New Roman"/>
          <w:sz w:val="24"/>
          <w:szCs w:val="24"/>
          <w:lang w:val="en-US"/>
        </w:rPr>
        <w:t xml:space="preserve">the plasmid </w:t>
      </w:r>
      <w:r w:rsidR="00AA4E7F">
        <w:rPr>
          <w:rFonts w:ascii="Times New Roman" w:hAnsi="Times New Roman" w:cs="Times New Roman"/>
          <w:sz w:val="24"/>
          <w:szCs w:val="24"/>
          <w:lang w:val="en-US"/>
        </w:rPr>
        <w:t>pGL4.14</w:t>
      </w:r>
      <w:r w:rsidR="00B151EE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encoding </w:t>
      </w:r>
      <w:r w:rsidR="00FE422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AA4E7F">
        <w:rPr>
          <w:rFonts w:ascii="Times New Roman" w:hAnsi="Times New Roman" w:cs="Times New Roman"/>
          <w:sz w:val="24"/>
          <w:szCs w:val="24"/>
          <w:lang w:val="en-US"/>
        </w:rPr>
        <w:t xml:space="preserve">luciferase reporter gene </w:t>
      </w:r>
      <w:r w:rsidR="00AA4E7F">
        <w:rPr>
          <w:rFonts w:ascii="Times New Roman" w:hAnsi="Times New Roman" w:cs="Times New Roman"/>
          <w:i/>
          <w:iCs/>
          <w:sz w:val="24"/>
          <w:szCs w:val="24"/>
          <w:lang w:val="en-US"/>
        </w:rPr>
        <w:t>luc2</w:t>
      </w:r>
      <w:r w:rsidR="00AA4E7F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51EE" w:rsidRPr="000963F7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F96216">
        <w:rPr>
          <w:rFonts w:ascii="Times New Roman" w:hAnsi="Times New Roman" w:cs="Times New Roman"/>
          <w:sz w:val="24"/>
          <w:szCs w:val="24"/>
          <w:lang w:val="en-US"/>
        </w:rPr>
        <w:t xml:space="preserve">hereafter referred 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F96216">
        <w:rPr>
          <w:rFonts w:ascii="Times New Roman" w:hAnsi="Times New Roman" w:cs="Times New Roman"/>
          <w:sz w:val="24"/>
          <w:szCs w:val="24"/>
          <w:lang w:val="en-US"/>
        </w:rPr>
        <w:t xml:space="preserve">as </w:t>
      </w:r>
      <w:proofErr w:type="spellStart"/>
      <w:r w:rsidR="00B151EE" w:rsidRPr="000963F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B151EE" w:rsidRPr="000963F7">
        <w:rPr>
          <w:rFonts w:ascii="Times New Roman" w:hAnsi="Times New Roman" w:cs="Times New Roman"/>
          <w:i/>
          <w:iCs/>
          <w:sz w:val="24"/>
          <w:szCs w:val="24"/>
          <w:lang w:val="en-US"/>
        </w:rPr>
        <w:t>luc</w:t>
      </w:r>
      <w:proofErr w:type="spellEnd"/>
      <w:r w:rsidR="00B151EE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and amplified at 37 °C under shaking. The pDNA was isolated and purified using a Maxiprep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Roche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kit according to the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manufacturer’s instructions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. The </w:t>
      </w:r>
      <w:r w:rsidR="009D4F6C" w:rsidRPr="000963F7">
        <w:rPr>
          <w:rFonts w:ascii="Times New Roman" w:hAnsi="Times New Roman" w:cs="Times New Roman"/>
          <w:sz w:val="24"/>
          <w:szCs w:val="24"/>
          <w:lang w:val="en-US"/>
        </w:rPr>
        <w:t>plasmid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was </w:t>
      </w:r>
      <w:r w:rsidR="009D4F6C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next 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>diluted at a concentration of 250</w:t>
      </w:r>
      <w:r w:rsidR="00872C4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ng/µL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in DNase-free water</w:t>
      </w:r>
      <w:r w:rsidR="00AD4378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, then the concentration and </w:t>
      </w:r>
      <w:r w:rsidR="00B5575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purity </w:t>
      </w:r>
      <w:r w:rsidR="001264DB" w:rsidRPr="000963F7">
        <w:rPr>
          <w:rFonts w:ascii="Times New Roman" w:hAnsi="Times New Roman" w:cs="Times New Roman"/>
          <w:sz w:val="24"/>
          <w:szCs w:val="24"/>
          <w:lang w:val="en-US"/>
        </w:rPr>
        <w:t>were</w:t>
      </w:r>
      <w:r w:rsidR="00B5575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assessed by measuring the OD</w:t>
      </w:r>
      <w:r w:rsidR="00B55756" w:rsidRPr="002141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260</w:t>
      </w:r>
      <w:r w:rsidR="00B55756" w:rsidRPr="000963F7">
        <w:rPr>
          <w:rFonts w:ascii="Times New Roman" w:hAnsi="Times New Roman" w:cs="Times New Roman"/>
          <w:sz w:val="24"/>
          <w:szCs w:val="24"/>
          <w:lang w:val="en-US"/>
        </w:rPr>
        <w:t>/OD</w:t>
      </w:r>
      <w:r w:rsidR="00B55756" w:rsidRPr="002141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280</w:t>
      </w:r>
      <w:r w:rsidR="00B5575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using</w:t>
      </w:r>
      <w:r w:rsidR="00B5575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 spectrophotometer (</w:t>
      </w:r>
      <w:r w:rsidR="00ED2180">
        <w:rPr>
          <w:rFonts w:ascii="Times New Roman" w:hAnsi="Times New Roman" w:cs="Times New Roman"/>
          <w:sz w:val="24"/>
          <w:szCs w:val="24"/>
          <w:lang w:val="en-US"/>
        </w:rPr>
        <w:t>mySPEC, VWR, Barcelona, Spain</w:t>
      </w:r>
      <w:r w:rsidR="00B55756" w:rsidRPr="000963F7">
        <w:rPr>
          <w:rFonts w:ascii="Times New Roman" w:hAnsi="Times New Roman" w:cs="Times New Roman"/>
          <w:sz w:val="24"/>
          <w:szCs w:val="24"/>
          <w:lang w:val="en-US"/>
        </w:rPr>
        <w:t>). The pDNA</w:t>
      </w:r>
      <w:r w:rsidR="009D4F6C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solution was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stored at -20</w:t>
      </w:r>
      <w:r w:rsidR="00BE3E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ºC until use.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B37F188" w14:textId="0A9784CD" w:rsidR="002C3E92" w:rsidRPr="000963F7" w:rsidRDefault="00AF5686" w:rsidP="000963F7">
      <w:pPr>
        <w:pStyle w:val="Ttulo1"/>
        <w:numPr>
          <w:ilvl w:val="1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15" w:name="_Toc119514173"/>
      <w:bookmarkStart w:id="16" w:name="_Toc119514205"/>
      <w:bookmarkStart w:id="17" w:name="_Toc119331301"/>
      <w:bookmarkStart w:id="18" w:name="_Toc119514206"/>
      <w:bookmarkEnd w:id="15"/>
      <w:bookmarkEnd w:id="16"/>
      <w:r w:rsidRPr="000963F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Preparation of </w:t>
      </w:r>
      <w:r w:rsidR="00FD31EA" w:rsidRPr="000963F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transfectant</w:t>
      </w:r>
      <w:r w:rsidRPr="000963F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solution</w:t>
      </w:r>
      <w:bookmarkEnd w:id="17"/>
      <w:bookmarkEnd w:id="18"/>
      <w:r w:rsidRPr="000963F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26B6E143" w14:textId="0DDE2B09" w:rsidR="00B151EE" w:rsidRPr="000963F7" w:rsidRDefault="00613DE6" w:rsidP="00B151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An aqueous solution of 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25 kDa </w:t>
      </w:r>
      <w:r w:rsidR="0093478B" w:rsidRPr="009E27C4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PEI was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prepared in deionized water (dH</w:t>
      </w:r>
      <w:r w:rsidRPr="0021411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O) at a concentration </w:t>
      </w:r>
      <w:r w:rsidR="009A1C5C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of 1 mg/mL, and the pH was adjusted to 7.0. </w:t>
      </w:r>
      <w:r w:rsidR="00226777" w:rsidRPr="000963F7">
        <w:rPr>
          <w:rFonts w:ascii="Times New Roman" w:hAnsi="Times New Roman" w:cs="Times New Roman"/>
          <w:sz w:val="24"/>
          <w:szCs w:val="24"/>
          <w:lang w:val="en-US"/>
        </w:rPr>
        <w:t>Afterward</w:t>
      </w:r>
      <w:r w:rsidR="009A1C5C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26777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the solution was </w:t>
      </w:r>
      <w:r w:rsidR="00FD31EA" w:rsidRPr="000963F7">
        <w:rPr>
          <w:rFonts w:ascii="Times New Roman" w:hAnsi="Times New Roman" w:cs="Times New Roman"/>
          <w:sz w:val="24"/>
          <w:szCs w:val="24"/>
          <w:lang w:val="en-US"/>
        </w:rPr>
        <w:t>diluted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FD31EA" w:rsidRPr="000963F7">
        <w:rPr>
          <w:rFonts w:ascii="Times New Roman" w:hAnsi="Times New Roman" w:cs="Times New Roman"/>
          <w:sz w:val="24"/>
          <w:szCs w:val="24"/>
          <w:lang w:val="en-US"/>
        </w:rPr>
        <w:t>Opti</w:t>
      </w:r>
      <w:r w:rsidR="006B1523" w:rsidRPr="000963F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FD31EA" w:rsidRPr="000963F7">
        <w:rPr>
          <w:rFonts w:ascii="Times New Roman" w:hAnsi="Times New Roman" w:cs="Times New Roman"/>
          <w:sz w:val="24"/>
          <w:szCs w:val="24"/>
          <w:lang w:val="en-US"/>
        </w:rPr>
        <w:t>MEM</w:t>
      </w:r>
      <w:r w:rsidR="006B1523" w:rsidRPr="0021411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r w:rsidR="00FD31EA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at a</w:t>
      </w:r>
      <w:r w:rsidR="00D84FA4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final</w:t>
      </w:r>
      <w:r w:rsidR="00BE3E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84FA4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concentration of </w:t>
      </w:r>
      <w:r w:rsidR="00226777" w:rsidRPr="000963F7">
        <w:rPr>
          <w:rFonts w:ascii="Times New Roman" w:hAnsi="Times New Roman" w:cs="Times New Roman"/>
          <w:sz w:val="24"/>
          <w:szCs w:val="24"/>
          <w:lang w:val="en-US"/>
        </w:rPr>
        <w:t>0.86 mg/mL</w:t>
      </w:r>
      <w:r w:rsidR="00D84FA4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, corresponding to an </w:t>
      </w:r>
      <w:r w:rsidR="00647440" w:rsidRPr="000963F7">
        <w:rPr>
          <w:rFonts w:ascii="Times New Roman" w:hAnsi="Times New Roman" w:cs="Times New Roman"/>
          <w:sz w:val="24"/>
          <w:szCs w:val="24"/>
          <w:lang w:val="en-US"/>
        </w:rPr>
        <w:t>amine</w:t>
      </w:r>
      <w:r w:rsidR="00FD31EA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conc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>entration</w:t>
      </w:r>
      <w:r w:rsidR="001E2E5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([N])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FD31EA" w:rsidRPr="000963F7">
        <w:rPr>
          <w:rFonts w:ascii="Times New Roman" w:hAnsi="Times New Roman" w:cs="Times New Roman"/>
          <w:sz w:val="24"/>
          <w:szCs w:val="24"/>
          <w:lang w:val="en-US"/>
        </w:rPr>
        <w:t>20 mM</w:t>
      </w:r>
      <w:r w:rsidR="00533546">
        <w:rPr>
          <w:rFonts w:ascii="Times New Roman" w:hAnsi="Times New Roman" w:cs="Times New Roman"/>
          <w:sz w:val="24"/>
          <w:szCs w:val="24"/>
          <w:lang w:val="en-US"/>
        </w:rPr>
        <w:t xml:space="preserve">, considering </w:t>
      </w:r>
      <w:r w:rsidR="00B44334">
        <w:rPr>
          <w:rFonts w:ascii="Times New Roman" w:hAnsi="Times New Roman" w:cs="Times New Roman"/>
          <w:sz w:val="24"/>
          <w:szCs w:val="24"/>
          <w:lang w:val="en-US"/>
        </w:rPr>
        <w:t>that there is one nitrogen per repeat PEI unit (-NHCH</w:t>
      </w:r>
      <w:r w:rsidR="00B44334" w:rsidRPr="00B4433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44334">
        <w:rPr>
          <w:rFonts w:ascii="Times New Roman" w:hAnsi="Times New Roman" w:cs="Times New Roman"/>
          <w:sz w:val="24"/>
          <w:szCs w:val="24"/>
          <w:lang w:val="en-US"/>
        </w:rPr>
        <w:t>CH</w:t>
      </w:r>
      <w:r w:rsidR="00B44334" w:rsidRPr="00B4433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44334">
        <w:rPr>
          <w:rFonts w:ascii="Times New Roman" w:hAnsi="Times New Roman" w:cs="Times New Roman"/>
          <w:sz w:val="24"/>
          <w:szCs w:val="24"/>
          <w:lang w:val="en-US"/>
        </w:rPr>
        <w:t>-, M</w:t>
      </w:r>
      <w:r w:rsidR="00B44334" w:rsidRPr="00B4433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W</w:t>
      </w:r>
      <w:r w:rsidR="00B44334">
        <w:rPr>
          <w:rFonts w:ascii="Times New Roman" w:hAnsi="Times New Roman" w:cs="Times New Roman"/>
          <w:sz w:val="24"/>
          <w:szCs w:val="24"/>
          <w:lang w:val="en-US"/>
        </w:rPr>
        <w:t xml:space="preserve"> = 43 Da)</w:t>
      </w:r>
      <w:r w:rsidR="001E2E5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="00015C3D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B2A06" w:rsidRPr="009E27C4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="00FB2A0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PEI </w:t>
      </w:r>
      <w:r w:rsidR="00FD31EA" w:rsidRPr="000963F7">
        <w:rPr>
          <w:rFonts w:ascii="Times New Roman" w:hAnsi="Times New Roman" w:cs="Times New Roman"/>
          <w:sz w:val="24"/>
          <w:szCs w:val="24"/>
          <w:lang w:val="en-US"/>
        </w:rPr>
        <w:t>stock solution was stored at 4</w:t>
      </w:r>
      <w:r w:rsidR="00211D7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D31EA" w:rsidRPr="000963F7">
        <w:rPr>
          <w:rFonts w:ascii="Times New Roman" w:hAnsi="Times New Roman" w:cs="Times New Roman"/>
          <w:sz w:val="24"/>
          <w:szCs w:val="24"/>
          <w:lang w:val="en-US"/>
        </w:rPr>
        <w:t>ºC until use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79784D2E" w14:textId="45AC5DEA" w:rsidR="002A0934" w:rsidRDefault="002A0934" w:rsidP="002A0934">
      <w:pPr>
        <w:pStyle w:val="Ttulo1"/>
        <w:numPr>
          <w:ilvl w:val="1"/>
          <w:numId w:val="3"/>
        </w:numPr>
        <w:spacing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19" w:name="_Toc119331302"/>
      <w:bookmarkStart w:id="20" w:name="_Toc119514207"/>
      <w:r w:rsidRPr="002A093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US"/>
        </w:rPr>
        <w:t>In vitro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transfection experiments</w:t>
      </w:r>
      <w:bookmarkEnd w:id="19"/>
      <w:bookmarkEnd w:id="20"/>
    </w:p>
    <w:p w14:paraId="369F48BD" w14:textId="240EE19D" w:rsidR="002C3E92" w:rsidRPr="000963F7" w:rsidRDefault="00AF5686" w:rsidP="002A0934">
      <w:pPr>
        <w:pStyle w:val="Ttulo1"/>
        <w:numPr>
          <w:ilvl w:val="2"/>
          <w:numId w:val="3"/>
        </w:numPr>
        <w:spacing w:line="360" w:lineRule="auto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21" w:name="_Toc119331303"/>
      <w:bookmarkStart w:id="22" w:name="_Toc119514208"/>
      <w:r w:rsidRPr="000963F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Cell culture</w:t>
      </w:r>
      <w:bookmarkEnd w:id="21"/>
      <w:bookmarkEnd w:id="22"/>
      <w:r w:rsidRPr="000963F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02EE997E" w14:textId="27A4206D" w:rsidR="002733EE" w:rsidRPr="000963F7" w:rsidRDefault="002733EE" w:rsidP="002733E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Bone marrow aspirates were obtained from the proximal femur of patients undergoing hip arthroplasty (n = 2) provided by the Biobanco of A Coruña from SERGAS. The study was approved by the Comité de Ética de Investigación da </w:t>
      </w:r>
      <w:proofErr w:type="spellStart"/>
      <w:r w:rsidRPr="000963F7">
        <w:rPr>
          <w:rFonts w:ascii="Times New Roman" w:hAnsi="Times New Roman" w:cs="Times New Roman"/>
          <w:sz w:val="24"/>
          <w:szCs w:val="24"/>
          <w:lang w:val="en-US"/>
        </w:rPr>
        <w:t>Coruña</w:t>
      </w:r>
      <w:proofErr w:type="spellEnd"/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(accession number: </w:t>
      </w:r>
      <w:r w:rsidR="007740B9" w:rsidRPr="000963F7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7740B9">
        <w:rPr>
          <w:rFonts w:ascii="Times New Roman" w:hAnsi="Times New Roman" w:cs="Times New Roman"/>
          <w:sz w:val="24"/>
          <w:szCs w:val="24"/>
          <w:lang w:val="en-US"/>
        </w:rPr>
        <w:t>21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7740B9">
        <w:rPr>
          <w:rFonts w:ascii="Times New Roman" w:hAnsi="Times New Roman" w:cs="Times New Roman"/>
          <w:sz w:val="24"/>
          <w:szCs w:val="24"/>
          <w:lang w:val="en-US"/>
        </w:rPr>
        <w:t>425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). All patients provided informed consent before inclusion in the study. Human </w:t>
      </w:r>
      <w:r w:rsidR="00877D85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mesenchymal stem cells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(hMSCs) were isolated and expanded in culture using standard protocols</w:t>
      </w:r>
      <w:r w:rsidR="00F40FD0">
        <w:rPr>
          <w:rFonts w:ascii="Times New Roman" w:hAnsi="Times New Roman" w:cs="Times New Roman"/>
          <w:sz w:val="24"/>
          <w:szCs w:val="24"/>
          <w:lang w:val="en-US"/>
        </w:rPr>
        <w:t xml:space="preserve"> [1]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and maintained in </w:t>
      </w:r>
      <w:r w:rsidR="00877D85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Dulbecco’s </w:t>
      </w:r>
      <w:r w:rsidR="00BA4197" w:rsidRPr="000963F7">
        <w:rPr>
          <w:rFonts w:ascii="Times New Roman" w:hAnsi="Times New Roman" w:cs="Times New Roman"/>
          <w:sz w:val="24"/>
          <w:szCs w:val="24"/>
          <w:lang w:val="en-US"/>
        </w:rPr>
        <w:t>Modified Eagle’s Medium (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DMEM</w:t>
      </w:r>
      <w:r w:rsidR="00BA4197" w:rsidRPr="000963F7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A4197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supplemented with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10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%</w:t>
      </w:r>
      <w:r w:rsidR="00BA4197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(v/v)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FBS, 100 U/</w:t>
      </w:r>
      <w:r w:rsidR="00015C3D" w:rsidRPr="000963F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015C3D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penicillin G</w:t>
      </w:r>
      <w:bookmarkStart w:id="23" w:name="_GoBack"/>
      <w:bookmarkEnd w:id="23"/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, 100 </w:t>
      </w:r>
      <w:r w:rsidR="00015C3D" w:rsidRPr="000963F7">
        <w:rPr>
          <w:rFonts w:ascii="Times New Roman" w:hAnsi="Times New Roman" w:cs="Times New Roman"/>
          <w:sz w:val="24"/>
          <w:szCs w:val="24"/>
          <w:lang w:val="en-US"/>
        </w:rPr>
        <w:t>µ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/</w:t>
      </w:r>
      <w:r w:rsidR="00015C3D" w:rsidRPr="000963F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015C3D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015C3D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streptomycin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lastRenderedPageBreak/>
        <w:t>(</w:t>
      </w:r>
      <w:r w:rsidR="002A5DD8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hereafter referred to as complete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medium)</w:t>
      </w:r>
      <w:r w:rsidR="00BF7D0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at 37 °C in a humidified atmosphere under constant supply of 5 % (v/v) CO</w:t>
      </w:r>
      <w:r w:rsidR="00BF7D03" w:rsidRPr="000963F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BF7D0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(hereafter referred to as standard culture conditions)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9A1A475" w14:textId="2B009503" w:rsidR="002C3E92" w:rsidRPr="000963F7" w:rsidRDefault="00AF5686" w:rsidP="001D1AB4">
      <w:pPr>
        <w:pStyle w:val="Ttulo1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24" w:name="_Toc119331304"/>
      <w:bookmarkStart w:id="25" w:name="_Toc119514209"/>
      <w:r w:rsidRPr="0095753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US"/>
        </w:rPr>
        <w:t>In vitro</w:t>
      </w:r>
      <w:r w:rsidRPr="000963F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cell transfection </w:t>
      </w:r>
      <w:r w:rsidR="00AD7B1B" w:rsidRPr="000963F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assays</w:t>
      </w:r>
      <w:bookmarkEnd w:id="24"/>
      <w:bookmarkEnd w:id="25"/>
    </w:p>
    <w:p w14:paraId="4653811C" w14:textId="57F9F2EE" w:rsidR="00A66B73" w:rsidRPr="000963F7" w:rsidRDefault="00335BA9" w:rsidP="00D14DBE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86D59">
        <w:rPr>
          <w:rFonts w:ascii="Times New Roman" w:hAnsi="Times New Roman" w:cs="Times New Roman"/>
          <w:sz w:val="24"/>
          <w:szCs w:val="24"/>
          <w:lang w:val="en-US"/>
        </w:rPr>
        <w:t xml:space="preserve">For any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transfection </w:t>
      </w:r>
      <w:r w:rsidRPr="00086D59">
        <w:rPr>
          <w:rFonts w:ascii="Times New Roman" w:hAnsi="Times New Roman" w:cs="Times New Roman"/>
          <w:sz w:val="24"/>
          <w:szCs w:val="24"/>
          <w:lang w:val="en-US"/>
        </w:rPr>
        <w:t>experiments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086D59">
        <w:rPr>
          <w:rFonts w:ascii="Times New Roman" w:hAnsi="Times New Roman" w:cs="Times New Roman"/>
          <w:sz w:val="24"/>
          <w:szCs w:val="24"/>
          <w:lang w:val="en-US"/>
        </w:rPr>
        <w:t xml:space="preserve">hMSCs </w:t>
      </w:r>
      <w:r w:rsidR="008847A4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were kept between </w:t>
      </w:r>
      <w:r w:rsidRPr="00086D59">
        <w:rPr>
          <w:rFonts w:ascii="Times New Roman" w:hAnsi="Times New Roman" w:cs="Times New Roman"/>
          <w:sz w:val="24"/>
          <w:szCs w:val="24"/>
          <w:lang w:val="en-US"/>
        </w:rPr>
        <w:t>passages 1</w:t>
      </w:r>
      <w:r w:rsidR="008847A4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086D59"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ED07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>hMSCs</w:t>
      </w:r>
      <w:proofErr w:type="spellEnd"/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were seeded </w:t>
      </w:r>
      <w:r w:rsidR="00BF7D0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onto </w:t>
      </w:r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96 well-plates at </w:t>
      </w:r>
      <w:r w:rsidR="00C54F79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different </w:t>
      </w:r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>cell densities</w:t>
      </w:r>
      <w:r w:rsidR="00C54F79" w:rsidRPr="000963F7">
        <w:rPr>
          <w:rFonts w:ascii="Times New Roman" w:hAnsi="Times New Roman" w:cs="Times New Roman"/>
          <w:sz w:val="24"/>
          <w:szCs w:val="24"/>
          <w:lang w:val="en-US"/>
        </w:rPr>
        <w:t>, namely</w:t>
      </w:r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78A4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>5</w:t>
      </w:r>
      <w:r w:rsidR="00A66B73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 xml:space="preserve"> × 10</w:t>
      </w:r>
      <w:r w:rsidR="00A66B73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vertAlign w:val="superscript"/>
          <w:lang w:val="en-US"/>
        </w:rPr>
        <w:t>3</w:t>
      </w:r>
      <w:r w:rsidR="00A66B73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 xml:space="preserve">, </w:t>
      </w:r>
      <w:r w:rsidR="003278A4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>1</w:t>
      </w:r>
      <w:r w:rsidR="00A66B73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>.</w:t>
      </w:r>
      <w:r w:rsidR="003278A4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>5</w:t>
      </w:r>
      <w:r w:rsidR="00A66B73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 xml:space="preserve"> × 10</w:t>
      </w:r>
      <w:r w:rsidR="003278A4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vertAlign w:val="superscript"/>
          <w:lang w:val="en-US"/>
        </w:rPr>
        <w:t>4</w:t>
      </w:r>
      <w:r w:rsidR="00A66B73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 xml:space="preserve">, </w:t>
      </w:r>
      <w:r w:rsidR="003278A4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>5</w:t>
      </w:r>
      <w:r w:rsidR="00A66B73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 xml:space="preserve"> × 10</w:t>
      </w:r>
      <w:r w:rsidR="003278A4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vertAlign w:val="superscript"/>
          <w:lang w:val="en-US"/>
        </w:rPr>
        <w:t>4</w:t>
      </w:r>
      <w:r w:rsidR="00A66B73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 xml:space="preserve">, and </w:t>
      </w:r>
      <w:r w:rsidR="00F5615E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>1</w:t>
      </w:r>
      <w:r w:rsidR="00A66B73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en-US"/>
        </w:rPr>
        <w:t xml:space="preserve"> × 10</w:t>
      </w:r>
      <w:r w:rsidR="00F5615E" w:rsidRPr="00D9654C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vertAlign w:val="superscript"/>
          <w:lang w:val="en-US"/>
        </w:rPr>
        <w:t>5</w:t>
      </w:r>
      <w:r w:rsidR="00A66B73" w:rsidRPr="000963F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cells/cm</w:t>
      </w:r>
      <w:r w:rsidR="00A66B73" w:rsidRPr="000963F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/>
        </w:rPr>
        <w:t>2</w:t>
      </w:r>
      <w:r w:rsidR="00A3023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</w:t>
      </w:r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BF7D0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incubated </w:t>
      </w:r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for 24 </w:t>
      </w:r>
      <w:proofErr w:type="spellStart"/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rs</w:t>
      </w:r>
      <w:proofErr w:type="spellEnd"/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7D03" w:rsidRPr="000963F7">
        <w:rPr>
          <w:rFonts w:ascii="Times New Roman" w:hAnsi="Times New Roman" w:cs="Times New Roman"/>
          <w:sz w:val="24"/>
          <w:szCs w:val="24"/>
          <w:lang w:val="en-US"/>
        </w:rPr>
        <w:t>in standard culture conditions</w:t>
      </w:r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26888" w:rsidRPr="000963F7">
        <w:rPr>
          <w:rFonts w:ascii="Times New Roman" w:hAnsi="Times New Roman" w:cs="Times New Roman"/>
          <w:sz w:val="24"/>
          <w:szCs w:val="24"/>
          <w:lang w:val="en-US"/>
        </w:rPr>
        <w:t>Twenty</w:t>
      </w:r>
      <w:r w:rsidR="00D838F0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26888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four hours </w:t>
      </w:r>
      <w:r w:rsidR="00A30233" w:rsidRPr="000963F7">
        <w:rPr>
          <w:rFonts w:ascii="Times New Roman" w:hAnsi="Times New Roman" w:cs="Times New Roman"/>
          <w:sz w:val="24"/>
          <w:szCs w:val="24"/>
          <w:lang w:val="en-US"/>
        </w:rPr>
        <w:t>post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26888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seeding, </w:t>
      </w:r>
      <w:r w:rsidR="00733987" w:rsidRPr="000963F7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838F0">
        <w:rPr>
          <w:rFonts w:ascii="Times New Roman" w:hAnsi="Times New Roman" w:cs="Times New Roman"/>
          <w:sz w:val="24"/>
          <w:szCs w:val="24"/>
          <w:lang w:val="en-US"/>
        </w:rPr>
        <w:t>DNA</w:t>
      </w:r>
      <w:r w:rsidR="00733987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DD9" w:rsidRPr="000963F7">
        <w:rPr>
          <w:rFonts w:ascii="Times New Roman" w:hAnsi="Times New Roman" w:cs="Times New Roman"/>
          <w:sz w:val="24"/>
          <w:szCs w:val="24"/>
          <w:lang w:val="en-US"/>
        </w:rPr>
        <w:t>at different doses,</w:t>
      </w:r>
      <w:r w:rsidR="007F3145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F0DD9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namely </w:t>
      </w:r>
      <w:r w:rsidR="00733987" w:rsidRPr="000963F7">
        <w:rPr>
          <w:rFonts w:ascii="Times New Roman" w:hAnsi="Times New Roman" w:cs="Times New Roman"/>
          <w:sz w:val="24"/>
          <w:szCs w:val="24"/>
          <w:lang w:val="en-US"/>
        </w:rPr>
        <w:t>0.</w:t>
      </w:r>
      <w:r w:rsidR="00E419A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33987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µg/cm</w:t>
      </w:r>
      <w:r w:rsidR="00733987" w:rsidRPr="000963F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733987" w:rsidRPr="000963F7">
        <w:rPr>
          <w:rFonts w:ascii="Times New Roman" w:hAnsi="Times New Roman" w:cs="Times New Roman"/>
          <w:sz w:val="24"/>
          <w:szCs w:val="24"/>
          <w:lang w:val="en-US"/>
        </w:rPr>
        <w:t>, 0.</w:t>
      </w:r>
      <w:r w:rsidR="00E419AF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733987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µg/cm</w:t>
      </w:r>
      <w:r w:rsidR="00733987" w:rsidRPr="000963F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33987" w:rsidRPr="000963F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="00733987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 w:rsidR="00E419A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33987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µg/cm</w:t>
      </w:r>
      <w:r w:rsidR="00733987" w:rsidRPr="000963F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BF0DD9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, was </w:t>
      </w:r>
      <w:r w:rsidR="007F3145" w:rsidRPr="000963F7">
        <w:rPr>
          <w:rFonts w:ascii="Times New Roman" w:hAnsi="Times New Roman" w:cs="Times New Roman"/>
          <w:sz w:val="24"/>
          <w:szCs w:val="24"/>
          <w:lang w:val="en-US"/>
        </w:rPr>
        <w:t>complexed</w:t>
      </w:r>
      <w:r w:rsidR="00BF0DD9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with </w:t>
      </w:r>
      <w:r w:rsidR="00BF0DD9" w:rsidRPr="009E27C4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="00BF0DD9" w:rsidRPr="000963F7">
        <w:rPr>
          <w:rFonts w:ascii="Times New Roman" w:hAnsi="Times New Roman" w:cs="Times New Roman"/>
          <w:sz w:val="24"/>
          <w:szCs w:val="24"/>
          <w:lang w:val="en-US"/>
        </w:rPr>
        <w:t>PEI</w:t>
      </w:r>
      <w:r w:rsidR="00BF0DD9" w:rsidRPr="000963F7">
        <w:rPr>
          <w:rFonts w:ascii="Times New Roman" w:hAnsi="Times New Roman" w:cs="Times New Roman"/>
          <w:i/>
          <w:iCs/>
          <w:sz w:val="24"/>
          <w:szCs w:val="24"/>
          <w:lang w:val="en-US"/>
        </w:rPr>
        <w:t>.</w:t>
      </w:r>
      <w:r w:rsidR="00D14DBE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D14DBE" w:rsidRPr="00086D59">
        <w:rPr>
          <w:rFonts w:ascii="Times New Roman" w:hAnsi="Times New Roman" w:cs="Times New Roman"/>
          <w:sz w:val="24"/>
          <w:szCs w:val="24"/>
          <w:lang w:val="en-US"/>
        </w:rPr>
        <w:t>Briefly</w:t>
      </w:r>
      <w:r w:rsidR="00D14DBE"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="00D14DBE" w:rsidRPr="00D14DB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4DBE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an appropriate volume of </w:t>
      </w:r>
      <w:r w:rsidR="00D14DBE" w:rsidRPr="009E27C4">
        <w:rPr>
          <w:rFonts w:ascii="Times New Roman" w:hAnsi="Times New Roman" w:cs="Times New Roman"/>
          <w:i/>
          <w:iCs/>
          <w:sz w:val="24"/>
          <w:szCs w:val="24"/>
          <w:lang w:val="en-US"/>
        </w:rPr>
        <w:t>b</w:t>
      </w:r>
      <w:r w:rsidR="00D14DBE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PEI solution </w:t>
      </w:r>
      <w:r w:rsidR="00D14DBE">
        <w:rPr>
          <w:rFonts w:ascii="Times New Roman" w:hAnsi="Times New Roman" w:cs="Times New Roman"/>
          <w:sz w:val="24"/>
          <w:szCs w:val="24"/>
          <w:lang w:val="en-US"/>
        </w:rPr>
        <w:t>was mixed</w:t>
      </w:r>
      <w:r w:rsidR="00D14DBE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with different doses of plasmid in Opti-MEM</w:t>
      </w:r>
      <w:r w:rsidR="00D14DBE" w:rsidRPr="000963F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TM</w:t>
      </w:r>
      <w:r w:rsidR="00D14DBE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to invariably yield N/P 10, followed by a 30 min-incubation at room temperature (r.t.). N/P is defined as the amine moles (N, cationic moiety) of the polymer with respect to the phosphate moles (P, anionic moiety) of a given quantity of pDNA</w:t>
      </w:r>
      <w:r w:rsidR="004C0FA2">
        <w:rPr>
          <w:rFonts w:ascii="Times New Roman" w:hAnsi="Times New Roman" w:cs="Times New Roman"/>
          <w:sz w:val="24"/>
          <w:szCs w:val="24"/>
          <w:lang w:val="en-US"/>
        </w:rPr>
        <w:t xml:space="preserve"> [</w:t>
      </w:r>
      <w:r w:rsidR="00F40FD0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4C0FA2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D14DBE" w:rsidRPr="000963F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F0DD9" w:rsidRPr="000963F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="00FD175B" w:rsidRPr="00086D59">
        <w:rPr>
          <w:rFonts w:ascii="Times New Roman" w:hAnsi="Times New Roman" w:cs="Times New Roman"/>
          <w:sz w:val="24"/>
          <w:szCs w:val="24"/>
          <w:lang w:val="en-US"/>
        </w:rPr>
        <w:t xml:space="preserve">Cells </w:t>
      </w:r>
      <w:r w:rsidR="00FD175B" w:rsidRPr="000963F7">
        <w:rPr>
          <w:rFonts w:ascii="Times New Roman" w:hAnsi="Times New Roman" w:cs="Times New Roman"/>
          <w:sz w:val="24"/>
          <w:szCs w:val="24"/>
          <w:lang w:val="en-US"/>
        </w:rPr>
        <w:t>were challenged with polyplexes</w:t>
      </w:r>
      <w:r w:rsidR="007F3145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, then </w:t>
      </w:r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cultured in complete medium </w:t>
      </w:r>
      <w:r w:rsidR="00B513FA" w:rsidRPr="000963F7">
        <w:rPr>
          <w:rFonts w:ascii="Times New Roman" w:hAnsi="Times New Roman" w:cs="Times New Roman"/>
          <w:sz w:val="24"/>
          <w:szCs w:val="24"/>
          <w:lang w:val="en-US"/>
        </w:rPr>
        <w:t>in standard culture conditions</w:t>
      </w:r>
      <w:r w:rsidR="00F17550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for 24, 48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17550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and 72 h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rs</w:t>
      </w:r>
      <w:r w:rsidR="00A66B73" w:rsidRPr="000963F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00E0461" w14:textId="61C350E3" w:rsidR="00A1247D" w:rsidRPr="001D1AB4" w:rsidRDefault="00AF5686" w:rsidP="001D1AB4">
      <w:pPr>
        <w:pStyle w:val="Ttulo1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26" w:name="_Toc119331305"/>
      <w:bookmarkStart w:id="27" w:name="_Toc119514210"/>
      <w:r w:rsidRPr="001D1AB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Evaluation of cytotoxicity</w:t>
      </w:r>
      <w:bookmarkEnd w:id="26"/>
      <w:bookmarkEnd w:id="27"/>
      <w:r w:rsidRPr="001D1AB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4CB45BB3" w14:textId="5E87DC9E" w:rsidR="00E12AF5" w:rsidRPr="000963F7" w:rsidRDefault="00A66B73" w:rsidP="004E57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694285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given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time point</w:t>
      </w:r>
      <w:r w:rsidR="00694285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s post </w:t>
      </w:r>
      <w:r w:rsidR="00EA44EB" w:rsidRPr="000963F7">
        <w:rPr>
          <w:rFonts w:ascii="Times New Roman" w:hAnsi="Times New Roman" w:cs="Times New Roman"/>
          <w:sz w:val="24"/>
          <w:szCs w:val="24"/>
          <w:lang w:val="en-US"/>
        </w:rPr>
        <w:t>polyplex delivery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C7AE0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namely 24, 48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C7AE0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and 72 </w:t>
      </w:r>
      <w:proofErr w:type="spellStart"/>
      <w:r w:rsidR="00EC7AE0" w:rsidRPr="000963F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rs</w:t>
      </w:r>
      <w:proofErr w:type="spellEnd"/>
      <w:r w:rsidR="00EC7AE0" w:rsidRPr="000963F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the cytotoxicity was evaluated 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using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the Alamar Blue</w:t>
      </w:r>
      <w:r w:rsidR="00EC7AE0" w:rsidRPr="00963AD2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assay, according to the manufacturer’s instructions. </w:t>
      </w:r>
      <w:r w:rsidR="00CE3F4D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Briefly, 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20A72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complete medium was 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discarded</w:t>
      </w:r>
      <w:r w:rsidR="00385F5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 xml:space="preserve">and </w:t>
      </w:r>
      <w:r w:rsidR="00220A72" w:rsidRPr="000963F7">
        <w:rPr>
          <w:rFonts w:ascii="Times New Roman" w:hAnsi="Times New Roman" w:cs="Times New Roman"/>
          <w:sz w:val="24"/>
          <w:szCs w:val="24"/>
          <w:lang w:val="en-US"/>
        </w:rPr>
        <w:t>each well</w:t>
      </w:r>
      <w:r w:rsidR="00385F5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was 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filled</w:t>
      </w:r>
      <w:r w:rsidR="00A3023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85F5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with 100 µL/well of </w:t>
      </w:r>
      <w:r w:rsidR="005147CF" w:rsidRPr="000963F7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5147CF" w:rsidRPr="000963F7">
        <w:rPr>
          <w:rFonts w:ascii="Symbol" w:hAnsi="Symbol" w:cs="Times New Roman"/>
          <w:sz w:val="24"/>
          <w:szCs w:val="24"/>
          <w:lang w:val="en-US"/>
        </w:rPr>
        <w:t></w:t>
      </w:r>
      <w:r w:rsidR="005147CF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resazurin dye solution in 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F153C" w:rsidRPr="000963F7">
        <w:rPr>
          <w:rFonts w:ascii="Times New Roman" w:hAnsi="Times New Roman" w:cs="Times New Roman"/>
          <w:sz w:val="24"/>
          <w:szCs w:val="24"/>
          <w:lang w:val="en-US"/>
        </w:rPr>
        <w:t>fresh complete medium.</w:t>
      </w:r>
      <w:r w:rsidR="005147CF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153C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Plates were incubated </w:t>
      </w:r>
      <w:r w:rsidR="00A30233" w:rsidRPr="000963F7">
        <w:rPr>
          <w:rFonts w:ascii="Times New Roman" w:hAnsi="Times New Roman" w:cs="Times New Roman"/>
          <w:sz w:val="24"/>
          <w:szCs w:val="24"/>
          <w:lang w:val="en-US"/>
        </w:rPr>
        <w:t>in the dark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A3023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F153C" w:rsidRPr="000963F7">
        <w:rPr>
          <w:rFonts w:ascii="Times New Roman" w:hAnsi="Times New Roman" w:cs="Times New Roman"/>
          <w:sz w:val="24"/>
          <w:szCs w:val="24"/>
          <w:lang w:val="en-US"/>
        </w:rPr>
        <w:t>in standard culture conditions for</w:t>
      </w:r>
      <w:r w:rsidR="00D63E6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proofErr w:type="spellStart"/>
      <w:r w:rsidR="00D63E66" w:rsidRPr="000963F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rs</w:t>
      </w:r>
      <w:proofErr w:type="spellEnd"/>
      <w:r w:rsidR="00920DD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, then 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the fluorescence was read </w:t>
      </w:r>
      <w:r w:rsidR="00D63E6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using a Synergy HTX Plate Reader 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>λ</w:t>
      </w:r>
      <w:r w:rsidR="00AF5686" w:rsidRPr="00963AD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ex</w:t>
      </w:r>
      <w:proofErr w:type="spellEnd"/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r w:rsidR="00D63E66" w:rsidRPr="000963F7">
        <w:rPr>
          <w:rFonts w:ascii="Times New Roman" w:hAnsi="Times New Roman" w:cs="Times New Roman"/>
          <w:sz w:val="24"/>
          <w:szCs w:val="24"/>
          <w:lang w:val="en-US"/>
        </w:rPr>
        <w:t>485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nm; λ</w:t>
      </w:r>
      <w:r w:rsidR="00AF5686" w:rsidRPr="00963AD2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em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= 5</w:t>
      </w:r>
      <w:r w:rsidR="00D63E66" w:rsidRPr="000963F7">
        <w:rPr>
          <w:rFonts w:ascii="Times New Roman" w:hAnsi="Times New Roman" w:cs="Times New Roman"/>
          <w:sz w:val="24"/>
          <w:szCs w:val="24"/>
          <w:lang w:val="en-US"/>
        </w:rPr>
        <w:t>28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nm</w:t>
      </w:r>
      <w:r w:rsidR="00D63E66" w:rsidRPr="000963F7">
        <w:rPr>
          <w:rFonts w:ascii="Times New Roman" w:hAnsi="Times New Roman" w:cs="Times New Roman"/>
          <w:sz w:val="24"/>
          <w:szCs w:val="24"/>
          <w:lang w:val="en-US"/>
        </w:rPr>
        <w:t>; Biotek, Winooski, VT, USA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>). The viability</w:t>
      </w:r>
      <w:r w:rsidR="00680F9B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of untransfected cells (CTRL) was assigned to 100 %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680F9B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and the viability of transfected samples</w:t>
      </w:r>
      <w:r w:rsidR="00AF5686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was </w:t>
      </w:r>
      <w:r w:rsidR="005564E0" w:rsidRPr="000963F7">
        <w:rPr>
          <w:rFonts w:ascii="Times New Roman" w:hAnsi="Times New Roman" w:cs="Times New Roman"/>
          <w:sz w:val="24"/>
          <w:szCs w:val="24"/>
          <w:lang w:val="en-US"/>
        </w:rPr>
        <w:t>determined as follows</w:t>
      </w:r>
      <w:r w:rsidR="003A57FF">
        <w:rPr>
          <w:rFonts w:ascii="Times New Roman" w:hAnsi="Times New Roman" w:cs="Times New Roman"/>
          <w:sz w:val="24"/>
          <w:szCs w:val="24"/>
          <w:lang w:val="en-US"/>
        </w:rPr>
        <w:t xml:space="preserve"> (eq. 1)</w:t>
      </w:r>
      <w:r w:rsidR="005564E0" w:rsidRPr="000963F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0431EA1" w14:textId="4E229DB1" w:rsidR="00A1247D" w:rsidRPr="00B4169F" w:rsidRDefault="00E12AF5" w:rsidP="00963AD2">
      <w:pPr>
        <w:spacing w:before="240" w:line="480" w:lineRule="auto"/>
        <w:ind w:left="2124" w:firstLine="708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4169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Viability (%) = </w:t>
      </w:r>
      <m:oMath>
        <m:f>
          <m:fPr>
            <m:ctrlPr>
              <w:rPr>
                <w:rFonts w:ascii="Cambria Math" w:eastAsia="Calibri" w:hAnsi="Cambria Math" w:cs="Times New Roman"/>
                <w:iCs/>
                <w:sz w:val="24"/>
                <w:szCs w:val="24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="Calibri" w:hAnsi="Cambria Math" w:cs="Times New Roman"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sample</m:t>
                </m:r>
              </m:sub>
            </m:sSub>
          </m:num>
          <m:den>
            <m:sSub>
              <m:sSubPr>
                <m:ctrlPr>
                  <w:rPr>
                    <w:rFonts w:ascii="Cambria Math" w:eastAsia="Calibri" w:hAnsi="Cambria Math" w:cs="Times New Roman"/>
                    <w:iCs/>
                    <w:sz w:val="24"/>
                    <w:szCs w:val="24"/>
                    <w:lang w:val="en-US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eastAsia="Calibri" w:hAnsi="Cambria Math" w:cs="Times New Roman"/>
                    <w:sz w:val="24"/>
                    <w:szCs w:val="24"/>
                    <w:lang w:val="en-US"/>
                  </w:rPr>
                  <m:t>CTRL</m:t>
                </m:r>
              </m:sub>
            </m:sSub>
          </m:den>
        </m:f>
        <m:r>
          <w:rPr>
            <w:rFonts w:ascii="Cambria Math" w:eastAsia="Calibri" w:hAnsi="Cambria Math" w:cs="Times New Roman"/>
            <w:sz w:val="24"/>
            <w:szCs w:val="24"/>
            <w:lang w:val="en-US"/>
          </w:rPr>
          <m:t xml:space="preserve"> × 100</m:t>
        </m:r>
      </m:oMath>
      <w:r w:rsidR="00495293" w:rsidRPr="00B4169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963AD2" w:rsidRPr="00B4169F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495293" w:rsidRPr="00B4169F">
        <w:rPr>
          <w:rFonts w:ascii="Times New Roman" w:eastAsia="Calibri" w:hAnsi="Times New Roman" w:cs="Times New Roman"/>
          <w:sz w:val="24"/>
          <w:szCs w:val="24"/>
          <w:lang w:val="en-US"/>
        </w:rPr>
        <w:tab/>
        <w:t>(eq</w:t>
      </w:r>
      <w:r w:rsidR="003A57FF" w:rsidRPr="00B4169F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  <w:r w:rsidR="00495293" w:rsidRPr="00B4169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1)</w:t>
      </w:r>
    </w:p>
    <w:p w14:paraId="50ACB3CD" w14:textId="564D5270" w:rsidR="00495293" w:rsidRPr="00B4169F" w:rsidRDefault="00495293" w:rsidP="00963AD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4169F">
        <w:rPr>
          <w:rFonts w:ascii="Times New Roman" w:hAnsi="Times New Roman" w:cs="Times New Roman"/>
          <w:sz w:val="24"/>
          <w:szCs w:val="24"/>
          <w:lang w:val="en-US"/>
        </w:rPr>
        <w:t xml:space="preserve">Where </w:t>
      </w:r>
      <w:r w:rsidR="00680F9B" w:rsidRPr="00B4169F">
        <w:rPr>
          <w:rFonts w:ascii="Times New Roman" w:hAnsi="Times New Roman" w:cs="Times New Roman"/>
          <w:sz w:val="24"/>
          <w:szCs w:val="24"/>
          <w:lang w:val="en-US"/>
        </w:rPr>
        <w:t>F is the recorded fluorescence.</w:t>
      </w:r>
    </w:p>
    <w:p w14:paraId="0ECC3F96" w14:textId="5AA378D7" w:rsidR="00A1247D" w:rsidRPr="00957539" w:rsidRDefault="00AF5686" w:rsidP="00957539">
      <w:pPr>
        <w:pStyle w:val="Ttulo1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28" w:name="_Toc119331306"/>
      <w:bookmarkStart w:id="29" w:name="_Toc119514211"/>
      <w:r w:rsidRPr="0095753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Evaluation of transfection efficiency</w:t>
      </w:r>
      <w:bookmarkEnd w:id="28"/>
      <w:bookmarkEnd w:id="29"/>
      <w:r w:rsidRPr="0095753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185FB917" w14:textId="1D2794F5" w:rsidR="00A1247D" w:rsidRPr="000963F7" w:rsidRDefault="00AF5686" w:rsidP="004E57E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The transgene expression was evaluated </w:t>
      </w:r>
      <w:r w:rsidR="00FA3AED" w:rsidRPr="000963F7">
        <w:rPr>
          <w:rFonts w:ascii="Times New Roman" w:hAnsi="Times New Roman" w:cs="Times New Roman"/>
          <w:sz w:val="24"/>
          <w:szCs w:val="24"/>
          <w:lang w:val="en-US"/>
        </w:rPr>
        <w:t>at given time point</w:t>
      </w:r>
      <w:r w:rsidR="00963AD2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FA3AED" w:rsidRPr="000963F7">
        <w:rPr>
          <w:rFonts w:ascii="Times New Roman" w:hAnsi="Times New Roman" w:cs="Times New Roman"/>
          <w:sz w:val="24"/>
          <w:szCs w:val="24"/>
          <w:lang w:val="en-US"/>
        </w:rPr>
        <w:t>, namely 24, 48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A3AED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and 72 </w:t>
      </w:r>
      <w:proofErr w:type="spellStart"/>
      <w:r w:rsidR="00FA3AED" w:rsidRPr="000963F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rs</w:t>
      </w:r>
      <w:proofErr w:type="spellEnd"/>
      <w:r w:rsidR="00FA3AED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proofErr w:type="spellStart"/>
      <w:r w:rsidR="00FA3AED" w:rsidRPr="000963F7">
        <w:rPr>
          <w:rFonts w:ascii="Times New Roman" w:hAnsi="Times New Roman" w:cs="Times New Roman"/>
          <w:sz w:val="24"/>
          <w:szCs w:val="24"/>
          <w:lang w:val="en-US"/>
        </w:rPr>
        <w:t>polyplex</w:t>
      </w:r>
      <w:proofErr w:type="spellEnd"/>
      <w:r w:rsidR="00FA3AED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delivery, </w:t>
      </w:r>
      <w:r w:rsidR="00FC3CE8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by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measuring the luciferase activity </w:t>
      </w:r>
      <w:r w:rsidR="00FC3CE8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in cell lysates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using the Luciferase Assay system, following the manufacturer’s instructions. </w:t>
      </w:r>
      <w:r w:rsidR="000A37A6" w:rsidRPr="000963F7">
        <w:rPr>
          <w:rFonts w:ascii="Times New Roman" w:hAnsi="Times New Roman" w:cs="Times New Roman"/>
          <w:sz w:val="24"/>
          <w:szCs w:val="24"/>
          <w:lang w:val="en-US"/>
        </w:rPr>
        <w:t>Briefly, 20 µL of cell lysate</w:t>
      </w:r>
      <w:r w:rsidR="00F92C07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0233" w:rsidRPr="000963F7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as</w:t>
      </w:r>
      <w:r w:rsidR="00A3023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92C07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mixed with 50 µL of luciferase assay substrate.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The luminescence signal (Relative Light Units, RLU) was normalized to the total protein content of each sample,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as determined by the BCA assay. Transfection efficiency was expressed as RLU/mg of protein. </w:t>
      </w:r>
    </w:p>
    <w:p w14:paraId="2B930B8F" w14:textId="7A735F8B" w:rsidR="00A1247D" w:rsidRPr="00957539" w:rsidRDefault="00AF5686" w:rsidP="00957539">
      <w:pPr>
        <w:pStyle w:val="Ttulo1"/>
        <w:numPr>
          <w:ilvl w:val="2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30" w:name="_Toc119331307"/>
      <w:bookmarkStart w:id="31" w:name="_Toc119514212"/>
      <w:r w:rsidRPr="0095753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Statistical analysis</w:t>
      </w:r>
      <w:bookmarkEnd w:id="30"/>
      <w:bookmarkEnd w:id="31"/>
      <w:r w:rsidRPr="00957539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 xml:space="preserve"> </w:t>
      </w:r>
    </w:p>
    <w:p w14:paraId="52D5A7B7" w14:textId="128A42A3" w:rsidR="00AF5686" w:rsidRDefault="00732551" w:rsidP="007325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963F7">
        <w:rPr>
          <w:rFonts w:ascii="Times New Roman" w:hAnsi="Times New Roman" w:cs="Times New Roman"/>
          <w:sz w:val="24"/>
          <w:szCs w:val="24"/>
          <w:lang w:val="en-US"/>
        </w:rPr>
        <w:t>Statistical analysis was performed using IBM SPSS Statistics version 23 and R Studio</w:t>
      </w:r>
      <w:r w:rsidR="009F06F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. Data were initially </w:t>
      </w:r>
      <w:r w:rsidR="00FE2DAB" w:rsidRPr="000963F7">
        <w:rPr>
          <w:rFonts w:ascii="Times New Roman" w:hAnsi="Times New Roman" w:cs="Times New Roman"/>
          <w:sz w:val="24"/>
          <w:szCs w:val="24"/>
          <w:lang w:val="en-US"/>
        </w:rPr>
        <w:t>analyzed</w:t>
      </w:r>
      <w:r w:rsidR="009F06F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using D’Agostino &amp; Pearson omnibus normality tests. Comparison between groups 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>was</w:t>
      </w:r>
      <w:r w:rsidR="00A3023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F06F3" w:rsidRPr="000963F7">
        <w:rPr>
          <w:rFonts w:ascii="Times New Roman" w:hAnsi="Times New Roman" w:cs="Times New Roman"/>
          <w:sz w:val="24"/>
          <w:szCs w:val="24"/>
          <w:lang w:val="en-US"/>
        </w:rPr>
        <w:t>performed w</w:t>
      </w:r>
      <w:r w:rsidR="00123527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ith </w:t>
      </w:r>
      <w:r w:rsidR="00A30233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three-way </w:t>
      </w:r>
      <w:r w:rsidR="00123527" w:rsidRPr="000963F7">
        <w:rPr>
          <w:rFonts w:ascii="Times New Roman" w:hAnsi="Times New Roman" w:cs="Times New Roman"/>
          <w:sz w:val="24"/>
          <w:szCs w:val="24"/>
          <w:lang w:val="en-US"/>
        </w:rPr>
        <w:t>analysis of variance (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ANOVA). </w:t>
      </w:r>
      <w:r w:rsidR="001E6F6F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Significance was retained when 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p </w:t>
      </w:r>
      <w:r w:rsidR="001E6F6F" w:rsidRPr="000963F7">
        <w:rPr>
          <w:rFonts w:ascii="Times New Roman" w:hAnsi="Times New Roman" w:cs="Times New Roman"/>
          <w:sz w:val="24"/>
          <w:szCs w:val="24"/>
          <w:lang w:val="en-US"/>
        </w:rPr>
        <w:t>&lt;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0.05</w:t>
      </w:r>
      <w:r w:rsidR="006B2589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. Data are expressed as mean </w:t>
      </w:r>
      <w:r w:rsidR="006B2589" w:rsidRPr="000963F7">
        <w:rPr>
          <w:rFonts w:ascii="Symbol" w:hAnsi="Symbol" w:cs="Times New Roman"/>
          <w:sz w:val="24"/>
          <w:szCs w:val="24"/>
          <w:lang w:val="en-US"/>
        </w:rPr>
        <w:t>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2589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standard deviation (SD). Experiments were performed </w:t>
      </w:r>
      <w:r w:rsidR="008772C3" w:rsidRPr="000963F7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B33C59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least </w:t>
      </w:r>
      <w:r w:rsidR="008772C3" w:rsidRPr="000963F7">
        <w:rPr>
          <w:rFonts w:ascii="Times New Roman" w:hAnsi="Times New Roman" w:cs="Times New Roman"/>
          <w:sz w:val="24"/>
          <w:szCs w:val="24"/>
          <w:lang w:val="en-US"/>
        </w:rPr>
        <w:t>twice using</w:t>
      </w:r>
      <w:r w:rsidR="006B2589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cells isolated from two different patients</w:t>
      </w:r>
      <w:r w:rsidRPr="000963F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772C3" w:rsidRPr="000963F7">
        <w:rPr>
          <w:rFonts w:ascii="Times New Roman" w:hAnsi="Times New Roman" w:cs="Times New Roman"/>
          <w:sz w:val="24"/>
          <w:szCs w:val="24"/>
          <w:lang w:val="en-US"/>
        </w:rPr>
        <w:t xml:space="preserve"> For each experiment, </w:t>
      </w:r>
      <w:r w:rsidR="00890674" w:rsidRPr="000963F7">
        <w:rPr>
          <w:rFonts w:ascii="Times New Roman" w:hAnsi="Times New Roman" w:cs="Times New Roman"/>
          <w:sz w:val="24"/>
          <w:szCs w:val="24"/>
          <w:lang w:val="en-US"/>
        </w:rPr>
        <w:t>n = 3 technical replicates were performed.</w:t>
      </w:r>
    </w:p>
    <w:p w14:paraId="7531A647" w14:textId="1DB12488" w:rsidR="005426A1" w:rsidRDefault="005426A1" w:rsidP="005426A1">
      <w:pPr>
        <w:pStyle w:val="Ttulo1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</w:pPr>
      <w:bookmarkStart w:id="32" w:name="_Toc119514213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t>References</w:t>
      </w:r>
      <w:bookmarkEnd w:id="32"/>
    </w:p>
    <w:p w14:paraId="7EAC2850" w14:textId="25A9FF05" w:rsidR="00F40FD0" w:rsidRPr="00A3719D" w:rsidRDefault="00F40FD0" w:rsidP="009A7E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151D">
        <w:rPr>
          <w:rFonts w:ascii="Times New Roman" w:hAnsi="Times New Roman" w:cs="Times New Roman"/>
          <w:sz w:val="24"/>
          <w:szCs w:val="24"/>
          <w:lang w:val="en-US"/>
        </w:rPr>
        <w:t xml:space="preserve">[1] </w:t>
      </w:r>
      <w:proofErr w:type="spellStart"/>
      <w:r w:rsidRPr="00EF151D">
        <w:rPr>
          <w:rFonts w:ascii="Times New Roman" w:hAnsi="Times New Roman" w:cs="Times New Roman"/>
          <w:sz w:val="24"/>
          <w:szCs w:val="24"/>
          <w:lang w:val="en-US"/>
        </w:rPr>
        <w:t>Cucchiarini</w:t>
      </w:r>
      <w:proofErr w:type="spellEnd"/>
      <w:r w:rsidRPr="00EF151D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EF151D">
        <w:rPr>
          <w:rFonts w:ascii="Times New Roman" w:hAnsi="Times New Roman" w:cs="Times New Roman"/>
          <w:sz w:val="24"/>
          <w:szCs w:val="24"/>
          <w:lang w:val="en-US"/>
        </w:rPr>
        <w:t>Ekici</w:t>
      </w:r>
      <w:proofErr w:type="spellEnd"/>
      <w:r w:rsidRPr="00EF151D">
        <w:rPr>
          <w:rFonts w:ascii="Times New Roman" w:hAnsi="Times New Roman" w:cs="Times New Roman"/>
          <w:sz w:val="24"/>
          <w:szCs w:val="24"/>
          <w:lang w:val="en-US"/>
        </w:rPr>
        <w:t xml:space="preserve"> M, </w:t>
      </w:r>
      <w:proofErr w:type="spellStart"/>
      <w:r w:rsidRPr="00EF151D">
        <w:rPr>
          <w:rFonts w:ascii="Times New Roman" w:hAnsi="Times New Roman" w:cs="Times New Roman"/>
          <w:sz w:val="24"/>
          <w:szCs w:val="24"/>
          <w:lang w:val="en-US"/>
        </w:rPr>
        <w:t>Sche</w:t>
      </w:r>
      <w:r w:rsidRPr="001A64F2">
        <w:rPr>
          <w:rFonts w:ascii="Times New Roman" w:hAnsi="Times New Roman" w:cs="Times New Roman"/>
          <w:sz w:val="24"/>
          <w:szCs w:val="24"/>
          <w:lang w:val="en-US"/>
        </w:rPr>
        <w:t>tting</w:t>
      </w:r>
      <w:proofErr w:type="spellEnd"/>
      <w:r w:rsidRPr="001A64F2">
        <w:rPr>
          <w:rFonts w:ascii="Times New Roman" w:hAnsi="Times New Roman" w:cs="Times New Roman"/>
          <w:sz w:val="24"/>
          <w:szCs w:val="24"/>
          <w:lang w:val="en-US"/>
        </w:rPr>
        <w:t xml:space="preserve"> S, Kohn D, </w:t>
      </w:r>
      <w:r w:rsidR="00EF151D" w:rsidRPr="001A64F2">
        <w:rPr>
          <w:rFonts w:ascii="Times New Roman" w:hAnsi="Times New Roman" w:cs="Times New Roman"/>
          <w:sz w:val="24"/>
          <w:szCs w:val="24"/>
          <w:lang w:val="en-US"/>
        </w:rPr>
        <w:t>Madry H. Metabolic Activities and Chondrogenic</w:t>
      </w:r>
      <w:r w:rsidR="00EF151D">
        <w:rPr>
          <w:rFonts w:ascii="Times New Roman" w:hAnsi="Times New Roman" w:cs="Times New Roman"/>
          <w:sz w:val="24"/>
          <w:szCs w:val="24"/>
          <w:lang w:val="en-US"/>
        </w:rPr>
        <w:t xml:space="preserve"> Differentiation of Human Mesenchymal Stem Cells Following Recombinant</w:t>
      </w:r>
      <w:r w:rsidR="00B7013D">
        <w:rPr>
          <w:rFonts w:ascii="Times New Roman" w:hAnsi="Times New Roman" w:cs="Times New Roman"/>
          <w:sz w:val="24"/>
          <w:szCs w:val="24"/>
          <w:lang w:val="en-US"/>
        </w:rPr>
        <w:t xml:space="preserve"> Adeno-Associated Virus-Mediated Gene Transfer and Overexpression of Fibroblast Growth Factor 2.</w:t>
      </w:r>
      <w:r w:rsidR="005B39F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B39F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Tissue </w:t>
      </w:r>
      <w:proofErr w:type="spellStart"/>
      <w:r w:rsidR="005B39F6">
        <w:rPr>
          <w:rFonts w:ascii="Times New Roman" w:hAnsi="Times New Roman" w:cs="Times New Roman"/>
          <w:i/>
          <w:iCs/>
          <w:sz w:val="24"/>
          <w:szCs w:val="24"/>
          <w:lang w:val="en-US"/>
        </w:rPr>
        <w:t>Engineering</w:t>
      </w:r>
      <w:r w:rsidR="00A3719D">
        <w:rPr>
          <w:rFonts w:ascii="Times New Roman" w:hAnsi="Times New Roman" w:cs="Times New Roman"/>
          <w:i/>
          <w:iCs/>
          <w:sz w:val="24"/>
          <w:szCs w:val="24"/>
          <w:lang w:val="en-US"/>
        </w:rPr>
        <w:t>Part</w:t>
      </w:r>
      <w:proofErr w:type="spellEnd"/>
      <w:r w:rsidR="00A3719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A</w:t>
      </w:r>
      <w:r w:rsidR="00A3719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3C7F">
        <w:rPr>
          <w:rFonts w:ascii="Times New Roman" w:hAnsi="Times New Roman" w:cs="Times New Roman"/>
          <w:sz w:val="24"/>
          <w:szCs w:val="24"/>
          <w:lang w:val="en-US"/>
        </w:rPr>
        <w:t>17(15-16)</w:t>
      </w:r>
      <w:r w:rsidR="001A64F2">
        <w:rPr>
          <w:rFonts w:ascii="Times New Roman" w:hAnsi="Times New Roman" w:cs="Times New Roman"/>
          <w:sz w:val="24"/>
          <w:szCs w:val="24"/>
          <w:lang w:val="en-US"/>
        </w:rPr>
        <w:t>, 1921-1933 (2011).</w:t>
      </w:r>
    </w:p>
    <w:p w14:paraId="663E126B" w14:textId="08D22EC1" w:rsidR="005426A1" w:rsidRPr="00641A76" w:rsidRDefault="005426A1" w:rsidP="009A7E7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41A76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F40FD0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641A76">
        <w:rPr>
          <w:rFonts w:ascii="Times New Roman" w:hAnsi="Times New Roman" w:cs="Times New Roman"/>
          <w:sz w:val="24"/>
          <w:szCs w:val="24"/>
          <w:lang w:val="en-US"/>
        </w:rPr>
        <w:t xml:space="preserve">] </w:t>
      </w:r>
      <w:r w:rsidR="009762C7" w:rsidRPr="00641A76">
        <w:rPr>
          <w:rFonts w:ascii="Times New Roman" w:hAnsi="Times New Roman" w:cs="Times New Roman"/>
          <w:sz w:val="24"/>
          <w:szCs w:val="24"/>
          <w:lang w:val="en-US"/>
        </w:rPr>
        <w:t xml:space="preserve">Bono N, Ponti F, Mantovani D, Candiani G. Non-Viral in Vitro Gene Delivery: It Is Now Time to Set the Bar! </w:t>
      </w:r>
      <w:r w:rsidR="009762C7" w:rsidRPr="00641A76">
        <w:rPr>
          <w:rFonts w:ascii="Times New Roman" w:hAnsi="Times New Roman" w:cs="Times New Roman"/>
          <w:i/>
          <w:iCs/>
          <w:sz w:val="24"/>
          <w:szCs w:val="24"/>
          <w:lang w:val="en-US"/>
        </w:rPr>
        <w:t>Pharmaceutics</w:t>
      </w:r>
      <w:r w:rsidR="009762C7" w:rsidRPr="00641A76">
        <w:rPr>
          <w:rFonts w:ascii="Times New Roman" w:hAnsi="Times New Roman" w:cs="Times New Roman"/>
          <w:sz w:val="24"/>
          <w:szCs w:val="24"/>
          <w:lang w:val="en-US"/>
        </w:rPr>
        <w:t xml:space="preserve"> 12(2), 183 (2020).</w:t>
      </w:r>
    </w:p>
    <w:p w14:paraId="2F8AECCD" w14:textId="77777777" w:rsidR="005426A1" w:rsidRPr="009762C7" w:rsidRDefault="005426A1" w:rsidP="007325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63098FC" w14:textId="4871A7B9" w:rsidR="00B0502F" w:rsidRPr="009762C7" w:rsidRDefault="00B050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762C7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B08305C" w14:textId="2350F6F8" w:rsidR="00957539" w:rsidRPr="00957539" w:rsidRDefault="00957539" w:rsidP="00957539">
      <w:pPr>
        <w:pStyle w:val="Sinespaciado"/>
        <w:spacing w:line="360" w:lineRule="auto"/>
        <w:jc w:val="both"/>
        <w:rPr>
          <w:lang w:val="en-US"/>
        </w:rPr>
      </w:pPr>
      <w:bookmarkStart w:id="33" w:name="_Toc119514214"/>
      <w:r w:rsidRPr="0013155A">
        <w:rPr>
          <w:rStyle w:val="Ttulo1Car"/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US"/>
        </w:rPr>
        <w:lastRenderedPageBreak/>
        <w:t>Figure S1</w:t>
      </w:r>
      <w:r w:rsidRPr="0013155A">
        <w:rPr>
          <w:rStyle w:val="Ttulo1Car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bookmarkEnd w:id="33"/>
      <w:r w:rsidRPr="00660F6F">
        <w:rPr>
          <w:b/>
          <w:bCs/>
          <w:color w:val="000000" w:themeColor="text1"/>
          <w:sz w:val="20"/>
          <w:szCs w:val="20"/>
          <w:lang w:val="en-US"/>
        </w:rPr>
        <w:t xml:space="preserve"> </w:t>
      </w:r>
      <w:r w:rsidRPr="00957539">
        <w:rPr>
          <w:rFonts w:ascii="Times New Roman" w:hAnsi="Times New Roman" w:cs="Times New Roman"/>
          <w:lang w:val="en-US"/>
        </w:rPr>
        <w:t xml:space="preserve">Cell viability is the percent cell viability (%), as compared to untransfected cells (CTRL), following transfection with </w:t>
      </w:r>
      <w:proofErr w:type="spellStart"/>
      <w:r w:rsidRPr="009E27C4">
        <w:rPr>
          <w:rFonts w:ascii="Times New Roman" w:hAnsi="Times New Roman" w:cs="Times New Roman"/>
          <w:i/>
          <w:iCs/>
          <w:lang w:val="en-US"/>
        </w:rPr>
        <w:t>b</w:t>
      </w:r>
      <w:r w:rsidRPr="00957539">
        <w:rPr>
          <w:rFonts w:ascii="Times New Roman" w:hAnsi="Times New Roman" w:cs="Times New Roman"/>
          <w:lang w:val="en-US"/>
        </w:rPr>
        <w:t>PEI</w:t>
      </w:r>
      <w:proofErr w:type="spellEnd"/>
      <w:r w:rsidRPr="00957539">
        <w:rPr>
          <w:rFonts w:ascii="Times New Roman" w:hAnsi="Times New Roman" w:cs="Times New Roman"/>
          <w:lang w:val="en-US"/>
        </w:rPr>
        <w:t>/</w:t>
      </w:r>
      <w:proofErr w:type="spellStart"/>
      <w:r w:rsidRPr="00957539">
        <w:rPr>
          <w:rFonts w:ascii="Times New Roman" w:hAnsi="Times New Roman" w:cs="Times New Roman"/>
          <w:lang w:val="en-US"/>
        </w:rPr>
        <w:t>p</w:t>
      </w:r>
      <w:r w:rsidRPr="00957539">
        <w:rPr>
          <w:rFonts w:ascii="Times New Roman" w:hAnsi="Times New Roman" w:cs="Times New Roman"/>
          <w:i/>
          <w:iCs/>
          <w:lang w:val="en-US"/>
        </w:rPr>
        <w:t>luc</w:t>
      </w:r>
      <w:proofErr w:type="spellEnd"/>
      <w:r w:rsidRPr="00957539">
        <w:rPr>
          <w:rFonts w:ascii="Times New Roman" w:hAnsi="Times New Roman" w:cs="Times New Roman"/>
          <w:lang w:val="en-US"/>
        </w:rPr>
        <w:t xml:space="preserve"> complexes prepared at N/P 10 on hMSCs isolated from two patients (i.e., patient #1 and patient #2, right and left panels, respectively) as a function of the pDNA dose (0.1, 0.5, and 1 µg/cm</w:t>
      </w:r>
      <w:r w:rsidRPr="00957539">
        <w:rPr>
          <w:rFonts w:ascii="Times New Roman" w:hAnsi="Times New Roman" w:cs="Times New Roman"/>
          <w:vertAlign w:val="superscript"/>
          <w:lang w:val="en-US"/>
        </w:rPr>
        <w:t>2</w:t>
      </w:r>
      <w:r w:rsidRPr="00957539">
        <w:rPr>
          <w:rFonts w:ascii="Times New Roman" w:hAnsi="Times New Roman" w:cs="Times New Roman"/>
          <w:lang w:val="en-US"/>
        </w:rPr>
        <w:t>) and the cell density (</w:t>
      </w:r>
      <w:r w:rsidR="00F846D7" w:rsidRPr="00CC6927">
        <w:rPr>
          <w:rFonts w:ascii="Times New Roman" w:eastAsia="Times New Roman" w:hAnsi="Times New Roman" w:cs="Times New Roman"/>
          <w:color w:val="000000"/>
          <w:highlight w:val="yellow"/>
          <w:lang w:val="en-US"/>
        </w:rPr>
        <w:t>5 × 10</w:t>
      </w:r>
      <w:r w:rsidR="00F846D7" w:rsidRPr="00CC6927">
        <w:rPr>
          <w:rFonts w:ascii="Times New Roman" w:eastAsia="Times New Roman" w:hAnsi="Times New Roman" w:cs="Times New Roman"/>
          <w:color w:val="000000"/>
          <w:highlight w:val="yellow"/>
          <w:vertAlign w:val="superscript"/>
          <w:lang w:val="en-US"/>
        </w:rPr>
        <w:t>3</w:t>
      </w:r>
      <w:r w:rsidR="00F846D7" w:rsidRPr="00CC6927">
        <w:rPr>
          <w:rFonts w:ascii="Times New Roman" w:eastAsia="Times New Roman" w:hAnsi="Times New Roman" w:cs="Times New Roman"/>
          <w:color w:val="000000"/>
          <w:highlight w:val="yellow"/>
          <w:lang w:val="en-US"/>
        </w:rPr>
        <w:t>, 1.5 × 10</w:t>
      </w:r>
      <w:r w:rsidR="00F846D7" w:rsidRPr="00CC6927">
        <w:rPr>
          <w:rFonts w:ascii="Times New Roman" w:eastAsia="Times New Roman" w:hAnsi="Times New Roman" w:cs="Times New Roman"/>
          <w:color w:val="000000"/>
          <w:highlight w:val="yellow"/>
          <w:vertAlign w:val="superscript"/>
          <w:lang w:val="en-US"/>
        </w:rPr>
        <w:t>4</w:t>
      </w:r>
      <w:r w:rsidR="00F846D7" w:rsidRPr="00CC6927">
        <w:rPr>
          <w:rFonts w:ascii="Times New Roman" w:eastAsia="Times New Roman" w:hAnsi="Times New Roman" w:cs="Times New Roman"/>
          <w:color w:val="000000"/>
          <w:highlight w:val="yellow"/>
          <w:lang w:val="en-US"/>
        </w:rPr>
        <w:t>, 5 × 10</w:t>
      </w:r>
      <w:r w:rsidR="00F846D7" w:rsidRPr="00CC6927">
        <w:rPr>
          <w:rFonts w:ascii="Times New Roman" w:eastAsia="Times New Roman" w:hAnsi="Times New Roman" w:cs="Times New Roman"/>
          <w:color w:val="000000"/>
          <w:highlight w:val="yellow"/>
          <w:vertAlign w:val="superscript"/>
          <w:lang w:val="en-US"/>
        </w:rPr>
        <w:t>4</w:t>
      </w:r>
      <w:r w:rsidR="00F846D7" w:rsidRPr="00CC6927">
        <w:rPr>
          <w:rFonts w:ascii="Times New Roman" w:eastAsia="Times New Roman" w:hAnsi="Times New Roman" w:cs="Times New Roman"/>
          <w:color w:val="000000"/>
          <w:highlight w:val="yellow"/>
          <w:lang w:val="en-US"/>
        </w:rPr>
        <w:t>, and 1 × 10</w:t>
      </w:r>
      <w:r w:rsidR="00F846D7" w:rsidRPr="00CC6927">
        <w:rPr>
          <w:rFonts w:ascii="Times New Roman" w:eastAsia="Times New Roman" w:hAnsi="Times New Roman" w:cs="Times New Roman"/>
          <w:color w:val="000000"/>
          <w:highlight w:val="yellow"/>
          <w:vertAlign w:val="superscript"/>
          <w:lang w:val="en-US"/>
        </w:rPr>
        <w:t>5</w:t>
      </w:r>
      <w:r w:rsidRPr="00F846D7">
        <w:rPr>
          <w:rFonts w:ascii="Times New Roman" w:hAnsi="Times New Roman" w:cs="Times New Roman"/>
          <w:lang w:val="en-US"/>
        </w:rPr>
        <w:t xml:space="preserve"> </w:t>
      </w:r>
      <w:r w:rsidRPr="00957539">
        <w:rPr>
          <w:rFonts w:ascii="Times New Roman" w:hAnsi="Times New Roman" w:cs="Times New Roman"/>
          <w:lang w:val="en-US"/>
        </w:rPr>
        <w:t>cells/cm</w:t>
      </w:r>
      <w:r w:rsidRPr="00957539">
        <w:rPr>
          <w:rFonts w:ascii="Times New Roman" w:hAnsi="Times New Roman" w:cs="Times New Roman"/>
          <w:vertAlign w:val="superscript"/>
          <w:lang w:val="en-US"/>
        </w:rPr>
        <w:t>2</w:t>
      </w:r>
      <w:r w:rsidRPr="00957539">
        <w:rPr>
          <w:rFonts w:ascii="Times New Roman" w:hAnsi="Times New Roman" w:cs="Times New Roman"/>
          <w:lang w:val="en-US"/>
        </w:rPr>
        <w:t xml:space="preserve">). Cell viability was evaluated 24 (black), 48 (white), and 72 </w:t>
      </w:r>
      <w:proofErr w:type="spellStart"/>
      <w:r w:rsidRPr="00957539">
        <w:rPr>
          <w:rFonts w:ascii="Times New Roman" w:hAnsi="Times New Roman" w:cs="Times New Roman"/>
          <w:lang w:val="en-US"/>
        </w:rPr>
        <w:t>h</w:t>
      </w:r>
      <w:r w:rsidR="009A2F7F">
        <w:rPr>
          <w:rFonts w:ascii="Times New Roman" w:hAnsi="Times New Roman" w:cs="Times New Roman"/>
          <w:lang w:val="en-US"/>
        </w:rPr>
        <w:t>rs</w:t>
      </w:r>
      <w:proofErr w:type="spellEnd"/>
      <w:r w:rsidRPr="00957539">
        <w:rPr>
          <w:rFonts w:ascii="Times New Roman" w:hAnsi="Times New Roman" w:cs="Times New Roman"/>
          <w:lang w:val="en-US"/>
        </w:rPr>
        <w:t xml:space="preserve"> (grey) post-transfection. Results are expressed as mean ± SD (n = 3).</w:t>
      </w:r>
    </w:p>
    <w:p w14:paraId="3D8C1258" w14:textId="77777777" w:rsidR="00957539" w:rsidRPr="00957539" w:rsidRDefault="00957539" w:rsidP="00957539">
      <w:pPr>
        <w:rPr>
          <w:lang w:val="en-US"/>
        </w:rPr>
      </w:pPr>
    </w:p>
    <w:p w14:paraId="358A82A0" w14:textId="370AE1AD" w:rsidR="00B0502F" w:rsidRDefault="009D5ADD" w:rsidP="004A569A">
      <w:pPr>
        <w:pStyle w:val="Prrafodelista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0963F7">
        <w:rPr>
          <w:rFonts w:ascii="Times New Roman" w:hAnsi="Times New Roman" w:cs="Times New Roman"/>
          <w:noProof/>
          <w:sz w:val="24"/>
          <w:szCs w:val="24"/>
          <w:lang w:eastAsia="es-ES"/>
        </w:rPr>
        <w:drawing>
          <wp:inline distT="0" distB="0" distL="0" distR="0" wp14:anchorId="7E7F3C34" wp14:editId="3BB6D45A">
            <wp:extent cx="5382288" cy="6041969"/>
            <wp:effectExtent l="0" t="0" r="889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288" cy="6041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DB04C" w14:textId="01616454" w:rsidR="00862559" w:rsidRDefault="00862559" w:rsidP="001264D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0C6A9C9" w14:textId="77777777" w:rsidR="001264DB" w:rsidRPr="001264DB" w:rsidRDefault="001264DB" w:rsidP="001264DB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264DB" w:rsidRPr="001264DB" w:rsidSect="00A36B15">
      <w:pgSz w:w="11906" w:h="16838"/>
      <w:pgMar w:top="1417" w:right="1701" w:bottom="1417" w:left="1701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(Corpo)">
    <w:altName w:val="Calibri"/>
    <w:charset w:val="00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7F2E"/>
    <w:multiLevelType w:val="multilevel"/>
    <w:tmpl w:val="3872FF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7CC1DD1"/>
    <w:multiLevelType w:val="multilevel"/>
    <w:tmpl w:val="3872FF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853A97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6E33CA"/>
    <w:multiLevelType w:val="multilevel"/>
    <w:tmpl w:val="3872FF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76C4B92"/>
    <w:multiLevelType w:val="multilevel"/>
    <w:tmpl w:val="3872FF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F90008D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8A31AED"/>
    <w:multiLevelType w:val="hybridMultilevel"/>
    <w:tmpl w:val="34FCFC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C05EE5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693"/>
    <w:rsid w:val="00015851"/>
    <w:rsid w:val="00015C3D"/>
    <w:rsid w:val="00027A57"/>
    <w:rsid w:val="0006464F"/>
    <w:rsid w:val="00065BAD"/>
    <w:rsid w:val="0006786F"/>
    <w:rsid w:val="00070626"/>
    <w:rsid w:val="00081AC2"/>
    <w:rsid w:val="00086D59"/>
    <w:rsid w:val="000963F7"/>
    <w:rsid w:val="000A37A6"/>
    <w:rsid w:val="000A5221"/>
    <w:rsid w:val="000E10F9"/>
    <w:rsid w:val="00123527"/>
    <w:rsid w:val="001264DB"/>
    <w:rsid w:val="0013155A"/>
    <w:rsid w:val="00133A17"/>
    <w:rsid w:val="0014732B"/>
    <w:rsid w:val="00156C0E"/>
    <w:rsid w:val="00174163"/>
    <w:rsid w:val="00177A84"/>
    <w:rsid w:val="001A64F2"/>
    <w:rsid w:val="001C3766"/>
    <w:rsid w:val="001D1AB4"/>
    <w:rsid w:val="001D4E2D"/>
    <w:rsid w:val="001E2E56"/>
    <w:rsid w:val="001E6F6F"/>
    <w:rsid w:val="00205BF4"/>
    <w:rsid w:val="00207C2B"/>
    <w:rsid w:val="00211D71"/>
    <w:rsid w:val="002121C9"/>
    <w:rsid w:val="002125A2"/>
    <w:rsid w:val="0021411D"/>
    <w:rsid w:val="00220A72"/>
    <w:rsid w:val="00226777"/>
    <w:rsid w:val="00230474"/>
    <w:rsid w:val="00236E7A"/>
    <w:rsid w:val="00253EF1"/>
    <w:rsid w:val="00264051"/>
    <w:rsid w:val="002733EE"/>
    <w:rsid w:val="00277BCA"/>
    <w:rsid w:val="00285330"/>
    <w:rsid w:val="00292BF0"/>
    <w:rsid w:val="002A0934"/>
    <w:rsid w:val="002A5DD8"/>
    <w:rsid w:val="002C3E92"/>
    <w:rsid w:val="002D0303"/>
    <w:rsid w:val="002D5B30"/>
    <w:rsid w:val="002D743C"/>
    <w:rsid w:val="002E3864"/>
    <w:rsid w:val="002E7A66"/>
    <w:rsid w:val="002E7FCB"/>
    <w:rsid w:val="002F153C"/>
    <w:rsid w:val="003278A4"/>
    <w:rsid w:val="00335BA9"/>
    <w:rsid w:val="00357070"/>
    <w:rsid w:val="003651D2"/>
    <w:rsid w:val="00385F56"/>
    <w:rsid w:val="00386391"/>
    <w:rsid w:val="003927F3"/>
    <w:rsid w:val="003A57FF"/>
    <w:rsid w:val="003B3E29"/>
    <w:rsid w:val="003F3440"/>
    <w:rsid w:val="00404601"/>
    <w:rsid w:val="0044713E"/>
    <w:rsid w:val="00461073"/>
    <w:rsid w:val="00485BE6"/>
    <w:rsid w:val="00490FD2"/>
    <w:rsid w:val="00495293"/>
    <w:rsid w:val="0049730F"/>
    <w:rsid w:val="004A14A4"/>
    <w:rsid w:val="004A569A"/>
    <w:rsid w:val="004A5899"/>
    <w:rsid w:val="004B6AC8"/>
    <w:rsid w:val="004C0FA2"/>
    <w:rsid w:val="004D2EB2"/>
    <w:rsid w:val="004E57ED"/>
    <w:rsid w:val="005147CF"/>
    <w:rsid w:val="00523407"/>
    <w:rsid w:val="00527BD8"/>
    <w:rsid w:val="00533546"/>
    <w:rsid w:val="005426A1"/>
    <w:rsid w:val="00553EA2"/>
    <w:rsid w:val="005564E0"/>
    <w:rsid w:val="005662B1"/>
    <w:rsid w:val="00581646"/>
    <w:rsid w:val="005A06CB"/>
    <w:rsid w:val="005A27F2"/>
    <w:rsid w:val="005B39F6"/>
    <w:rsid w:val="005D107D"/>
    <w:rsid w:val="005E246F"/>
    <w:rsid w:val="005E35A5"/>
    <w:rsid w:val="00605E39"/>
    <w:rsid w:val="00613DE6"/>
    <w:rsid w:val="00640531"/>
    <w:rsid w:val="00641A76"/>
    <w:rsid w:val="006463EB"/>
    <w:rsid w:val="00647440"/>
    <w:rsid w:val="00651E18"/>
    <w:rsid w:val="00660F6F"/>
    <w:rsid w:val="00680F9B"/>
    <w:rsid w:val="00683428"/>
    <w:rsid w:val="00687B63"/>
    <w:rsid w:val="00694285"/>
    <w:rsid w:val="006B1523"/>
    <w:rsid w:val="006B2589"/>
    <w:rsid w:val="006D0F13"/>
    <w:rsid w:val="00727DA0"/>
    <w:rsid w:val="00732551"/>
    <w:rsid w:val="00733987"/>
    <w:rsid w:val="007740B9"/>
    <w:rsid w:val="007F3145"/>
    <w:rsid w:val="0081169F"/>
    <w:rsid w:val="0081280B"/>
    <w:rsid w:val="00861FC9"/>
    <w:rsid w:val="00862559"/>
    <w:rsid w:val="008705CF"/>
    <w:rsid w:val="0087248E"/>
    <w:rsid w:val="00872C4D"/>
    <w:rsid w:val="008772C3"/>
    <w:rsid w:val="00877D85"/>
    <w:rsid w:val="008847A4"/>
    <w:rsid w:val="00890674"/>
    <w:rsid w:val="008B2DC9"/>
    <w:rsid w:val="008E4C0A"/>
    <w:rsid w:val="008F3499"/>
    <w:rsid w:val="00920DD6"/>
    <w:rsid w:val="00931799"/>
    <w:rsid w:val="0093478B"/>
    <w:rsid w:val="00955F1D"/>
    <w:rsid w:val="00957539"/>
    <w:rsid w:val="00963AD2"/>
    <w:rsid w:val="00974524"/>
    <w:rsid w:val="009762C7"/>
    <w:rsid w:val="00981A46"/>
    <w:rsid w:val="009A1C5C"/>
    <w:rsid w:val="009A2F7F"/>
    <w:rsid w:val="009A7E74"/>
    <w:rsid w:val="009C4CB1"/>
    <w:rsid w:val="009D3B24"/>
    <w:rsid w:val="009D4F6C"/>
    <w:rsid w:val="009D5ADD"/>
    <w:rsid w:val="009E27C4"/>
    <w:rsid w:val="009F06F3"/>
    <w:rsid w:val="009F2BFE"/>
    <w:rsid w:val="00A1247D"/>
    <w:rsid w:val="00A30233"/>
    <w:rsid w:val="00A340A7"/>
    <w:rsid w:val="00A36B15"/>
    <w:rsid w:val="00A3719D"/>
    <w:rsid w:val="00A66B73"/>
    <w:rsid w:val="00A74E33"/>
    <w:rsid w:val="00AA4E7F"/>
    <w:rsid w:val="00AB088E"/>
    <w:rsid w:val="00AB1A63"/>
    <w:rsid w:val="00AD4378"/>
    <w:rsid w:val="00AD545F"/>
    <w:rsid w:val="00AD7B1B"/>
    <w:rsid w:val="00AF0253"/>
    <w:rsid w:val="00AF5686"/>
    <w:rsid w:val="00B0502F"/>
    <w:rsid w:val="00B151EE"/>
    <w:rsid w:val="00B24B45"/>
    <w:rsid w:val="00B33C59"/>
    <w:rsid w:val="00B40172"/>
    <w:rsid w:val="00B4169F"/>
    <w:rsid w:val="00B44334"/>
    <w:rsid w:val="00B513FA"/>
    <w:rsid w:val="00B51A27"/>
    <w:rsid w:val="00B55756"/>
    <w:rsid w:val="00B652A9"/>
    <w:rsid w:val="00B7013D"/>
    <w:rsid w:val="00B811E4"/>
    <w:rsid w:val="00B9129E"/>
    <w:rsid w:val="00B91EC9"/>
    <w:rsid w:val="00BA1496"/>
    <w:rsid w:val="00BA1A18"/>
    <w:rsid w:val="00BA4197"/>
    <w:rsid w:val="00BC5D7F"/>
    <w:rsid w:val="00BD45C5"/>
    <w:rsid w:val="00BE3E86"/>
    <w:rsid w:val="00BF0DD9"/>
    <w:rsid w:val="00BF7D03"/>
    <w:rsid w:val="00C403D0"/>
    <w:rsid w:val="00C47554"/>
    <w:rsid w:val="00C54F79"/>
    <w:rsid w:val="00C57E5E"/>
    <w:rsid w:val="00C8663A"/>
    <w:rsid w:val="00C957BA"/>
    <w:rsid w:val="00CC3D98"/>
    <w:rsid w:val="00CC6927"/>
    <w:rsid w:val="00CE2FAE"/>
    <w:rsid w:val="00CE3F4D"/>
    <w:rsid w:val="00CE76B2"/>
    <w:rsid w:val="00CF7278"/>
    <w:rsid w:val="00D142FF"/>
    <w:rsid w:val="00D14DBE"/>
    <w:rsid w:val="00D2338F"/>
    <w:rsid w:val="00D26888"/>
    <w:rsid w:val="00D63E66"/>
    <w:rsid w:val="00D838F0"/>
    <w:rsid w:val="00D84FA4"/>
    <w:rsid w:val="00D92FE2"/>
    <w:rsid w:val="00D9654C"/>
    <w:rsid w:val="00DB1299"/>
    <w:rsid w:val="00DB61F6"/>
    <w:rsid w:val="00DE42A5"/>
    <w:rsid w:val="00E02753"/>
    <w:rsid w:val="00E12AF5"/>
    <w:rsid w:val="00E22EE3"/>
    <w:rsid w:val="00E33726"/>
    <w:rsid w:val="00E33C7F"/>
    <w:rsid w:val="00E419AF"/>
    <w:rsid w:val="00E5322D"/>
    <w:rsid w:val="00E61988"/>
    <w:rsid w:val="00E6659F"/>
    <w:rsid w:val="00E67E20"/>
    <w:rsid w:val="00E8634E"/>
    <w:rsid w:val="00EA44EB"/>
    <w:rsid w:val="00EC7AE0"/>
    <w:rsid w:val="00ED077D"/>
    <w:rsid w:val="00ED2180"/>
    <w:rsid w:val="00EE4BFF"/>
    <w:rsid w:val="00EF151D"/>
    <w:rsid w:val="00EF5959"/>
    <w:rsid w:val="00F15867"/>
    <w:rsid w:val="00F17550"/>
    <w:rsid w:val="00F25C4B"/>
    <w:rsid w:val="00F26F45"/>
    <w:rsid w:val="00F37760"/>
    <w:rsid w:val="00F40FD0"/>
    <w:rsid w:val="00F52693"/>
    <w:rsid w:val="00F5615E"/>
    <w:rsid w:val="00F624B0"/>
    <w:rsid w:val="00F81A31"/>
    <w:rsid w:val="00F846D7"/>
    <w:rsid w:val="00F92C07"/>
    <w:rsid w:val="00F96216"/>
    <w:rsid w:val="00FA3AED"/>
    <w:rsid w:val="00FB2A06"/>
    <w:rsid w:val="00FC3CE8"/>
    <w:rsid w:val="00FD175B"/>
    <w:rsid w:val="00FD31EA"/>
    <w:rsid w:val="00FE1E5A"/>
    <w:rsid w:val="00FE2DAB"/>
    <w:rsid w:val="00FE4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FB73BE"/>
  <w15:chartTrackingRefBased/>
  <w15:docId w15:val="{9A9D8912-64E1-4C9D-9816-AABCE6553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963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comentario1">
    <w:name w:val="Texto comentario1"/>
    <w:basedOn w:val="Normal"/>
    <w:next w:val="Textocomentario"/>
    <w:link w:val="TextocomentarioCar"/>
    <w:uiPriority w:val="99"/>
    <w:unhideWhenUsed/>
    <w:rsid w:val="00AF568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1"/>
    <w:uiPriority w:val="99"/>
    <w:rsid w:val="00AF5686"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sid w:val="00AF5686"/>
    <w:rPr>
      <w:sz w:val="16"/>
      <w:szCs w:val="16"/>
    </w:rPr>
  </w:style>
  <w:style w:type="paragraph" w:styleId="Textocomentario">
    <w:name w:val="annotation text"/>
    <w:basedOn w:val="Normal"/>
    <w:link w:val="TextocomentarioCar1"/>
    <w:uiPriority w:val="99"/>
    <w:unhideWhenUsed/>
    <w:rsid w:val="00AF5686"/>
    <w:pPr>
      <w:spacing w:line="240" w:lineRule="auto"/>
    </w:pPr>
    <w:rPr>
      <w:sz w:val="20"/>
      <w:szCs w:val="20"/>
    </w:rPr>
  </w:style>
  <w:style w:type="character" w:customStyle="1" w:styleId="TextocomentarioCar1">
    <w:name w:val="Texto comentario Car1"/>
    <w:basedOn w:val="Fuentedeprrafopredeter"/>
    <w:link w:val="Textocomentario"/>
    <w:uiPriority w:val="99"/>
    <w:rsid w:val="00AF5686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4E57ED"/>
    <w:pPr>
      <w:ind w:left="720"/>
      <w:contextualSpacing/>
    </w:p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02753"/>
    <w:rPr>
      <w:b/>
      <w:bCs/>
    </w:rPr>
  </w:style>
  <w:style w:type="character" w:customStyle="1" w:styleId="AsuntodelcomentarioCar">
    <w:name w:val="Asunto del comentario Car"/>
    <w:basedOn w:val="TextocomentarioCar1"/>
    <w:link w:val="Asuntodelcomentario"/>
    <w:uiPriority w:val="99"/>
    <w:semiHidden/>
    <w:rsid w:val="00E0275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2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27F3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27DA0"/>
    <w:rPr>
      <w:color w:val="0000FF"/>
      <w:u w:val="single"/>
    </w:rPr>
  </w:style>
  <w:style w:type="paragraph" w:styleId="Revisin">
    <w:name w:val="Revision"/>
    <w:hidden/>
    <w:uiPriority w:val="99"/>
    <w:semiHidden/>
    <w:rsid w:val="00BE3E86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9D3B24"/>
    <w:rPr>
      <w:color w:val="808080"/>
    </w:rPr>
  </w:style>
  <w:style w:type="paragraph" w:styleId="TDC1">
    <w:name w:val="toc 1"/>
    <w:basedOn w:val="Normal"/>
    <w:next w:val="Normal"/>
    <w:autoRedefine/>
    <w:uiPriority w:val="39"/>
    <w:unhideWhenUsed/>
    <w:rsid w:val="0021411D"/>
    <w:pPr>
      <w:tabs>
        <w:tab w:val="left" w:pos="660"/>
        <w:tab w:val="right" w:leader="dot" w:pos="8494"/>
      </w:tabs>
      <w:spacing w:before="120" w:after="120"/>
    </w:pPr>
    <w:rPr>
      <w:rFonts w:ascii="Times New Roman" w:hAnsi="Times New Roman" w:cs="Calibri (Corpo)"/>
      <w:bCs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21411D"/>
    <w:pPr>
      <w:spacing w:after="0"/>
      <w:ind w:left="220"/>
    </w:pPr>
    <w:rPr>
      <w:rFonts w:ascii="Times New Roman" w:hAnsi="Times New Roman" w:cs="Calibri (Corpo)"/>
      <w:szCs w:val="20"/>
    </w:rPr>
  </w:style>
  <w:style w:type="paragraph" w:styleId="TDC3">
    <w:name w:val="toc 3"/>
    <w:basedOn w:val="Normal"/>
    <w:next w:val="Normal"/>
    <w:autoRedefine/>
    <w:uiPriority w:val="39"/>
    <w:unhideWhenUsed/>
    <w:rsid w:val="000963F7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0963F7"/>
    <w:pPr>
      <w:spacing w:after="0"/>
      <w:ind w:left="660"/>
    </w:pPr>
    <w:rPr>
      <w:rFonts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0963F7"/>
    <w:pPr>
      <w:spacing w:after="0"/>
      <w:ind w:left="880"/>
    </w:pPr>
    <w:rPr>
      <w:rFonts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0963F7"/>
    <w:pPr>
      <w:spacing w:after="0"/>
      <w:ind w:left="1100"/>
    </w:pPr>
    <w:rPr>
      <w:rFonts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0963F7"/>
    <w:pPr>
      <w:spacing w:after="0"/>
      <w:ind w:left="1320"/>
    </w:pPr>
    <w:rPr>
      <w:rFonts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0963F7"/>
    <w:pPr>
      <w:spacing w:after="0"/>
      <w:ind w:left="1540"/>
    </w:pPr>
    <w:rPr>
      <w:rFonts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0963F7"/>
    <w:pPr>
      <w:spacing w:after="0"/>
      <w:ind w:left="1760"/>
    </w:pPr>
    <w:rPr>
      <w:rFonts w:cstheme="minorHAns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0963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957539"/>
    <w:pPr>
      <w:spacing w:after="0" w:line="240" w:lineRule="auto"/>
    </w:pPr>
  </w:style>
  <w:style w:type="character" w:styleId="Nmerodelnea">
    <w:name w:val="line number"/>
    <w:basedOn w:val="Fuentedeprrafopredeter"/>
    <w:uiPriority w:val="99"/>
    <w:semiHidden/>
    <w:unhideWhenUsed/>
    <w:rsid w:val="00A36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ana.rey.rico@udc.e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abriele.candiani@polimi.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AA354A1-7D97-405C-9769-F28E46A01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1324</Words>
  <Characters>7284</Characters>
  <Application>Microsoft Office Word</Application>
  <DocSecurity>0</DocSecurity>
  <Lines>60</Lines>
  <Paragraphs>17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nataliacarballo129@gmail.com</dc:creator>
  <cp:keywords/>
  <dc:description/>
  <cp:lastModifiedBy>Ana</cp:lastModifiedBy>
  <cp:revision>2</cp:revision>
  <cp:lastPrinted>2022-11-16T09:53:00Z</cp:lastPrinted>
  <dcterms:created xsi:type="dcterms:W3CDTF">2023-06-13T07:32:00Z</dcterms:created>
  <dcterms:modified xsi:type="dcterms:W3CDTF">2023-06-13T07:32:00Z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e265fc36288d9aa44f21d250d671196540263aaf9b1606ce7cd2a31451e99069</vt:lpwstr>
  </property>
</Properties>
</file>