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E001F" w14:textId="5DDF41BE" w:rsidR="00945C37" w:rsidRPr="005C48EB" w:rsidRDefault="00945C37" w:rsidP="00F30550">
      <w:pPr>
        <w:spacing w:line="276" w:lineRule="auto"/>
        <w:rPr>
          <w:rFonts w:ascii="Times New Roman" w:eastAsia="宋体" w:hAnsi="Times New Roman" w:cs="Times New Roman"/>
          <w:b/>
          <w:bCs/>
          <w:sz w:val="24"/>
        </w:rPr>
      </w:pPr>
      <w:r w:rsidRPr="005C48EB">
        <w:rPr>
          <w:rFonts w:ascii="Times New Roman" w:eastAsia="宋体" w:hAnsi="Times New Roman" w:cs="Times New Roman"/>
          <w:b/>
          <w:bCs/>
          <w:sz w:val="24"/>
        </w:rPr>
        <w:t xml:space="preserve">Table </w:t>
      </w:r>
      <w:r w:rsidR="00EE6CA6">
        <w:rPr>
          <w:rFonts w:ascii="Times New Roman" w:eastAsia="宋体" w:hAnsi="Times New Roman" w:cs="Times New Roman"/>
          <w:b/>
          <w:bCs/>
          <w:sz w:val="24"/>
        </w:rPr>
        <w:t>S1</w:t>
      </w:r>
      <w:r w:rsidRPr="005C48EB">
        <w:rPr>
          <w:rFonts w:ascii="Times New Roman" w:eastAsia="宋体" w:hAnsi="Times New Roman" w:cs="Times New Roman"/>
          <w:b/>
          <w:bCs/>
          <w:sz w:val="24"/>
        </w:rPr>
        <w:t>. Production strategies and yields of different expression systems for NGF proteins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28"/>
        <w:gridCol w:w="1773"/>
        <w:gridCol w:w="1927"/>
        <w:gridCol w:w="1943"/>
        <w:gridCol w:w="1333"/>
        <w:gridCol w:w="4804"/>
        <w:gridCol w:w="750"/>
      </w:tblGrid>
      <w:tr w:rsidR="00945C37" w:rsidRPr="00BE2893" w14:paraId="34096CC3" w14:textId="77777777" w:rsidTr="00945C37">
        <w:trPr>
          <w:trHeight w:val="552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C7809A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Expression system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9D578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Cell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3D01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Transfection vector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C34B2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Expression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275C4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Recovery yield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0CF24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Purification strategy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774D1" w14:textId="77777777" w:rsidR="00945C37" w:rsidRPr="00D50B88" w:rsidRDefault="00945C37" w:rsidP="00F30550">
            <w:pPr>
              <w:widowControl/>
              <w:spacing w:line="276" w:lineRule="auto"/>
              <w:ind w:rightChars="71" w:right="149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945C37">
              <w:rPr>
                <w:rFonts w:ascii="Times New Roman" w:eastAsia="宋体" w:hAnsi="Times New Roman" w:cs="Times New Roman"/>
                <w:bCs/>
                <w:kern w:val="0"/>
                <w:sz w:val="22"/>
                <w:fitText w:val="386" w:id="-1214940672"/>
              </w:rPr>
              <w:t>Ref</w:t>
            </w:r>
            <w:r w:rsidRPr="00945C37">
              <w:rPr>
                <w:rFonts w:ascii="Times New Roman" w:eastAsia="宋体" w:hAnsi="Times New Roman" w:cs="Times New Roman"/>
                <w:bCs/>
                <w:spacing w:val="12"/>
                <w:kern w:val="0"/>
                <w:sz w:val="22"/>
                <w:fitText w:val="386" w:id="-1214940672"/>
              </w:rPr>
              <w:t>.</w:t>
            </w:r>
          </w:p>
        </w:tc>
      </w:tr>
      <w:tr w:rsidR="00945C37" w:rsidRPr="00BE2893" w14:paraId="4EC6B274" w14:textId="77777777" w:rsidTr="00945C37">
        <w:trPr>
          <w:trHeight w:val="552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E51D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i/>
                <w:iCs/>
                <w:kern w:val="0"/>
                <w:sz w:val="22"/>
              </w:rPr>
              <w:t>E. coli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5F57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HB101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9628E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BDD8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85mg/L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DE24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13%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D8E2A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Guanidine extract;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; RPC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039DBA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15</w:t>
            </w:r>
          </w:p>
        </w:tc>
      </w:tr>
      <w:tr w:rsidR="00945C37" w:rsidRPr="00BE2893" w14:paraId="3915CD11" w14:textId="77777777" w:rsidTr="00945C37">
        <w:trPr>
          <w:trHeight w:val="82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DA5E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E13E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DE3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E50E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2421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DA76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26mg/L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CAFE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Isolation and solubilization of IB; guanidine extract; Solid dithiothreitol renature;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415D1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13</w:t>
            </w:r>
          </w:p>
        </w:tc>
      </w:tr>
      <w:tr w:rsidR="00945C37" w:rsidRPr="00BE2893" w14:paraId="78B03D1F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68CC5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4AE5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DE3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09C3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Heat shock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6B43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B822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26%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D27F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Affinity chromatography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272F1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17</w:t>
            </w:r>
          </w:p>
        </w:tc>
      </w:tr>
      <w:tr w:rsidR="00945C37" w:rsidRPr="00BE2893" w14:paraId="12B11D37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5C99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3A57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DE3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F602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Heat shock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8B2A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B700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15.30%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502C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Affinity chromatography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83E0C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18</w:t>
            </w:r>
          </w:p>
        </w:tc>
      </w:tr>
      <w:tr w:rsidR="00945C37" w:rsidRPr="00BE2893" w14:paraId="2EEA10EF" w14:textId="77777777" w:rsidTr="00945C37">
        <w:trPr>
          <w:trHeight w:val="55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BA8C1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9C2DC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DE3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95480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F9A78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9D0EE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2AA5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Ultrafiltration; affinity chromatography;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5D71F8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19</w:t>
            </w:r>
          </w:p>
        </w:tc>
      </w:tr>
      <w:tr w:rsidR="00945C37" w:rsidRPr="00BE2893" w14:paraId="41A012BC" w14:textId="77777777" w:rsidTr="00945C37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498727F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Yeast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76D4B87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S. cerevisiae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46F7484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Cesium chloride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179C4AD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5mg/L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1EF264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E9BDF9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CDD5203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20</w:t>
            </w:r>
          </w:p>
        </w:tc>
      </w:tr>
      <w:tr w:rsidR="00945C37" w:rsidRPr="00BE2893" w14:paraId="3D7DBB6D" w14:textId="77777777" w:rsidTr="00945C37">
        <w:trPr>
          <w:trHeight w:val="288"/>
        </w:trPr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B816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9F19D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B012E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Lithium acetate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D1AC5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1mg/L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CD549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329CD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CB7AD3C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21</w:t>
            </w:r>
          </w:p>
        </w:tc>
      </w:tr>
      <w:tr w:rsidR="00945C37" w:rsidRPr="00BE2893" w14:paraId="010CA5D4" w14:textId="77777777" w:rsidTr="00945C37">
        <w:trPr>
          <w:trHeight w:val="346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C1C4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Insect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925241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Sf-9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0E723F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Bacmid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E5C3DE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2-10mg/L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BFD26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60%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8CE6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Affinity chromatography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133CB4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22</w:t>
            </w:r>
          </w:p>
        </w:tc>
      </w:tr>
      <w:tr w:rsidR="00945C37" w:rsidRPr="00BE2893" w14:paraId="62E4AB6C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260B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858794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BAF0D0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594DF8C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0FBA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50-60%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381A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IEC; RPC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9AF0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23</w:t>
            </w:r>
          </w:p>
        </w:tc>
      </w:tr>
      <w:tr w:rsidR="00945C37" w:rsidRPr="00BE2893" w14:paraId="49796098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13DF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028CCF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00E0D30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C16E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826BE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2FF2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IEC</w:t>
            </w:r>
            <w:r w:rsidRPr="00BE2893"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；</w:t>
            </w: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HIC; RPCE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30A27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24</w:t>
            </w:r>
          </w:p>
        </w:tc>
      </w:tr>
      <w:tr w:rsidR="00945C37" w:rsidRPr="00BE2893" w14:paraId="4E6FEBA6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7B8CA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D07A1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EE811B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FC085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D81B2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95F68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IEC;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1FEA64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25</w:t>
            </w:r>
          </w:p>
        </w:tc>
      </w:tr>
      <w:tr w:rsidR="00945C37" w:rsidRPr="00BE2893" w14:paraId="3B1542C6" w14:textId="77777777" w:rsidTr="00945C37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B019A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Animal cell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913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Rat fibroblast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30812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Retroviral vector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D2B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5.4 ng/10^6 cells/24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C9C7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C3C9A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3DCE05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26</w:t>
            </w:r>
          </w:p>
        </w:tc>
      </w:tr>
      <w:tr w:rsidR="00945C37" w:rsidRPr="00BE2893" w14:paraId="55C27DC7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9AF7F2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E86B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Hela cell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3CCA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Liposome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E6A1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20.3mg/L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915A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16A8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0D7C6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27</w:t>
            </w:r>
          </w:p>
        </w:tc>
      </w:tr>
      <w:tr w:rsidR="00945C37" w:rsidRPr="00BE2893" w14:paraId="69BEBC1A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16013A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E0D9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Mouse NSC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CF8C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Lentiviral vector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FF14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38ng/mL/mg total protein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849F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9AD3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05AD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28</w:t>
            </w:r>
          </w:p>
        </w:tc>
      </w:tr>
      <w:tr w:rsidR="00945C37" w:rsidRPr="00BE2893" w14:paraId="568098C7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5430DD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8767CC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Rat MSC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449E5E7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Adenoviral vector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9B22E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25μg/L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977ED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E9E66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5A38F7A0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29</w:t>
            </w:r>
          </w:p>
        </w:tc>
      </w:tr>
      <w:tr w:rsidR="00945C37" w:rsidRPr="00BE2893" w14:paraId="61EDAD47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E71FA7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2577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Rabbit MSC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0308F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Calcium phosphate 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7C9CB0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96.4473pg/10^6 cells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93F06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87B029A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1F9D99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30</w:t>
            </w:r>
          </w:p>
        </w:tc>
      </w:tr>
      <w:tr w:rsidR="00945C37" w:rsidRPr="00BE2893" w14:paraId="158A355A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1D6D8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0EEF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Rabbit mammary epithelial cell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8DBBE9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Adenoviral vector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C5AD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139mg 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4A5D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C1A5A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0BD8D5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31</w:t>
            </w:r>
          </w:p>
        </w:tc>
      </w:tr>
      <w:tr w:rsidR="00945C37" w:rsidRPr="00BE2893" w14:paraId="369EA405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2D8C9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77875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highlight w:val="yellow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Rabbit mammary gland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7C8F486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Adenoviral vector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D97BA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173.1mg/L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6A50D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AB723E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center"/>
          </w:tcPr>
          <w:p w14:paraId="6E4A6201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31</w:t>
            </w:r>
          </w:p>
        </w:tc>
      </w:tr>
      <w:tr w:rsidR="00945C37" w:rsidRPr="00BE2893" w14:paraId="206F1661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071DC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0DF31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highlight w:val="yellow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Mice salivary glands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534BD1B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Microinjection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47B4A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1.36mg/L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E9A668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28mg</w:t>
            </w:r>
            <w:r w:rsidRPr="00BE2893">
              <w:rPr>
                <w:rFonts w:ascii="Times New Roman" w:eastAsia="微软雅黑" w:hAnsi="Times New Roman" w:cs="Times New Roman"/>
                <w:bCs/>
                <w:kern w:val="0"/>
                <w:sz w:val="22"/>
              </w:rPr>
              <w:t>/</w:t>
            </w: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40L saliva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A1D1C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F98BA6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32</w:t>
            </w:r>
          </w:p>
        </w:tc>
      </w:tr>
      <w:tr w:rsidR="00945C37" w:rsidRPr="00BE2893" w14:paraId="5CB16A80" w14:textId="77777777" w:rsidTr="00945C37">
        <w:trPr>
          <w:trHeight w:val="288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BA4E1E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653CEA8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  <w:highlight w:val="yellow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CHO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82BE33D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Liposome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97DB2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8.4mg/L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7C3A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0.031g/L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A653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IEC;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gelfiltration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C8DC1F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33</w:t>
            </w:r>
          </w:p>
        </w:tc>
      </w:tr>
      <w:tr w:rsidR="00945C37" w:rsidRPr="00BE2893" w14:paraId="0B1FE166" w14:textId="77777777" w:rsidTr="00945C37">
        <w:trPr>
          <w:trHeight w:val="312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D4F9727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66872A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vAlign w:val="center"/>
          </w:tcPr>
          <w:p w14:paraId="255C217D" w14:textId="77777777" w:rsidR="00945C37" w:rsidRPr="00BE2893" w:rsidRDefault="00945C37" w:rsidP="00F30550">
            <w:pPr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D79F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17.7μg/L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D1CD3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79C8C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D9528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34</w:t>
            </w:r>
          </w:p>
        </w:tc>
      </w:tr>
      <w:tr w:rsidR="00945C37" w:rsidRPr="00BE2893" w14:paraId="267681DE" w14:textId="77777777" w:rsidTr="00945C37">
        <w:trPr>
          <w:trHeight w:val="288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116AC9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Plant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DE71E74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Tobacco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688119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Agrobacterium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6E82E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5F3E5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A6119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DEAE anion exchange chromatography; </w:t>
            </w:r>
            <w:proofErr w:type="spell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Sp-sepharose</w:t>
            </w:r>
            <w:proofErr w:type="spellEnd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 cation exchange </w:t>
            </w:r>
            <w:proofErr w:type="gramStart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chromatography;  Affinity</w:t>
            </w:r>
            <w:proofErr w:type="gramEnd"/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 xml:space="preserve"> chromatography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6BCBCF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35</w:t>
            </w:r>
          </w:p>
        </w:tc>
      </w:tr>
      <w:tr w:rsidR="00945C37" w:rsidRPr="00BE2893" w14:paraId="130514BC" w14:textId="77777777" w:rsidTr="00945C37">
        <w:trPr>
          <w:trHeight w:val="288"/>
        </w:trPr>
        <w:tc>
          <w:tcPr>
            <w:tcW w:w="0" w:type="auto"/>
            <w:vMerge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2B60E7E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E7DD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Lettuce</w:t>
            </w: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1E558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C5081F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\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D55771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0.28mg/g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885D26" w14:textId="77777777" w:rsidR="00945C37" w:rsidRPr="00BE2893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 w:rsidRPr="00BE2893">
              <w:rPr>
                <w:rFonts w:ascii="Times New Roman" w:eastAsia="宋体" w:hAnsi="Times New Roman" w:cs="Times New Roman"/>
                <w:bCs/>
                <w:kern w:val="0"/>
                <w:sz w:val="22"/>
              </w:rPr>
              <w:t>Sulfate precipitation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6A3F23" w14:textId="77777777" w:rsidR="00945C37" w:rsidRPr="000A7092" w:rsidRDefault="00945C37" w:rsidP="00F3055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bCs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bCs/>
                <w:kern w:val="0"/>
                <w:sz w:val="22"/>
              </w:rPr>
              <w:t>36</w:t>
            </w:r>
          </w:p>
        </w:tc>
      </w:tr>
    </w:tbl>
    <w:p w14:paraId="44F91CE1" w14:textId="77777777" w:rsidR="00945C37" w:rsidRPr="00BE2893" w:rsidRDefault="00945C37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23D5C080" w14:textId="77777777" w:rsidR="00945C37" w:rsidRDefault="00945C37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5A46C364" w14:textId="77777777" w:rsidR="00945C37" w:rsidRDefault="00945C37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27538510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7313FEC9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7B0BA17E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03C67C27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35D90743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/>
          <w:bCs/>
          <w:sz w:val="24"/>
          <w:shd w:val="clear" w:color="auto" w:fill="FFFFFF"/>
        </w:rPr>
      </w:pPr>
    </w:p>
    <w:p w14:paraId="101668AF" w14:textId="77777777" w:rsidR="005A78E9" w:rsidRDefault="005A78E9" w:rsidP="00F30550">
      <w:pPr>
        <w:spacing w:line="276" w:lineRule="auto"/>
        <w:rPr>
          <w:rFonts w:ascii="Times New Roman" w:eastAsia="宋体" w:hAnsi="Times New Roman" w:cs="Times New Roman" w:hint="eastAsia"/>
          <w:bCs/>
          <w:sz w:val="24"/>
          <w:shd w:val="clear" w:color="auto" w:fill="FFFFFF"/>
        </w:rPr>
      </w:pPr>
    </w:p>
    <w:p w14:paraId="67C2CBD0" w14:textId="363AA1AD" w:rsidR="00945C37" w:rsidRPr="005C48EB" w:rsidRDefault="00945C37" w:rsidP="00F30550">
      <w:pPr>
        <w:spacing w:line="276" w:lineRule="auto"/>
        <w:jc w:val="left"/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</w:pPr>
      <w:r w:rsidRPr="005C48EB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lastRenderedPageBreak/>
        <w:t xml:space="preserve">Table </w:t>
      </w:r>
      <w:r w:rsidR="00EE6CA6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>S</w:t>
      </w:r>
      <w:r w:rsidR="00EE6CA6">
        <w:rPr>
          <w:rFonts w:ascii="Times New Roman" w:eastAsia="宋体" w:hAnsi="Times New Roman" w:cs="Times New Roman" w:hint="eastAsia"/>
          <w:b/>
          <w:bCs/>
          <w:sz w:val="24"/>
          <w:shd w:val="clear" w:color="auto" w:fill="FFFFFF"/>
        </w:rPr>
        <w:t>2</w:t>
      </w:r>
      <w:r w:rsidRPr="005C48EB">
        <w:rPr>
          <w:rFonts w:ascii="Times New Roman" w:eastAsia="宋体" w:hAnsi="Times New Roman" w:cs="Times New Roman"/>
          <w:b/>
          <w:bCs/>
          <w:sz w:val="24"/>
          <w:shd w:val="clear" w:color="auto" w:fill="FFFFFF"/>
        </w:rPr>
        <w:t>. Therapeutic strategies for NGF delivery to different lesions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6"/>
        <w:gridCol w:w="759"/>
        <w:gridCol w:w="1829"/>
        <w:gridCol w:w="1144"/>
        <w:gridCol w:w="921"/>
        <w:gridCol w:w="3074"/>
        <w:gridCol w:w="4652"/>
        <w:gridCol w:w="633"/>
      </w:tblGrid>
      <w:tr w:rsidR="00945C37" w:rsidRPr="00BE2893" w14:paraId="1D41191E" w14:textId="77777777" w:rsidTr="00DA41A1">
        <w:trPr>
          <w:trHeight w:val="276"/>
        </w:trPr>
        <w:tc>
          <w:tcPr>
            <w:tcW w:w="946" w:type="dxa"/>
            <w:vMerge w:val="restar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11C766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Nanoparticle</w:t>
            </w:r>
          </w:p>
        </w:tc>
        <w:tc>
          <w:tcPr>
            <w:tcW w:w="75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01B6FE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Disease area</w:t>
            </w:r>
          </w:p>
        </w:tc>
        <w:tc>
          <w:tcPr>
            <w:tcW w:w="182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7A1585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Delivery Materials</w:t>
            </w:r>
          </w:p>
        </w:tc>
        <w:tc>
          <w:tcPr>
            <w:tcW w:w="114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3C811B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proofErr w:type="spellStart"/>
            <w:r w:rsidRPr="00B60048">
              <w:rPr>
                <w:szCs w:val="21"/>
                <w:shd w:val="clear" w:color="auto" w:fill="FFFFFF"/>
              </w:rPr>
              <w:t>Adminis-tration</w:t>
            </w:r>
            <w:proofErr w:type="spellEnd"/>
          </w:p>
        </w:tc>
        <w:tc>
          <w:tcPr>
            <w:tcW w:w="92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D5CBE8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Drug form</w:t>
            </w:r>
          </w:p>
        </w:tc>
        <w:tc>
          <w:tcPr>
            <w:tcW w:w="3074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06E09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Loading and delivering efficiency</w:t>
            </w:r>
          </w:p>
        </w:tc>
        <w:tc>
          <w:tcPr>
            <w:tcW w:w="465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E3EC7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Treatment effect</w:t>
            </w:r>
          </w:p>
        </w:tc>
        <w:tc>
          <w:tcPr>
            <w:tcW w:w="6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417C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Refs.</w:t>
            </w:r>
          </w:p>
        </w:tc>
      </w:tr>
      <w:tr w:rsidR="00945C37" w:rsidRPr="00BE2893" w14:paraId="6B20B260" w14:textId="77777777" w:rsidTr="00DA41A1">
        <w:trPr>
          <w:trHeight w:val="276"/>
        </w:trPr>
        <w:tc>
          <w:tcPr>
            <w:tcW w:w="946" w:type="dxa"/>
            <w:vMerge/>
            <w:tcBorders>
              <w:top w:val="single" w:sz="4" w:space="0" w:color="auto"/>
            </w:tcBorders>
            <w:vAlign w:val="center"/>
          </w:tcPr>
          <w:p w14:paraId="656D55FC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  <w:noWrap/>
            <w:vAlign w:val="center"/>
          </w:tcPr>
          <w:p w14:paraId="2E88865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noWrap/>
            <w:vAlign w:val="center"/>
          </w:tcPr>
          <w:p w14:paraId="46961FE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Porous silicon film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vAlign w:val="center"/>
          </w:tcPr>
          <w:p w14:paraId="0853B80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0EC74108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tcBorders>
              <w:top w:val="single" w:sz="4" w:space="0" w:color="auto"/>
            </w:tcBorders>
            <w:noWrap/>
            <w:vAlign w:val="center"/>
          </w:tcPr>
          <w:p w14:paraId="0D167FA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Over 90%; Continuous release, with no burst, over 26 d.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noWrap/>
            <w:vAlign w:val="center"/>
          </w:tcPr>
          <w:p w14:paraId="332B5EB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Induced neurite outgrowth and profound differentiation of PC12 cells.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21DE604A" w14:textId="77777777" w:rsidR="00945C37" w:rsidRPr="00734F8B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45</w:t>
            </w:r>
          </w:p>
        </w:tc>
      </w:tr>
      <w:tr w:rsidR="00945C37" w:rsidRPr="00BE2893" w14:paraId="2B639127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6067EF4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0E527D7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Brain</w:t>
            </w:r>
          </w:p>
        </w:tc>
        <w:tc>
          <w:tcPr>
            <w:tcW w:w="1829" w:type="dxa"/>
            <w:noWrap/>
            <w:vAlign w:val="center"/>
          </w:tcPr>
          <w:p w14:paraId="0DA4D4F8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Flower-shaped hollow nano-ruthenium</w:t>
            </w:r>
          </w:p>
        </w:tc>
        <w:tc>
          <w:tcPr>
            <w:tcW w:w="1144" w:type="dxa"/>
            <w:noWrap/>
            <w:vAlign w:val="center"/>
          </w:tcPr>
          <w:p w14:paraId="078AD62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Intravenous injection</w:t>
            </w:r>
          </w:p>
        </w:tc>
        <w:tc>
          <w:tcPr>
            <w:tcW w:w="921" w:type="dxa"/>
            <w:noWrap/>
            <w:vAlign w:val="center"/>
          </w:tcPr>
          <w:p w14:paraId="7447835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7687931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23%; Penetration of the BBB under the near-infrared irradiation with a release of 67.48% at 42</w:t>
            </w:r>
            <w:r w:rsidRPr="00B60048">
              <w:rPr>
                <w:rFonts w:hint="eastAsia"/>
                <w:szCs w:val="21"/>
                <w:shd w:val="clear" w:color="auto" w:fill="FFFFFF"/>
              </w:rPr>
              <w:t>℃</w:t>
            </w:r>
            <w:r w:rsidRPr="00B60048">
              <w:rPr>
                <w:szCs w:val="21"/>
                <w:shd w:val="clear" w:color="auto" w:fill="FFFFFF"/>
              </w:rPr>
              <w:t xml:space="preserve"> for 48h. </w:t>
            </w:r>
          </w:p>
        </w:tc>
        <w:tc>
          <w:tcPr>
            <w:tcW w:w="4652" w:type="dxa"/>
            <w:noWrap/>
            <w:vAlign w:val="center"/>
          </w:tcPr>
          <w:p w14:paraId="4A2414B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Restored nerve damage, improving learning and memory in AD mice</w:t>
            </w:r>
          </w:p>
        </w:tc>
        <w:tc>
          <w:tcPr>
            <w:tcW w:w="633" w:type="dxa"/>
            <w:vAlign w:val="center"/>
          </w:tcPr>
          <w:p w14:paraId="653B34C0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46</w:t>
            </w:r>
          </w:p>
        </w:tc>
      </w:tr>
      <w:tr w:rsidR="00945C37" w:rsidRPr="00BE2893" w14:paraId="0E62125E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25C4521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778F37A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Spinal Cord</w:t>
            </w:r>
          </w:p>
        </w:tc>
        <w:tc>
          <w:tcPr>
            <w:tcW w:w="1829" w:type="dxa"/>
            <w:noWrap/>
            <w:vAlign w:val="center"/>
          </w:tcPr>
          <w:p w14:paraId="4C567A40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Gelatin Nanostructured Lipid Carriers</w:t>
            </w:r>
          </w:p>
        </w:tc>
        <w:tc>
          <w:tcPr>
            <w:tcW w:w="1144" w:type="dxa"/>
            <w:noWrap/>
            <w:vAlign w:val="center"/>
          </w:tcPr>
          <w:p w14:paraId="2C9CC3D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Intravenous injection</w:t>
            </w:r>
          </w:p>
        </w:tc>
        <w:tc>
          <w:tcPr>
            <w:tcW w:w="921" w:type="dxa"/>
            <w:noWrap/>
            <w:vAlign w:val="center"/>
          </w:tcPr>
          <w:p w14:paraId="1511D9B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68DAD7D6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The final NGF concentrations in vesicle suspensions were 2 mg/ml.</w:t>
            </w:r>
          </w:p>
        </w:tc>
        <w:tc>
          <w:tcPr>
            <w:tcW w:w="4652" w:type="dxa"/>
            <w:noWrap/>
            <w:vAlign w:val="center"/>
          </w:tcPr>
          <w:p w14:paraId="2E97251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Increased the survival of neurons and improved functional recovery of the acute SCI model rats</w:t>
            </w:r>
          </w:p>
        </w:tc>
        <w:tc>
          <w:tcPr>
            <w:tcW w:w="633" w:type="dxa"/>
            <w:vAlign w:val="center"/>
          </w:tcPr>
          <w:p w14:paraId="77763F29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47</w:t>
            </w:r>
          </w:p>
        </w:tc>
      </w:tr>
      <w:tr w:rsidR="00945C37" w:rsidRPr="00BE2893" w14:paraId="163E8E05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6367470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0C1D088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Spinal Cord</w:t>
            </w:r>
          </w:p>
        </w:tc>
        <w:tc>
          <w:tcPr>
            <w:tcW w:w="1829" w:type="dxa"/>
            <w:noWrap/>
            <w:vAlign w:val="center"/>
          </w:tcPr>
          <w:p w14:paraId="50DCD7D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PLGA nanobubbles</w:t>
            </w:r>
          </w:p>
        </w:tc>
        <w:tc>
          <w:tcPr>
            <w:tcW w:w="1144" w:type="dxa"/>
            <w:noWrap/>
            <w:vAlign w:val="center"/>
          </w:tcPr>
          <w:p w14:paraId="43523BA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Intravenous injection</w:t>
            </w:r>
          </w:p>
        </w:tc>
        <w:tc>
          <w:tcPr>
            <w:tcW w:w="921" w:type="dxa"/>
            <w:noWrap/>
            <w:vAlign w:val="center"/>
          </w:tcPr>
          <w:p w14:paraId="44C79E5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3911F7D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34%; Under ultrasonic irradiation, 52.7% of NGF was released after 12h.</w:t>
            </w:r>
          </w:p>
        </w:tc>
        <w:tc>
          <w:tcPr>
            <w:tcW w:w="4652" w:type="dxa"/>
            <w:noWrap/>
            <w:vAlign w:val="center"/>
          </w:tcPr>
          <w:p w14:paraId="015E18E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Attenuated histological injury in injured spinal cords, and increased BBB scores in rats with SCI.</w:t>
            </w:r>
          </w:p>
        </w:tc>
        <w:tc>
          <w:tcPr>
            <w:tcW w:w="633" w:type="dxa"/>
            <w:vAlign w:val="center"/>
          </w:tcPr>
          <w:p w14:paraId="11EEEE74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48</w:t>
            </w:r>
          </w:p>
        </w:tc>
      </w:tr>
      <w:tr w:rsidR="00945C37" w:rsidRPr="00BE2893" w14:paraId="61A4CA3C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78DB056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056C4A9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Spinal Cord</w:t>
            </w:r>
          </w:p>
        </w:tc>
        <w:tc>
          <w:tcPr>
            <w:tcW w:w="1829" w:type="dxa"/>
            <w:noWrap/>
            <w:vAlign w:val="center"/>
          </w:tcPr>
          <w:p w14:paraId="2675EA8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proofErr w:type="spellStart"/>
            <w:r w:rsidRPr="00B60048">
              <w:rPr>
                <w:szCs w:val="21"/>
                <w:shd w:val="clear" w:color="auto" w:fill="FFFFFF"/>
              </w:rPr>
              <w:t>Nanocapsules</w:t>
            </w:r>
            <w:proofErr w:type="spellEnd"/>
            <w:r w:rsidRPr="00B60048">
              <w:rPr>
                <w:szCs w:val="21"/>
                <w:shd w:val="clear" w:color="auto" w:fill="FFFFFF"/>
              </w:rPr>
              <w:t xml:space="preserve"> containing acetylcholine and choline analogues</w:t>
            </w:r>
          </w:p>
        </w:tc>
        <w:tc>
          <w:tcPr>
            <w:tcW w:w="1144" w:type="dxa"/>
            <w:noWrap/>
            <w:vAlign w:val="center"/>
          </w:tcPr>
          <w:p w14:paraId="14B22F6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Intravenous injection</w:t>
            </w:r>
          </w:p>
        </w:tc>
        <w:tc>
          <w:tcPr>
            <w:tcW w:w="921" w:type="dxa"/>
            <w:noWrap/>
            <w:vAlign w:val="center"/>
          </w:tcPr>
          <w:p w14:paraId="12D25D4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2B50A610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Vesicles remained in the plasma for up to 10 days, and in the brain and spinal cord tissues for 9 days</w:t>
            </w:r>
          </w:p>
        </w:tc>
        <w:tc>
          <w:tcPr>
            <w:tcW w:w="4652" w:type="dxa"/>
            <w:noWrap/>
            <w:vAlign w:val="center"/>
          </w:tcPr>
          <w:p w14:paraId="4FFF7BA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Enabled neural regeneration, tissue remodeling, and functional recovery in mice with spinal cord injury.</w:t>
            </w:r>
          </w:p>
        </w:tc>
        <w:tc>
          <w:tcPr>
            <w:tcW w:w="633" w:type="dxa"/>
            <w:vAlign w:val="center"/>
          </w:tcPr>
          <w:p w14:paraId="17383061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</w:t>
            </w:r>
          </w:p>
        </w:tc>
      </w:tr>
      <w:tr w:rsidR="00945C37" w:rsidRPr="00BE2893" w14:paraId="74C24F1A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09EF473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3B8B3C7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Sciatic nerve; Retina</w:t>
            </w:r>
          </w:p>
        </w:tc>
        <w:tc>
          <w:tcPr>
            <w:tcW w:w="1829" w:type="dxa"/>
            <w:noWrap/>
            <w:vAlign w:val="center"/>
          </w:tcPr>
          <w:p w14:paraId="679C0310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Iron Oxide Nanoparticles</w:t>
            </w:r>
          </w:p>
        </w:tc>
        <w:tc>
          <w:tcPr>
            <w:tcW w:w="1144" w:type="dxa"/>
            <w:noWrap/>
            <w:vAlign w:val="center"/>
          </w:tcPr>
          <w:p w14:paraId="672E687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Sciatic nerve injection; intravenous injection</w:t>
            </w:r>
          </w:p>
        </w:tc>
        <w:tc>
          <w:tcPr>
            <w:tcW w:w="921" w:type="dxa"/>
            <w:noWrap/>
            <w:vAlign w:val="center"/>
          </w:tcPr>
          <w:p w14:paraId="7A6B378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7E3F52F8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Magnetic-field-guided, leading to an accumulation at the magnet site.</w:t>
            </w:r>
          </w:p>
        </w:tc>
        <w:tc>
          <w:tcPr>
            <w:tcW w:w="4652" w:type="dxa"/>
            <w:noWrap/>
            <w:vAlign w:val="center"/>
          </w:tcPr>
          <w:p w14:paraId="5E5EF53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Differentiated selected populations of cells in culture.</w:t>
            </w:r>
          </w:p>
        </w:tc>
        <w:tc>
          <w:tcPr>
            <w:tcW w:w="633" w:type="dxa"/>
            <w:vAlign w:val="center"/>
          </w:tcPr>
          <w:p w14:paraId="7BF157CD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49</w:t>
            </w:r>
          </w:p>
        </w:tc>
      </w:tr>
      <w:tr w:rsidR="00945C37" w:rsidRPr="00BE2893" w14:paraId="552AEDF3" w14:textId="77777777" w:rsidTr="00DA41A1">
        <w:trPr>
          <w:trHeight w:val="276"/>
        </w:trPr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5D618D8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noWrap/>
            <w:vAlign w:val="center"/>
          </w:tcPr>
          <w:p w14:paraId="02807D3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Brain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164F9D4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Exosome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vAlign w:val="center"/>
          </w:tcPr>
          <w:p w14:paraId="0750F2B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Intravenous injection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477C9CD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Protein; mRNA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noWrap/>
            <w:vAlign w:val="center"/>
          </w:tcPr>
          <w:p w14:paraId="1298D03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0.87% of total RNA in vesicle was NGF. The NGF expression peaked at 271.46 </w:t>
            </w:r>
            <w:proofErr w:type="spellStart"/>
            <w:r w:rsidRPr="00B60048">
              <w:rPr>
                <w:szCs w:val="21"/>
                <w:shd w:val="clear" w:color="auto" w:fill="FFFFFF"/>
              </w:rPr>
              <w:t>pg</w:t>
            </w:r>
            <w:proofErr w:type="spellEnd"/>
            <w:r w:rsidRPr="00B60048">
              <w:rPr>
                <w:szCs w:val="21"/>
                <w:shd w:val="clear" w:color="auto" w:fill="FFFFFF"/>
              </w:rPr>
              <w:t xml:space="preserve"> per 1 mg cell lysate at 8 h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noWrap/>
            <w:vAlign w:val="center"/>
          </w:tcPr>
          <w:p w14:paraId="0B77F8F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Reduced inflammation by reshaping microglia polarization, promoted cell survival, and increased neuroblast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1495E2CF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50</w:t>
            </w:r>
          </w:p>
        </w:tc>
      </w:tr>
      <w:tr w:rsidR="00945C37" w:rsidRPr="00BE2893" w14:paraId="3CE8685A" w14:textId="77777777" w:rsidTr="00DA41A1">
        <w:trPr>
          <w:trHeight w:val="276"/>
        </w:trPr>
        <w:tc>
          <w:tcPr>
            <w:tcW w:w="94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AF7597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Scaffold</w:t>
            </w:r>
          </w:p>
        </w:tc>
        <w:tc>
          <w:tcPr>
            <w:tcW w:w="759" w:type="dxa"/>
            <w:tcBorders>
              <w:top w:val="single" w:sz="4" w:space="0" w:color="auto"/>
            </w:tcBorders>
            <w:noWrap/>
            <w:vAlign w:val="center"/>
          </w:tcPr>
          <w:p w14:paraId="2E2F3FE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Sciatic nerve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noWrap/>
            <w:vAlign w:val="center"/>
          </w:tcPr>
          <w:p w14:paraId="65B38ADC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proofErr w:type="spellStart"/>
            <w:r w:rsidRPr="00B60048">
              <w:rPr>
                <w:szCs w:val="21"/>
                <w:shd w:val="clear" w:color="auto" w:fill="FFFFFF"/>
              </w:rPr>
              <w:t>Genipin</w:t>
            </w:r>
            <w:proofErr w:type="spellEnd"/>
            <w:r w:rsidRPr="00B60048">
              <w:rPr>
                <w:szCs w:val="21"/>
                <w:shd w:val="clear" w:color="auto" w:fill="FFFFFF"/>
              </w:rPr>
              <w:t xml:space="preserve"> cross-linked chitosan–sericin 3D scaffold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vAlign w:val="center"/>
          </w:tcPr>
          <w:p w14:paraId="33E3031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Implantation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26FB9700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tcBorders>
              <w:top w:val="single" w:sz="4" w:space="0" w:color="auto"/>
            </w:tcBorders>
            <w:noWrap/>
            <w:vAlign w:val="center"/>
          </w:tcPr>
          <w:p w14:paraId="1CDCB39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200 ng/scaffold. 90% release in 8d and completely release within 40d.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noWrap/>
            <w:vAlign w:val="center"/>
          </w:tcPr>
          <w:p w14:paraId="59E18FF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decreased neuralgia, improved nerve conduction velocity, accelerated microstructure restoration, and attenuated gastrocnemius muscles dystrophy of preclinical CNC animal model.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3D5D3C8B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51</w:t>
            </w:r>
          </w:p>
        </w:tc>
      </w:tr>
      <w:tr w:rsidR="00945C37" w:rsidRPr="00BE2893" w14:paraId="050845F1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3AF825F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5CD4D2A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1829" w:type="dxa"/>
            <w:noWrap/>
            <w:vAlign w:val="center"/>
          </w:tcPr>
          <w:p w14:paraId="6BA19E9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Heparin/chitosan scaffolds</w:t>
            </w:r>
          </w:p>
        </w:tc>
        <w:tc>
          <w:tcPr>
            <w:tcW w:w="1144" w:type="dxa"/>
            <w:noWrap/>
            <w:vAlign w:val="center"/>
          </w:tcPr>
          <w:p w14:paraId="324EE05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921" w:type="dxa"/>
            <w:noWrap/>
            <w:vAlign w:val="center"/>
          </w:tcPr>
          <w:p w14:paraId="1701A52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noWrap/>
            <w:vAlign w:val="center"/>
          </w:tcPr>
          <w:p w14:paraId="3529957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1700 </w:t>
            </w:r>
            <w:proofErr w:type="spellStart"/>
            <w:r w:rsidRPr="00B60048">
              <w:rPr>
                <w:szCs w:val="21"/>
                <w:shd w:val="clear" w:color="auto" w:fill="FFFFFF"/>
              </w:rPr>
              <w:t>pg</w:t>
            </w:r>
            <w:proofErr w:type="spellEnd"/>
            <w:r w:rsidRPr="00B60048">
              <w:rPr>
                <w:szCs w:val="21"/>
                <w:shd w:val="clear" w:color="auto" w:fill="FFFFFF"/>
              </w:rPr>
              <w:t>/cm2 NGF in scaffold, releasing 380pg of NGF in 30 days</w:t>
            </w:r>
          </w:p>
        </w:tc>
        <w:tc>
          <w:tcPr>
            <w:tcW w:w="4652" w:type="dxa"/>
            <w:noWrap/>
            <w:vAlign w:val="center"/>
          </w:tcPr>
          <w:p w14:paraId="17570CC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Improved attachment and proliferation and the morphology development of Schwann cells.</w:t>
            </w:r>
          </w:p>
        </w:tc>
        <w:tc>
          <w:tcPr>
            <w:tcW w:w="633" w:type="dxa"/>
            <w:vAlign w:val="center"/>
          </w:tcPr>
          <w:p w14:paraId="0193253D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52</w:t>
            </w:r>
          </w:p>
        </w:tc>
      </w:tr>
      <w:tr w:rsidR="00945C37" w:rsidRPr="00BE2893" w14:paraId="3B5F8514" w14:textId="77777777" w:rsidTr="00DA41A1">
        <w:trPr>
          <w:trHeight w:val="276"/>
        </w:trPr>
        <w:tc>
          <w:tcPr>
            <w:tcW w:w="946" w:type="dxa"/>
            <w:vMerge/>
            <w:vAlign w:val="center"/>
          </w:tcPr>
          <w:p w14:paraId="296FEB8C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noWrap/>
            <w:vAlign w:val="center"/>
          </w:tcPr>
          <w:p w14:paraId="45AC134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Spinal cord injury</w:t>
            </w:r>
          </w:p>
        </w:tc>
        <w:tc>
          <w:tcPr>
            <w:tcW w:w="1829" w:type="dxa"/>
            <w:noWrap/>
            <w:vAlign w:val="center"/>
          </w:tcPr>
          <w:p w14:paraId="756CC5A0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PLA/NGF-PLGA/chitosan</w:t>
            </w:r>
          </w:p>
        </w:tc>
        <w:tc>
          <w:tcPr>
            <w:tcW w:w="1144" w:type="dxa"/>
            <w:noWrap/>
            <w:vAlign w:val="center"/>
          </w:tcPr>
          <w:p w14:paraId="68E6751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Implantation</w:t>
            </w:r>
          </w:p>
        </w:tc>
        <w:tc>
          <w:tcPr>
            <w:tcW w:w="921" w:type="dxa"/>
            <w:noWrap/>
            <w:vAlign w:val="center"/>
          </w:tcPr>
          <w:p w14:paraId="6C262DB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Stem cell; Protein</w:t>
            </w:r>
          </w:p>
        </w:tc>
        <w:tc>
          <w:tcPr>
            <w:tcW w:w="3074" w:type="dxa"/>
            <w:noWrap/>
            <w:vAlign w:val="center"/>
          </w:tcPr>
          <w:p w14:paraId="0FB5DC0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27 % release after 24</w:t>
            </w:r>
            <w:r w:rsidRPr="00B60048">
              <w:rPr>
                <w:rFonts w:eastAsia="MS Gothic"/>
                <w:szCs w:val="21"/>
                <w:shd w:val="clear" w:color="auto" w:fill="FFFFFF"/>
              </w:rPr>
              <w:t> </w:t>
            </w:r>
            <w:r w:rsidRPr="00B60048">
              <w:rPr>
                <w:szCs w:val="21"/>
                <w:shd w:val="clear" w:color="auto" w:fill="FFFFFF"/>
              </w:rPr>
              <w:t>h, 50 % release in the 60th day.</w:t>
            </w:r>
          </w:p>
        </w:tc>
        <w:tc>
          <w:tcPr>
            <w:tcW w:w="4652" w:type="dxa"/>
            <w:noWrap/>
            <w:vAlign w:val="center"/>
          </w:tcPr>
          <w:p w14:paraId="4EC75BF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Relieved SCI, decreases cavity formation, enhanced neuronal regeneration and tissue repair and locomotor functions.</w:t>
            </w:r>
          </w:p>
        </w:tc>
        <w:tc>
          <w:tcPr>
            <w:tcW w:w="633" w:type="dxa"/>
            <w:vAlign w:val="center"/>
          </w:tcPr>
          <w:p w14:paraId="511F5DD5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53</w:t>
            </w:r>
          </w:p>
        </w:tc>
      </w:tr>
      <w:tr w:rsidR="00945C37" w:rsidRPr="00BE2893" w14:paraId="16844B56" w14:textId="77777777" w:rsidTr="00DA41A1">
        <w:trPr>
          <w:trHeight w:val="276"/>
        </w:trPr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5A811BC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noWrap/>
            <w:vAlign w:val="center"/>
          </w:tcPr>
          <w:p w14:paraId="2614182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Spinal cord injury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6BF089F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Silk fibroin/alginate </w:t>
            </w:r>
            <w:proofErr w:type="spellStart"/>
            <w:r w:rsidRPr="00B60048">
              <w:rPr>
                <w:szCs w:val="21"/>
                <w:shd w:val="clear" w:color="auto" w:fill="FFFFFF"/>
              </w:rPr>
              <w:t>neurobridge</w:t>
            </w:r>
            <w:proofErr w:type="spellEnd"/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vAlign w:val="center"/>
          </w:tcPr>
          <w:p w14:paraId="05E94F6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Implantation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6297DC56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noWrap/>
            <w:vAlign w:val="center"/>
          </w:tcPr>
          <w:p w14:paraId="76ECB8B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Over 65% release within 4 h; full release after 72 h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noWrap/>
            <w:vAlign w:val="center"/>
          </w:tcPr>
          <w:p w14:paraId="7278214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Enhanced the sparing of spinal cord tissue and increased the number of surviving neurons.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05A14297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54</w:t>
            </w:r>
          </w:p>
        </w:tc>
      </w:tr>
      <w:tr w:rsidR="00945C37" w:rsidRPr="00BE2893" w14:paraId="265ED952" w14:textId="77777777" w:rsidTr="00DA41A1">
        <w:trPr>
          <w:trHeight w:val="276"/>
        </w:trPr>
        <w:tc>
          <w:tcPr>
            <w:tcW w:w="94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C4AE9B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Nerve guide conduit (NGC)</w:t>
            </w:r>
          </w:p>
        </w:tc>
        <w:tc>
          <w:tcPr>
            <w:tcW w:w="759" w:type="dxa"/>
            <w:tcBorders>
              <w:top w:val="single" w:sz="4" w:space="0" w:color="auto"/>
            </w:tcBorders>
            <w:noWrap/>
            <w:vAlign w:val="center"/>
          </w:tcPr>
          <w:p w14:paraId="10F542F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Sciatic nerve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noWrap/>
            <w:vAlign w:val="center"/>
          </w:tcPr>
          <w:p w14:paraId="2C17A33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PCL nanofibrous NGC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vAlign w:val="center"/>
          </w:tcPr>
          <w:p w14:paraId="21DDAE3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Implantation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5070DB5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Stem cell; Protein</w:t>
            </w:r>
          </w:p>
        </w:tc>
        <w:tc>
          <w:tcPr>
            <w:tcW w:w="3074" w:type="dxa"/>
            <w:tcBorders>
              <w:top w:val="single" w:sz="4" w:space="0" w:color="auto"/>
            </w:tcBorders>
            <w:noWrap/>
            <w:vAlign w:val="center"/>
          </w:tcPr>
          <w:p w14:paraId="149B089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The bioactivity of NGF was well preserved for as long as 28 days.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noWrap/>
            <w:vAlign w:val="center"/>
          </w:tcPr>
          <w:p w14:paraId="1AA4A7D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Promoted axon elongation and improved functional recovery of rat sciatic nerve.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39C71AE0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55</w:t>
            </w:r>
          </w:p>
        </w:tc>
      </w:tr>
      <w:tr w:rsidR="00945C37" w:rsidRPr="00BE2893" w14:paraId="25614F2E" w14:textId="77777777" w:rsidTr="00DA41A1">
        <w:trPr>
          <w:trHeight w:val="276"/>
        </w:trPr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1FC3DF6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noWrap/>
            <w:vAlign w:val="center"/>
          </w:tcPr>
          <w:p w14:paraId="385D55B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6FAF3B2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Silk fibroin NGC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vAlign w:val="center"/>
          </w:tcPr>
          <w:p w14:paraId="307C4A6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\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2B3F8DDD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noWrap/>
            <w:vAlign w:val="center"/>
          </w:tcPr>
          <w:p w14:paraId="40322A7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Concomitant release of 6–7 </w:t>
            </w:r>
            <w:proofErr w:type="spellStart"/>
            <w:r w:rsidRPr="00B60048">
              <w:rPr>
                <w:szCs w:val="21"/>
                <w:shd w:val="clear" w:color="auto" w:fill="FFFFFF"/>
              </w:rPr>
              <w:t>pg</w:t>
            </w:r>
            <w:proofErr w:type="spellEnd"/>
            <w:r w:rsidRPr="00B60048">
              <w:rPr>
                <w:szCs w:val="21"/>
                <w:shd w:val="clear" w:color="auto" w:fill="FFFFFF"/>
              </w:rPr>
              <w:t xml:space="preserve">/d over 4 weeks. 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noWrap/>
            <w:vAlign w:val="center"/>
          </w:tcPr>
          <w:p w14:paraId="5F9395CE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Determined the direction and extent of axonal outgrowth from DRG sensory neurons and SPC motor neurons.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3BE6EEBB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56</w:t>
            </w:r>
          </w:p>
        </w:tc>
      </w:tr>
      <w:tr w:rsidR="00945C37" w:rsidRPr="00BE2893" w14:paraId="3D0350EB" w14:textId="77777777" w:rsidTr="00DA41A1">
        <w:trPr>
          <w:trHeight w:val="276"/>
        </w:trPr>
        <w:tc>
          <w:tcPr>
            <w:tcW w:w="946" w:type="dxa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212769FC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hydrogel</w:t>
            </w:r>
            <w:r w:rsidRPr="00B60048">
              <w:rPr>
                <w:szCs w:val="21"/>
                <w:shd w:val="clear" w:color="auto" w:fill="FFFFFF"/>
              </w:rPr>
              <w:lastRenderedPageBreak/>
              <w:t>s</w:t>
            </w:r>
          </w:p>
        </w:tc>
        <w:tc>
          <w:tcPr>
            <w:tcW w:w="759" w:type="dxa"/>
            <w:tcBorders>
              <w:top w:val="single" w:sz="4" w:space="0" w:color="auto"/>
            </w:tcBorders>
            <w:noWrap/>
            <w:vAlign w:val="center"/>
          </w:tcPr>
          <w:p w14:paraId="0019ACF6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lastRenderedPageBreak/>
              <w:t>Sciati</w:t>
            </w:r>
            <w:r w:rsidRPr="00B60048">
              <w:rPr>
                <w:szCs w:val="21"/>
                <w:shd w:val="clear" w:color="auto" w:fill="FFFFFF"/>
              </w:rPr>
              <w:lastRenderedPageBreak/>
              <w:t>c nerve</w:t>
            </w:r>
          </w:p>
        </w:tc>
        <w:tc>
          <w:tcPr>
            <w:tcW w:w="1829" w:type="dxa"/>
            <w:tcBorders>
              <w:top w:val="single" w:sz="4" w:space="0" w:color="auto"/>
            </w:tcBorders>
            <w:noWrap/>
            <w:vAlign w:val="center"/>
          </w:tcPr>
          <w:p w14:paraId="740D069F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lastRenderedPageBreak/>
              <w:t xml:space="preserve">Anisotropic </w:t>
            </w:r>
            <w:r w:rsidRPr="00B60048">
              <w:rPr>
                <w:szCs w:val="21"/>
                <w:shd w:val="clear" w:color="auto" w:fill="FFFFFF"/>
              </w:rPr>
              <w:lastRenderedPageBreak/>
              <w:t>scaffolds of agarose hydrogels</w:t>
            </w:r>
          </w:p>
        </w:tc>
        <w:tc>
          <w:tcPr>
            <w:tcW w:w="1144" w:type="dxa"/>
            <w:tcBorders>
              <w:top w:val="single" w:sz="4" w:space="0" w:color="auto"/>
            </w:tcBorders>
            <w:noWrap/>
            <w:vAlign w:val="center"/>
          </w:tcPr>
          <w:p w14:paraId="32C3F6E1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lastRenderedPageBreak/>
              <w:t>implantatio</w:t>
            </w:r>
            <w:r w:rsidRPr="00B60048">
              <w:rPr>
                <w:szCs w:val="21"/>
                <w:shd w:val="clear" w:color="auto" w:fill="FFFFFF"/>
              </w:rPr>
              <w:lastRenderedPageBreak/>
              <w:t>n</w:t>
            </w:r>
          </w:p>
        </w:tc>
        <w:tc>
          <w:tcPr>
            <w:tcW w:w="921" w:type="dxa"/>
            <w:tcBorders>
              <w:top w:val="single" w:sz="4" w:space="0" w:color="auto"/>
            </w:tcBorders>
            <w:noWrap/>
            <w:vAlign w:val="center"/>
          </w:tcPr>
          <w:p w14:paraId="22E2D34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lastRenderedPageBreak/>
              <w:t>Protein</w:t>
            </w:r>
          </w:p>
        </w:tc>
        <w:tc>
          <w:tcPr>
            <w:tcW w:w="3074" w:type="dxa"/>
            <w:tcBorders>
              <w:top w:val="single" w:sz="4" w:space="0" w:color="auto"/>
            </w:tcBorders>
            <w:noWrap/>
            <w:vAlign w:val="center"/>
          </w:tcPr>
          <w:p w14:paraId="72CF4352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60 ng release over 18d. </w:t>
            </w:r>
          </w:p>
        </w:tc>
        <w:tc>
          <w:tcPr>
            <w:tcW w:w="4652" w:type="dxa"/>
            <w:tcBorders>
              <w:top w:val="single" w:sz="4" w:space="0" w:color="auto"/>
            </w:tcBorders>
            <w:noWrap/>
            <w:vAlign w:val="center"/>
          </w:tcPr>
          <w:p w14:paraId="14569169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 xml:space="preserve">Axons regenerated in animals with anisotropic </w:t>
            </w:r>
            <w:r w:rsidRPr="00B60048">
              <w:rPr>
                <w:szCs w:val="21"/>
                <w:shd w:val="clear" w:color="auto" w:fill="FFFFFF"/>
              </w:rPr>
              <w:lastRenderedPageBreak/>
              <w:t>scaffolds, but not with isotropic scaffold implants.</w:t>
            </w:r>
          </w:p>
        </w:tc>
        <w:tc>
          <w:tcPr>
            <w:tcW w:w="633" w:type="dxa"/>
            <w:tcBorders>
              <w:top w:val="single" w:sz="4" w:space="0" w:color="auto"/>
            </w:tcBorders>
            <w:vAlign w:val="center"/>
          </w:tcPr>
          <w:p w14:paraId="58151CEB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lastRenderedPageBreak/>
              <w:t>57</w:t>
            </w:r>
          </w:p>
        </w:tc>
      </w:tr>
      <w:tr w:rsidR="00945C37" w:rsidRPr="00BE2893" w14:paraId="357ADB99" w14:textId="77777777" w:rsidTr="00DA41A1">
        <w:trPr>
          <w:trHeight w:val="288"/>
        </w:trPr>
        <w:tc>
          <w:tcPr>
            <w:tcW w:w="946" w:type="dxa"/>
            <w:vMerge/>
            <w:tcBorders>
              <w:bottom w:val="single" w:sz="4" w:space="0" w:color="auto"/>
            </w:tcBorders>
            <w:vAlign w:val="center"/>
          </w:tcPr>
          <w:p w14:paraId="43441047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</w:p>
        </w:tc>
        <w:tc>
          <w:tcPr>
            <w:tcW w:w="759" w:type="dxa"/>
            <w:tcBorders>
              <w:bottom w:val="single" w:sz="4" w:space="0" w:color="auto"/>
            </w:tcBorders>
            <w:noWrap/>
            <w:vAlign w:val="center"/>
          </w:tcPr>
          <w:p w14:paraId="25314385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sciatic nerve</w:t>
            </w:r>
          </w:p>
        </w:tc>
        <w:tc>
          <w:tcPr>
            <w:tcW w:w="1829" w:type="dxa"/>
            <w:tcBorders>
              <w:bottom w:val="single" w:sz="4" w:space="0" w:color="auto"/>
            </w:tcBorders>
            <w:noWrap/>
            <w:vAlign w:val="center"/>
          </w:tcPr>
          <w:p w14:paraId="6DF802FB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Heparin-Poloxamer Thermosensitive Hydrogel</w:t>
            </w:r>
          </w:p>
        </w:tc>
        <w:tc>
          <w:tcPr>
            <w:tcW w:w="1144" w:type="dxa"/>
            <w:tcBorders>
              <w:bottom w:val="single" w:sz="4" w:space="0" w:color="auto"/>
            </w:tcBorders>
            <w:noWrap/>
            <w:vAlign w:val="center"/>
          </w:tcPr>
          <w:p w14:paraId="5E9743D4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orthotopic injection</w:t>
            </w:r>
          </w:p>
        </w:tc>
        <w:tc>
          <w:tcPr>
            <w:tcW w:w="921" w:type="dxa"/>
            <w:tcBorders>
              <w:bottom w:val="single" w:sz="4" w:space="0" w:color="auto"/>
            </w:tcBorders>
            <w:noWrap/>
            <w:vAlign w:val="center"/>
          </w:tcPr>
          <w:p w14:paraId="6C12048A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Protein</w:t>
            </w:r>
          </w:p>
        </w:tc>
        <w:tc>
          <w:tcPr>
            <w:tcW w:w="3074" w:type="dxa"/>
            <w:tcBorders>
              <w:bottom w:val="single" w:sz="4" w:space="0" w:color="auto"/>
            </w:tcBorders>
            <w:noWrap/>
            <w:vAlign w:val="center"/>
          </w:tcPr>
          <w:p w14:paraId="0A450AE3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48% release by day 35.</w:t>
            </w:r>
          </w:p>
        </w:tc>
        <w:tc>
          <w:tcPr>
            <w:tcW w:w="4652" w:type="dxa"/>
            <w:tcBorders>
              <w:bottom w:val="single" w:sz="4" w:space="0" w:color="auto"/>
            </w:tcBorders>
            <w:noWrap/>
            <w:vAlign w:val="center"/>
          </w:tcPr>
          <w:p w14:paraId="15BF578C" w14:textId="77777777" w:rsidR="00945C37" w:rsidRPr="00B60048" w:rsidRDefault="00945C37" w:rsidP="00F30550">
            <w:pPr>
              <w:spacing w:line="276" w:lineRule="auto"/>
              <w:rPr>
                <w:szCs w:val="21"/>
                <w:shd w:val="clear" w:color="auto" w:fill="FFFFFF"/>
              </w:rPr>
            </w:pPr>
            <w:r w:rsidRPr="00B60048">
              <w:rPr>
                <w:szCs w:val="21"/>
                <w:shd w:val="clear" w:color="auto" w:fill="FFFFFF"/>
              </w:rPr>
              <w:t>Facilitated Schwann cell proliferation, expression of nerve associated structural proteins, axonal regeneration and remyelination, and recovery of motor function.</w:t>
            </w:r>
          </w:p>
        </w:tc>
        <w:tc>
          <w:tcPr>
            <w:tcW w:w="633" w:type="dxa"/>
            <w:tcBorders>
              <w:bottom w:val="single" w:sz="4" w:space="0" w:color="auto"/>
            </w:tcBorders>
            <w:vAlign w:val="center"/>
          </w:tcPr>
          <w:p w14:paraId="688E485C" w14:textId="77777777" w:rsidR="00945C37" w:rsidRPr="00251583" w:rsidRDefault="00945C37" w:rsidP="00F30550">
            <w:pPr>
              <w:spacing w:line="276" w:lineRule="auto"/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sz w:val="22"/>
                <w:szCs w:val="22"/>
                <w:shd w:val="clear" w:color="auto" w:fill="FFFFFF"/>
              </w:rPr>
              <w:t>58</w:t>
            </w:r>
          </w:p>
        </w:tc>
      </w:tr>
    </w:tbl>
    <w:p w14:paraId="12E9A8B5" w14:textId="77777777" w:rsidR="0007452F" w:rsidRDefault="0007452F" w:rsidP="00F30550">
      <w:pPr>
        <w:spacing w:line="276" w:lineRule="auto"/>
      </w:pPr>
    </w:p>
    <w:sectPr w:rsidR="0007452F" w:rsidSect="00945C3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01C1F" w14:textId="77777777" w:rsidR="00B30DCE" w:rsidRDefault="00B30DCE" w:rsidP="00EE6CA6">
      <w:r>
        <w:separator/>
      </w:r>
    </w:p>
  </w:endnote>
  <w:endnote w:type="continuationSeparator" w:id="0">
    <w:p w14:paraId="0F425271" w14:textId="77777777" w:rsidR="00B30DCE" w:rsidRDefault="00B30DCE" w:rsidP="00EE6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44547" w14:textId="77777777" w:rsidR="00B30DCE" w:rsidRDefault="00B30DCE" w:rsidP="00EE6CA6">
      <w:r>
        <w:separator/>
      </w:r>
    </w:p>
  </w:footnote>
  <w:footnote w:type="continuationSeparator" w:id="0">
    <w:p w14:paraId="33D76B38" w14:textId="77777777" w:rsidR="00B30DCE" w:rsidRDefault="00B30DCE" w:rsidP="00EE6C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zI2MjUwMDQ3MTFT0lEKTi0uzszPAykwqgUAkEPE+SwAAAA="/>
  </w:docVars>
  <w:rsids>
    <w:rsidRoot w:val="00945C37"/>
    <w:rsid w:val="0007452F"/>
    <w:rsid w:val="0023710F"/>
    <w:rsid w:val="005A78E9"/>
    <w:rsid w:val="007B39C1"/>
    <w:rsid w:val="00804493"/>
    <w:rsid w:val="00945C37"/>
    <w:rsid w:val="00B30DCE"/>
    <w:rsid w:val="00DA41A1"/>
    <w:rsid w:val="00E465EF"/>
    <w:rsid w:val="00EE6CA6"/>
    <w:rsid w:val="00F3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52EA75"/>
  <w15:chartTrackingRefBased/>
  <w15:docId w15:val="{689668F0-7564-41FF-86BB-D0E9D9302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C37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autoRedefine/>
    <w:qFormat/>
    <w:rsid w:val="007B39C1"/>
    <w:pPr>
      <w:keepNext/>
      <w:keepLines/>
      <w:adjustRightInd w:val="0"/>
      <w:snapToGrid w:val="0"/>
      <w:spacing w:before="340" w:after="330" w:line="576" w:lineRule="auto"/>
      <w:jc w:val="left"/>
      <w:outlineLvl w:val="0"/>
    </w:pPr>
    <w:rPr>
      <w:rFonts w:ascii="Calibri" w:eastAsia="宋体" w:hAnsi="Calibri" w:cs="黑体"/>
      <w:b/>
      <w:kern w:val="44"/>
      <w:sz w:val="30"/>
      <w:szCs w:val="22"/>
    </w:rPr>
  </w:style>
  <w:style w:type="paragraph" w:styleId="2">
    <w:name w:val="heading 2"/>
    <w:basedOn w:val="a"/>
    <w:next w:val="a"/>
    <w:link w:val="20"/>
    <w:autoRedefine/>
    <w:uiPriority w:val="9"/>
    <w:qFormat/>
    <w:rsid w:val="007B39C1"/>
    <w:pPr>
      <w:keepNext/>
      <w:keepLines/>
      <w:adjustRightInd w:val="0"/>
      <w:snapToGrid w:val="0"/>
      <w:spacing w:line="360" w:lineRule="auto"/>
      <w:jc w:val="left"/>
      <w:outlineLvl w:val="1"/>
    </w:pPr>
    <w:rPr>
      <w:rFonts w:ascii="Arial" w:eastAsia="宋体" w:hAnsi="Arial" w:cs="黑体"/>
      <w:b/>
      <w:sz w:val="24"/>
      <w:szCs w:val="22"/>
    </w:rPr>
  </w:style>
  <w:style w:type="paragraph" w:styleId="3">
    <w:name w:val="heading 3"/>
    <w:basedOn w:val="a"/>
    <w:next w:val="a"/>
    <w:link w:val="30"/>
    <w:autoRedefine/>
    <w:uiPriority w:val="9"/>
    <w:qFormat/>
    <w:rsid w:val="007B39C1"/>
    <w:pPr>
      <w:keepNext/>
      <w:keepLines/>
      <w:adjustRightInd w:val="0"/>
      <w:snapToGrid w:val="0"/>
      <w:spacing w:line="360" w:lineRule="auto"/>
      <w:jc w:val="left"/>
      <w:outlineLvl w:val="2"/>
    </w:pPr>
    <w:rPr>
      <w:rFonts w:ascii="Calibri" w:eastAsia="宋体" w:hAnsi="Calibri" w:cs="黑体"/>
      <w:b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专利标题"/>
    <w:basedOn w:val="a"/>
    <w:link w:val="a4"/>
    <w:qFormat/>
    <w:rsid w:val="0023710F"/>
    <w:pPr>
      <w:adjustRightInd w:val="0"/>
      <w:snapToGrid w:val="0"/>
      <w:spacing w:line="360" w:lineRule="auto"/>
    </w:pPr>
    <w:rPr>
      <w:rFonts w:ascii="黑体" w:eastAsia="黑体" w:hAnsi="黑体" w:cs="黑体"/>
      <w:b/>
      <w:sz w:val="24"/>
      <w:szCs w:val="22"/>
    </w:rPr>
  </w:style>
  <w:style w:type="character" w:customStyle="1" w:styleId="a4">
    <w:name w:val="专利标题 字符"/>
    <w:basedOn w:val="a0"/>
    <w:link w:val="a3"/>
    <w:rsid w:val="0023710F"/>
    <w:rPr>
      <w:rFonts w:ascii="黑体" w:eastAsia="黑体" w:hAnsi="黑体"/>
      <w:b/>
    </w:rPr>
  </w:style>
  <w:style w:type="character" w:customStyle="1" w:styleId="10">
    <w:name w:val="标题 1 字符"/>
    <w:link w:val="1"/>
    <w:rsid w:val="007B39C1"/>
    <w:rPr>
      <w:b/>
      <w:kern w:val="44"/>
      <w:sz w:val="30"/>
    </w:rPr>
  </w:style>
  <w:style w:type="character" w:customStyle="1" w:styleId="20">
    <w:name w:val="标题 2 字符"/>
    <w:basedOn w:val="a0"/>
    <w:link w:val="2"/>
    <w:uiPriority w:val="9"/>
    <w:rsid w:val="007B39C1"/>
    <w:rPr>
      <w:rFonts w:ascii="Arial" w:eastAsia="宋体" w:hAnsi="Arial" w:cs="黑体"/>
      <w:b/>
      <w:sz w:val="24"/>
      <w:szCs w:val="22"/>
    </w:rPr>
  </w:style>
  <w:style w:type="character" w:customStyle="1" w:styleId="30">
    <w:name w:val="标题 3 字符"/>
    <w:basedOn w:val="a0"/>
    <w:link w:val="3"/>
    <w:uiPriority w:val="9"/>
    <w:rsid w:val="007B39C1"/>
    <w:rPr>
      <w:rFonts w:ascii="Calibri" w:eastAsia="宋体" w:hAnsi="Calibri" w:cs="黑体"/>
      <w:b/>
      <w:sz w:val="24"/>
      <w:szCs w:val="22"/>
    </w:rPr>
  </w:style>
  <w:style w:type="table" w:customStyle="1" w:styleId="11">
    <w:name w:val="网格型1"/>
    <w:basedOn w:val="a1"/>
    <w:next w:val="a5"/>
    <w:qFormat/>
    <w:rsid w:val="00945C37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945C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E6CA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E6CA6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E6C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E6CA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801</Words>
  <Characters>4570</Characters>
  <Application>Microsoft Office Word</Application>
  <DocSecurity>0</DocSecurity>
  <Lines>38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zhounan_amber@outlook.com</dc:creator>
  <cp:keywords/>
  <dc:description/>
  <cp:lastModifiedBy>zhounan_amber@outlook.com</cp:lastModifiedBy>
  <cp:revision>5</cp:revision>
  <dcterms:created xsi:type="dcterms:W3CDTF">2023-07-18T13:58:00Z</dcterms:created>
  <dcterms:modified xsi:type="dcterms:W3CDTF">2023-07-18T22:47:00Z</dcterms:modified>
</cp:coreProperties>
</file>