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7B389">
      <w:pPr>
        <w:spacing w:before="156" w:beforeLines="50" w:after="156" w:afterLines="50" w:line="36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CIRCLE-F/V: A Dual-Mode CRISPR/Cas13a Cascade Biosensor for Ultrasensitive and Visual Detection of Low-abundance EGFR Mutations</w:t>
      </w:r>
    </w:p>
    <w:p w14:paraId="060F9199">
      <w:pPr>
        <w:spacing w:before="156" w:beforeLines="50" w:after="156" w:afterLines="50" w:line="360" w:lineRule="auto"/>
        <w:jc w:val="center"/>
        <w:rPr>
          <w:rFonts w:ascii="Times New Roman Regular" w:hAnsi="Times New Roman Regular" w:cs="Times New Roman Regular"/>
          <w:color w:val="auto"/>
          <w:sz w:val="18"/>
          <w:szCs w:val="18"/>
          <w:vertAlign w:val="superscript"/>
        </w:rPr>
      </w:pPr>
      <w:r>
        <w:rPr>
          <w:rFonts w:ascii="Times New Roman Regular" w:hAnsi="Times New Roman Regular" w:cs="Times New Roman Regular"/>
          <w:color w:val="auto"/>
          <w:sz w:val="18"/>
          <w:szCs w:val="18"/>
        </w:rPr>
        <w:t>Tao ZHU</w:t>
      </w:r>
      <w:r>
        <w:rPr>
          <w:rFonts w:ascii="Times New Roman Regular" w:hAnsi="Times New Roman Regular" w:cs="Times New Roman Regular"/>
          <w:color w:val="auto"/>
          <w:sz w:val="18"/>
          <w:szCs w:val="18"/>
          <w:vertAlign w:val="superscript"/>
        </w:rPr>
        <w:t>1</w:t>
      </w:r>
      <w:r>
        <w:rPr>
          <w:rFonts w:ascii="Times New Roman Regular" w:hAnsi="Times New Roman Regular" w:cs="Times New Roman Regular"/>
          <w:color w:val="auto"/>
          <w:sz w:val="18"/>
          <w:szCs w:val="18"/>
        </w:rPr>
        <w:t xml:space="preserve">, </w:t>
      </w:r>
      <w:r>
        <w:rPr>
          <w:rFonts w:hint="eastAsia" w:ascii="Times New Roman Regular" w:hAnsi="Times New Roman Regular" w:cs="Times New Roman Regular"/>
          <w:color w:val="auto"/>
          <w:sz w:val="18"/>
          <w:szCs w:val="18"/>
        </w:rPr>
        <w:t>Zi</w:t>
      </w:r>
      <w:r>
        <w:rPr>
          <w:rFonts w:ascii="Times New Roman Regular" w:hAnsi="Times New Roman Regular" w:cs="Times New Roman Regular"/>
          <w:color w:val="auto"/>
          <w:sz w:val="18"/>
          <w:szCs w:val="18"/>
        </w:rPr>
        <w:t>x</w:t>
      </w:r>
      <w:r>
        <w:rPr>
          <w:rFonts w:hint="eastAsia" w:ascii="Times New Roman Regular" w:hAnsi="Times New Roman Regular" w:cs="Times New Roman Regular"/>
          <w:color w:val="auto"/>
          <w:sz w:val="18"/>
          <w:szCs w:val="18"/>
        </w:rPr>
        <w:t>uan WANG</w:t>
      </w:r>
      <w:r>
        <w:rPr>
          <w:rFonts w:ascii="Times New Roman Regular" w:hAnsi="Times New Roman Regular" w:cs="Times New Roman Regular"/>
          <w:color w:val="auto"/>
          <w:sz w:val="18"/>
          <w:szCs w:val="18"/>
          <w:vertAlign w:val="superscript"/>
        </w:rPr>
        <w:t>2</w:t>
      </w:r>
      <w:r>
        <w:rPr>
          <w:rFonts w:ascii="Times New Roman Regular" w:hAnsi="Times New Roman Regular" w:cs="Times New Roman Regular"/>
          <w:color w:val="auto"/>
          <w:sz w:val="18"/>
          <w:szCs w:val="18"/>
        </w:rPr>
        <w:t xml:space="preserve">, </w:t>
      </w:r>
      <w:r>
        <w:rPr>
          <w:rFonts w:hint="eastAsia" w:ascii="Times New Roman" w:hAnsi="Times New Roman" w:cs="Times New Roman"/>
          <w:color w:val="auto"/>
          <w:sz w:val="18"/>
          <w:szCs w:val="18"/>
        </w:rPr>
        <w:t>Ying</w:t>
      </w:r>
      <w:r>
        <w:rPr>
          <w:rFonts w:ascii="Times New Roman" w:hAnsi="Times New Roman" w:cs="Times New Roman"/>
          <w:color w:val="auto"/>
          <w:sz w:val="18"/>
          <w:szCs w:val="18"/>
        </w:rPr>
        <w:t>yu WU</w:t>
      </w:r>
      <w:r>
        <w:rPr>
          <w:rFonts w:ascii="Times New Roman" w:hAnsi="Times New Roman" w:cs="Times New Roman"/>
          <w:color w:val="auto"/>
          <w:sz w:val="18"/>
          <w:szCs w:val="18"/>
          <w:vertAlign w:val="superscript"/>
        </w:rPr>
        <w:t>1</w:t>
      </w:r>
      <w:r>
        <w:rPr>
          <w:rFonts w:ascii="Times New Roman" w:hAnsi="Times New Roman" w:cs="Times New Roman"/>
          <w:color w:val="auto"/>
          <w:sz w:val="18"/>
          <w:szCs w:val="18"/>
        </w:rPr>
        <w:t xml:space="preserve">, </w:t>
      </w:r>
      <w:r>
        <w:rPr>
          <w:rFonts w:hint="eastAsia" w:ascii="Times New Roman Regular" w:hAnsi="Times New Roman Regular" w:cs="Times New Roman Regular"/>
          <w:color w:val="auto"/>
          <w:sz w:val="18"/>
          <w:szCs w:val="18"/>
        </w:rPr>
        <w:t>Wei</w:t>
      </w:r>
      <w:r>
        <w:rPr>
          <w:rFonts w:ascii="Times New Roman Regular" w:hAnsi="Times New Roman Regular" w:cs="Times New Roman Regular"/>
          <w:color w:val="auto"/>
          <w:sz w:val="18"/>
          <w:szCs w:val="18"/>
        </w:rPr>
        <w:t>wei JIANG</w:t>
      </w:r>
      <w:r>
        <w:rPr>
          <w:rFonts w:ascii="Times New Roman Regular" w:hAnsi="Times New Roman Regular" w:cs="Times New Roman Regular"/>
          <w:color w:val="auto"/>
          <w:sz w:val="18"/>
          <w:szCs w:val="18"/>
          <w:vertAlign w:val="superscript"/>
        </w:rPr>
        <w:t>1</w:t>
      </w:r>
      <w:r>
        <w:rPr>
          <w:rFonts w:ascii="Times New Roman Regular" w:hAnsi="Times New Roman Regular" w:cs="Times New Roman Regular"/>
          <w:color w:val="auto"/>
          <w:sz w:val="18"/>
          <w:szCs w:val="18"/>
        </w:rPr>
        <w:t>,</w:t>
      </w:r>
      <w:r>
        <w:rPr>
          <w:rFonts w:ascii="Times New Roman Regular" w:hAnsi="Times New Roman Regular" w:cs="Times New Roman Regular"/>
          <w:color w:val="auto"/>
          <w:sz w:val="18"/>
          <w:szCs w:val="18"/>
          <w:vertAlign w:val="superscript"/>
        </w:rPr>
        <w:t xml:space="preserve"> </w:t>
      </w:r>
      <w:r>
        <w:rPr>
          <w:rFonts w:ascii="Times New Roman Regular" w:hAnsi="Times New Roman Regular" w:cs="Times New Roman Regular"/>
          <w:color w:val="auto"/>
          <w:sz w:val="18"/>
          <w:szCs w:val="18"/>
        </w:rPr>
        <w:t>Fei DENG</w:t>
      </w:r>
      <w:r>
        <w:rPr>
          <w:rFonts w:ascii="Times New Roman Regular" w:hAnsi="Times New Roman Regular" w:cs="Times New Roman Regular"/>
          <w:color w:val="auto"/>
          <w:sz w:val="18"/>
          <w:szCs w:val="18"/>
          <w:vertAlign w:val="superscript"/>
        </w:rPr>
        <w:t>3</w:t>
      </w:r>
      <w:r>
        <w:rPr>
          <w:rFonts w:ascii="Times New Roman Regular" w:hAnsi="Times New Roman Regular" w:cs="Times New Roman Regular"/>
          <w:color w:val="auto"/>
          <w:sz w:val="18"/>
          <w:szCs w:val="18"/>
        </w:rPr>
        <w:t>, Rong FANG</w:t>
      </w:r>
      <w:r>
        <w:rPr>
          <w:rFonts w:ascii="Times New Roman Regular" w:hAnsi="Times New Roman Regular" w:cs="Times New Roman Regular"/>
          <w:color w:val="auto"/>
          <w:sz w:val="18"/>
          <w:szCs w:val="18"/>
          <w:vertAlign w:val="superscript"/>
        </w:rPr>
        <w:t>2**</w:t>
      </w:r>
      <w:r>
        <w:rPr>
          <w:rFonts w:ascii="Times New Roman Regular" w:hAnsi="Times New Roman Regular" w:cs="Times New Roman Regular"/>
          <w:color w:val="auto"/>
          <w:sz w:val="18"/>
          <w:szCs w:val="18"/>
        </w:rPr>
        <w:t>, Danting YANG</w:t>
      </w:r>
      <w:r>
        <w:rPr>
          <w:rFonts w:ascii="Times New Roman Regular" w:hAnsi="Times New Roman Regular" w:cs="Times New Roman Regular"/>
          <w:color w:val="auto"/>
          <w:sz w:val="18"/>
          <w:szCs w:val="18"/>
          <w:vertAlign w:val="superscript"/>
        </w:rPr>
        <w:t>1**</w:t>
      </w:r>
    </w:p>
    <w:p w14:paraId="1E5153C1">
      <w:pPr>
        <w:spacing w:before="156" w:beforeLines="50" w:after="156" w:afterLines="50" w:line="360" w:lineRule="auto"/>
        <w:jc w:val="center"/>
        <w:rPr>
          <w:rFonts w:ascii="Times New Roman" w:hAnsi="Times New Roman"/>
          <w:color w:val="auto"/>
        </w:rPr>
      </w:pPr>
      <w:r>
        <w:rPr>
          <w:rFonts w:ascii="Times New Roman Regular" w:hAnsi="Times New Roman Regular" w:cs="Times New Roman Regular"/>
          <w:color w:val="auto"/>
          <w:sz w:val="18"/>
          <w:szCs w:val="18"/>
        </w:rPr>
        <w:t>(1 School of Public health, Health Science Center, Ningbo University, 818 Fenghua Road, Ningbo, Zhejiang Province, 315211, People’s Republic of China. 2 Ningbo Clinical Pathology Diagnosis Center, Ningbo, Zhejiang 315</w:t>
      </w:r>
      <w:r>
        <w:rPr>
          <w:rFonts w:hint="eastAsia" w:ascii="Times New Roman Regular" w:hAnsi="Times New Roman Regular" w:cs="Times New Roman Regular"/>
          <w:color w:val="auto"/>
          <w:sz w:val="18"/>
          <w:szCs w:val="18"/>
        </w:rPr>
        <w:t>021</w:t>
      </w:r>
      <w:r>
        <w:rPr>
          <w:rFonts w:ascii="Times New Roman Regular" w:hAnsi="Times New Roman Regular" w:cs="Times New Roman Regular"/>
          <w:color w:val="auto"/>
          <w:sz w:val="18"/>
          <w:szCs w:val="18"/>
        </w:rPr>
        <w:t>, PR China. 3 ARC Centre of Excellence in Nanoscale Biophotonics, University of New South Wales, Sydney 2052.)</w:t>
      </w:r>
    </w:p>
    <w:p w14:paraId="3106DD4B">
      <w:pPr>
        <w:spacing w:before="156" w:beforeLines="50" w:after="156" w:afterLines="50" w:line="360" w:lineRule="auto"/>
        <w:rPr>
          <w:rFonts w:ascii="Times New Roman Regular" w:hAnsi="Times New Roman Regular" w:cs="Times New Roman Regular"/>
          <w:color w:val="auto"/>
          <w:sz w:val="18"/>
          <w:szCs w:val="18"/>
        </w:rPr>
      </w:pPr>
      <w:r>
        <w:rPr>
          <w:rFonts w:ascii="Times New Roman Regular" w:hAnsi="Times New Roman Regular" w:cs="Times New Roman Regular"/>
          <w:color w:val="auto"/>
          <w:sz w:val="18"/>
          <w:szCs w:val="18"/>
        </w:rPr>
        <w:t>** The corresponding authors contributed equally. E-mail: rachelrainyr@163.com; yangdanting@nbu.edu.cn</w:t>
      </w:r>
    </w:p>
    <w:p w14:paraId="6F645957">
      <w:pPr>
        <w:spacing w:before="156" w:beforeLines="50" w:after="156" w:afterLines="50" w:line="360" w:lineRule="auto"/>
        <w:rPr>
          <w:rFonts w:ascii="Times New Roman Regular" w:hAnsi="Times New Roman Regular" w:cs="Times New Roman Regular"/>
          <w:color w:val="auto"/>
          <w:sz w:val="18"/>
          <w:szCs w:val="18"/>
        </w:rPr>
      </w:pPr>
      <w:r>
        <w:rPr>
          <w:rFonts w:hint="eastAsia" w:ascii="Times New Roman Regular" w:hAnsi="Times New Roman Regular" w:cs="Times New Roman Regular"/>
          <w:color w:val="auto"/>
          <w:sz w:val="24"/>
        </w:rPr>
        <w:t>Acknowledgements</w:t>
      </w:r>
    </w:p>
    <w:p w14:paraId="77C4494D">
      <w:pPr>
        <w:spacing w:before="156" w:beforeLines="50" w:after="156" w:afterLines="50" w:line="360" w:lineRule="auto"/>
        <w:rPr>
          <w:rFonts w:ascii="Times New Roman Regular" w:hAnsi="Times New Roman Regular" w:cs="Times New Roman Regular"/>
          <w:color w:val="auto"/>
          <w:sz w:val="18"/>
          <w:szCs w:val="18"/>
        </w:rPr>
      </w:pPr>
      <w:r>
        <w:rPr>
          <w:rFonts w:ascii="Times New Roman Regular" w:hAnsi="Times New Roman Regular" w:cs="Times New Roman Regular"/>
          <w:color w:val="auto"/>
          <w:sz w:val="18"/>
          <w:szCs w:val="18"/>
        </w:rPr>
        <w:t xml:space="preserve">This work was supported by the Natural Science Foundation of Zhejiang Provincial (grant number LY23H260002), Public Welfare Technology Application Research Project of Ningbo (grant number 2023S106), </w:t>
      </w:r>
      <w:r>
        <w:rPr>
          <w:rFonts w:hint="eastAsia" w:ascii="Times New Roman Regular" w:hAnsi="Times New Roman Regular" w:cs="Times New Roman Regular"/>
          <w:color w:val="auto"/>
          <w:sz w:val="18"/>
          <w:szCs w:val="18"/>
        </w:rPr>
        <w:t>Ningbo Top Medical and Health Research Program (grant number 2023010211)</w:t>
      </w:r>
      <w:r>
        <w:rPr>
          <w:rFonts w:ascii="Times New Roman Regular" w:hAnsi="Times New Roman Regular" w:cs="Times New Roman Regular"/>
          <w:color w:val="auto"/>
          <w:sz w:val="18"/>
          <w:szCs w:val="18"/>
        </w:rPr>
        <w:t>, and K.C.Wong Magna Fund in Ningbo University.</w:t>
      </w:r>
    </w:p>
    <w:p w14:paraId="403D01FD">
      <w:pPr>
        <w:rPr>
          <w:rFonts w:ascii="Times New Roman" w:hAnsi="Times New Roman"/>
          <w:color w:val="auto"/>
        </w:rPr>
        <w:sectPr>
          <w:footerReference r:id="rId3" w:type="default"/>
          <w:pgSz w:w="11906" w:h="16838"/>
          <w:pgMar w:top="1440" w:right="1800" w:bottom="1440" w:left="1800" w:header="851" w:footer="992" w:gutter="0"/>
          <w:cols w:space="425" w:num="1"/>
          <w:docGrid w:type="lines" w:linePitch="312" w:charSpace="0"/>
        </w:sectPr>
      </w:pPr>
    </w:p>
    <w:p w14:paraId="7F8219DA">
      <w:pPr>
        <w:spacing w:line="360" w:lineRule="auto"/>
        <w:rPr>
          <w:rFonts w:ascii="Times New Roman" w:hAnsi="Times New Roman"/>
          <w:color w:val="auto"/>
        </w:rPr>
      </w:pPr>
      <w:r>
        <w:rPr>
          <w:rFonts w:hint="eastAsia" w:ascii="Times New Roman" w:hAnsi="Times New Roman"/>
          <w:color w:val="auto"/>
        </w:rPr>
        <w:t>1. Selective elimination of wild-type alleles by MscI digestion</w:t>
      </w:r>
    </w:p>
    <w:p w14:paraId="3D26C352">
      <w:pPr>
        <w:spacing w:line="360" w:lineRule="auto"/>
        <w:ind w:firstLine="420"/>
        <w:rPr>
          <w:rFonts w:ascii="Times New Roman" w:hAnsi="Times New Roman"/>
          <w:color w:val="auto"/>
        </w:rPr>
      </w:pPr>
      <w:r>
        <w:rPr>
          <w:rFonts w:ascii="Times New Roman" w:hAnsi="Times New Roman"/>
          <w:color w:val="auto"/>
        </w:rPr>
        <w:t>The restriction enzyme MscI was used as a front-end enrichment strategy to selectively elimiate wild-type (WT) EGFR alleles prior to downstream amplification.</w:t>
      </w:r>
      <w:r>
        <w:rPr>
          <w:rFonts w:hint="eastAsia" w:ascii="Times New Roman" w:hAnsi="Times New Roman"/>
          <w:color w:val="auto"/>
        </w:rPr>
        <w:t xml:space="preserve"> </w:t>
      </w:r>
      <w:r>
        <w:rPr>
          <w:rFonts w:hint="eastAsia" w:ascii="Times New Roman" w:hAnsi="Times New Roman"/>
          <w:i/>
          <w:iCs/>
          <w:color w:val="auto"/>
        </w:rPr>
        <w:t>MscI</w:t>
      </w:r>
      <w:r>
        <w:rPr>
          <w:rFonts w:ascii="Times New Roman" w:hAnsi="Times New Roman"/>
          <w:color w:val="auto"/>
        </w:rPr>
        <w:t xml:space="preserve"> </w:t>
      </w:r>
      <w:r>
        <w:rPr>
          <w:rFonts w:hint="eastAsia" w:ascii="Times New Roman" w:hAnsi="Times New Roman"/>
          <w:color w:val="auto"/>
        </w:rPr>
        <w:t>recognizes the hexanucleotide motif 5</w:t>
      </w:r>
      <w:r>
        <w:rPr>
          <w:rFonts w:ascii="Times New Roman" w:hAnsi="Times New Roman"/>
          <w:color w:val="auto"/>
        </w:rPr>
        <w:t>’</w:t>
      </w:r>
      <w:r>
        <w:rPr>
          <w:rFonts w:hint="eastAsia" w:ascii="Times New Roman" w:hAnsi="Times New Roman"/>
          <w:color w:val="auto"/>
        </w:rPr>
        <w:t>-TGGCCA-3</w:t>
      </w:r>
      <w:r>
        <w:rPr>
          <w:rFonts w:ascii="Times New Roman" w:hAnsi="Times New Roman"/>
          <w:color w:val="auto"/>
        </w:rPr>
        <w:t>’</w:t>
      </w:r>
      <w:r>
        <w:rPr>
          <w:rFonts w:hint="eastAsia" w:ascii="Times New Roman" w:hAnsi="Times New Roman"/>
          <w:color w:val="auto"/>
        </w:rPr>
        <w:t xml:space="preserve"> and cleaves between the G and C nucleotides. The EGFR L858R mutation in NSCLC </w:t>
      </w:r>
      <w:r>
        <w:rPr>
          <w:rFonts w:ascii="Times New Roman" w:hAnsi="Times New Roman"/>
          <w:color w:val="auto"/>
        </w:rPr>
        <w:t>arises</w:t>
      </w:r>
      <w:r>
        <w:rPr>
          <w:rFonts w:hint="eastAsia" w:ascii="Times New Roman" w:hAnsi="Times New Roman"/>
          <w:color w:val="auto"/>
        </w:rPr>
        <w:t xml:space="preserve"> from a T</w:t>
      </w:r>
      <w:r>
        <w:rPr>
          <w:rFonts w:ascii="Times New Roman Regular" w:hAnsi="Times New Roman Regular" w:cs="Times New Roman Regular"/>
          <w:color w:val="auto"/>
        </w:rPr>
        <w:t>→</w:t>
      </w:r>
      <w:r>
        <w:rPr>
          <w:rFonts w:hint="eastAsia" w:ascii="Times New Roman" w:hAnsi="Times New Roman"/>
          <w:color w:val="auto"/>
        </w:rPr>
        <w:t>G substitution at nucleotide position 2573</w:t>
      </w:r>
      <w:r>
        <w:rPr>
          <w:rFonts w:ascii="Times New Roman" w:hAnsi="Times New Roman"/>
          <w:color w:val="auto"/>
        </w:rPr>
        <w:t xml:space="preserve"> (c.2573T&gt;G)</w:t>
      </w:r>
      <w:r>
        <w:rPr>
          <w:rFonts w:hint="eastAsia" w:ascii="Times New Roman" w:hAnsi="Times New Roman"/>
          <w:color w:val="auto"/>
        </w:rPr>
        <w:t xml:space="preserve">, </w:t>
      </w:r>
      <w:r>
        <w:rPr>
          <w:rFonts w:ascii="Times New Roman" w:hAnsi="Times New Roman"/>
          <w:color w:val="auto"/>
        </w:rPr>
        <w:t xml:space="preserve">resulting in a </w:t>
      </w:r>
      <w:r>
        <w:rPr>
          <w:rFonts w:hint="eastAsia" w:ascii="Times New Roman" w:hAnsi="Times New Roman"/>
          <w:color w:val="auto"/>
        </w:rPr>
        <w:t xml:space="preserve">sequence </w:t>
      </w:r>
      <w:r>
        <w:rPr>
          <w:rFonts w:ascii="Times New Roman" w:hAnsi="Times New Roman"/>
          <w:color w:val="auto"/>
        </w:rPr>
        <w:t xml:space="preserve">change </w:t>
      </w:r>
      <w:r>
        <w:rPr>
          <w:rFonts w:hint="eastAsia" w:ascii="Times New Roman" w:hAnsi="Times New Roman"/>
          <w:color w:val="auto"/>
        </w:rPr>
        <w:t>from 5</w:t>
      </w:r>
      <w:r>
        <w:rPr>
          <w:rFonts w:ascii="Times New Roman" w:hAnsi="Times New Roman"/>
          <w:color w:val="auto"/>
        </w:rPr>
        <w:t>’</w:t>
      </w:r>
      <w:r>
        <w:rPr>
          <w:rFonts w:hint="eastAsia" w:ascii="Times New Roman" w:hAnsi="Times New Roman"/>
          <w:color w:val="auto"/>
        </w:rPr>
        <w:t>-TGGCCA-3</w:t>
      </w:r>
      <w:r>
        <w:rPr>
          <w:rFonts w:ascii="Times New Roman" w:hAnsi="Times New Roman"/>
          <w:color w:val="auto"/>
        </w:rPr>
        <w:t>’</w:t>
      </w:r>
      <w:r>
        <w:rPr>
          <w:rFonts w:hint="eastAsia" w:ascii="Times New Roman" w:hAnsi="Times New Roman"/>
          <w:color w:val="auto"/>
        </w:rPr>
        <w:t xml:space="preserve"> </w:t>
      </w:r>
      <w:r>
        <w:rPr>
          <w:rFonts w:ascii="Times New Roman" w:hAnsi="Times New Roman"/>
          <w:color w:val="auto"/>
        </w:rPr>
        <w:t xml:space="preserve">(WT) </w:t>
      </w:r>
      <w:r>
        <w:rPr>
          <w:rFonts w:hint="eastAsia" w:ascii="Times New Roman" w:hAnsi="Times New Roman"/>
          <w:color w:val="auto"/>
        </w:rPr>
        <w:t>to 5</w:t>
      </w:r>
      <w:r>
        <w:rPr>
          <w:rFonts w:ascii="Times New Roman" w:hAnsi="Times New Roman"/>
          <w:color w:val="auto"/>
        </w:rPr>
        <w:t>’</w:t>
      </w:r>
      <w:r>
        <w:rPr>
          <w:rFonts w:hint="eastAsia" w:ascii="Times New Roman" w:hAnsi="Times New Roman"/>
          <w:color w:val="auto"/>
        </w:rPr>
        <w:t>-GGGCCA-3</w:t>
      </w:r>
      <w:r>
        <w:rPr>
          <w:rFonts w:ascii="Times New Roman" w:hAnsi="Times New Roman"/>
          <w:color w:val="auto"/>
        </w:rPr>
        <w:t>’ (Mutant)</w:t>
      </w:r>
      <w:r>
        <w:rPr>
          <w:rFonts w:hint="eastAsia" w:ascii="Times New Roman" w:hAnsi="Times New Roman"/>
          <w:color w:val="auto"/>
        </w:rPr>
        <w:t>.</w:t>
      </w:r>
      <w:r>
        <w:rPr>
          <w:rFonts w:ascii="Times New Roman" w:hAnsi="Times New Roman"/>
          <w:color w:val="auto"/>
        </w:rPr>
        <w:t xml:space="preserve"> While the WT allele </w:t>
      </w:r>
      <w:r>
        <w:rPr>
          <w:rFonts w:hint="eastAsia" w:ascii="Times New Roman" w:hAnsi="Times New Roman"/>
          <w:color w:val="auto"/>
        </w:rPr>
        <w:t>retains the intact MscI recognition site</w:t>
      </w:r>
      <w:r>
        <w:rPr>
          <w:rFonts w:ascii="Times New Roman" w:hAnsi="Times New Roman"/>
          <w:color w:val="auto"/>
        </w:rPr>
        <w:t xml:space="preserve"> </w:t>
      </w:r>
      <w:r>
        <w:rPr>
          <w:rFonts w:hint="eastAsia" w:ascii="Times New Roman" w:hAnsi="Times New Roman"/>
          <w:color w:val="auto"/>
        </w:rPr>
        <w:t>and</w:t>
      </w:r>
      <w:r>
        <w:rPr>
          <w:rFonts w:ascii="Times New Roman" w:hAnsi="Times New Roman"/>
          <w:color w:val="auto"/>
        </w:rPr>
        <w:t xml:space="preserve"> is therefore susceptible to cleavage, the single-nucleotide substitution </w:t>
      </w:r>
      <w:r>
        <w:rPr>
          <w:rFonts w:hint="eastAsia" w:ascii="Times New Roman" w:hAnsi="Times New Roman"/>
          <w:color w:val="auto"/>
        </w:rPr>
        <w:t xml:space="preserve">disrupts the </w:t>
      </w:r>
      <w:r>
        <w:rPr>
          <w:rFonts w:ascii="Times New Roman" w:hAnsi="Times New Roman"/>
          <w:color w:val="auto"/>
        </w:rPr>
        <w:t xml:space="preserve">restriction </w:t>
      </w:r>
      <w:r>
        <w:rPr>
          <w:rFonts w:hint="eastAsia" w:ascii="Times New Roman" w:hAnsi="Times New Roman"/>
          <w:color w:val="auto"/>
        </w:rPr>
        <w:t xml:space="preserve">motif </w:t>
      </w:r>
      <w:r>
        <w:rPr>
          <w:rFonts w:ascii="Times New Roman" w:hAnsi="Times New Roman"/>
          <w:color w:val="auto"/>
        </w:rPr>
        <w:t xml:space="preserve">in the mutant allele, rendering it </w:t>
      </w:r>
      <w:r>
        <w:rPr>
          <w:rFonts w:hint="eastAsia" w:ascii="Times New Roman" w:hAnsi="Times New Roman"/>
          <w:color w:val="auto"/>
        </w:rPr>
        <w:t xml:space="preserve">resistant to </w:t>
      </w:r>
      <w:r>
        <w:rPr>
          <w:rFonts w:ascii="Times New Roman" w:hAnsi="Times New Roman"/>
          <w:color w:val="auto"/>
        </w:rPr>
        <w:t>digestion</w:t>
      </w:r>
      <w:r>
        <w:rPr>
          <w:rFonts w:hint="eastAsia" w:ascii="Times New Roman" w:hAnsi="Times New Roman"/>
          <w:color w:val="auto"/>
        </w:rPr>
        <w:t xml:space="preserve">. Consequently, in heterogeneous DNA </w:t>
      </w:r>
      <w:r>
        <w:rPr>
          <w:rFonts w:ascii="Times New Roman" w:hAnsi="Times New Roman"/>
          <w:color w:val="auto"/>
        </w:rPr>
        <w:t>samples</w:t>
      </w:r>
      <w:r>
        <w:rPr>
          <w:rFonts w:hint="eastAsia" w:ascii="Times New Roman" w:hAnsi="Times New Roman"/>
          <w:color w:val="auto"/>
        </w:rPr>
        <w:t xml:space="preserve"> containing both </w:t>
      </w:r>
      <w:r>
        <w:rPr>
          <w:rFonts w:ascii="Times New Roman" w:hAnsi="Times New Roman"/>
          <w:color w:val="auto"/>
        </w:rPr>
        <w:t>WT</w:t>
      </w:r>
      <w:r>
        <w:rPr>
          <w:rFonts w:hint="eastAsia" w:ascii="Times New Roman" w:hAnsi="Times New Roman"/>
          <w:color w:val="auto"/>
        </w:rPr>
        <w:t xml:space="preserve"> and mutant alleles, MscI selectively cleaves </w:t>
      </w:r>
      <w:r>
        <w:rPr>
          <w:rFonts w:ascii="Times New Roman" w:hAnsi="Times New Roman"/>
          <w:color w:val="auto"/>
        </w:rPr>
        <w:t>WT</w:t>
      </w:r>
      <w:r>
        <w:rPr>
          <w:rFonts w:hint="eastAsia" w:ascii="Times New Roman" w:hAnsi="Times New Roman"/>
          <w:color w:val="auto"/>
        </w:rPr>
        <w:t xml:space="preserve"> templates while preserving </w:t>
      </w:r>
      <w:r>
        <w:rPr>
          <w:rFonts w:ascii="Times New Roman" w:hAnsi="Times New Roman"/>
          <w:color w:val="auto"/>
        </w:rPr>
        <w:t xml:space="preserve">L858R </w:t>
      </w:r>
      <w:r>
        <w:rPr>
          <w:rFonts w:hint="eastAsia" w:ascii="Times New Roman" w:hAnsi="Times New Roman"/>
          <w:color w:val="auto"/>
        </w:rPr>
        <w:t xml:space="preserve">mutant sequences for downstream amplification </w:t>
      </w:r>
      <w:r>
        <w:rPr>
          <w:rFonts w:ascii="Times New Roman" w:hAnsi="Times New Roman"/>
          <w:color w:val="auto"/>
        </w:rPr>
        <w:t>[1-2]</w:t>
      </w:r>
      <w:r>
        <w:rPr>
          <w:rFonts w:hint="eastAsia" w:ascii="Times New Roman" w:hAnsi="Times New Roman"/>
          <w:color w:val="auto"/>
        </w:rPr>
        <w:t>.</w:t>
      </w:r>
      <w:r>
        <w:rPr>
          <w:color w:val="auto"/>
        </w:rPr>
        <w:t xml:space="preserve"> </w:t>
      </w:r>
      <w:r>
        <w:rPr>
          <w:rFonts w:ascii="Times New Roman" w:hAnsi="Times New Roman"/>
          <w:color w:val="auto"/>
        </w:rPr>
        <w:t>This selective digestion step enhances mutation enrichment and improves the sensitivity of downstream CRISPR-Cas13a detection.</w:t>
      </w:r>
    </w:p>
    <w:p w14:paraId="131FF5D6">
      <w:pPr>
        <w:jc w:val="center"/>
        <w:rPr>
          <w:rFonts w:ascii="Times New Roman" w:hAnsi="Times New Roman"/>
          <w:color w:val="auto"/>
        </w:rPr>
      </w:pPr>
      <w:r>
        <w:rPr>
          <w:rFonts w:hint="eastAsia" w:ascii="Times New Roman" w:hAnsi="Times New Roman"/>
          <w:color w:val="auto"/>
        </w:rPr>
        <w:drawing>
          <wp:inline distT="0" distB="0" distL="114300" distR="114300">
            <wp:extent cx="5257800" cy="3107690"/>
            <wp:effectExtent l="0" t="0" r="0" b="0"/>
            <wp:docPr id="5" name="图片 5" descr="MscI处理2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scI处理2_副本"/>
                    <pic:cNvPicPr>
                      <a:picLocks noChangeAspect="1"/>
                    </pic:cNvPicPr>
                  </pic:nvPicPr>
                  <pic:blipFill>
                    <a:blip r:embed="rId5"/>
                    <a:srcRect b="7643"/>
                    <a:stretch>
                      <a:fillRect/>
                    </a:stretch>
                  </pic:blipFill>
                  <pic:spPr>
                    <a:xfrm>
                      <a:off x="0" y="0"/>
                      <a:ext cx="5257800" cy="3107690"/>
                    </a:xfrm>
                    <a:prstGeom prst="rect">
                      <a:avLst/>
                    </a:prstGeom>
                  </pic:spPr>
                </pic:pic>
              </a:graphicData>
            </a:graphic>
          </wp:inline>
        </w:drawing>
      </w:r>
    </w:p>
    <w:p w14:paraId="4C26CC70">
      <w:pPr>
        <w:spacing w:line="360" w:lineRule="auto"/>
        <w:rPr>
          <w:rFonts w:ascii="Times New Roman" w:hAnsi="Times New Roman"/>
          <w:color w:val="auto"/>
        </w:rPr>
      </w:pPr>
      <w:r>
        <w:rPr>
          <w:rFonts w:ascii="Times New Roman" w:hAnsi="Times New Roman"/>
          <w:color w:val="auto"/>
        </w:rPr>
        <w:t xml:space="preserve">Figure S1. Schematic illustration of selective MscI digestion of the EGFR L858R wild-type allele and corresponding polyacrylamide gel electrophoresis (PAGE) analysis. (A) Diagram showing MscI-mediated digestion of the wild-type gene fragment. (B) PAGE analysis of L858R mutant and wild-type gene fragment following MscI digestion. M: DNA ladder; Lane 1: </w:t>
      </w:r>
      <w:r>
        <w:rPr>
          <w:rFonts w:hint="eastAsia" w:ascii="Times New Roman" w:hAnsi="Times New Roman"/>
          <w:color w:val="auto"/>
        </w:rPr>
        <w:t>L858R</w:t>
      </w:r>
      <w:r>
        <w:rPr>
          <w:rFonts w:ascii="Times New Roman" w:hAnsi="Times New Roman"/>
          <w:color w:val="auto"/>
        </w:rPr>
        <w:t xml:space="preserve"> Mutant DNA treated with MscI; Lane 2: Wild-type DNA treated with MscI; Lane 3: </w:t>
      </w:r>
      <w:r>
        <w:rPr>
          <w:rFonts w:hint="eastAsia" w:ascii="Times New Roman" w:hAnsi="Times New Roman"/>
          <w:color w:val="auto"/>
        </w:rPr>
        <w:t>L858R</w:t>
      </w:r>
      <w:r>
        <w:rPr>
          <w:rFonts w:ascii="Times New Roman" w:hAnsi="Times New Roman"/>
          <w:color w:val="auto"/>
        </w:rPr>
        <w:t xml:space="preserve"> Mutant DNA without MscI treatment; Lane 4: Wild-type DNA without MscI treatment. </w:t>
      </w:r>
    </w:p>
    <w:p w14:paraId="077DB949">
      <w:pPr>
        <w:spacing w:line="360" w:lineRule="auto"/>
        <w:rPr>
          <w:rFonts w:ascii="Times New Roman" w:hAnsi="Times New Roman"/>
          <w:color w:val="auto"/>
        </w:rPr>
        <w:sectPr>
          <w:pgSz w:w="11906" w:h="16838"/>
          <w:pgMar w:top="1440" w:right="1800" w:bottom="1440" w:left="1800" w:header="851" w:footer="992" w:gutter="0"/>
          <w:cols w:space="425" w:num="1"/>
          <w:docGrid w:type="lines" w:linePitch="312" w:charSpace="0"/>
        </w:sectPr>
      </w:pPr>
      <w:r>
        <w:rPr>
          <w:rFonts w:ascii="Times New Roman" w:hAnsi="Times New Roman"/>
          <w:color w:val="auto"/>
        </w:rPr>
        <w:t xml:space="preserve"> </w:t>
      </w:r>
    </w:p>
    <w:p w14:paraId="7D39DBC4">
      <w:pPr>
        <w:jc w:val="center"/>
        <w:rPr>
          <w:rFonts w:ascii="Times New Roman" w:hAnsi="Times New Roman"/>
          <w:color w:val="auto"/>
        </w:rPr>
      </w:pPr>
      <w:r>
        <w:rPr>
          <w:rFonts w:ascii="Times New Roman Bold" w:hAnsi="Times New Roman Bold" w:cs="Times New Roman Bold"/>
          <w:b/>
          <w:bCs/>
          <w:color w:val="auto"/>
        </w:rPr>
        <w:t>Table S1</w:t>
      </w:r>
      <w:r>
        <w:rPr>
          <w:rFonts w:ascii="Times New Roman" w:hAnsi="Times New Roman"/>
          <w:color w:val="auto"/>
        </w:rPr>
        <w:t xml:space="preserve"> Nucleic acid sequence</w:t>
      </w:r>
    </w:p>
    <w:tbl>
      <w:tblPr>
        <w:tblStyle w:val="5"/>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4"/>
        <w:gridCol w:w="6176"/>
      </w:tblGrid>
      <w:tr w14:paraId="420D27F4">
        <w:tc>
          <w:tcPr>
            <w:tcW w:w="3244" w:type="dxa"/>
            <w:tcBorders>
              <w:top w:val="single" w:color="000000" w:sz="12" w:space="0"/>
              <w:left w:val="nil"/>
              <w:bottom w:val="single" w:color="000000" w:sz="4" w:space="0"/>
              <w:right w:val="nil"/>
              <w:tl2br w:val="nil"/>
            </w:tcBorders>
            <w:shd w:val="clear" w:color="auto" w:fill="FFFFFF"/>
          </w:tcPr>
          <w:p w14:paraId="2FB0DB86">
            <w:pPr>
              <w:jc w:val="center"/>
              <w:rPr>
                <w:rFonts w:ascii="Times New Roman" w:hAnsi="Times New Roman"/>
                <w:color w:val="auto"/>
              </w:rPr>
            </w:pPr>
            <w:r>
              <w:rPr>
                <w:rFonts w:ascii="Times New Roman" w:hAnsi="Times New Roman"/>
                <w:color w:val="auto"/>
              </w:rPr>
              <w:t>Primers</w:t>
            </w:r>
            <w:r>
              <w:rPr>
                <w:rFonts w:hint="eastAsia" w:ascii="Times New Roman" w:hAnsi="Times New Roman"/>
                <w:color w:val="auto"/>
              </w:rPr>
              <w:t xml:space="preserve"> name</w:t>
            </w:r>
          </w:p>
        </w:tc>
        <w:tc>
          <w:tcPr>
            <w:tcW w:w="6176" w:type="dxa"/>
            <w:tcBorders>
              <w:top w:val="single" w:color="000000" w:sz="12" w:space="0"/>
              <w:left w:val="nil"/>
              <w:bottom w:val="single" w:color="000000" w:sz="4" w:space="0"/>
              <w:right w:val="nil"/>
            </w:tcBorders>
            <w:shd w:val="clear" w:color="auto" w:fill="FFFFFF"/>
          </w:tcPr>
          <w:p w14:paraId="2EE27E1F">
            <w:pPr>
              <w:jc w:val="center"/>
              <w:rPr>
                <w:rFonts w:ascii="Times New Roman" w:hAnsi="Times New Roman"/>
                <w:color w:val="auto"/>
              </w:rPr>
            </w:pPr>
            <w:r>
              <w:rPr>
                <w:rFonts w:hint="eastAsia" w:ascii="Times New Roman" w:hAnsi="Times New Roman" w:cs="Times New Roman"/>
                <w:color w:val="auto"/>
                <w:sz w:val="24"/>
              </w:rPr>
              <w:t>Sequences (5</w:t>
            </w:r>
            <w:r>
              <w:rPr>
                <w:rFonts w:ascii="Times New Roman" w:hAnsi="Times New Roman" w:cs="Times New Roman"/>
                <w:color w:val="auto"/>
                <w:sz w:val="24"/>
              </w:rPr>
              <w:t>'</w:t>
            </w:r>
            <w:r>
              <w:rPr>
                <w:rFonts w:hint="eastAsia" w:ascii="Times New Roman" w:hAnsi="Times New Roman" w:cs="Times New Roman"/>
                <w:color w:val="auto"/>
                <w:sz w:val="24"/>
              </w:rPr>
              <w:t>-3')</w:t>
            </w:r>
          </w:p>
        </w:tc>
      </w:tr>
      <w:tr w14:paraId="27E4063C">
        <w:tc>
          <w:tcPr>
            <w:tcW w:w="3244" w:type="dxa"/>
            <w:tcBorders>
              <w:top w:val="single" w:color="000000" w:sz="4" w:space="0"/>
              <w:left w:val="nil"/>
              <w:bottom w:val="nil"/>
              <w:right w:val="nil"/>
            </w:tcBorders>
            <w:shd w:val="clear" w:color="auto" w:fill="FFFFFF"/>
          </w:tcPr>
          <w:p w14:paraId="0DC29A6E">
            <w:pPr>
              <w:jc w:val="center"/>
              <w:rPr>
                <w:rFonts w:ascii="Times New Roman" w:hAnsi="Times New Roman"/>
                <w:color w:val="auto"/>
              </w:rPr>
            </w:pPr>
            <w:r>
              <w:rPr>
                <w:rFonts w:hint="eastAsia" w:ascii="Times New Roman" w:hAnsi="Times New Roman" w:eastAsia="Songti SC"/>
                <w:color w:val="auto"/>
                <w:szCs w:val="21"/>
              </w:rPr>
              <w:t>L858R-</w:t>
            </w:r>
            <w:r>
              <w:rPr>
                <w:rFonts w:ascii="Times New Roman" w:hAnsi="Times New Roman" w:eastAsia="Songti SC"/>
                <w:color w:val="auto"/>
                <w:szCs w:val="21"/>
              </w:rPr>
              <w:t>PCR</w:t>
            </w:r>
            <w:r>
              <w:rPr>
                <w:rFonts w:hint="eastAsia" w:ascii="Times New Roman" w:hAnsi="Times New Roman" w:eastAsia="Songti SC"/>
                <w:color w:val="auto"/>
                <w:szCs w:val="21"/>
              </w:rPr>
              <w:t>-F</w:t>
            </w:r>
          </w:p>
        </w:tc>
        <w:tc>
          <w:tcPr>
            <w:tcW w:w="6176" w:type="dxa"/>
            <w:tcBorders>
              <w:top w:val="single" w:color="000000" w:sz="4" w:space="0"/>
              <w:left w:val="nil"/>
              <w:bottom w:val="nil"/>
              <w:right w:val="nil"/>
            </w:tcBorders>
            <w:shd w:val="clear" w:color="auto" w:fill="FFFFFF"/>
          </w:tcPr>
          <w:p w14:paraId="7DAB18D1">
            <w:pPr>
              <w:jc w:val="left"/>
              <w:rPr>
                <w:rFonts w:ascii="Times New Roman" w:hAnsi="Times New Roman"/>
                <w:color w:val="auto"/>
              </w:rPr>
            </w:pPr>
            <w:r>
              <w:rPr>
                <w:rFonts w:hint="eastAsia" w:ascii="Times New Roman" w:hAnsi="Times New Roman" w:eastAsia="Songti SC"/>
                <w:color w:val="auto"/>
                <w:szCs w:val="21"/>
                <w:u w:val="single"/>
              </w:rPr>
              <w:t>TAATACGACTCACTATAGGG</w:t>
            </w:r>
            <w:r>
              <w:rPr>
                <w:rFonts w:hint="eastAsia" w:ascii="Times New Roman" w:hAnsi="Times New Roman" w:eastAsia="Songti SC"/>
                <w:color w:val="auto"/>
                <w:szCs w:val="21"/>
              </w:rPr>
              <w:t>TGCAGAGCTTCTTCCCATGA</w:t>
            </w:r>
          </w:p>
        </w:tc>
      </w:tr>
      <w:tr w14:paraId="6D8455BD">
        <w:tc>
          <w:tcPr>
            <w:tcW w:w="3244" w:type="dxa"/>
            <w:tcBorders>
              <w:top w:val="nil"/>
              <w:left w:val="nil"/>
              <w:bottom w:val="nil"/>
              <w:right w:val="nil"/>
            </w:tcBorders>
            <w:shd w:val="clear" w:color="auto" w:fill="FFFFFF"/>
          </w:tcPr>
          <w:p w14:paraId="71CFEC75">
            <w:pPr>
              <w:jc w:val="center"/>
              <w:rPr>
                <w:rFonts w:ascii="Times New Roman" w:hAnsi="Times New Roman"/>
                <w:color w:val="auto"/>
              </w:rPr>
            </w:pPr>
            <w:r>
              <w:rPr>
                <w:rFonts w:hint="eastAsia" w:ascii="Times New Roman" w:hAnsi="Times New Roman" w:eastAsia="Songti SC"/>
                <w:color w:val="auto"/>
                <w:szCs w:val="21"/>
              </w:rPr>
              <w:t>L858R-</w:t>
            </w:r>
            <w:r>
              <w:rPr>
                <w:rFonts w:ascii="Times New Roman" w:hAnsi="Times New Roman" w:eastAsia="Songti SC"/>
                <w:color w:val="auto"/>
                <w:szCs w:val="21"/>
              </w:rPr>
              <w:t>PCR</w:t>
            </w:r>
            <w:r>
              <w:rPr>
                <w:rFonts w:hint="eastAsia" w:ascii="Times New Roman" w:hAnsi="Times New Roman" w:eastAsia="Songti SC"/>
                <w:color w:val="auto"/>
                <w:szCs w:val="21"/>
              </w:rPr>
              <w:t>-R</w:t>
            </w:r>
          </w:p>
        </w:tc>
        <w:tc>
          <w:tcPr>
            <w:tcW w:w="6176" w:type="dxa"/>
            <w:tcBorders>
              <w:top w:val="nil"/>
              <w:left w:val="nil"/>
              <w:bottom w:val="nil"/>
              <w:right w:val="nil"/>
            </w:tcBorders>
            <w:shd w:val="clear" w:color="auto" w:fill="FFFFFF"/>
          </w:tcPr>
          <w:p w14:paraId="50AF3B57">
            <w:pPr>
              <w:jc w:val="left"/>
              <w:rPr>
                <w:rFonts w:ascii="Times New Roman" w:hAnsi="Times New Roman"/>
                <w:color w:val="auto"/>
              </w:rPr>
            </w:pPr>
            <w:r>
              <w:rPr>
                <w:rFonts w:hint="eastAsia" w:ascii="Times New Roman" w:hAnsi="Times New Roman" w:eastAsia="Songti SC"/>
                <w:color w:val="auto"/>
                <w:szCs w:val="21"/>
              </w:rPr>
              <w:t>CTGACCTAAAGCCACCTCCT</w:t>
            </w:r>
          </w:p>
        </w:tc>
      </w:tr>
      <w:tr w14:paraId="3745707E">
        <w:tc>
          <w:tcPr>
            <w:tcW w:w="3244" w:type="dxa"/>
            <w:tcBorders>
              <w:top w:val="nil"/>
              <w:left w:val="nil"/>
              <w:bottom w:val="nil"/>
              <w:right w:val="nil"/>
            </w:tcBorders>
            <w:shd w:val="clear" w:color="auto" w:fill="FFFFFF"/>
          </w:tcPr>
          <w:p w14:paraId="08DA2B66">
            <w:pPr>
              <w:jc w:val="center"/>
              <w:rPr>
                <w:rFonts w:ascii="Times New Roman" w:hAnsi="Times New Roman"/>
                <w:color w:val="auto"/>
              </w:rPr>
            </w:pPr>
            <w:r>
              <w:rPr>
                <w:rFonts w:hint="eastAsia" w:ascii="Times New Roman" w:hAnsi="Times New Roman"/>
                <w:color w:val="auto"/>
              </w:rPr>
              <w:t>G12C-PCR-F</w:t>
            </w:r>
          </w:p>
        </w:tc>
        <w:tc>
          <w:tcPr>
            <w:tcW w:w="6176" w:type="dxa"/>
            <w:tcBorders>
              <w:top w:val="nil"/>
              <w:left w:val="nil"/>
              <w:bottom w:val="nil"/>
              <w:right w:val="nil"/>
            </w:tcBorders>
            <w:shd w:val="clear" w:color="auto" w:fill="FFFFFF"/>
          </w:tcPr>
          <w:p w14:paraId="34BFA5B9">
            <w:pPr>
              <w:jc w:val="left"/>
              <w:rPr>
                <w:rFonts w:ascii="Times New Roman" w:hAnsi="Times New Roman"/>
                <w:color w:val="auto"/>
              </w:rPr>
            </w:pPr>
            <w:r>
              <w:rPr>
                <w:rFonts w:ascii="Times New Roman" w:hAnsi="Times New Roman" w:cs="Times New Roman Regular"/>
                <w:color w:val="auto"/>
                <w:szCs w:val="21"/>
              </w:rPr>
              <w:t>TAATACGACTCACTATAGGG</w:t>
            </w:r>
            <w:r>
              <w:rPr>
                <w:rFonts w:ascii="Times New Roman" w:hAnsi="Times New Roman" w:cs="Times New Roman Regular"/>
                <w:color w:val="auto"/>
              </w:rPr>
              <w:t>CTACGCCACAAGCTCCAACTACCACAAG</w:t>
            </w:r>
          </w:p>
        </w:tc>
      </w:tr>
      <w:tr w14:paraId="42C86AEA">
        <w:tc>
          <w:tcPr>
            <w:tcW w:w="3244" w:type="dxa"/>
            <w:tcBorders>
              <w:top w:val="nil"/>
              <w:left w:val="nil"/>
              <w:bottom w:val="nil"/>
              <w:right w:val="nil"/>
            </w:tcBorders>
            <w:shd w:val="clear" w:color="auto" w:fill="FFFFFF"/>
          </w:tcPr>
          <w:p w14:paraId="7DF953C8">
            <w:pPr>
              <w:jc w:val="center"/>
              <w:rPr>
                <w:rFonts w:ascii="Times New Roman" w:hAnsi="Times New Roman"/>
                <w:color w:val="auto"/>
              </w:rPr>
            </w:pPr>
            <w:r>
              <w:rPr>
                <w:rFonts w:hint="eastAsia" w:ascii="Times New Roman" w:hAnsi="Times New Roman"/>
                <w:color w:val="auto"/>
              </w:rPr>
              <w:t>G12C-PCR-</w:t>
            </w:r>
            <w:r>
              <w:rPr>
                <w:rFonts w:ascii="Times New Roman" w:hAnsi="Times New Roman"/>
                <w:color w:val="auto"/>
              </w:rPr>
              <w:t>R</w:t>
            </w:r>
          </w:p>
        </w:tc>
        <w:tc>
          <w:tcPr>
            <w:tcW w:w="6176" w:type="dxa"/>
            <w:tcBorders>
              <w:top w:val="nil"/>
              <w:left w:val="nil"/>
              <w:bottom w:val="nil"/>
              <w:right w:val="nil"/>
            </w:tcBorders>
            <w:shd w:val="clear" w:color="auto" w:fill="FFFFFF"/>
          </w:tcPr>
          <w:p w14:paraId="611020D5">
            <w:pPr>
              <w:rPr>
                <w:rFonts w:ascii="Times New Roman" w:hAnsi="Times New Roman"/>
                <w:color w:val="auto"/>
                <w:szCs w:val="21"/>
              </w:rPr>
            </w:pPr>
            <w:r>
              <w:rPr>
                <w:rFonts w:ascii="Times New Roman" w:hAnsi="Times New Roman"/>
                <w:color w:val="auto"/>
                <w:szCs w:val="21"/>
              </w:rPr>
              <w:t>GTTGGAGCTTGTGGCGTAGGCAAGAGT</w:t>
            </w:r>
          </w:p>
        </w:tc>
      </w:tr>
      <w:tr w14:paraId="3AFAC51B">
        <w:tc>
          <w:tcPr>
            <w:tcW w:w="3244" w:type="dxa"/>
            <w:tcBorders>
              <w:top w:val="nil"/>
              <w:left w:val="nil"/>
              <w:bottom w:val="nil"/>
              <w:right w:val="nil"/>
            </w:tcBorders>
            <w:shd w:val="clear" w:color="auto" w:fill="FFFFFF"/>
          </w:tcPr>
          <w:p w14:paraId="1DBA5D30">
            <w:pPr>
              <w:jc w:val="center"/>
              <w:rPr>
                <w:rFonts w:ascii="Times New Roman" w:hAnsi="Times New Roman"/>
                <w:color w:val="auto"/>
              </w:rPr>
            </w:pPr>
            <w:r>
              <w:rPr>
                <w:rFonts w:hint="eastAsia" w:ascii="Times New Roman" w:hAnsi="Times New Roman"/>
                <w:color w:val="auto"/>
              </w:rPr>
              <w:t>EGFR 746~750-PCR-F</w:t>
            </w:r>
          </w:p>
        </w:tc>
        <w:tc>
          <w:tcPr>
            <w:tcW w:w="6176" w:type="dxa"/>
            <w:tcBorders>
              <w:top w:val="nil"/>
              <w:left w:val="nil"/>
              <w:bottom w:val="nil"/>
              <w:right w:val="nil"/>
            </w:tcBorders>
            <w:shd w:val="clear" w:color="auto" w:fill="FFFFFF"/>
          </w:tcPr>
          <w:p w14:paraId="1195CD89">
            <w:pPr>
              <w:rPr>
                <w:rFonts w:ascii="Times New Roman" w:hAnsi="Times New Roman"/>
                <w:color w:val="auto"/>
                <w:szCs w:val="21"/>
              </w:rPr>
            </w:pPr>
            <w:r>
              <w:rPr>
                <w:rFonts w:ascii="Times New Roman" w:hAnsi="Times New Roman"/>
                <w:color w:val="auto"/>
                <w:szCs w:val="21"/>
              </w:rPr>
              <w:t>TAATACGACTCACTATAGGG</w:t>
            </w:r>
            <w:r>
              <w:rPr>
                <w:rFonts w:hint="eastAsia" w:ascii="Times New Roman" w:hAnsi="Times New Roman"/>
                <w:color w:val="auto"/>
                <w:szCs w:val="21"/>
              </w:rPr>
              <w:t>GCACCA</w:t>
            </w:r>
            <w:r>
              <w:rPr>
                <w:rFonts w:ascii="Times New Roman" w:hAnsi="Times New Roman"/>
                <w:color w:val="auto"/>
                <w:szCs w:val="21"/>
              </w:rPr>
              <w:t>TCTCACAATTGCCA</w:t>
            </w:r>
          </w:p>
        </w:tc>
      </w:tr>
      <w:tr w14:paraId="43E37674">
        <w:tc>
          <w:tcPr>
            <w:tcW w:w="3244" w:type="dxa"/>
            <w:tcBorders>
              <w:top w:val="nil"/>
              <w:left w:val="nil"/>
              <w:bottom w:val="nil"/>
              <w:right w:val="nil"/>
            </w:tcBorders>
            <w:shd w:val="clear" w:color="auto" w:fill="FFFFFF"/>
          </w:tcPr>
          <w:p w14:paraId="41686976">
            <w:pPr>
              <w:jc w:val="center"/>
              <w:rPr>
                <w:rFonts w:ascii="Times New Roman" w:hAnsi="Times New Roman"/>
                <w:color w:val="auto"/>
              </w:rPr>
            </w:pPr>
            <w:r>
              <w:rPr>
                <w:rFonts w:hint="eastAsia" w:ascii="Times New Roman" w:hAnsi="Times New Roman"/>
                <w:color w:val="auto"/>
              </w:rPr>
              <w:t>EGFR 746~750-PCR-R</w:t>
            </w:r>
          </w:p>
        </w:tc>
        <w:tc>
          <w:tcPr>
            <w:tcW w:w="6176" w:type="dxa"/>
            <w:tcBorders>
              <w:top w:val="nil"/>
              <w:left w:val="nil"/>
              <w:bottom w:val="nil"/>
              <w:right w:val="nil"/>
            </w:tcBorders>
            <w:shd w:val="clear" w:color="auto" w:fill="FFFFFF"/>
          </w:tcPr>
          <w:p w14:paraId="5DA2A6BD">
            <w:pPr>
              <w:rPr>
                <w:rFonts w:ascii="Times New Roman" w:hAnsi="Times New Roman"/>
                <w:color w:val="auto"/>
                <w:szCs w:val="21"/>
              </w:rPr>
            </w:pPr>
            <w:r>
              <w:rPr>
                <w:rFonts w:ascii="Times New Roman" w:hAnsi="Times New Roman"/>
                <w:color w:val="auto"/>
                <w:szCs w:val="21"/>
              </w:rPr>
              <w:t>GACATGAGAAAAGGTGGGCC</w:t>
            </w:r>
          </w:p>
        </w:tc>
      </w:tr>
      <w:tr w14:paraId="26B9B527">
        <w:tc>
          <w:tcPr>
            <w:tcW w:w="3244" w:type="dxa"/>
            <w:tcBorders>
              <w:top w:val="nil"/>
              <w:left w:val="nil"/>
              <w:bottom w:val="nil"/>
              <w:right w:val="nil"/>
            </w:tcBorders>
            <w:shd w:val="clear" w:color="auto" w:fill="FFFFFF"/>
          </w:tcPr>
          <w:p w14:paraId="08441929">
            <w:pPr>
              <w:jc w:val="center"/>
              <w:rPr>
                <w:rFonts w:ascii="Times New Roman" w:hAnsi="Times New Roman"/>
                <w:color w:val="auto"/>
              </w:rPr>
            </w:pPr>
            <w:r>
              <w:rPr>
                <w:rFonts w:ascii="Times New Roman" w:hAnsi="Times New Roman"/>
                <w:color w:val="auto"/>
              </w:rPr>
              <w:t>KRAS G12-</w:t>
            </w:r>
            <w:r>
              <w:rPr>
                <w:rFonts w:hint="eastAsia" w:ascii="Times New Roman" w:hAnsi="Times New Roman"/>
                <w:color w:val="auto"/>
              </w:rPr>
              <w:t>PCR-</w:t>
            </w:r>
            <w:r>
              <w:rPr>
                <w:rFonts w:ascii="Times New Roman" w:hAnsi="Times New Roman"/>
                <w:color w:val="auto"/>
              </w:rPr>
              <w:t>F</w:t>
            </w:r>
          </w:p>
        </w:tc>
        <w:tc>
          <w:tcPr>
            <w:tcW w:w="6176" w:type="dxa"/>
            <w:tcBorders>
              <w:top w:val="nil"/>
              <w:left w:val="nil"/>
              <w:bottom w:val="nil"/>
              <w:right w:val="nil"/>
            </w:tcBorders>
            <w:shd w:val="clear" w:color="auto" w:fill="FFFFFF"/>
          </w:tcPr>
          <w:p w14:paraId="3785E547">
            <w:pPr>
              <w:rPr>
                <w:rFonts w:ascii="Times New Roman" w:hAnsi="Times New Roman"/>
                <w:color w:val="auto"/>
                <w:szCs w:val="21"/>
              </w:rPr>
            </w:pPr>
            <w:r>
              <w:rPr>
                <w:rFonts w:ascii="Times New Roman" w:hAnsi="Times New Roman"/>
                <w:color w:val="auto"/>
                <w:szCs w:val="21"/>
              </w:rPr>
              <w:t>TAATACGACTCACTATAGGGGGCCTGCTGAAAATGACTGA</w:t>
            </w:r>
          </w:p>
        </w:tc>
      </w:tr>
      <w:tr w14:paraId="4EB17668">
        <w:tc>
          <w:tcPr>
            <w:tcW w:w="3244" w:type="dxa"/>
            <w:tcBorders>
              <w:top w:val="nil"/>
              <w:left w:val="nil"/>
              <w:bottom w:val="nil"/>
              <w:right w:val="nil"/>
            </w:tcBorders>
            <w:shd w:val="clear" w:color="auto" w:fill="FFFFFF"/>
          </w:tcPr>
          <w:p w14:paraId="3D676346">
            <w:pPr>
              <w:jc w:val="center"/>
              <w:rPr>
                <w:rFonts w:ascii="Times New Roman" w:hAnsi="Times New Roman"/>
                <w:color w:val="auto"/>
              </w:rPr>
            </w:pPr>
            <w:r>
              <w:rPr>
                <w:rFonts w:ascii="Times New Roman" w:hAnsi="Times New Roman"/>
                <w:color w:val="auto"/>
              </w:rPr>
              <w:t>KRAS G12-</w:t>
            </w:r>
            <w:r>
              <w:rPr>
                <w:rFonts w:hint="eastAsia" w:ascii="Times New Roman" w:hAnsi="Times New Roman"/>
                <w:color w:val="auto"/>
              </w:rPr>
              <w:t>PCR-</w:t>
            </w:r>
            <w:r>
              <w:rPr>
                <w:rFonts w:ascii="Times New Roman" w:hAnsi="Times New Roman"/>
                <w:color w:val="auto"/>
              </w:rPr>
              <w:t>R</w:t>
            </w:r>
          </w:p>
        </w:tc>
        <w:tc>
          <w:tcPr>
            <w:tcW w:w="6176" w:type="dxa"/>
            <w:tcBorders>
              <w:top w:val="nil"/>
              <w:left w:val="nil"/>
              <w:bottom w:val="nil"/>
              <w:right w:val="nil"/>
            </w:tcBorders>
            <w:shd w:val="clear" w:color="auto" w:fill="FFFFFF"/>
          </w:tcPr>
          <w:p w14:paraId="4258408F">
            <w:pPr>
              <w:rPr>
                <w:rFonts w:ascii="Times New Roman" w:hAnsi="Times New Roman"/>
                <w:color w:val="auto"/>
                <w:szCs w:val="21"/>
              </w:rPr>
            </w:pPr>
            <w:r>
              <w:rPr>
                <w:rFonts w:ascii="Times New Roman" w:hAnsi="Times New Roman"/>
                <w:color w:val="auto"/>
                <w:szCs w:val="21"/>
              </w:rPr>
              <w:t>TGTATCAAAGAATGGTCCTGCAC</w:t>
            </w:r>
          </w:p>
        </w:tc>
      </w:tr>
      <w:tr w14:paraId="78100380">
        <w:tc>
          <w:tcPr>
            <w:tcW w:w="3244" w:type="dxa"/>
            <w:tcBorders>
              <w:top w:val="nil"/>
              <w:left w:val="nil"/>
              <w:bottom w:val="nil"/>
              <w:right w:val="nil"/>
            </w:tcBorders>
            <w:shd w:val="clear" w:color="auto" w:fill="FFFFFF"/>
          </w:tcPr>
          <w:p w14:paraId="09184010">
            <w:pPr>
              <w:jc w:val="center"/>
              <w:rPr>
                <w:rFonts w:ascii="Times New Roman" w:hAnsi="Times New Roman"/>
                <w:color w:val="auto"/>
              </w:rPr>
            </w:pPr>
            <w:r>
              <w:rPr>
                <w:rFonts w:ascii="Times New Roman" w:hAnsi="Times New Roman"/>
                <w:color w:val="auto"/>
              </w:rPr>
              <w:t>ALKRAA-</w:t>
            </w:r>
            <w:r>
              <w:rPr>
                <w:rFonts w:hint="eastAsia" w:ascii="Times New Roman" w:hAnsi="Times New Roman"/>
                <w:color w:val="auto"/>
              </w:rPr>
              <w:t>F</w:t>
            </w:r>
            <w:r>
              <w:rPr>
                <w:rFonts w:ascii="Times New Roman" w:hAnsi="Times New Roman"/>
                <w:color w:val="auto"/>
              </w:rPr>
              <w:t>3</w:t>
            </w:r>
            <w:r>
              <w:rPr>
                <w:rFonts w:hint="eastAsia" w:ascii="Times New Roman" w:hAnsi="Times New Roman"/>
                <w:color w:val="auto"/>
              </w:rPr>
              <w:t>-PCR-F</w:t>
            </w:r>
          </w:p>
        </w:tc>
        <w:tc>
          <w:tcPr>
            <w:tcW w:w="6176" w:type="dxa"/>
            <w:tcBorders>
              <w:top w:val="nil"/>
              <w:left w:val="nil"/>
              <w:bottom w:val="nil"/>
              <w:right w:val="nil"/>
            </w:tcBorders>
            <w:shd w:val="clear" w:color="auto" w:fill="FFFFFF"/>
          </w:tcPr>
          <w:p w14:paraId="025E55D8">
            <w:pPr>
              <w:rPr>
                <w:rFonts w:ascii="Times New Roman" w:hAnsi="Times New Roman"/>
                <w:color w:val="auto"/>
                <w:szCs w:val="21"/>
              </w:rPr>
            </w:pPr>
            <w:r>
              <w:rPr>
                <w:rFonts w:ascii="Times New Roman" w:hAnsi="Times New Roman"/>
                <w:color w:val="auto"/>
                <w:szCs w:val="21"/>
              </w:rPr>
              <w:t>TAATACGACTCACTATAGGGGAGGTGTATGAAGGCCAGGT</w:t>
            </w:r>
          </w:p>
        </w:tc>
      </w:tr>
      <w:tr w14:paraId="1613BF70">
        <w:tc>
          <w:tcPr>
            <w:tcW w:w="3244" w:type="dxa"/>
            <w:tcBorders>
              <w:top w:val="nil"/>
              <w:left w:val="nil"/>
              <w:bottom w:val="nil"/>
              <w:right w:val="nil"/>
            </w:tcBorders>
            <w:shd w:val="clear" w:color="auto" w:fill="FFFFFF"/>
          </w:tcPr>
          <w:p w14:paraId="19634303">
            <w:pPr>
              <w:jc w:val="center"/>
              <w:rPr>
                <w:rFonts w:ascii="Times New Roman" w:hAnsi="Times New Roman"/>
                <w:color w:val="auto"/>
              </w:rPr>
            </w:pPr>
            <w:r>
              <w:rPr>
                <w:rFonts w:ascii="Times New Roman" w:hAnsi="Times New Roman"/>
                <w:color w:val="auto"/>
              </w:rPr>
              <w:t>ALKRAA-</w:t>
            </w:r>
            <w:r>
              <w:rPr>
                <w:rFonts w:hint="eastAsia" w:ascii="Times New Roman" w:hAnsi="Times New Roman"/>
                <w:color w:val="auto"/>
              </w:rPr>
              <w:t>R</w:t>
            </w:r>
            <w:r>
              <w:rPr>
                <w:rFonts w:ascii="Times New Roman" w:hAnsi="Times New Roman"/>
                <w:color w:val="auto"/>
              </w:rPr>
              <w:t>3</w:t>
            </w:r>
            <w:r>
              <w:rPr>
                <w:rFonts w:hint="eastAsia" w:ascii="Times New Roman" w:hAnsi="Times New Roman"/>
                <w:color w:val="auto"/>
              </w:rPr>
              <w:t>-PCR-R</w:t>
            </w:r>
          </w:p>
        </w:tc>
        <w:tc>
          <w:tcPr>
            <w:tcW w:w="6176" w:type="dxa"/>
            <w:tcBorders>
              <w:top w:val="nil"/>
              <w:left w:val="nil"/>
              <w:bottom w:val="nil"/>
              <w:right w:val="nil"/>
            </w:tcBorders>
            <w:shd w:val="clear" w:color="auto" w:fill="FFFFFF"/>
          </w:tcPr>
          <w:p w14:paraId="100E77B9">
            <w:pPr>
              <w:rPr>
                <w:rFonts w:ascii="Times New Roman" w:hAnsi="Times New Roman"/>
                <w:color w:val="auto"/>
                <w:szCs w:val="21"/>
              </w:rPr>
            </w:pPr>
            <w:r>
              <w:rPr>
                <w:rFonts w:ascii="Times New Roman" w:hAnsi="Times New Roman"/>
                <w:color w:val="auto"/>
                <w:szCs w:val="21"/>
              </w:rPr>
              <w:t>AGGGATTGCAGGCTCACC</w:t>
            </w:r>
          </w:p>
        </w:tc>
      </w:tr>
      <w:tr w14:paraId="1E4C8A4C">
        <w:tc>
          <w:tcPr>
            <w:tcW w:w="3244" w:type="dxa"/>
            <w:tcBorders>
              <w:top w:val="nil"/>
              <w:left w:val="nil"/>
              <w:bottom w:val="nil"/>
              <w:right w:val="nil"/>
            </w:tcBorders>
            <w:shd w:val="clear" w:color="auto" w:fill="FFFFFF"/>
          </w:tcPr>
          <w:p w14:paraId="0EA3ED41">
            <w:pPr>
              <w:jc w:val="center"/>
              <w:rPr>
                <w:rFonts w:ascii="Times New Roman" w:hAnsi="Times New Roman"/>
                <w:color w:val="auto"/>
              </w:rPr>
            </w:pPr>
            <w:r>
              <w:rPr>
                <w:rFonts w:hint="eastAsia" w:ascii="Times New Roman" w:hAnsi="Times New Roman"/>
                <w:color w:val="auto"/>
              </w:rPr>
              <w:t>crRNA1</w:t>
            </w:r>
          </w:p>
        </w:tc>
        <w:tc>
          <w:tcPr>
            <w:tcW w:w="6176" w:type="dxa"/>
            <w:tcBorders>
              <w:top w:val="nil"/>
              <w:left w:val="nil"/>
              <w:bottom w:val="nil"/>
              <w:right w:val="nil"/>
            </w:tcBorders>
            <w:shd w:val="clear" w:color="auto" w:fill="FFFFFF"/>
          </w:tcPr>
          <w:p w14:paraId="41D1879E">
            <w:pPr>
              <w:rPr>
                <w:rFonts w:ascii="Times New Roman" w:hAnsi="Times New Roman"/>
                <w:color w:val="auto"/>
                <w:szCs w:val="21"/>
              </w:rPr>
            </w:pPr>
            <w:r>
              <w:rPr>
                <w:rFonts w:ascii="Times New Roman" w:hAnsi="Times New Roman" w:eastAsia="Songti SC"/>
                <w:color w:val="auto"/>
                <w:szCs w:val="21"/>
              </w:rPr>
              <w:t>GAUUUAGACUACCCCAAAAACGAAGGGGACUAAAACCAGCAGUUUGGCCCGCCCAAAAUCUGUG</w:t>
            </w:r>
          </w:p>
        </w:tc>
      </w:tr>
      <w:tr w14:paraId="46998960">
        <w:tc>
          <w:tcPr>
            <w:tcW w:w="3244" w:type="dxa"/>
            <w:tcBorders>
              <w:top w:val="nil"/>
              <w:left w:val="nil"/>
              <w:bottom w:val="nil"/>
              <w:right w:val="nil"/>
            </w:tcBorders>
            <w:shd w:val="clear" w:color="auto" w:fill="FFFFFF"/>
          </w:tcPr>
          <w:p w14:paraId="79624D8A">
            <w:pPr>
              <w:jc w:val="center"/>
              <w:rPr>
                <w:rFonts w:ascii="Times New Roman" w:hAnsi="Times New Roman"/>
                <w:color w:val="auto"/>
              </w:rPr>
            </w:pPr>
            <w:r>
              <w:rPr>
                <w:rFonts w:hint="eastAsia" w:ascii="Times New Roman" w:hAnsi="Times New Roman"/>
                <w:color w:val="auto"/>
              </w:rPr>
              <w:t>crRNA2</w:t>
            </w:r>
          </w:p>
        </w:tc>
        <w:tc>
          <w:tcPr>
            <w:tcW w:w="6176" w:type="dxa"/>
            <w:tcBorders>
              <w:top w:val="nil"/>
              <w:left w:val="nil"/>
              <w:bottom w:val="nil"/>
              <w:right w:val="nil"/>
            </w:tcBorders>
            <w:shd w:val="clear" w:color="auto" w:fill="FFFFFF"/>
          </w:tcPr>
          <w:p w14:paraId="4B458F5C">
            <w:pPr>
              <w:rPr>
                <w:rFonts w:ascii="Times New Roman" w:hAnsi="Times New Roman"/>
                <w:color w:val="auto"/>
                <w:szCs w:val="21"/>
              </w:rPr>
            </w:pPr>
            <w:r>
              <w:rPr>
                <w:rFonts w:ascii="Times New Roman" w:hAnsi="Times New Roman" w:eastAsia="Songti SC"/>
                <w:color w:val="auto"/>
                <w:szCs w:val="21"/>
              </w:rPr>
              <w:t>GAUUUAGACUACCCCAAAAACGAAGGGGACUAAAACCAGUUUGGCCCGCCCAAAAUCUGUGAUC</w:t>
            </w:r>
          </w:p>
        </w:tc>
      </w:tr>
      <w:tr w14:paraId="7A84A008">
        <w:tc>
          <w:tcPr>
            <w:tcW w:w="3244" w:type="dxa"/>
            <w:tcBorders>
              <w:top w:val="nil"/>
              <w:left w:val="nil"/>
              <w:bottom w:val="nil"/>
              <w:right w:val="nil"/>
            </w:tcBorders>
            <w:shd w:val="clear" w:color="auto" w:fill="FFFFFF"/>
          </w:tcPr>
          <w:p w14:paraId="0B37F042">
            <w:pPr>
              <w:jc w:val="center"/>
              <w:rPr>
                <w:rFonts w:ascii="Times New Roman" w:hAnsi="Times New Roman"/>
                <w:color w:val="auto"/>
              </w:rPr>
            </w:pPr>
            <w:r>
              <w:rPr>
                <w:rFonts w:hint="eastAsia" w:ascii="Times New Roman" w:hAnsi="Times New Roman"/>
                <w:color w:val="auto"/>
              </w:rPr>
              <w:t>crRNA3</w:t>
            </w:r>
          </w:p>
        </w:tc>
        <w:tc>
          <w:tcPr>
            <w:tcW w:w="6176" w:type="dxa"/>
            <w:tcBorders>
              <w:top w:val="nil"/>
              <w:left w:val="nil"/>
              <w:bottom w:val="nil"/>
              <w:right w:val="nil"/>
            </w:tcBorders>
            <w:shd w:val="clear" w:color="auto" w:fill="FFFFFF"/>
          </w:tcPr>
          <w:p w14:paraId="7C08D948">
            <w:pPr>
              <w:rPr>
                <w:rFonts w:ascii="Times New Roman" w:hAnsi="Times New Roman"/>
                <w:color w:val="auto"/>
                <w:szCs w:val="21"/>
              </w:rPr>
            </w:pPr>
            <w:r>
              <w:rPr>
                <w:rFonts w:ascii="Times New Roman" w:hAnsi="Times New Roman" w:eastAsia="Songti SC"/>
                <w:color w:val="auto"/>
                <w:szCs w:val="21"/>
              </w:rPr>
              <w:t>GAUUUAGACUACCCCAAAAACGAAGGGGACUAAAACUUUGGCC</w:t>
            </w:r>
            <w:r>
              <w:rPr>
                <w:rFonts w:hint="eastAsia" w:ascii="Times New Roman" w:hAnsi="Times New Roman" w:eastAsia="Songti SC"/>
                <w:color w:val="auto"/>
                <w:szCs w:val="21"/>
              </w:rPr>
              <w:t>C</w:t>
            </w:r>
            <w:r>
              <w:rPr>
                <w:rFonts w:ascii="Times New Roman" w:hAnsi="Times New Roman" w:eastAsia="Songti SC"/>
                <w:color w:val="auto"/>
                <w:szCs w:val="21"/>
              </w:rPr>
              <w:t>GCCCAAAAUCUGUGAUCUUG</w:t>
            </w:r>
          </w:p>
        </w:tc>
      </w:tr>
      <w:tr w14:paraId="1DC9EA18">
        <w:tc>
          <w:tcPr>
            <w:tcW w:w="3244" w:type="dxa"/>
            <w:tcBorders>
              <w:top w:val="nil"/>
              <w:left w:val="nil"/>
              <w:bottom w:val="nil"/>
              <w:right w:val="nil"/>
            </w:tcBorders>
            <w:shd w:val="clear" w:color="auto" w:fill="FFFFFF"/>
          </w:tcPr>
          <w:p w14:paraId="4CFC3CEE">
            <w:pPr>
              <w:jc w:val="center"/>
              <w:rPr>
                <w:rFonts w:ascii="Times New Roman" w:hAnsi="Times New Roman"/>
                <w:color w:val="auto"/>
              </w:rPr>
            </w:pPr>
            <w:r>
              <w:rPr>
                <w:rFonts w:hint="eastAsia" w:ascii="Times New Roman" w:hAnsi="Times New Roman"/>
                <w:color w:val="auto"/>
              </w:rPr>
              <w:t>crRNA4</w:t>
            </w:r>
          </w:p>
        </w:tc>
        <w:tc>
          <w:tcPr>
            <w:tcW w:w="6176" w:type="dxa"/>
            <w:tcBorders>
              <w:top w:val="nil"/>
              <w:left w:val="nil"/>
              <w:bottom w:val="nil"/>
              <w:right w:val="nil"/>
            </w:tcBorders>
            <w:shd w:val="clear" w:color="auto" w:fill="FFFFFF"/>
          </w:tcPr>
          <w:p w14:paraId="03BA5134">
            <w:pPr>
              <w:rPr>
                <w:rFonts w:ascii="Times New Roman" w:hAnsi="Times New Roman"/>
                <w:color w:val="auto"/>
                <w:szCs w:val="21"/>
              </w:rPr>
            </w:pPr>
            <w:r>
              <w:rPr>
                <w:rFonts w:ascii="Times New Roman" w:hAnsi="Times New Roman" w:eastAsia="Songti SC"/>
                <w:color w:val="auto"/>
                <w:szCs w:val="21"/>
              </w:rPr>
              <w:t>GAUUUAGACUACCCCAAAAACGAAGGGGACUAAAACGGCC</w:t>
            </w:r>
            <w:r>
              <w:rPr>
                <w:rFonts w:hint="eastAsia" w:ascii="Times New Roman" w:hAnsi="Times New Roman" w:eastAsia="Songti SC"/>
                <w:color w:val="auto"/>
                <w:szCs w:val="21"/>
              </w:rPr>
              <w:t>C</w:t>
            </w:r>
            <w:r>
              <w:rPr>
                <w:rFonts w:ascii="Times New Roman" w:hAnsi="Times New Roman" w:eastAsia="Songti SC"/>
                <w:color w:val="auto"/>
                <w:szCs w:val="21"/>
              </w:rPr>
              <w:t>GCCCAAAAUCUGUGAUCUUGACA</w:t>
            </w:r>
          </w:p>
        </w:tc>
      </w:tr>
      <w:tr w14:paraId="5968F0FD">
        <w:tc>
          <w:tcPr>
            <w:tcW w:w="3244" w:type="dxa"/>
            <w:tcBorders>
              <w:top w:val="nil"/>
              <w:left w:val="nil"/>
              <w:bottom w:val="nil"/>
              <w:right w:val="nil"/>
            </w:tcBorders>
            <w:shd w:val="clear" w:color="auto" w:fill="FFFFFF"/>
          </w:tcPr>
          <w:p w14:paraId="66266904">
            <w:pPr>
              <w:jc w:val="center"/>
              <w:rPr>
                <w:rFonts w:ascii="Times New Roman" w:hAnsi="Times New Roman"/>
                <w:color w:val="auto"/>
              </w:rPr>
            </w:pPr>
            <w:r>
              <w:rPr>
                <w:rFonts w:hint="eastAsia" w:ascii="Times New Roman" w:hAnsi="Times New Roman"/>
                <w:color w:val="auto"/>
              </w:rPr>
              <w:t>crRNA5</w:t>
            </w:r>
          </w:p>
        </w:tc>
        <w:tc>
          <w:tcPr>
            <w:tcW w:w="6176" w:type="dxa"/>
            <w:tcBorders>
              <w:top w:val="nil"/>
              <w:left w:val="nil"/>
              <w:bottom w:val="nil"/>
              <w:right w:val="nil"/>
            </w:tcBorders>
            <w:shd w:val="clear" w:color="auto" w:fill="FFFFFF"/>
          </w:tcPr>
          <w:p w14:paraId="6A97B789">
            <w:pPr>
              <w:rPr>
                <w:rFonts w:ascii="Times New Roman" w:hAnsi="Times New Roman"/>
                <w:color w:val="auto"/>
                <w:szCs w:val="21"/>
              </w:rPr>
            </w:pPr>
            <w:r>
              <w:rPr>
                <w:rFonts w:ascii="Times New Roman" w:hAnsi="Times New Roman" w:eastAsia="Songti SC"/>
                <w:color w:val="auto"/>
                <w:szCs w:val="21"/>
              </w:rPr>
              <w:t>GAUUUAGACUACCCCAAAAACGAAGGGGACUAAAACACCCAGCAGUUUGGCC</w:t>
            </w:r>
            <w:r>
              <w:rPr>
                <w:rFonts w:hint="eastAsia" w:ascii="Times New Roman" w:hAnsi="Times New Roman" w:eastAsia="Songti SC"/>
                <w:color w:val="auto"/>
                <w:szCs w:val="21"/>
              </w:rPr>
              <w:t>C</w:t>
            </w:r>
            <w:r>
              <w:rPr>
                <w:rFonts w:ascii="Times New Roman" w:hAnsi="Times New Roman" w:eastAsia="Songti SC"/>
                <w:color w:val="auto"/>
                <w:szCs w:val="21"/>
              </w:rPr>
              <w:t>GCCCAAAAUCU</w:t>
            </w:r>
          </w:p>
        </w:tc>
      </w:tr>
      <w:tr w14:paraId="273CA1CD">
        <w:tc>
          <w:tcPr>
            <w:tcW w:w="3244" w:type="dxa"/>
            <w:tcBorders>
              <w:top w:val="nil"/>
              <w:left w:val="nil"/>
              <w:bottom w:val="nil"/>
              <w:right w:val="nil"/>
            </w:tcBorders>
            <w:shd w:val="clear" w:color="auto" w:fill="FFFFFF"/>
          </w:tcPr>
          <w:p w14:paraId="29F1FB2B">
            <w:pPr>
              <w:jc w:val="center"/>
              <w:rPr>
                <w:rFonts w:ascii="Times New Roman" w:hAnsi="Times New Roman"/>
                <w:color w:val="auto"/>
              </w:rPr>
            </w:pPr>
            <w:r>
              <w:rPr>
                <w:rFonts w:hint="eastAsia" w:ascii="Times New Roman" w:hAnsi="Times New Roman"/>
                <w:color w:val="auto"/>
              </w:rPr>
              <w:t>crRNA-C</w:t>
            </w:r>
          </w:p>
        </w:tc>
        <w:tc>
          <w:tcPr>
            <w:tcW w:w="6176" w:type="dxa"/>
            <w:tcBorders>
              <w:top w:val="nil"/>
              <w:left w:val="nil"/>
              <w:bottom w:val="nil"/>
              <w:right w:val="nil"/>
            </w:tcBorders>
            <w:shd w:val="clear" w:color="auto" w:fill="FFFFFF"/>
          </w:tcPr>
          <w:p w14:paraId="433D719E">
            <w:pPr>
              <w:rPr>
                <w:rFonts w:ascii="Times New Roman" w:hAnsi="Times New Roman"/>
                <w:color w:val="auto"/>
                <w:szCs w:val="21"/>
              </w:rPr>
            </w:pPr>
            <w:r>
              <w:rPr>
                <w:rFonts w:hint="eastAsia" w:ascii="Times New Roman" w:hAnsi="Times New Roman"/>
                <w:color w:val="auto"/>
              </w:rPr>
              <w:t>GAUUUAGACUACCCCAAAAACGAAGGGGACUAAAAC</w:t>
            </w:r>
            <w:r>
              <w:rPr>
                <w:rFonts w:ascii="Times New Roman" w:hAnsi="Times New Roman"/>
                <w:color w:val="auto"/>
              </w:rPr>
              <w:t>GGCUUCUGGACUACCUAUGC</w:t>
            </w:r>
          </w:p>
        </w:tc>
      </w:tr>
      <w:tr w14:paraId="4D677D7E">
        <w:tc>
          <w:tcPr>
            <w:tcW w:w="3244" w:type="dxa"/>
            <w:tcBorders>
              <w:top w:val="nil"/>
              <w:left w:val="nil"/>
              <w:bottom w:val="nil"/>
              <w:right w:val="nil"/>
            </w:tcBorders>
            <w:shd w:val="clear" w:color="auto" w:fill="FFFFFF"/>
          </w:tcPr>
          <w:p w14:paraId="5C18026C">
            <w:pPr>
              <w:jc w:val="center"/>
              <w:rPr>
                <w:rFonts w:ascii="Times New Roman" w:hAnsi="Times New Roman"/>
                <w:color w:val="auto"/>
              </w:rPr>
            </w:pPr>
            <w:r>
              <w:rPr>
                <w:rFonts w:hint="eastAsia" w:ascii="Times New Roman" w:hAnsi="Times New Roman" w:cs="Times New Roman"/>
                <w:color w:val="auto"/>
                <w:szCs w:val="21"/>
              </w:rPr>
              <w:t>Fluorescence probe</w:t>
            </w:r>
          </w:p>
        </w:tc>
        <w:tc>
          <w:tcPr>
            <w:tcW w:w="6176" w:type="dxa"/>
            <w:tcBorders>
              <w:top w:val="nil"/>
              <w:left w:val="nil"/>
              <w:bottom w:val="nil"/>
              <w:right w:val="nil"/>
            </w:tcBorders>
            <w:shd w:val="clear" w:color="auto" w:fill="FFFFFF"/>
          </w:tcPr>
          <w:p w14:paraId="2021D7FB">
            <w:pPr>
              <w:rPr>
                <w:rFonts w:ascii="Times New Roman" w:hAnsi="Times New Roman"/>
                <w:color w:val="auto"/>
                <w:szCs w:val="21"/>
              </w:rPr>
            </w:pPr>
            <w:r>
              <w:rPr>
                <w:rFonts w:ascii="Times New Roman" w:hAnsi="Times New Roman" w:eastAsia="Songti SC"/>
                <w:color w:val="auto"/>
                <w:szCs w:val="21"/>
              </w:rPr>
              <w:t>FAM-UUUUU-BHQ1</w:t>
            </w:r>
          </w:p>
        </w:tc>
      </w:tr>
      <w:tr w14:paraId="5E8BEE28">
        <w:tc>
          <w:tcPr>
            <w:tcW w:w="3244" w:type="dxa"/>
            <w:tcBorders>
              <w:top w:val="nil"/>
              <w:left w:val="nil"/>
              <w:bottom w:val="single" w:color="000000" w:sz="12" w:space="0"/>
              <w:right w:val="nil"/>
            </w:tcBorders>
            <w:shd w:val="clear" w:color="auto" w:fill="FFFFFF"/>
          </w:tcPr>
          <w:p w14:paraId="1646254A">
            <w:pPr>
              <w:jc w:val="center"/>
              <w:rPr>
                <w:rFonts w:ascii="Times New Roman" w:hAnsi="Times New Roman" w:cs="Times New Roman"/>
                <w:color w:val="auto"/>
                <w:szCs w:val="21"/>
              </w:rPr>
            </w:pPr>
            <w:r>
              <w:rPr>
                <w:rFonts w:hint="eastAsia" w:ascii="Times New Roman" w:hAnsi="Times New Roman" w:cs="Times New Roman"/>
                <w:color w:val="auto"/>
                <w:szCs w:val="21"/>
              </w:rPr>
              <w:t>Dumbbell triggered cascade amplificationsingle-stranded probe</w:t>
            </w:r>
          </w:p>
        </w:tc>
        <w:tc>
          <w:tcPr>
            <w:tcW w:w="6176" w:type="dxa"/>
            <w:tcBorders>
              <w:top w:val="nil"/>
              <w:left w:val="nil"/>
              <w:bottom w:val="single" w:color="000000" w:sz="12" w:space="0"/>
              <w:right w:val="nil"/>
            </w:tcBorders>
            <w:shd w:val="clear" w:color="auto" w:fill="FFFFFF"/>
          </w:tcPr>
          <w:p w14:paraId="1C114B8C">
            <w:pPr>
              <w:jc w:val="left"/>
              <w:rPr>
                <w:rFonts w:ascii="Times New Roman" w:hAnsi="Times New Roman"/>
                <w:color w:val="auto"/>
                <w:szCs w:val="21"/>
              </w:rPr>
            </w:pPr>
            <w:r>
              <w:rPr>
                <w:rFonts w:hint="eastAsia" w:ascii="Times New Roman" w:hAnsi="Times New Roman"/>
                <w:color w:val="auto"/>
              </w:rPr>
              <w:t>p-</w:t>
            </w:r>
            <w:r>
              <w:rPr>
                <w:rFonts w:ascii="Times New Roman" w:hAnsi="Times New Roman"/>
                <w:color w:val="auto"/>
              </w:rPr>
              <w:t>UUGCAUAGGUAGUCCAGAAGCCUUUCUGGACUACCUAUGC</w:t>
            </w:r>
          </w:p>
        </w:tc>
      </w:tr>
    </w:tbl>
    <w:p w14:paraId="393C6C7E">
      <w:pPr>
        <w:jc w:val="center"/>
        <w:rPr>
          <w:rFonts w:ascii="Times New Roman" w:hAnsi="Times New Roman"/>
          <w:color w:val="auto"/>
        </w:rPr>
        <w:sectPr>
          <w:pgSz w:w="11906" w:h="16838"/>
          <w:pgMar w:top="1440" w:right="1800" w:bottom="1440" w:left="1800" w:header="851" w:footer="992" w:gutter="0"/>
          <w:cols w:space="425" w:num="1"/>
          <w:docGrid w:type="lines" w:linePitch="312" w:charSpace="0"/>
        </w:sectPr>
      </w:pPr>
    </w:p>
    <w:p w14:paraId="5E1AF031">
      <w:pPr>
        <w:jc w:val="center"/>
        <w:rPr>
          <w:rFonts w:ascii="Times New Roman" w:hAnsi="Times New Roman"/>
          <w:color w:val="auto"/>
        </w:rPr>
      </w:pPr>
      <w:r>
        <w:rPr>
          <w:rFonts w:ascii="Times New Roman Bold" w:hAnsi="Times New Roman Bold" w:cs="Times New Roman Bold"/>
          <w:b/>
          <w:bCs/>
          <w:color w:val="auto"/>
        </w:rPr>
        <w:t>Table S2</w:t>
      </w:r>
      <w:r>
        <w:rPr>
          <w:rFonts w:ascii="Times New Roman" w:hAnsi="Times New Roman"/>
          <w:color w:val="auto"/>
        </w:rPr>
        <w:t xml:space="preserve"> Comparison of T-line and C-line band intensities in different VAFs samples</w:t>
      </w:r>
    </w:p>
    <w:tbl>
      <w:tblPr>
        <w:tblStyle w:val="5"/>
        <w:tblW w:w="86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2616"/>
        <w:gridCol w:w="2928"/>
        <w:gridCol w:w="1478"/>
      </w:tblGrid>
      <w:tr w14:paraId="74549D9D">
        <w:tc>
          <w:tcPr>
            <w:tcW w:w="1644" w:type="dxa"/>
            <w:tcBorders>
              <w:top w:val="single" w:color="000000" w:sz="12" w:space="0"/>
              <w:left w:val="nil"/>
              <w:bottom w:val="single" w:color="000000" w:sz="4" w:space="0"/>
              <w:right w:val="nil"/>
              <w:tl2br w:val="nil"/>
            </w:tcBorders>
            <w:shd w:val="clear" w:color="auto" w:fill="FFFFFF"/>
            <w:vAlign w:val="center"/>
          </w:tcPr>
          <w:p w14:paraId="4A7D8083">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Group</w:t>
            </w:r>
          </w:p>
        </w:tc>
        <w:tc>
          <w:tcPr>
            <w:tcW w:w="2616" w:type="dxa"/>
            <w:tcBorders>
              <w:top w:val="single" w:color="000000" w:sz="12" w:space="0"/>
              <w:left w:val="nil"/>
              <w:bottom w:val="single" w:color="000000" w:sz="4" w:space="0"/>
              <w:right w:val="nil"/>
            </w:tcBorders>
            <w:shd w:val="clear" w:color="auto" w:fill="FFFFFF"/>
            <w:vAlign w:val="center"/>
          </w:tcPr>
          <w:p w14:paraId="4BB7ECF8">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Test line gray value（T line）</w:t>
            </w:r>
          </w:p>
        </w:tc>
        <w:tc>
          <w:tcPr>
            <w:tcW w:w="2928" w:type="dxa"/>
            <w:tcBorders>
              <w:top w:val="single" w:color="000000" w:sz="12" w:space="0"/>
              <w:left w:val="nil"/>
              <w:bottom w:val="single" w:color="000000" w:sz="4" w:space="0"/>
              <w:right w:val="nil"/>
            </w:tcBorders>
            <w:shd w:val="clear" w:color="auto" w:fill="FFFFFF"/>
            <w:vAlign w:val="center"/>
          </w:tcPr>
          <w:p w14:paraId="6A0AB597">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Control line gray value（C line）</w:t>
            </w:r>
          </w:p>
        </w:tc>
        <w:tc>
          <w:tcPr>
            <w:tcW w:w="1478" w:type="dxa"/>
            <w:tcBorders>
              <w:top w:val="single" w:color="000000" w:sz="12" w:space="0"/>
              <w:left w:val="nil"/>
              <w:bottom w:val="single" w:color="000000" w:sz="4" w:space="0"/>
              <w:right w:val="nil"/>
            </w:tcBorders>
            <w:shd w:val="clear" w:color="auto" w:fill="FFFFFF"/>
            <w:vAlign w:val="center"/>
          </w:tcPr>
          <w:p w14:paraId="37E55758">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T/C</w:t>
            </w:r>
          </w:p>
        </w:tc>
      </w:tr>
      <w:tr w14:paraId="1AF87FEC">
        <w:tc>
          <w:tcPr>
            <w:tcW w:w="1644" w:type="dxa"/>
            <w:tcBorders>
              <w:top w:val="single" w:color="000000" w:sz="4" w:space="0"/>
              <w:left w:val="nil"/>
              <w:bottom w:val="nil"/>
              <w:right w:val="nil"/>
            </w:tcBorders>
            <w:shd w:val="clear" w:color="auto" w:fill="FFFFFF"/>
            <w:vAlign w:val="center"/>
          </w:tcPr>
          <w:p w14:paraId="6D2F7749">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a</w:t>
            </w:r>
          </w:p>
        </w:tc>
        <w:tc>
          <w:tcPr>
            <w:tcW w:w="2616" w:type="dxa"/>
            <w:tcBorders>
              <w:top w:val="single" w:color="000000" w:sz="4" w:space="0"/>
              <w:left w:val="nil"/>
              <w:bottom w:val="nil"/>
              <w:right w:val="nil"/>
            </w:tcBorders>
            <w:shd w:val="clear" w:color="auto" w:fill="FFFFFF"/>
            <w:vAlign w:val="center"/>
          </w:tcPr>
          <w:p w14:paraId="5100110C">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142280</w:t>
            </w:r>
          </w:p>
        </w:tc>
        <w:tc>
          <w:tcPr>
            <w:tcW w:w="2928" w:type="dxa"/>
            <w:tcBorders>
              <w:top w:val="single" w:color="000000" w:sz="4" w:space="0"/>
              <w:left w:val="nil"/>
              <w:bottom w:val="nil"/>
              <w:right w:val="nil"/>
            </w:tcBorders>
            <w:shd w:val="clear" w:color="auto" w:fill="FFFFFF"/>
            <w:vAlign w:val="center"/>
          </w:tcPr>
          <w:p w14:paraId="0A9AD7FF">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145127</w:t>
            </w:r>
          </w:p>
        </w:tc>
        <w:tc>
          <w:tcPr>
            <w:tcW w:w="1478" w:type="dxa"/>
            <w:tcBorders>
              <w:top w:val="single" w:color="000000" w:sz="4" w:space="0"/>
              <w:left w:val="nil"/>
              <w:bottom w:val="nil"/>
              <w:right w:val="nil"/>
            </w:tcBorders>
            <w:shd w:val="clear" w:color="auto" w:fill="FFFFFF"/>
            <w:vAlign w:val="center"/>
          </w:tcPr>
          <w:p w14:paraId="715D14E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0.980382699</w:t>
            </w:r>
          </w:p>
        </w:tc>
      </w:tr>
      <w:tr w14:paraId="0EDC500A">
        <w:tc>
          <w:tcPr>
            <w:tcW w:w="1644" w:type="dxa"/>
            <w:tcBorders>
              <w:top w:val="nil"/>
              <w:left w:val="nil"/>
              <w:bottom w:val="nil"/>
              <w:right w:val="nil"/>
            </w:tcBorders>
            <w:shd w:val="clear" w:color="auto" w:fill="FFFFFF"/>
            <w:vAlign w:val="center"/>
          </w:tcPr>
          <w:p w14:paraId="4A5040A6">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b</w:t>
            </w:r>
          </w:p>
        </w:tc>
        <w:tc>
          <w:tcPr>
            <w:tcW w:w="2616" w:type="dxa"/>
            <w:tcBorders>
              <w:top w:val="nil"/>
              <w:left w:val="nil"/>
              <w:bottom w:val="nil"/>
              <w:right w:val="nil"/>
            </w:tcBorders>
            <w:shd w:val="clear" w:color="auto" w:fill="FFFFFF"/>
            <w:vAlign w:val="center"/>
          </w:tcPr>
          <w:p w14:paraId="03CCF7D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134983</w:t>
            </w:r>
          </w:p>
        </w:tc>
        <w:tc>
          <w:tcPr>
            <w:tcW w:w="2928" w:type="dxa"/>
            <w:tcBorders>
              <w:top w:val="nil"/>
              <w:left w:val="nil"/>
              <w:bottom w:val="nil"/>
              <w:right w:val="nil"/>
            </w:tcBorders>
            <w:shd w:val="clear" w:color="auto" w:fill="FFFFFF"/>
            <w:vAlign w:val="center"/>
          </w:tcPr>
          <w:p w14:paraId="694C131F">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120998</w:t>
            </w:r>
          </w:p>
        </w:tc>
        <w:tc>
          <w:tcPr>
            <w:tcW w:w="1478" w:type="dxa"/>
            <w:tcBorders>
              <w:top w:val="nil"/>
              <w:left w:val="nil"/>
              <w:bottom w:val="nil"/>
              <w:right w:val="nil"/>
            </w:tcBorders>
            <w:shd w:val="clear" w:color="auto" w:fill="FFFFFF"/>
            <w:vAlign w:val="center"/>
          </w:tcPr>
          <w:p w14:paraId="26867251">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1.115580423</w:t>
            </w:r>
          </w:p>
        </w:tc>
      </w:tr>
      <w:tr w14:paraId="43A079F6">
        <w:tc>
          <w:tcPr>
            <w:tcW w:w="1644" w:type="dxa"/>
            <w:tcBorders>
              <w:top w:val="nil"/>
              <w:left w:val="nil"/>
              <w:bottom w:val="nil"/>
              <w:right w:val="nil"/>
            </w:tcBorders>
            <w:shd w:val="clear" w:color="auto" w:fill="FFFFFF"/>
            <w:vAlign w:val="center"/>
          </w:tcPr>
          <w:p w14:paraId="34F75578">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c</w:t>
            </w:r>
          </w:p>
        </w:tc>
        <w:tc>
          <w:tcPr>
            <w:tcW w:w="2616" w:type="dxa"/>
            <w:tcBorders>
              <w:top w:val="nil"/>
              <w:left w:val="nil"/>
              <w:bottom w:val="nil"/>
              <w:right w:val="nil"/>
            </w:tcBorders>
            <w:shd w:val="clear" w:color="auto" w:fill="FFFFFF"/>
            <w:vAlign w:val="center"/>
          </w:tcPr>
          <w:p w14:paraId="0F969B2A">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139907</w:t>
            </w:r>
          </w:p>
        </w:tc>
        <w:tc>
          <w:tcPr>
            <w:tcW w:w="2928" w:type="dxa"/>
            <w:tcBorders>
              <w:top w:val="nil"/>
              <w:left w:val="nil"/>
              <w:bottom w:val="nil"/>
              <w:right w:val="nil"/>
            </w:tcBorders>
            <w:shd w:val="clear" w:color="auto" w:fill="FFFFFF"/>
            <w:vAlign w:val="center"/>
          </w:tcPr>
          <w:p w14:paraId="1FCB411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105281</w:t>
            </w:r>
          </w:p>
        </w:tc>
        <w:tc>
          <w:tcPr>
            <w:tcW w:w="1478" w:type="dxa"/>
            <w:tcBorders>
              <w:top w:val="nil"/>
              <w:left w:val="nil"/>
              <w:bottom w:val="nil"/>
              <w:right w:val="nil"/>
            </w:tcBorders>
            <w:shd w:val="clear" w:color="auto" w:fill="FFFFFF"/>
            <w:vAlign w:val="center"/>
          </w:tcPr>
          <w:p w14:paraId="538C2CD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1.328891253</w:t>
            </w:r>
          </w:p>
        </w:tc>
      </w:tr>
      <w:tr w14:paraId="7BCE3D9A">
        <w:tc>
          <w:tcPr>
            <w:tcW w:w="1644" w:type="dxa"/>
            <w:tcBorders>
              <w:top w:val="nil"/>
              <w:left w:val="nil"/>
              <w:bottom w:val="nil"/>
              <w:right w:val="nil"/>
            </w:tcBorders>
            <w:shd w:val="clear" w:color="auto" w:fill="FFFFFF"/>
            <w:vAlign w:val="center"/>
          </w:tcPr>
          <w:p w14:paraId="7E73AE00">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d</w:t>
            </w:r>
          </w:p>
        </w:tc>
        <w:tc>
          <w:tcPr>
            <w:tcW w:w="2616" w:type="dxa"/>
            <w:tcBorders>
              <w:top w:val="nil"/>
              <w:left w:val="nil"/>
              <w:bottom w:val="nil"/>
              <w:right w:val="nil"/>
            </w:tcBorders>
            <w:shd w:val="clear" w:color="auto" w:fill="FFFFFF"/>
            <w:vAlign w:val="center"/>
          </w:tcPr>
          <w:p w14:paraId="36E73BD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146489</w:t>
            </w:r>
          </w:p>
        </w:tc>
        <w:tc>
          <w:tcPr>
            <w:tcW w:w="2928" w:type="dxa"/>
            <w:tcBorders>
              <w:top w:val="nil"/>
              <w:left w:val="nil"/>
              <w:bottom w:val="nil"/>
              <w:right w:val="nil"/>
            </w:tcBorders>
            <w:shd w:val="clear" w:color="auto" w:fill="FFFFFF"/>
            <w:vAlign w:val="center"/>
          </w:tcPr>
          <w:p w14:paraId="5FEED10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107986</w:t>
            </w:r>
          </w:p>
        </w:tc>
        <w:tc>
          <w:tcPr>
            <w:tcW w:w="1478" w:type="dxa"/>
            <w:tcBorders>
              <w:top w:val="nil"/>
              <w:left w:val="nil"/>
              <w:bottom w:val="nil"/>
              <w:right w:val="nil"/>
            </w:tcBorders>
            <w:shd w:val="clear" w:color="auto" w:fill="FFFFFF"/>
            <w:vAlign w:val="center"/>
          </w:tcPr>
          <w:p w14:paraId="67D5453E">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1.356555479</w:t>
            </w:r>
          </w:p>
        </w:tc>
      </w:tr>
      <w:tr w14:paraId="689A67CF">
        <w:tc>
          <w:tcPr>
            <w:tcW w:w="1644" w:type="dxa"/>
            <w:tcBorders>
              <w:top w:val="nil"/>
              <w:left w:val="nil"/>
              <w:bottom w:val="nil"/>
              <w:right w:val="nil"/>
            </w:tcBorders>
            <w:shd w:val="clear" w:color="auto" w:fill="FFFFFF"/>
            <w:vAlign w:val="center"/>
          </w:tcPr>
          <w:p w14:paraId="321E343B">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e</w:t>
            </w:r>
          </w:p>
        </w:tc>
        <w:tc>
          <w:tcPr>
            <w:tcW w:w="2616" w:type="dxa"/>
            <w:tcBorders>
              <w:top w:val="nil"/>
              <w:left w:val="nil"/>
              <w:bottom w:val="nil"/>
              <w:right w:val="nil"/>
            </w:tcBorders>
            <w:shd w:val="clear" w:color="auto" w:fill="FFFFFF"/>
            <w:vAlign w:val="center"/>
          </w:tcPr>
          <w:p w14:paraId="4BC69BDE">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146151</w:t>
            </w:r>
          </w:p>
        </w:tc>
        <w:tc>
          <w:tcPr>
            <w:tcW w:w="2928" w:type="dxa"/>
            <w:tcBorders>
              <w:top w:val="nil"/>
              <w:left w:val="nil"/>
              <w:bottom w:val="nil"/>
              <w:right w:val="nil"/>
            </w:tcBorders>
            <w:shd w:val="clear" w:color="auto" w:fill="FFFFFF"/>
            <w:vAlign w:val="center"/>
          </w:tcPr>
          <w:p w14:paraId="1D5664B9">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99099</w:t>
            </w:r>
          </w:p>
        </w:tc>
        <w:tc>
          <w:tcPr>
            <w:tcW w:w="1478" w:type="dxa"/>
            <w:tcBorders>
              <w:top w:val="nil"/>
              <w:left w:val="nil"/>
              <w:bottom w:val="nil"/>
              <w:right w:val="nil"/>
            </w:tcBorders>
            <w:shd w:val="clear" w:color="auto" w:fill="FFFFFF"/>
            <w:vAlign w:val="center"/>
          </w:tcPr>
          <w:p w14:paraId="1662D537">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1.474797929</w:t>
            </w:r>
          </w:p>
        </w:tc>
      </w:tr>
      <w:tr w14:paraId="63299387">
        <w:tc>
          <w:tcPr>
            <w:tcW w:w="1644" w:type="dxa"/>
            <w:tcBorders>
              <w:top w:val="nil"/>
              <w:left w:val="nil"/>
              <w:bottom w:val="nil"/>
              <w:right w:val="nil"/>
            </w:tcBorders>
            <w:shd w:val="clear" w:color="auto" w:fill="FFFFFF"/>
            <w:vAlign w:val="center"/>
          </w:tcPr>
          <w:p w14:paraId="068D5F52">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f</w:t>
            </w:r>
          </w:p>
        </w:tc>
        <w:tc>
          <w:tcPr>
            <w:tcW w:w="2616" w:type="dxa"/>
            <w:tcBorders>
              <w:top w:val="nil"/>
              <w:left w:val="nil"/>
              <w:bottom w:val="nil"/>
              <w:right w:val="nil"/>
            </w:tcBorders>
            <w:shd w:val="clear" w:color="auto" w:fill="FFFFFF"/>
            <w:vAlign w:val="center"/>
          </w:tcPr>
          <w:p w14:paraId="788E8E9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143015</w:t>
            </w:r>
          </w:p>
        </w:tc>
        <w:tc>
          <w:tcPr>
            <w:tcW w:w="2928" w:type="dxa"/>
            <w:tcBorders>
              <w:top w:val="nil"/>
              <w:left w:val="nil"/>
              <w:bottom w:val="nil"/>
              <w:right w:val="nil"/>
            </w:tcBorders>
            <w:shd w:val="clear" w:color="auto" w:fill="FFFFFF"/>
            <w:vAlign w:val="center"/>
          </w:tcPr>
          <w:p w14:paraId="100089AD">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94574</w:t>
            </w:r>
          </w:p>
        </w:tc>
        <w:tc>
          <w:tcPr>
            <w:tcW w:w="1478" w:type="dxa"/>
            <w:tcBorders>
              <w:top w:val="nil"/>
              <w:left w:val="nil"/>
              <w:bottom w:val="nil"/>
              <w:right w:val="nil"/>
            </w:tcBorders>
            <w:shd w:val="clear" w:color="auto" w:fill="FFFFFF"/>
            <w:vAlign w:val="center"/>
          </w:tcPr>
          <w:p w14:paraId="7FAE7774">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1.512202085</w:t>
            </w:r>
          </w:p>
        </w:tc>
      </w:tr>
      <w:tr w14:paraId="77EB02BA">
        <w:tc>
          <w:tcPr>
            <w:tcW w:w="1644" w:type="dxa"/>
            <w:tcBorders>
              <w:top w:val="nil"/>
              <w:left w:val="nil"/>
              <w:bottom w:val="single" w:color="000000" w:sz="12" w:space="0"/>
              <w:right w:val="nil"/>
            </w:tcBorders>
            <w:shd w:val="clear" w:color="auto" w:fill="FFFFFF"/>
            <w:vAlign w:val="center"/>
          </w:tcPr>
          <w:p w14:paraId="4D0D7B95">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g</w:t>
            </w:r>
          </w:p>
        </w:tc>
        <w:tc>
          <w:tcPr>
            <w:tcW w:w="2616" w:type="dxa"/>
            <w:tcBorders>
              <w:top w:val="nil"/>
              <w:left w:val="nil"/>
              <w:bottom w:val="single" w:color="000000" w:sz="12" w:space="0"/>
              <w:right w:val="nil"/>
            </w:tcBorders>
            <w:shd w:val="clear" w:color="auto" w:fill="FFFFFF"/>
            <w:vAlign w:val="center"/>
          </w:tcPr>
          <w:p w14:paraId="194ADF4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63409</w:t>
            </w:r>
          </w:p>
        </w:tc>
        <w:tc>
          <w:tcPr>
            <w:tcW w:w="2928" w:type="dxa"/>
            <w:tcBorders>
              <w:top w:val="nil"/>
              <w:left w:val="nil"/>
              <w:bottom w:val="single" w:color="000000" w:sz="12" w:space="0"/>
              <w:right w:val="nil"/>
            </w:tcBorders>
            <w:shd w:val="clear" w:color="auto" w:fill="FFFFFF"/>
            <w:vAlign w:val="center"/>
          </w:tcPr>
          <w:p w14:paraId="686503C1">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97287</w:t>
            </w:r>
          </w:p>
        </w:tc>
        <w:tc>
          <w:tcPr>
            <w:tcW w:w="1478" w:type="dxa"/>
            <w:tcBorders>
              <w:top w:val="nil"/>
              <w:left w:val="nil"/>
              <w:bottom w:val="single" w:color="000000" w:sz="12" w:space="0"/>
              <w:right w:val="nil"/>
            </w:tcBorders>
            <w:shd w:val="clear" w:color="auto" w:fill="FFFFFF"/>
            <w:vAlign w:val="center"/>
          </w:tcPr>
          <w:p w14:paraId="064DF63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0.65177259</w:t>
            </w:r>
          </w:p>
        </w:tc>
      </w:tr>
    </w:tbl>
    <w:p w14:paraId="0DD4919C">
      <w:pPr>
        <w:jc w:val="center"/>
        <w:rPr>
          <w:rFonts w:ascii="Times New Roman" w:hAnsi="Times New Roman"/>
          <w:color w:val="auto"/>
        </w:rPr>
        <w:sectPr>
          <w:pgSz w:w="11906" w:h="16838"/>
          <w:pgMar w:top="1440" w:right="1800" w:bottom="1440" w:left="1800" w:header="851" w:footer="992" w:gutter="0"/>
          <w:cols w:space="425" w:num="1"/>
          <w:docGrid w:type="lines" w:linePitch="312" w:charSpace="0"/>
        </w:sectPr>
      </w:pPr>
    </w:p>
    <w:p w14:paraId="2EE2C0D9">
      <w:pPr>
        <w:spacing w:line="360" w:lineRule="auto"/>
        <w:rPr>
          <w:rFonts w:ascii="Times New Roman" w:hAnsi="Times New Roman" w:cs="Times New Roman"/>
          <w:color w:val="auto"/>
        </w:rPr>
      </w:pPr>
      <w:r>
        <w:rPr>
          <w:rFonts w:ascii="Times New Roman" w:hAnsi="Times New Roman" w:cs="Times New Roman"/>
          <w:color w:val="auto"/>
        </w:rPr>
        <w:t>2</w:t>
      </w:r>
      <w:r>
        <w:rPr>
          <w:rFonts w:ascii="Times New Roman" w:hAnsi="Times New Roman" w:eastAsia="宋体" w:cs="Times New Roman"/>
          <w:color w:val="auto"/>
          <w:szCs w:val="21"/>
        </w:rPr>
        <w:t xml:space="preserve">. </w:t>
      </w:r>
      <w:r>
        <w:rPr>
          <w:rFonts w:hint="eastAsia" w:ascii="Times New Roman" w:hAnsi="Times New Roman" w:cs="Times New Roman"/>
          <w:color w:val="auto"/>
        </w:rPr>
        <w:t>Clinical Sample Collection and NGS Analysis</w:t>
      </w:r>
    </w:p>
    <w:p w14:paraId="4C0D20FE">
      <w:pPr>
        <w:numPr>
          <w:ilvl w:val="1"/>
          <w:numId w:val="1"/>
        </w:numPr>
        <w:spacing w:line="360" w:lineRule="auto"/>
        <w:rPr>
          <w:rFonts w:ascii="Times New Roman" w:hAnsi="Times New Roman" w:cs="Times New Roman"/>
          <w:color w:val="auto"/>
        </w:rPr>
      </w:pPr>
      <w:r>
        <w:rPr>
          <w:rFonts w:ascii="Times New Roman" w:hAnsi="Times New Roman" w:cs="Times New Roman"/>
          <w:color w:val="auto"/>
        </w:rPr>
        <w:t>Methods</w:t>
      </w:r>
    </w:p>
    <w:p w14:paraId="2EB79A26">
      <w:pPr>
        <w:numPr>
          <w:ilvl w:val="2"/>
          <w:numId w:val="1"/>
        </w:numPr>
        <w:spacing w:line="360" w:lineRule="auto"/>
        <w:rPr>
          <w:rFonts w:ascii="Times New Roman" w:hAnsi="Times New Roman" w:cs="Times New Roman"/>
          <w:color w:val="auto"/>
        </w:rPr>
      </w:pPr>
      <w:r>
        <w:rPr>
          <w:rFonts w:ascii="Times New Roman" w:hAnsi="Times New Roman" w:cs="Times New Roman"/>
          <w:color w:val="auto"/>
        </w:rPr>
        <w:t>Clinical sample sources and ethical approval</w:t>
      </w:r>
    </w:p>
    <w:p w14:paraId="54A17088">
      <w:pPr>
        <w:spacing w:line="360" w:lineRule="auto"/>
        <w:ind w:firstLine="420" w:firstLineChars="200"/>
        <w:rPr>
          <w:rFonts w:ascii="Times New Roman" w:hAnsi="Times New Roman" w:cs="Times New Roman"/>
          <w:color w:val="auto"/>
        </w:rPr>
      </w:pPr>
      <w:r>
        <w:rPr>
          <w:rFonts w:ascii="Times New Roman" w:hAnsi="Times New Roman" w:cs="Times New Roman"/>
          <w:color w:val="auto"/>
        </w:rPr>
        <w:t>This study included 11 formalin-fixed, paraffin-embedded (FFPE) tissues tumor tissue samples obtained from patients diagnosed with lung or colorectal cancer at the Ningbo Clinical Pathological Diagnosis Center. The study protocol was reviewed and approved by the Ethics Committee of the Ningbo Clinical Pathological Diagnosis Center (Approval No. NBPC-NBSZ202501). As the study involved retrospective analysis of archived specimens without additional patient intervention and posed minimal risk, all samples and associated data were anonymized. The Ethics Committee has approved the waiver of patient informed consent.</w:t>
      </w:r>
    </w:p>
    <w:p w14:paraId="5066EB3F">
      <w:pPr>
        <w:numPr>
          <w:ilvl w:val="2"/>
          <w:numId w:val="1"/>
        </w:numPr>
        <w:spacing w:line="360" w:lineRule="auto"/>
        <w:rPr>
          <w:rFonts w:ascii="Times New Roman" w:hAnsi="Times New Roman" w:cs="Times New Roman"/>
          <w:color w:val="auto"/>
        </w:rPr>
      </w:pPr>
      <w:r>
        <w:rPr>
          <w:rFonts w:ascii="Times New Roman" w:hAnsi="Times New Roman" w:cs="Times New Roman"/>
          <w:color w:val="auto"/>
        </w:rPr>
        <w:t>DNA Extraction and Sequencing Library Preparation</w:t>
      </w:r>
    </w:p>
    <w:p w14:paraId="175BA190">
      <w:pPr>
        <w:spacing w:line="360" w:lineRule="auto"/>
        <w:ind w:firstLine="420" w:firstLineChars="200"/>
        <w:rPr>
          <w:rFonts w:ascii="Times New Roman" w:hAnsi="Times New Roman" w:cs="Times New Roman"/>
          <w:color w:val="auto"/>
        </w:rPr>
      </w:pPr>
      <w:r>
        <w:rPr>
          <w:rFonts w:ascii="Times New Roman" w:hAnsi="Times New Roman" w:cs="Times New Roman"/>
          <w:color w:val="auto"/>
        </w:rPr>
        <w:t xml:space="preserve">Genomic DNA was extracted from FFPE tissues using a commercial DNA extraction kit (Kaishuo Biotechnology Co., Ltd., RC1102) according to the manufacturer's instructions. DNA concentration and quality were assessed using a Qubit 4.0 fluorometer (Thermo Fisher Scientific, Q33226) and agarose gel electrophoresis. Sequencing libraries were constructed using a targeted capture kit covering the full coding sequence (CDS) of the </w:t>
      </w:r>
      <w:r>
        <w:rPr>
          <w:rFonts w:ascii="Times New Roman" w:hAnsi="Times New Roman" w:cs="Times New Roman"/>
          <w:i/>
          <w:iCs/>
          <w:color w:val="auto"/>
        </w:rPr>
        <w:t>EGFR</w:t>
      </w:r>
      <w:r>
        <w:rPr>
          <w:rFonts w:ascii="Times New Roman" w:hAnsi="Times New Roman" w:cs="Times New Roman"/>
          <w:color w:val="auto"/>
        </w:rPr>
        <w:t xml:space="preserve"> gene.</w:t>
      </w:r>
    </w:p>
    <w:p w14:paraId="3151C457">
      <w:pPr>
        <w:numPr>
          <w:ilvl w:val="2"/>
          <w:numId w:val="1"/>
        </w:numPr>
        <w:spacing w:line="360" w:lineRule="auto"/>
        <w:rPr>
          <w:rFonts w:ascii="Times New Roman" w:hAnsi="Times New Roman" w:cs="Times New Roman"/>
          <w:color w:val="auto"/>
        </w:rPr>
      </w:pPr>
      <w:r>
        <w:rPr>
          <w:rFonts w:ascii="Times New Roman" w:hAnsi="Times New Roman" w:cs="Times New Roman"/>
          <w:color w:val="auto"/>
        </w:rPr>
        <w:t>Sequencing and Bioinformatic Analysis</w:t>
      </w:r>
    </w:p>
    <w:p w14:paraId="28E60BD5">
      <w:pPr>
        <w:spacing w:line="360" w:lineRule="auto"/>
        <w:ind w:firstLine="420" w:firstLineChars="200"/>
        <w:rPr>
          <w:rFonts w:ascii="Times New Roman" w:hAnsi="Times New Roman" w:cs="Times New Roman"/>
          <w:color w:val="auto"/>
        </w:rPr>
      </w:pPr>
      <w:r>
        <w:rPr>
          <w:rFonts w:ascii="Times New Roman" w:hAnsi="Times New Roman" w:cs="Times New Roman"/>
          <w:color w:val="auto"/>
        </w:rPr>
        <w:t>Libraries were sequenced using paired-end 150 bp reads on the Illumina NextSeq 550DX platform. After adapter trimming and quality filtering, reads were aligned to the human reference genome (hg19/GRCh37). Variant analysis was performed using the Genesis automated analysis platform. The minimum average sequencing depth was set to 500×, and target region coverage was ≥99%. Variants were considered reportable if they met both of the following criteria: ≥20 mutant reads, and VAF ≥1%. The analytical LOD for the NGS assay was 1% VAF.</w:t>
      </w:r>
    </w:p>
    <w:p w14:paraId="1C60B622">
      <w:pPr>
        <w:numPr>
          <w:ilvl w:val="1"/>
          <w:numId w:val="1"/>
        </w:numPr>
        <w:spacing w:line="360" w:lineRule="auto"/>
        <w:rPr>
          <w:rFonts w:ascii="Times New Roman" w:hAnsi="Times New Roman" w:cs="Times New Roman"/>
          <w:color w:val="auto"/>
        </w:rPr>
      </w:pPr>
      <w:r>
        <w:rPr>
          <w:rFonts w:ascii="Times New Roman" w:hAnsi="Times New Roman" w:cs="Times New Roman"/>
          <w:color w:val="auto"/>
        </w:rPr>
        <w:t>NGS Results of Clinical Tumor Tissue Samples</w:t>
      </w:r>
    </w:p>
    <w:p w14:paraId="45380254">
      <w:pPr>
        <w:spacing w:line="360" w:lineRule="auto"/>
        <w:rPr>
          <w:rFonts w:ascii="Times New Roman" w:hAnsi="Times New Roman" w:eastAsia="宋体" w:cs="Times New Roman"/>
          <w:color w:val="auto"/>
          <w:szCs w:val="21"/>
        </w:rPr>
      </w:pPr>
      <w:r>
        <w:rPr>
          <w:rFonts w:ascii="Times New Roman" w:hAnsi="Times New Roman" w:cs="Times New Roman"/>
          <w:color w:val="auto"/>
        </w:rPr>
        <w:tab/>
      </w:r>
      <w:r>
        <w:rPr>
          <w:rFonts w:ascii="Times New Roman" w:hAnsi="Times New Roman" w:cs="Times New Roman"/>
          <w:color w:val="auto"/>
        </w:rPr>
        <w:t xml:space="preserve">NGS analysis identified </w:t>
      </w:r>
      <w:r>
        <w:rPr>
          <w:rFonts w:ascii="Times New Roman" w:hAnsi="Times New Roman" w:cs="Times New Roman"/>
          <w:i/>
          <w:iCs/>
          <w:color w:val="auto"/>
        </w:rPr>
        <w:t>EGFR</w:t>
      </w:r>
      <w:r>
        <w:rPr>
          <w:rFonts w:ascii="Times New Roman" w:hAnsi="Times New Roman" w:cs="Times New Roman"/>
          <w:color w:val="auto"/>
        </w:rPr>
        <w:t xml:space="preserve"> mutations in 7 of the 13 clinical tumor tissue samples. The detected VAFs ranging from 2.31% to 10.85%, with average sequencing depths between 2646× and 4694×. Target region coverage exceeded 99% for all samples. No </w:t>
      </w:r>
      <w:r>
        <w:rPr>
          <w:rFonts w:ascii="Times New Roman" w:hAnsi="Times New Roman" w:cs="Times New Roman"/>
          <w:i/>
          <w:iCs/>
          <w:color w:val="auto"/>
        </w:rPr>
        <w:t>EGFR</w:t>
      </w:r>
      <w:r>
        <w:rPr>
          <w:rFonts w:ascii="Times New Roman" w:hAnsi="Times New Roman" w:cs="Times New Roman"/>
          <w:color w:val="auto"/>
        </w:rPr>
        <w:t xml:space="preserve"> mutations were detected in mutation-negative samples, and VAF values at all candidate sites were below the detection threshold (LOD = 1%). Detailed information for each sample, including sequencing platform, mutant reads, total reads, and calculated VAF, is provided in Table S3.</w:t>
      </w:r>
      <w:r>
        <w:rPr>
          <w:rFonts w:ascii="Times New Roman" w:hAnsi="Times New Roman" w:eastAsia="宋体" w:cs="Times New Roman"/>
          <w:color w:val="auto"/>
          <w:szCs w:val="21"/>
        </w:rPr>
        <w:t>”</w:t>
      </w:r>
    </w:p>
    <w:p w14:paraId="10BE3167">
      <w:pPr>
        <w:spacing w:line="360" w:lineRule="auto"/>
        <w:rPr>
          <w:rFonts w:ascii="Times New Roman" w:hAnsi="Times New Roman" w:eastAsia="宋体" w:cs="Times New Roman"/>
          <w:color w:val="auto"/>
          <w:szCs w:val="21"/>
        </w:rPr>
        <w:sectPr>
          <w:pgSz w:w="11906" w:h="16838"/>
          <w:pgMar w:top="1440" w:right="1800" w:bottom="1440" w:left="1800" w:header="851" w:footer="992" w:gutter="0"/>
          <w:cols w:space="425" w:num="1"/>
          <w:docGrid w:type="lines" w:linePitch="312" w:charSpace="0"/>
        </w:sectPr>
      </w:pPr>
    </w:p>
    <w:p w14:paraId="6B79EA92">
      <w:pPr>
        <w:spacing w:line="360" w:lineRule="auto"/>
        <w:jc w:val="center"/>
        <w:rPr>
          <w:rFonts w:ascii="Times New Roman" w:hAnsi="Times New Roman" w:cs="Times New Roman"/>
          <w:color w:val="auto"/>
        </w:rPr>
      </w:pPr>
      <w:r>
        <w:rPr>
          <w:rFonts w:ascii="Times New Roman" w:hAnsi="Times New Roman" w:cs="Times New Roman"/>
          <w:color w:val="auto"/>
        </w:rPr>
        <w:t xml:space="preserve">Table S3. Summary of NGS Results for Clinical Tumor Tissue Samples Used in </w:t>
      </w:r>
      <w:r>
        <w:rPr>
          <w:rFonts w:ascii="Times New Roman" w:hAnsi="Times New Roman" w:cs="Times New Roman"/>
          <w:i/>
          <w:iCs/>
          <w:color w:val="auto"/>
        </w:rPr>
        <w:t>EGFR</w:t>
      </w:r>
      <w:r>
        <w:rPr>
          <w:rFonts w:ascii="Times New Roman" w:hAnsi="Times New Roman" w:cs="Times New Roman"/>
          <w:color w:val="auto"/>
        </w:rPr>
        <w:t xml:space="preserve"> Genotyping Validation</w:t>
      </w:r>
    </w:p>
    <w:tbl>
      <w:tblPr>
        <w:tblStyle w:val="12"/>
        <w:tblW w:w="15134"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34"/>
        <w:gridCol w:w="1077"/>
        <w:gridCol w:w="1628"/>
        <w:gridCol w:w="2012"/>
        <w:gridCol w:w="1617"/>
        <w:gridCol w:w="1701"/>
        <w:gridCol w:w="1814"/>
        <w:gridCol w:w="1701"/>
        <w:gridCol w:w="1134"/>
        <w:gridCol w:w="1316"/>
      </w:tblGrid>
      <w:tr w14:paraId="638CAD65">
        <w:trPr>
          <w:trHeight w:val="567" w:hRule="atLeast"/>
        </w:trPr>
        <w:tc>
          <w:tcPr>
            <w:tcW w:w="1134" w:type="dxa"/>
            <w:tcBorders>
              <w:bottom w:val="single" w:color="7E7E7E" w:themeColor="text1" w:themeTint="80" w:sz="4" w:space="0"/>
              <w:insideH w:val="single" w:sz="4" w:space="0"/>
            </w:tcBorders>
            <w:vAlign w:val="center"/>
          </w:tcPr>
          <w:p w14:paraId="3F28DF0C">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Sample ID</w:t>
            </w:r>
          </w:p>
        </w:tc>
        <w:tc>
          <w:tcPr>
            <w:tcW w:w="1077" w:type="dxa"/>
            <w:tcBorders>
              <w:bottom w:val="single" w:color="7E7E7E" w:themeColor="text1" w:themeTint="80" w:sz="4" w:space="0"/>
              <w:insideH w:val="single" w:sz="4" w:space="0"/>
            </w:tcBorders>
            <w:vAlign w:val="center"/>
          </w:tcPr>
          <w:p w14:paraId="1E019A84">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Patient ID</w:t>
            </w:r>
          </w:p>
        </w:tc>
        <w:tc>
          <w:tcPr>
            <w:tcW w:w="0" w:type="auto"/>
            <w:tcBorders>
              <w:bottom w:val="single" w:color="7E7E7E" w:themeColor="text1" w:themeTint="80" w:sz="4" w:space="0"/>
              <w:insideH w:val="single" w:sz="4" w:space="0"/>
            </w:tcBorders>
            <w:vAlign w:val="center"/>
          </w:tcPr>
          <w:p w14:paraId="3E91748C">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Sample Type</w:t>
            </w:r>
          </w:p>
        </w:tc>
        <w:tc>
          <w:tcPr>
            <w:tcW w:w="0" w:type="auto"/>
            <w:tcBorders>
              <w:bottom w:val="single" w:color="7E7E7E" w:themeColor="text1" w:themeTint="80" w:sz="4" w:space="0"/>
              <w:insideH w:val="single" w:sz="4" w:space="0"/>
            </w:tcBorders>
            <w:vAlign w:val="center"/>
          </w:tcPr>
          <w:p w14:paraId="6D30FA58">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Sequencing Platform</w:t>
            </w:r>
          </w:p>
        </w:tc>
        <w:tc>
          <w:tcPr>
            <w:tcW w:w="0" w:type="auto"/>
            <w:tcBorders>
              <w:bottom w:val="single" w:color="7E7E7E" w:themeColor="text1" w:themeTint="80" w:sz="4" w:space="0"/>
              <w:insideH w:val="single" w:sz="4" w:space="0"/>
            </w:tcBorders>
            <w:vAlign w:val="center"/>
          </w:tcPr>
          <w:p w14:paraId="0B00F9DC">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Target Region</w:t>
            </w:r>
          </w:p>
        </w:tc>
        <w:tc>
          <w:tcPr>
            <w:tcW w:w="1701" w:type="dxa"/>
            <w:tcBorders>
              <w:bottom w:val="single" w:color="7E7E7E" w:themeColor="text1" w:themeTint="80" w:sz="4" w:space="0"/>
              <w:insideH w:val="single" w:sz="4" w:space="0"/>
            </w:tcBorders>
            <w:vAlign w:val="center"/>
          </w:tcPr>
          <w:p w14:paraId="3F7E1203">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Total Read Count</w:t>
            </w:r>
          </w:p>
        </w:tc>
        <w:tc>
          <w:tcPr>
            <w:tcW w:w="1814" w:type="dxa"/>
            <w:tcBorders>
              <w:bottom w:val="single" w:color="7E7E7E" w:themeColor="text1" w:themeTint="80" w:sz="4" w:space="0"/>
              <w:insideH w:val="single" w:sz="4" w:space="0"/>
            </w:tcBorders>
            <w:vAlign w:val="center"/>
          </w:tcPr>
          <w:p w14:paraId="6285D38E">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Mutant Read Count</w:t>
            </w:r>
          </w:p>
        </w:tc>
        <w:tc>
          <w:tcPr>
            <w:tcW w:w="1701" w:type="dxa"/>
            <w:tcBorders>
              <w:bottom w:val="single" w:color="7E7E7E" w:themeColor="text1" w:themeTint="80" w:sz="4" w:space="0"/>
              <w:insideH w:val="single" w:sz="4" w:space="0"/>
            </w:tcBorders>
            <w:vAlign w:val="center"/>
          </w:tcPr>
          <w:p w14:paraId="4311DFF4">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Variant Type</w:t>
            </w:r>
          </w:p>
        </w:tc>
        <w:tc>
          <w:tcPr>
            <w:tcW w:w="1134" w:type="dxa"/>
            <w:tcBorders>
              <w:bottom w:val="single" w:color="7E7E7E" w:themeColor="text1" w:themeTint="80" w:sz="4" w:space="0"/>
              <w:insideH w:val="single" w:sz="4" w:space="0"/>
            </w:tcBorders>
            <w:vAlign w:val="center"/>
          </w:tcPr>
          <w:p w14:paraId="1FC966AA">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VAF（%）</w:t>
            </w:r>
          </w:p>
        </w:tc>
        <w:tc>
          <w:tcPr>
            <w:tcW w:w="0" w:type="auto"/>
            <w:tcBorders>
              <w:bottom w:val="single" w:color="7E7E7E" w:themeColor="text1" w:themeTint="80" w:sz="4" w:space="0"/>
              <w:insideH w:val="single" w:sz="4" w:space="0"/>
            </w:tcBorders>
            <w:vAlign w:val="center"/>
          </w:tcPr>
          <w:p w14:paraId="0C744521">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Interpretation</w:t>
            </w:r>
          </w:p>
        </w:tc>
      </w:tr>
      <w:tr w14:paraId="6CF8E828">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26E4F48D">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S01</w:t>
            </w:r>
          </w:p>
        </w:tc>
        <w:tc>
          <w:tcPr>
            <w:tcW w:w="1077" w:type="dxa"/>
            <w:tcBorders>
              <w:top w:val="single" w:color="7E7E7E" w:themeColor="text1" w:themeTint="80" w:sz="4" w:space="0"/>
              <w:bottom w:val="single" w:color="7E7E7E" w:themeColor="text1" w:themeTint="80" w:sz="4" w:space="0"/>
            </w:tcBorders>
            <w:vAlign w:val="center"/>
          </w:tcPr>
          <w:p w14:paraId="38869E8A">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8162</w:t>
            </w:r>
          </w:p>
        </w:tc>
        <w:tc>
          <w:tcPr>
            <w:tcW w:w="0" w:type="auto"/>
            <w:tcBorders>
              <w:top w:val="single" w:color="7E7E7E" w:themeColor="text1" w:themeTint="80" w:sz="4" w:space="0"/>
              <w:bottom w:val="single" w:color="7E7E7E" w:themeColor="text1" w:themeTint="80" w:sz="4" w:space="0"/>
            </w:tcBorders>
            <w:vAlign w:val="center"/>
          </w:tcPr>
          <w:p w14:paraId="1F7CDB6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13F95B3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602CA57E">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2BD5B72E">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4398</w:t>
            </w:r>
          </w:p>
        </w:tc>
        <w:tc>
          <w:tcPr>
            <w:tcW w:w="1814" w:type="dxa"/>
            <w:tcBorders>
              <w:top w:val="single" w:color="7E7E7E" w:themeColor="text1" w:themeTint="80" w:sz="4" w:space="0"/>
              <w:bottom w:val="single" w:color="7E7E7E" w:themeColor="text1" w:themeTint="80" w:sz="4" w:space="0"/>
            </w:tcBorders>
            <w:vAlign w:val="center"/>
          </w:tcPr>
          <w:p w14:paraId="40E1227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477</w:t>
            </w:r>
          </w:p>
        </w:tc>
        <w:tc>
          <w:tcPr>
            <w:tcW w:w="1701" w:type="dxa"/>
            <w:tcBorders>
              <w:top w:val="single" w:color="7E7E7E" w:themeColor="text1" w:themeTint="80" w:sz="4" w:space="0"/>
              <w:bottom w:val="single" w:color="7E7E7E" w:themeColor="text1" w:themeTint="80" w:sz="4" w:space="0"/>
            </w:tcBorders>
            <w:vAlign w:val="center"/>
          </w:tcPr>
          <w:p w14:paraId="17F44FB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tcBorders>
              <w:top w:val="single" w:color="7E7E7E" w:themeColor="text1" w:themeTint="80" w:sz="4" w:space="0"/>
              <w:bottom w:val="single" w:color="7E7E7E" w:themeColor="text1" w:themeTint="80" w:sz="4" w:space="0"/>
            </w:tcBorders>
            <w:vAlign w:val="center"/>
          </w:tcPr>
          <w:p w14:paraId="12A36F4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10.85</w:t>
            </w:r>
          </w:p>
        </w:tc>
        <w:tc>
          <w:tcPr>
            <w:tcW w:w="0" w:type="auto"/>
            <w:tcBorders>
              <w:top w:val="single" w:color="7E7E7E" w:themeColor="text1" w:themeTint="80" w:sz="4" w:space="0"/>
              <w:bottom w:val="single" w:color="7E7E7E" w:themeColor="text1" w:themeTint="80" w:sz="4" w:space="0"/>
            </w:tcBorders>
            <w:vAlign w:val="center"/>
          </w:tcPr>
          <w:p w14:paraId="22F004E7">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3A84AD0B">
        <w:trPr>
          <w:trHeight w:val="567" w:hRule="atLeast"/>
        </w:trPr>
        <w:tc>
          <w:tcPr>
            <w:tcW w:w="1134" w:type="dxa"/>
            <w:vAlign w:val="center"/>
          </w:tcPr>
          <w:p w14:paraId="23EF495C">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S02</w:t>
            </w:r>
          </w:p>
        </w:tc>
        <w:tc>
          <w:tcPr>
            <w:tcW w:w="1077" w:type="dxa"/>
            <w:vAlign w:val="center"/>
          </w:tcPr>
          <w:p w14:paraId="2DDE0798">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7755</w:t>
            </w:r>
          </w:p>
        </w:tc>
        <w:tc>
          <w:tcPr>
            <w:tcW w:w="0" w:type="auto"/>
            <w:vAlign w:val="center"/>
          </w:tcPr>
          <w:p w14:paraId="39D61C66">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vAlign w:val="center"/>
          </w:tcPr>
          <w:p w14:paraId="660C4826">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vAlign w:val="center"/>
          </w:tcPr>
          <w:p w14:paraId="0038C48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vAlign w:val="center"/>
          </w:tcPr>
          <w:p w14:paraId="1CD7558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4760</w:t>
            </w:r>
          </w:p>
        </w:tc>
        <w:tc>
          <w:tcPr>
            <w:tcW w:w="1814" w:type="dxa"/>
            <w:vAlign w:val="center"/>
          </w:tcPr>
          <w:p w14:paraId="0BF87BD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503</w:t>
            </w:r>
          </w:p>
        </w:tc>
        <w:tc>
          <w:tcPr>
            <w:tcW w:w="1701" w:type="dxa"/>
            <w:vAlign w:val="center"/>
          </w:tcPr>
          <w:p w14:paraId="56B331D5">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vAlign w:val="center"/>
          </w:tcPr>
          <w:p w14:paraId="338B8C9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10.57</w:t>
            </w:r>
          </w:p>
        </w:tc>
        <w:tc>
          <w:tcPr>
            <w:tcW w:w="0" w:type="auto"/>
            <w:vAlign w:val="center"/>
          </w:tcPr>
          <w:p w14:paraId="0B9DA9B8">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1BBF1AD0">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0EEF577D">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S03</w:t>
            </w:r>
          </w:p>
        </w:tc>
        <w:tc>
          <w:tcPr>
            <w:tcW w:w="1077" w:type="dxa"/>
            <w:tcBorders>
              <w:top w:val="single" w:color="7E7E7E" w:themeColor="text1" w:themeTint="80" w:sz="4" w:space="0"/>
              <w:bottom w:val="single" w:color="7E7E7E" w:themeColor="text1" w:themeTint="80" w:sz="4" w:space="0"/>
            </w:tcBorders>
            <w:vAlign w:val="center"/>
          </w:tcPr>
          <w:p w14:paraId="0EFC1DB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7488</w:t>
            </w:r>
          </w:p>
        </w:tc>
        <w:tc>
          <w:tcPr>
            <w:tcW w:w="0" w:type="auto"/>
            <w:tcBorders>
              <w:top w:val="single" w:color="7E7E7E" w:themeColor="text1" w:themeTint="80" w:sz="4" w:space="0"/>
              <w:bottom w:val="single" w:color="7E7E7E" w:themeColor="text1" w:themeTint="80" w:sz="4" w:space="0"/>
            </w:tcBorders>
            <w:vAlign w:val="center"/>
          </w:tcPr>
          <w:p w14:paraId="790DD8DD">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2345842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3CEACAE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1677668D">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4076</w:t>
            </w:r>
          </w:p>
        </w:tc>
        <w:tc>
          <w:tcPr>
            <w:tcW w:w="1814" w:type="dxa"/>
            <w:tcBorders>
              <w:top w:val="single" w:color="7E7E7E" w:themeColor="text1" w:themeTint="80" w:sz="4" w:space="0"/>
              <w:bottom w:val="single" w:color="7E7E7E" w:themeColor="text1" w:themeTint="80" w:sz="4" w:space="0"/>
            </w:tcBorders>
            <w:vAlign w:val="center"/>
          </w:tcPr>
          <w:p w14:paraId="7DA5E62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384</w:t>
            </w:r>
          </w:p>
        </w:tc>
        <w:tc>
          <w:tcPr>
            <w:tcW w:w="1701" w:type="dxa"/>
            <w:tcBorders>
              <w:top w:val="single" w:color="7E7E7E" w:themeColor="text1" w:themeTint="80" w:sz="4" w:space="0"/>
              <w:bottom w:val="single" w:color="7E7E7E" w:themeColor="text1" w:themeTint="80" w:sz="4" w:space="0"/>
            </w:tcBorders>
            <w:vAlign w:val="center"/>
          </w:tcPr>
          <w:p w14:paraId="607AF8C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tcBorders>
              <w:top w:val="single" w:color="7E7E7E" w:themeColor="text1" w:themeTint="80" w:sz="4" w:space="0"/>
              <w:bottom w:val="single" w:color="7E7E7E" w:themeColor="text1" w:themeTint="80" w:sz="4" w:space="0"/>
            </w:tcBorders>
            <w:vAlign w:val="center"/>
          </w:tcPr>
          <w:p w14:paraId="68A5B96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9.42</w:t>
            </w:r>
          </w:p>
        </w:tc>
        <w:tc>
          <w:tcPr>
            <w:tcW w:w="0" w:type="auto"/>
            <w:tcBorders>
              <w:top w:val="single" w:color="7E7E7E" w:themeColor="text1" w:themeTint="80" w:sz="4" w:space="0"/>
              <w:bottom w:val="single" w:color="7E7E7E" w:themeColor="text1" w:themeTint="80" w:sz="4" w:space="0"/>
            </w:tcBorders>
            <w:vAlign w:val="center"/>
          </w:tcPr>
          <w:p w14:paraId="38C5EA6D">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38C87B21">
        <w:trPr>
          <w:trHeight w:val="567" w:hRule="atLeast"/>
        </w:trPr>
        <w:tc>
          <w:tcPr>
            <w:tcW w:w="1134" w:type="dxa"/>
            <w:vAlign w:val="center"/>
          </w:tcPr>
          <w:p w14:paraId="0D744E6B">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S04</w:t>
            </w:r>
          </w:p>
        </w:tc>
        <w:tc>
          <w:tcPr>
            <w:tcW w:w="1077" w:type="dxa"/>
            <w:vAlign w:val="center"/>
          </w:tcPr>
          <w:p w14:paraId="41F122D5">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6926</w:t>
            </w:r>
          </w:p>
        </w:tc>
        <w:tc>
          <w:tcPr>
            <w:tcW w:w="0" w:type="auto"/>
            <w:vAlign w:val="center"/>
          </w:tcPr>
          <w:p w14:paraId="5AD2158D">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vAlign w:val="center"/>
          </w:tcPr>
          <w:p w14:paraId="4891A9B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vAlign w:val="center"/>
          </w:tcPr>
          <w:p w14:paraId="17280BF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vAlign w:val="center"/>
          </w:tcPr>
          <w:p w14:paraId="765F2D8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3330</w:t>
            </w:r>
          </w:p>
        </w:tc>
        <w:tc>
          <w:tcPr>
            <w:tcW w:w="1814" w:type="dxa"/>
            <w:vAlign w:val="center"/>
          </w:tcPr>
          <w:p w14:paraId="3C62CCD1">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330</w:t>
            </w:r>
          </w:p>
        </w:tc>
        <w:tc>
          <w:tcPr>
            <w:tcW w:w="1701" w:type="dxa"/>
            <w:vAlign w:val="center"/>
          </w:tcPr>
          <w:p w14:paraId="3558451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vAlign w:val="center"/>
          </w:tcPr>
          <w:p w14:paraId="165E808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9.91</w:t>
            </w:r>
          </w:p>
        </w:tc>
        <w:tc>
          <w:tcPr>
            <w:tcW w:w="0" w:type="auto"/>
            <w:vAlign w:val="center"/>
          </w:tcPr>
          <w:p w14:paraId="4275B5B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17134031">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7E28786D">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S05</w:t>
            </w:r>
          </w:p>
        </w:tc>
        <w:tc>
          <w:tcPr>
            <w:tcW w:w="1077" w:type="dxa"/>
            <w:tcBorders>
              <w:top w:val="single" w:color="7E7E7E" w:themeColor="text1" w:themeTint="80" w:sz="4" w:space="0"/>
              <w:bottom w:val="single" w:color="7E7E7E" w:themeColor="text1" w:themeTint="80" w:sz="4" w:space="0"/>
            </w:tcBorders>
            <w:vAlign w:val="center"/>
          </w:tcPr>
          <w:p w14:paraId="71A0ECD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7970</w:t>
            </w:r>
          </w:p>
        </w:tc>
        <w:tc>
          <w:tcPr>
            <w:tcW w:w="0" w:type="auto"/>
            <w:tcBorders>
              <w:top w:val="single" w:color="7E7E7E" w:themeColor="text1" w:themeTint="80" w:sz="4" w:space="0"/>
              <w:bottom w:val="single" w:color="7E7E7E" w:themeColor="text1" w:themeTint="80" w:sz="4" w:space="0"/>
            </w:tcBorders>
            <w:vAlign w:val="center"/>
          </w:tcPr>
          <w:p w14:paraId="45AA44FA">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3024FB1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15C0A99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1B38089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5166</w:t>
            </w:r>
          </w:p>
        </w:tc>
        <w:tc>
          <w:tcPr>
            <w:tcW w:w="1814" w:type="dxa"/>
            <w:tcBorders>
              <w:top w:val="single" w:color="7E7E7E" w:themeColor="text1" w:themeTint="80" w:sz="4" w:space="0"/>
              <w:bottom w:val="single" w:color="7E7E7E" w:themeColor="text1" w:themeTint="80" w:sz="4" w:space="0"/>
            </w:tcBorders>
            <w:vAlign w:val="center"/>
          </w:tcPr>
          <w:p w14:paraId="4FAD40F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253</w:t>
            </w:r>
          </w:p>
        </w:tc>
        <w:tc>
          <w:tcPr>
            <w:tcW w:w="1701" w:type="dxa"/>
            <w:tcBorders>
              <w:top w:val="single" w:color="7E7E7E" w:themeColor="text1" w:themeTint="80" w:sz="4" w:space="0"/>
              <w:bottom w:val="single" w:color="7E7E7E" w:themeColor="text1" w:themeTint="80" w:sz="4" w:space="0"/>
            </w:tcBorders>
            <w:vAlign w:val="center"/>
          </w:tcPr>
          <w:p w14:paraId="44A16C7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tcBorders>
              <w:top w:val="single" w:color="7E7E7E" w:themeColor="text1" w:themeTint="80" w:sz="4" w:space="0"/>
              <w:bottom w:val="single" w:color="7E7E7E" w:themeColor="text1" w:themeTint="80" w:sz="4" w:space="0"/>
            </w:tcBorders>
            <w:vAlign w:val="center"/>
          </w:tcPr>
          <w:p w14:paraId="7FC9ED6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4.9</w:t>
            </w:r>
          </w:p>
        </w:tc>
        <w:tc>
          <w:tcPr>
            <w:tcW w:w="0" w:type="auto"/>
            <w:tcBorders>
              <w:top w:val="single" w:color="7E7E7E" w:themeColor="text1" w:themeTint="80" w:sz="4" w:space="0"/>
              <w:bottom w:val="single" w:color="7E7E7E" w:themeColor="text1" w:themeTint="80" w:sz="4" w:space="0"/>
            </w:tcBorders>
            <w:vAlign w:val="center"/>
          </w:tcPr>
          <w:p w14:paraId="00A6B8FC">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7498D41E">
        <w:trPr>
          <w:trHeight w:val="567" w:hRule="atLeast"/>
        </w:trPr>
        <w:tc>
          <w:tcPr>
            <w:tcW w:w="1134" w:type="dxa"/>
            <w:vAlign w:val="center"/>
          </w:tcPr>
          <w:p w14:paraId="58924475">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S06</w:t>
            </w:r>
          </w:p>
        </w:tc>
        <w:tc>
          <w:tcPr>
            <w:tcW w:w="1077" w:type="dxa"/>
            <w:vAlign w:val="center"/>
          </w:tcPr>
          <w:p w14:paraId="7E592BB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7821</w:t>
            </w:r>
          </w:p>
        </w:tc>
        <w:tc>
          <w:tcPr>
            <w:tcW w:w="0" w:type="auto"/>
            <w:vAlign w:val="center"/>
          </w:tcPr>
          <w:p w14:paraId="3DEFAAC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vAlign w:val="center"/>
          </w:tcPr>
          <w:p w14:paraId="2E7697D7">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vAlign w:val="center"/>
          </w:tcPr>
          <w:p w14:paraId="16ABD1E6">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vAlign w:val="center"/>
          </w:tcPr>
          <w:p w14:paraId="58A02045">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4694</w:t>
            </w:r>
          </w:p>
        </w:tc>
        <w:tc>
          <w:tcPr>
            <w:tcW w:w="1814" w:type="dxa"/>
            <w:vAlign w:val="center"/>
          </w:tcPr>
          <w:p w14:paraId="1202EE5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281</w:t>
            </w:r>
          </w:p>
        </w:tc>
        <w:tc>
          <w:tcPr>
            <w:tcW w:w="1701" w:type="dxa"/>
            <w:vAlign w:val="center"/>
          </w:tcPr>
          <w:p w14:paraId="157ED32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vAlign w:val="center"/>
          </w:tcPr>
          <w:p w14:paraId="3D766A1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5.99</w:t>
            </w:r>
          </w:p>
        </w:tc>
        <w:tc>
          <w:tcPr>
            <w:tcW w:w="0" w:type="auto"/>
            <w:vAlign w:val="center"/>
          </w:tcPr>
          <w:p w14:paraId="02CFAFD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5E0D5C6F">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260E7205">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S07</w:t>
            </w:r>
          </w:p>
        </w:tc>
        <w:tc>
          <w:tcPr>
            <w:tcW w:w="1077" w:type="dxa"/>
            <w:tcBorders>
              <w:top w:val="single" w:color="7E7E7E" w:themeColor="text1" w:themeTint="80" w:sz="4" w:space="0"/>
              <w:bottom w:val="single" w:color="7E7E7E" w:themeColor="text1" w:themeTint="80" w:sz="4" w:space="0"/>
            </w:tcBorders>
            <w:vAlign w:val="center"/>
          </w:tcPr>
          <w:p w14:paraId="1339029C">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7882</w:t>
            </w:r>
          </w:p>
        </w:tc>
        <w:tc>
          <w:tcPr>
            <w:tcW w:w="0" w:type="auto"/>
            <w:tcBorders>
              <w:top w:val="single" w:color="7E7E7E" w:themeColor="text1" w:themeTint="80" w:sz="4" w:space="0"/>
              <w:bottom w:val="single" w:color="7E7E7E" w:themeColor="text1" w:themeTint="80" w:sz="4" w:space="0"/>
            </w:tcBorders>
            <w:vAlign w:val="center"/>
          </w:tcPr>
          <w:p w14:paraId="0D25D78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7FC9A94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76712B0A">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6E8D1BD6">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4330</w:t>
            </w:r>
          </w:p>
        </w:tc>
        <w:tc>
          <w:tcPr>
            <w:tcW w:w="1814" w:type="dxa"/>
            <w:tcBorders>
              <w:top w:val="single" w:color="7E7E7E" w:themeColor="text1" w:themeTint="80" w:sz="4" w:space="0"/>
              <w:bottom w:val="single" w:color="7E7E7E" w:themeColor="text1" w:themeTint="80" w:sz="4" w:space="0"/>
            </w:tcBorders>
            <w:vAlign w:val="center"/>
          </w:tcPr>
          <w:p w14:paraId="3671CEAA">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100</w:t>
            </w:r>
          </w:p>
        </w:tc>
        <w:tc>
          <w:tcPr>
            <w:tcW w:w="1701" w:type="dxa"/>
            <w:tcBorders>
              <w:top w:val="single" w:color="7E7E7E" w:themeColor="text1" w:themeTint="80" w:sz="4" w:space="0"/>
              <w:bottom w:val="single" w:color="7E7E7E" w:themeColor="text1" w:themeTint="80" w:sz="4" w:space="0"/>
            </w:tcBorders>
            <w:vAlign w:val="center"/>
          </w:tcPr>
          <w:p w14:paraId="47121537">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L858R</w:t>
            </w:r>
          </w:p>
        </w:tc>
        <w:tc>
          <w:tcPr>
            <w:tcW w:w="1134" w:type="dxa"/>
            <w:tcBorders>
              <w:top w:val="single" w:color="7E7E7E" w:themeColor="text1" w:themeTint="80" w:sz="4" w:space="0"/>
              <w:bottom w:val="single" w:color="7E7E7E" w:themeColor="text1" w:themeTint="80" w:sz="4" w:space="0"/>
            </w:tcBorders>
            <w:vAlign w:val="center"/>
          </w:tcPr>
          <w:p w14:paraId="1BC4C76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2.31</w:t>
            </w:r>
          </w:p>
        </w:tc>
        <w:tc>
          <w:tcPr>
            <w:tcW w:w="0" w:type="auto"/>
            <w:tcBorders>
              <w:top w:val="single" w:color="7E7E7E" w:themeColor="text1" w:themeTint="80" w:sz="4" w:space="0"/>
              <w:bottom w:val="single" w:color="7E7E7E" w:themeColor="text1" w:themeTint="80" w:sz="4" w:space="0"/>
            </w:tcBorders>
            <w:vAlign w:val="center"/>
          </w:tcPr>
          <w:p w14:paraId="6723A8BE">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Positive</w:t>
            </w:r>
          </w:p>
        </w:tc>
      </w:tr>
      <w:tr w14:paraId="195077F5">
        <w:trPr>
          <w:trHeight w:val="567" w:hRule="atLeast"/>
        </w:trPr>
        <w:tc>
          <w:tcPr>
            <w:tcW w:w="1134" w:type="dxa"/>
            <w:vAlign w:val="center"/>
          </w:tcPr>
          <w:p w14:paraId="419FFF3E">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S08</w:t>
            </w:r>
          </w:p>
        </w:tc>
        <w:tc>
          <w:tcPr>
            <w:tcW w:w="1077" w:type="dxa"/>
            <w:vAlign w:val="center"/>
          </w:tcPr>
          <w:p w14:paraId="320FBD1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6311</w:t>
            </w:r>
          </w:p>
        </w:tc>
        <w:tc>
          <w:tcPr>
            <w:tcW w:w="0" w:type="auto"/>
            <w:vAlign w:val="center"/>
          </w:tcPr>
          <w:p w14:paraId="20D63E2D">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vAlign w:val="center"/>
          </w:tcPr>
          <w:p w14:paraId="561C12D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vAlign w:val="center"/>
          </w:tcPr>
          <w:p w14:paraId="0E0CDCA4">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vAlign w:val="center"/>
          </w:tcPr>
          <w:p w14:paraId="1E793B1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5831</w:t>
            </w:r>
          </w:p>
        </w:tc>
        <w:tc>
          <w:tcPr>
            <w:tcW w:w="1814" w:type="dxa"/>
            <w:vAlign w:val="center"/>
          </w:tcPr>
          <w:p w14:paraId="2BDC03EC">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2</w:t>
            </w:r>
          </w:p>
        </w:tc>
        <w:tc>
          <w:tcPr>
            <w:tcW w:w="1701" w:type="dxa"/>
            <w:vAlign w:val="center"/>
          </w:tcPr>
          <w:p w14:paraId="328F3B2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Same Genomic Position</w:t>
            </w:r>
          </w:p>
        </w:tc>
        <w:tc>
          <w:tcPr>
            <w:tcW w:w="1134" w:type="dxa"/>
            <w:vAlign w:val="center"/>
          </w:tcPr>
          <w:p w14:paraId="3BDDB09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w:t>
            </w:r>
          </w:p>
        </w:tc>
        <w:tc>
          <w:tcPr>
            <w:tcW w:w="0" w:type="auto"/>
            <w:vAlign w:val="center"/>
          </w:tcPr>
          <w:p w14:paraId="42CBA39C">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Negative</w:t>
            </w:r>
          </w:p>
        </w:tc>
      </w:tr>
      <w:tr w14:paraId="660955B9">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3F16B524">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S09</w:t>
            </w:r>
          </w:p>
        </w:tc>
        <w:tc>
          <w:tcPr>
            <w:tcW w:w="1077" w:type="dxa"/>
            <w:tcBorders>
              <w:top w:val="single" w:color="7E7E7E" w:themeColor="text1" w:themeTint="80" w:sz="4" w:space="0"/>
              <w:bottom w:val="single" w:color="7E7E7E" w:themeColor="text1" w:themeTint="80" w:sz="4" w:space="0"/>
            </w:tcBorders>
            <w:vAlign w:val="center"/>
          </w:tcPr>
          <w:p w14:paraId="652FF65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4051</w:t>
            </w:r>
          </w:p>
        </w:tc>
        <w:tc>
          <w:tcPr>
            <w:tcW w:w="0" w:type="auto"/>
            <w:tcBorders>
              <w:top w:val="single" w:color="7E7E7E" w:themeColor="text1" w:themeTint="80" w:sz="4" w:space="0"/>
              <w:bottom w:val="single" w:color="7E7E7E" w:themeColor="text1" w:themeTint="80" w:sz="4" w:space="0"/>
            </w:tcBorders>
            <w:vAlign w:val="center"/>
          </w:tcPr>
          <w:p w14:paraId="7C09BC98">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1C95096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1C95B95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36F2FB32">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2896</w:t>
            </w:r>
          </w:p>
        </w:tc>
        <w:tc>
          <w:tcPr>
            <w:tcW w:w="1814" w:type="dxa"/>
            <w:tcBorders>
              <w:top w:val="single" w:color="7E7E7E" w:themeColor="text1" w:themeTint="80" w:sz="4" w:space="0"/>
              <w:bottom w:val="single" w:color="7E7E7E" w:themeColor="text1" w:themeTint="80" w:sz="4" w:space="0"/>
            </w:tcBorders>
            <w:vAlign w:val="center"/>
          </w:tcPr>
          <w:p w14:paraId="229B6B6E">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0</w:t>
            </w:r>
          </w:p>
        </w:tc>
        <w:tc>
          <w:tcPr>
            <w:tcW w:w="1701" w:type="dxa"/>
            <w:tcBorders>
              <w:top w:val="single" w:color="7E7E7E" w:themeColor="text1" w:themeTint="80" w:sz="4" w:space="0"/>
              <w:bottom w:val="single" w:color="7E7E7E" w:themeColor="text1" w:themeTint="80" w:sz="4" w:space="0"/>
            </w:tcBorders>
            <w:vAlign w:val="center"/>
          </w:tcPr>
          <w:p w14:paraId="3F7532A1">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Same Genomic Position</w:t>
            </w:r>
          </w:p>
        </w:tc>
        <w:tc>
          <w:tcPr>
            <w:tcW w:w="1134" w:type="dxa"/>
            <w:tcBorders>
              <w:top w:val="single" w:color="7E7E7E" w:themeColor="text1" w:themeTint="80" w:sz="4" w:space="0"/>
              <w:bottom w:val="single" w:color="7E7E7E" w:themeColor="text1" w:themeTint="80" w:sz="4" w:space="0"/>
            </w:tcBorders>
            <w:vAlign w:val="center"/>
          </w:tcPr>
          <w:p w14:paraId="0E2411E6">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w:t>
            </w:r>
          </w:p>
        </w:tc>
        <w:tc>
          <w:tcPr>
            <w:tcW w:w="0" w:type="auto"/>
            <w:tcBorders>
              <w:top w:val="single" w:color="7E7E7E" w:themeColor="text1" w:themeTint="80" w:sz="4" w:space="0"/>
              <w:bottom w:val="single" w:color="7E7E7E" w:themeColor="text1" w:themeTint="80" w:sz="4" w:space="0"/>
            </w:tcBorders>
            <w:vAlign w:val="center"/>
          </w:tcPr>
          <w:p w14:paraId="18CF5C01">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Negative</w:t>
            </w:r>
          </w:p>
        </w:tc>
      </w:tr>
      <w:tr w14:paraId="3F18CAD2">
        <w:trPr>
          <w:trHeight w:val="567" w:hRule="atLeast"/>
        </w:trPr>
        <w:tc>
          <w:tcPr>
            <w:tcW w:w="1134" w:type="dxa"/>
            <w:vAlign w:val="center"/>
          </w:tcPr>
          <w:p w14:paraId="0F2A7F5D">
            <w:pPr>
              <w:widowControl/>
              <w:jc w:val="center"/>
              <w:rPr>
                <w:rFonts w:ascii="Times New Roman Regular" w:hAnsi="Times New Roman Regular" w:eastAsia="楷体" w:cs="Times New Roman Regular"/>
                <w:b w:val="0"/>
                <w:bCs w:val="0"/>
                <w:color w:val="auto"/>
                <w:kern w:val="0"/>
                <w:sz w:val="18"/>
                <w:szCs w:val="18"/>
              </w:rPr>
            </w:pPr>
            <w:bookmarkStart w:id="0" w:name="_Hlk221702790"/>
            <w:r>
              <w:rPr>
                <w:rFonts w:ascii="Times New Roman Regular" w:hAnsi="Times New Roman Regular" w:eastAsia="楷体" w:cs="Times New Roman Regular"/>
                <w:b/>
                <w:bCs/>
                <w:color w:val="auto"/>
                <w:kern w:val="0"/>
                <w:sz w:val="18"/>
                <w:szCs w:val="18"/>
              </w:rPr>
              <w:t>S10</w:t>
            </w:r>
          </w:p>
        </w:tc>
        <w:tc>
          <w:tcPr>
            <w:tcW w:w="1077" w:type="dxa"/>
            <w:vAlign w:val="center"/>
          </w:tcPr>
          <w:p w14:paraId="6C64CE8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6263</w:t>
            </w:r>
          </w:p>
        </w:tc>
        <w:tc>
          <w:tcPr>
            <w:tcW w:w="0" w:type="auto"/>
            <w:vAlign w:val="center"/>
          </w:tcPr>
          <w:p w14:paraId="7252FBC8">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vAlign w:val="center"/>
          </w:tcPr>
          <w:p w14:paraId="74922E7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vAlign w:val="center"/>
          </w:tcPr>
          <w:p w14:paraId="270CE94A">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vAlign w:val="center"/>
          </w:tcPr>
          <w:p w14:paraId="355E8AE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5935</w:t>
            </w:r>
          </w:p>
        </w:tc>
        <w:tc>
          <w:tcPr>
            <w:tcW w:w="1814" w:type="dxa"/>
            <w:vAlign w:val="center"/>
          </w:tcPr>
          <w:p w14:paraId="0704BE81">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0</w:t>
            </w:r>
          </w:p>
        </w:tc>
        <w:tc>
          <w:tcPr>
            <w:tcW w:w="1701" w:type="dxa"/>
            <w:vAlign w:val="center"/>
          </w:tcPr>
          <w:p w14:paraId="5C0D1FD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Same Genomic Position</w:t>
            </w:r>
          </w:p>
        </w:tc>
        <w:tc>
          <w:tcPr>
            <w:tcW w:w="1134" w:type="dxa"/>
            <w:vAlign w:val="center"/>
          </w:tcPr>
          <w:p w14:paraId="7E8C9303">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w:t>
            </w:r>
          </w:p>
        </w:tc>
        <w:tc>
          <w:tcPr>
            <w:tcW w:w="0" w:type="auto"/>
            <w:vAlign w:val="center"/>
          </w:tcPr>
          <w:p w14:paraId="71F0D498">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Negative</w:t>
            </w:r>
          </w:p>
        </w:tc>
      </w:tr>
      <w:bookmarkEnd w:id="0"/>
      <w:tr w14:paraId="2F12FB2B">
        <w:trPr>
          <w:trHeight w:val="567" w:hRule="atLeast"/>
        </w:trPr>
        <w:tc>
          <w:tcPr>
            <w:tcW w:w="1134" w:type="dxa"/>
            <w:tcBorders>
              <w:top w:val="single" w:color="7E7E7E" w:themeColor="text1" w:themeTint="80" w:sz="4" w:space="0"/>
              <w:bottom w:val="single" w:color="7E7E7E" w:themeColor="text1" w:themeTint="80" w:sz="4" w:space="0"/>
            </w:tcBorders>
            <w:vAlign w:val="center"/>
          </w:tcPr>
          <w:p w14:paraId="3529C104">
            <w:pPr>
              <w:widowControl/>
              <w:jc w:val="center"/>
              <w:rPr>
                <w:rFonts w:ascii="Times New Roman Regular" w:hAnsi="Times New Roman Regular" w:eastAsia="楷体" w:cs="Times New Roman Regular"/>
                <w:b w:val="0"/>
                <w:bCs w:val="0"/>
                <w:color w:val="auto"/>
                <w:kern w:val="0"/>
                <w:sz w:val="18"/>
                <w:szCs w:val="18"/>
              </w:rPr>
            </w:pPr>
            <w:r>
              <w:rPr>
                <w:rFonts w:ascii="Times New Roman Regular" w:hAnsi="Times New Roman Regular" w:eastAsia="楷体" w:cs="Times New Roman Regular"/>
                <w:b/>
                <w:bCs/>
                <w:color w:val="auto"/>
                <w:kern w:val="0"/>
                <w:sz w:val="18"/>
                <w:szCs w:val="18"/>
              </w:rPr>
              <w:t>S11</w:t>
            </w:r>
          </w:p>
        </w:tc>
        <w:tc>
          <w:tcPr>
            <w:tcW w:w="1077" w:type="dxa"/>
            <w:tcBorders>
              <w:top w:val="single" w:color="7E7E7E" w:themeColor="text1" w:themeTint="80" w:sz="4" w:space="0"/>
              <w:bottom w:val="single" w:color="7E7E7E" w:themeColor="text1" w:themeTint="80" w:sz="4" w:space="0"/>
            </w:tcBorders>
            <w:vAlign w:val="center"/>
          </w:tcPr>
          <w:p w14:paraId="1DDE916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6290</w:t>
            </w:r>
          </w:p>
        </w:tc>
        <w:tc>
          <w:tcPr>
            <w:tcW w:w="0" w:type="auto"/>
            <w:tcBorders>
              <w:top w:val="single" w:color="7E7E7E" w:themeColor="text1" w:themeTint="80" w:sz="4" w:space="0"/>
              <w:bottom w:val="single" w:color="7E7E7E" w:themeColor="text1" w:themeTint="80" w:sz="4" w:space="0"/>
            </w:tcBorders>
            <w:vAlign w:val="center"/>
          </w:tcPr>
          <w:p w14:paraId="7E7D7CF9">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webkit-standard" w:cs="Times New Roman Regular"/>
                <w:color w:val="auto"/>
                <w:kern w:val="0"/>
                <w:sz w:val="18"/>
                <w:szCs w:val="18"/>
                <w:lang w:bidi="ar"/>
              </w:rPr>
              <w:t>FFPE Tumor Tissue</w:t>
            </w:r>
          </w:p>
        </w:tc>
        <w:tc>
          <w:tcPr>
            <w:tcW w:w="0" w:type="auto"/>
            <w:tcBorders>
              <w:top w:val="single" w:color="7E7E7E" w:themeColor="text1" w:themeTint="80" w:sz="4" w:space="0"/>
              <w:bottom w:val="single" w:color="7E7E7E" w:themeColor="text1" w:themeTint="80" w:sz="4" w:space="0"/>
            </w:tcBorders>
            <w:vAlign w:val="center"/>
          </w:tcPr>
          <w:p w14:paraId="2F306B1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Illumina NextSeq 550DX</w:t>
            </w:r>
          </w:p>
        </w:tc>
        <w:tc>
          <w:tcPr>
            <w:tcW w:w="0" w:type="auto"/>
            <w:tcBorders>
              <w:top w:val="single" w:color="7E7E7E" w:themeColor="text1" w:themeTint="80" w:sz="4" w:space="0"/>
              <w:bottom w:val="single" w:color="7E7E7E" w:themeColor="text1" w:themeTint="80" w:sz="4" w:space="0"/>
            </w:tcBorders>
            <w:vAlign w:val="center"/>
          </w:tcPr>
          <w:p w14:paraId="6F8A581B">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EGFR Exons 18–21</w:t>
            </w:r>
          </w:p>
        </w:tc>
        <w:tc>
          <w:tcPr>
            <w:tcW w:w="1701" w:type="dxa"/>
            <w:tcBorders>
              <w:top w:val="single" w:color="7E7E7E" w:themeColor="text1" w:themeTint="80" w:sz="4" w:space="0"/>
              <w:bottom w:val="single" w:color="7E7E7E" w:themeColor="text1" w:themeTint="80" w:sz="4" w:space="0"/>
            </w:tcBorders>
            <w:vAlign w:val="center"/>
          </w:tcPr>
          <w:p w14:paraId="2962E777">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5821</w:t>
            </w:r>
          </w:p>
        </w:tc>
        <w:tc>
          <w:tcPr>
            <w:tcW w:w="1814" w:type="dxa"/>
            <w:tcBorders>
              <w:top w:val="single" w:color="7E7E7E" w:themeColor="text1" w:themeTint="80" w:sz="4" w:space="0"/>
              <w:bottom w:val="single" w:color="7E7E7E" w:themeColor="text1" w:themeTint="80" w:sz="4" w:space="0"/>
            </w:tcBorders>
            <w:vAlign w:val="center"/>
          </w:tcPr>
          <w:p w14:paraId="52568A2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1</w:t>
            </w:r>
          </w:p>
        </w:tc>
        <w:tc>
          <w:tcPr>
            <w:tcW w:w="1701" w:type="dxa"/>
            <w:tcBorders>
              <w:top w:val="single" w:color="7E7E7E" w:themeColor="text1" w:themeTint="80" w:sz="4" w:space="0"/>
              <w:bottom w:val="single" w:color="7E7E7E" w:themeColor="text1" w:themeTint="80" w:sz="4" w:space="0"/>
            </w:tcBorders>
            <w:vAlign w:val="center"/>
          </w:tcPr>
          <w:p w14:paraId="5D0011A0">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Same Genomic Position</w:t>
            </w:r>
          </w:p>
        </w:tc>
        <w:tc>
          <w:tcPr>
            <w:tcW w:w="1134" w:type="dxa"/>
            <w:tcBorders>
              <w:top w:val="single" w:color="7E7E7E" w:themeColor="text1" w:themeTint="80" w:sz="4" w:space="0"/>
              <w:bottom w:val="single" w:color="7E7E7E" w:themeColor="text1" w:themeTint="80" w:sz="4" w:space="0"/>
            </w:tcBorders>
            <w:vAlign w:val="center"/>
          </w:tcPr>
          <w:p w14:paraId="66B11E2F">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w:t>
            </w:r>
          </w:p>
        </w:tc>
        <w:tc>
          <w:tcPr>
            <w:tcW w:w="0" w:type="auto"/>
            <w:tcBorders>
              <w:top w:val="single" w:color="7E7E7E" w:themeColor="text1" w:themeTint="80" w:sz="4" w:space="0"/>
              <w:bottom w:val="single" w:color="7E7E7E" w:themeColor="text1" w:themeTint="80" w:sz="4" w:space="0"/>
            </w:tcBorders>
            <w:vAlign w:val="center"/>
          </w:tcPr>
          <w:p w14:paraId="33DFE2F7">
            <w:pPr>
              <w:widowControl/>
              <w:jc w:val="center"/>
              <w:rPr>
                <w:rFonts w:ascii="Times New Roman Regular" w:hAnsi="Times New Roman Regular" w:eastAsia="楷体" w:cs="Times New Roman Regular"/>
                <w:color w:val="auto"/>
                <w:kern w:val="0"/>
                <w:sz w:val="18"/>
                <w:szCs w:val="18"/>
              </w:rPr>
            </w:pPr>
            <w:r>
              <w:rPr>
                <w:rFonts w:ascii="Times New Roman Regular" w:hAnsi="Times New Roman Regular" w:eastAsia="楷体" w:cs="Times New Roman Regular"/>
                <w:color w:val="auto"/>
                <w:kern w:val="0"/>
                <w:sz w:val="18"/>
                <w:szCs w:val="18"/>
              </w:rPr>
              <w:t>Negative</w:t>
            </w:r>
          </w:p>
        </w:tc>
      </w:tr>
    </w:tbl>
    <w:p w14:paraId="063A6782">
      <w:pPr>
        <w:spacing w:line="360" w:lineRule="auto"/>
        <w:rPr>
          <w:rFonts w:ascii="Times New Roman" w:hAnsi="Times New Roman" w:cs="Times New Roman"/>
          <w:color w:val="auto"/>
        </w:rPr>
        <w:sectPr>
          <w:pgSz w:w="16838" w:h="11906" w:orient="landscape"/>
          <w:pgMar w:top="1800" w:right="1440" w:bottom="1800" w:left="1440" w:header="851" w:footer="992" w:gutter="0"/>
          <w:cols w:space="425" w:num="1"/>
          <w:docGrid w:type="lines" w:linePitch="312" w:charSpace="0"/>
        </w:sectPr>
      </w:pPr>
    </w:p>
    <w:p w14:paraId="09A19343">
      <w:pPr>
        <w:jc w:val="center"/>
        <w:rPr>
          <w:rFonts w:ascii="Times New Roman" w:hAnsi="Times New Roman"/>
          <w:color w:val="auto"/>
        </w:rPr>
      </w:pPr>
      <w:bookmarkStart w:id="1" w:name="_GoBack"/>
      <w:r>
        <w:rPr>
          <w:rFonts w:ascii="Times New Roman Bold" w:hAnsi="Times New Roman Bold" w:cs="Times New Roman Bold"/>
          <w:b/>
          <w:bCs/>
          <w:color w:val="auto"/>
        </w:rPr>
        <w:t>Table S</w:t>
      </w:r>
      <w:r>
        <w:rPr>
          <w:rFonts w:hint="eastAsia" w:ascii="Times New Roman Bold" w:hAnsi="Times New Roman Bold" w:cs="Times New Roman Bold"/>
          <w:b/>
          <w:bCs/>
          <w:color w:val="auto"/>
        </w:rPr>
        <w:t>4</w:t>
      </w:r>
      <w:r>
        <w:rPr>
          <w:rFonts w:ascii="Times New Roman" w:hAnsi="Times New Roman"/>
          <w:color w:val="auto"/>
        </w:rPr>
        <w:t xml:space="preserve"> Comparison of band intensity between T and C lines in clinical samples</w:t>
      </w:r>
    </w:p>
    <w:tbl>
      <w:tblPr>
        <w:tblStyle w:val="5"/>
        <w:tblW w:w="8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4"/>
        <w:gridCol w:w="2616"/>
        <w:gridCol w:w="2917"/>
        <w:gridCol w:w="1500"/>
      </w:tblGrid>
      <w:tr w14:paraId="4ED4F6B1">
        <w:tc>
          <w:tcPr>
            <w:tcW w:w="1644" w:type="dxa"/>
            <w:tcBorders>
              <w:top w:val="single" w:color="000000" w:sz="12" w:space="0"/>
              <w:left w:val="nil"/>
              <w:bottom w:val="single" w:color="000000" w:sz="4" w:space="0"/>
              <w:right w:val="nil"/>
              <w:tl2br w:val="nil"/>
            </w:tcBorders>
            <w:shd w:val="clear" w:color="auto" w:fill="FFFFFF"/>
            <w:vAlign w:val="center"/>
          </w:tcPr>
          <w:p w14:paraId="169B2B30">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Group</w:t>
            </w:r>
          </w:p>
        </w:tc>
        <w:tc>
          <w:tcPr>
            <w:tcW w:w="2616" w:type="dxa"/>
            <w:tcBorders>
              <w:top w:val="single" w:color="000000" w:sz="12" w:space="0"/>
              <w:left w:val="nil"/>
              <w:bottom w:val="single" w:color="000000" w:sz="4" w:space="0"/>
              <w:right w:val="nil"/>
            </w:tcBorders>
            <w:shd w:val="clear" w:color="auto" w:fill="FFFFFF"/>
            <w:vAlign w:val="center"/>
          </w:tcPr>
          <w:p w14:paraId="59D48C9B">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Test line gray value（T line）</w:t>
            </w:r>
          </w:p>
        </w:tc>
        <w:tc>
          <w:tcPr>
            <w:tcW w:w="2917" w:type="dxa"/>
            <w:tcBorders>
              <w:top w:val="single" w:color="000000" w:sz="12" w:space="0"/>
              <w:left w:val="nil"/>
              <w:bottom w:val="single" w:color="000000" w:sz="4" w:space="0"/>
              <w:right w:val="nil"/>
            </w:tcBorders>
            <w:shd w:val="clear" w:color="auto" w:fill="FFFFFF"/>
            <w:vAlign w:val="center"/>
          </w:tcPr>
          <w:p w14:paraId="4A22EAAD">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Control line gray value（C line）</w:t>
            </w:r>
          </w:p>
        </w:tc>
        <w:tc>
          <w:tcPr>
            <w:tcW w:w="1500" w:type="dxa"/>
            <w:tcBorders>
              <w:top w:val="single" w:color="000000" w:sz="12" w:space="0"/>
              <w:left w:val="nil"/>
              <w:bottom w:val="single" w:color="000000" w:sz="4" w:space="0"/>
              <w:right w:val="nil"/>
            </w:tcBorders>
            <w:shd w:val="clear" w:color="auto" w:fill="FFFFFF"/>
            <w:vAlign w:val="center"/>
          </w:tcPr>
          <w:p w14:paraId="3891DCEB">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T/C</w:t>
            </w:r>
          </w:p>
        </w:tc>
      </w:tr>
      <w:tr w14:paraId="78742B01">
        <w:tc>
          <w:tcPr>
            <w:tcW w:w="1644" w:type="dxa"/>
            <w:tcBorders>
              <w:top w:val="single" w:color="000000" w:sz="4" w:space="0"/>
              <w:left w:val="nil"/>
              <w:bottom w:val="nil"/>
              <w:right w:val="nil"/>
            </w:tcBorders>
            <w:shd w:val="clear" w:color="auto" w:fill="FFFFFF"/>
            <w:vAlign w:val="center"/>
          </w:tcPr>
          <w:p w14:paraId="5B08BD8A">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1</w:t>
            </w:r>
          </w:p>
        </w:tc>
        <w:tc>
          <w:tcPr>
            <w:tcW w:w="2616" w:type="dxa"/>
            <w:tcBorders>
              <w:top w:val="single" w:color="000000" w:sz="4" w:space="0"/>
              <w:left w:val="nil"/>
              <w:bottom w:val="nil"/>
              <w:right w:val="nil"/>
            </w:tcBorders>
            <w:shd w:val="clear" w:color="auto" w:fill="FFFFFF"/>
            <w:vAlign w:val="center"/>
          </w:tcPr>
          <w:p w14:paraId="795C3DC8">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10128</w:t>
            </w:r>
          </w:p>
        </w:tc>
        <w:tc>
          <w:tcPr>
            <w:tcW w:w="2917" w:type="dxa"/>
            <w:tcBorders>
              <w:top w:val="single" w:color="000000" w:sz="4" w:space="0"/>
              <w:left w:val="nil"/>
              <w:bottom w:val="nil"/>
              <w:right w:val="nil"/>
            </w:tcBorders>
            <w:shd w:val="clear" w:color="auto" w:fill="FFFFFF"/>
            <w:vAlign w:val="center"/>
          </w:tcPr>
          <w:p w14:paraId="62BB1C0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13796</w:t>
            </w:r>
          </w:p>
        </w:tc>
        <w:tc>
          <w:tcPr>
            <w:tcW w:w="1500" w:type="dxa"/>
            <w:tcBorders>
              <w:top w:val="single" w:color="000000" w:sz="4" w:space="0"/>
              <w:left w:val="nil"/>
              <w:bottom w:val="nil"/>
              <w:right w:val="nil"/>
            </w:tcBorders>
            <w:shd w:val="clear" w:color="auto" w:fill="FFFFFF"/>
            <w:vAlign w:val="center"/>
          </w:tcPr>
          <w:p w14:paraId="3F2E90C2">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0.734125834</w:t>
            </w:r>
          </w:p>
        </w:tc>
      </w:tr>
      <w:tr w14:paraId="7C5738CE">
        <w:tc>
          <w:tcPr>
            <w:tcW w:w="1644" w:type="dxa"/>
            <w:tcBorders>
              <w:top w:val="nil"/>
              <w:left w:val="nil"/>
              <w:bottom w:val="nil"/>
              <w:right w:val="nil"/>
            </w:tcBorders>
            <w:shd w:val="clear" w:color="auto" w:fill="FFFFFF"/>
            <w:vAlign w:val="center"/>
          </w:tcPr>
          <w:p w14:paraId="1BA2BEF9">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2</w:t>
            </w:r>
          </w:p>
        </w:tc>
        <w:tc>
          <w:tcPr>
            <w:tcW w:w="2616" w:type="dxa"/>
            <w:tcBorders>
              <w:top w:val="nil"/>
              <w:left w:val="nil"/>
              <w:bottom w:val="nil"/>
              <w:right w:val="nil"/>
            </w:tcBorders>
            <w:shd w:val="clear" w:color="auto" w:fill="FFFFFF"/>
            <w:vAlign w:val="center"/>
          </w:tcPr>
          <w:p w14:paraId="4D8528CD">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9661</w:t>
            </w:r>
          </w:p>
        </w:tc>
        <w:tc>
          <w:tcPr>
            <w:tcW w:w="2917" w:type="dxa"/>
            <w:tcBorders>
              <w:top w:val="nil"/>
              <w:left w:val="nil"/>
              <w:bottom w:val="nil"/>
              <w:right w:val="nil"/>
            </w:tcBorders>
            <w:shd w:val="clear" w:color="auto" w:fill="FFFFFF"/>
            <w:vAlign w:val="center"/>
          </w:tcPr>
          <w:p w14:paraId="087B3238">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13368</w:t>
            </w:r>
          </w:p>
        </w:tc>
        <w:tc>
          <w:tcPr>
            <w:tcW w:w="1500" w:type="dxa"/>
            <w:tcBorders>
              <w:top w:val="nil"/>
              <w:left w:val="nil"/>
              <w:bottom w:val="nil"/>
              <w:right w:val="nil"/>
            </w:tcBorders>
            <w:shd w:val="clear" w:color="auto" w:fill="FFFFFF"/>
            <w:vAlign w:val="center"/>
          </w:tcPr>
          <w:p w14:paraId="7942377A">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0.72269599</w:t>
            </w:r>
          </w:p>
        </w:tc>
      </w:tr>
      <w:tr w14:paraId="0CFCD0A5">
        <w:tc>
          <w:tcPr>
            <w:tcW w:w="1644" w:type="dxa"/>
            <w:tcBorders>
              <w:top w:val="nil"/>
              <w:left w:val="nil"/>
              <w:bottom w:val="nil"/>
              <w:right w:val="nil"/>
            </w:tcBorders>
            <w:shd w:val="clear" w:color="auto" w:fill="FFFFFF"/>
            <w:vAlign w:val="center"/>
          </w:tcPr>
          <w:p w14:paraId="392B2FD9">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3</w:t>
            </w:r>
          </w:p>
        </w:tc>
        <w:tc>
          <w:tcPr>
            <w:tcW w:w="2616" w:type="dxa"/>
            <w:tcBorders>
              <w:top w:val="nil"/>
              <w:left w:val="nil"/>
              <w:bottom w:val="nil"/>
              <w:right w:val="nil"/>
            </w:tcBorders>
            <w:shd w:val="clear" w:color="auto" w:fill="FFFFFF"/>
            <w:vAlign w:val="center"/>
          </w:tcPr>
          <w:p w14:paraId="48D758C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10009</w:t>
            </w:r>
          </w:p>
        </w:tc>
        <w:tc>
          <w:tcPr>
            <w:tcW w:w="2917" w:type="dxa"/>
            <w:tcBorders>
              <w:top w:val="nil"/>
              <w:left w:val="nil"/>
              <w:bottom w:val="nil"/>
              <w:right w:val="nil"/>
            </w:tcBorders>
            <w:shd w:val="clear" w:color="auto" w:fill="FFFFFF"/>
            <w:vAlign w:val="center"/>
          </w:tcPr>
          <w:p w14:paraId="08765019">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13038</w:t>
            </w:r>
          </w:p>
        </w:tc>
        <w:tc>
          <w:tcPr>
            <w:tcW w:w="1500" w:type="dxa"/>
            <w:tcBorders>
              <w:top w:val="nil"/>
              <w:left w:val="nil"/>
              <w:bottom w:val="nil"/>
              <w:right w:val="nil"/>
            </w:tcBorders>
            <w:shd w:val="clear" w:color="auto" w:fill="FFFFFF"/>
            <w:vAlign w:val="center"/>
          </w:tcPr>
          <w:p w14:paraId="3DEB7539">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0.767679092</w:t>
            </w:r>
          </w:p>
        </w:tc>
      </w:tr>
      <w:tr w14:paraId="45C45CB8">
        <w:tc>
          <w:tcPr>
            <w:tcW w:w="1644" w:type="dxa"/>
            <w:tcBorders>
              <w:top w:val="nil"/>
              <w:left w:val="nil"/>
              <w:bottom w:val="nil"/>
              <w:right w:val="nil"/>
            </w:tcBorders>
            <w:shd w:val="clear" w:color="auto" w:fill="FFFFFF"/>
            <w:vAlign w:val="center"/>
          </w:tcPr>
          <w:p w14:paraId="59DD019D">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4</w:t>
            </w:r>
          </w:p>
        </w:tc>
        <w:tc>
          <w:tcPr>
            <w:tcW w:w="2616" w:type="dxa"/>
            <w:tcBorders>
              <w:top w:val="nil"/>
              <w:left w:val="nil"/>
              <w:bottom w:val="nil"/>
              <w:right w:val="nil"/>
            </w:tcBorders>
            <w:shd w:val="clear" w:color="auto" w:fill="FFFFFF"/>
            <w:vAlign w:val="center"/>
          </w:tcPr>
          <w:p w14:paraId="0E93BC4E">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9783</w:t>
            </w:r>
          </w:p>
        </w:tc>
        <w:tc>
          <w:tcPr>
            <w:tcW w:w="2917" w:type="dxa"/>
            <w:tcBorders>
              <w:top w:val="nil"/>
              <w:left w:val="nil"/>
              <w:bottom w:val="nil"/>
              <w:right w:val="nil"/>
            </w:tcBorders>
            <w:shd w:val="clear" w:color="auto" w:fill="FFFFFF"/>
            <w:vAlign w:val="center"/>
          </w:tcPr>
          <w:p w14:paraId="54ABAEC3">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13676</w:t>
            </w:r>
          </w:p>
        </w:tc>
        <w:tc>
          <w:tcPr>
            <w:tcW w:w="1500" w:type="dxa"/>
            <w:tcBorders>
              <w:top w:val="nil"/>
              <w:left w:val="nil"/>
              <w:bottom w:val="nil"/>
              <w:right w:val="nil"/>
            </w:tcBorders>
            <w:shd w:val="clear" w:color="auto" w:fill="FFFFFF"/>
            <w:vAlign w:val="center"/>
          </w:tcPr>
          <w:p w14:paraId="595C520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0.715340743</w:t>
            </w:r>
          </w:p>
        </w:tc>
      </w:tr>
      <w:tr w14:paraId="646B548B">
        <w:tc>
          <w:tcPr>
            <w:tcW w:w="1644" w:type="dxa"/>
            <w:tcBorders>
              <w:top w:val="nil"/>
              <w:left w:val="nil"/>
              <w:bottom w:val="nil"/>
              <w:right w:val="nil"/>
            </w:tcBorders>
            <w:shd w:val="clear" w:color="auto" w:fill="FFFFFF"/>
            <w:vAlign w:val="center"/>
          </w:tcPr>
          <w:p w14:paraId="1925C7D4">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5</w:t>
            </w:r>
          </w:p>
        </w:tc>
        <w:tc>
          <w:tcPr>
            <w:tcW w:w="2616" w:type="dxa"/>
            <w:tcBorders>
              <w:top w:val="nil"/>
              <w:left w:val="nil"/>
              <w:bottom w:val="nil"/>
              <w:right w:val="nil"/>
            </w:tcBorders>
            <w:shd w:val="clear" w:color="auto" w:fill="FFFFFF"/>
            <w:vAlign w:val="center"/>
          </w:tcPr>
          <w:p w14:paraId="596FC058">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8789</w:t>
            </w:r>
          </w:p>
        </w:tc>
        <w:tc>
          <w:tcPr>
            <w:tcW w:w="2917" w:type="dxa"/>
            <w:tcBorders>
              <w:top w:val="nil"/>
              <w:left w:val="nil"/>
              <w:bottom w:val="nil"/>
              <w:right w:val="nil"/>
            </w:tcBorders>
            <w:shd w:val="clear" w:color="auto" w:fill="FFFFFF"/>
            <w:vAlign w:val="center"/>
          </w:tcPr>
          <w:p w14:paraId="2F32CFE1">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13023</w:t>
            </w:r>
          </w:p>
        </w:tc>
        <w:tc>
          <w:tcPr>
            <w:tcW w:w="1500" w:type="dxa"/>
            <w:tcBorders>
              <w:top w:val="nil"/>
              <w:left w:val="nil"/>
              <w:bottom w:val="nil"/>
              <w:right w:val="nil"/>
            </w:tcBorders>
            <w:shd w:val="clear" w:color="auto" w:fill="FFFFFF"/>
            <w:vAlign w:val="center"/>
          </w:tcPr>
          <w:p w14:paraId="4B5DB16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0.674882899</w:t>
            </w:r>
          </w:p>
        </w:tc>
      </w:tr>
      <w:tr w14:paraId="33D7534F">
        <w:trPr>
          <w:trHeight w:val="324" w:hRule="atLeast"/>
        </w:trPr>
        <w:tc>
          <w:tcPr>
            <w:tcW w:w="1644" w:type="dxa"/>
            <w:tcBorders>
              <w:top w:val="nil"/>
              <w:left w:val="nil"/>
              <w:bottom w:val="nil"/>
              <w:right w:val="nil"/>
            </w:tcBorders>
            <w:shd w:val="clear" w:color="auto" w:fill="FFFFFF"/>
            <w:vAlign w:val="center"/>
          </w:tcPr>
          <w:p w14:paraId="04974512">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6</w:t>
            </w:r>
          </w:p>
        </w:tc>
        <w:tc>
          <w:tcPr>
            <w:tcW w:w="2616" w:type="dxa"/>
            <w:tcBorders>
              <w:top w:val="nil"/>
              <w:left w:val="nil"/>
              <w:bottom w:val="nil"/>
              <w:right w:val="nil"/>
            </w:tcBorders>
            <w:shd w:val="clear" w:color="auto" w:fill="FFFFFF"/>
            <w:vAlign w:val="center"/>
          </w:tcPr>
          <w:p w14:paraId="3A417E9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10216</w:t>
            </w:r>
          </w:p>
        </w:tc>
        <w:tc>
          <w:tcPr>
            <w:tcW w:w="2917" w:type="dxa"/>
            <w:tcBorders>
              <w:top w:val="nil"/>
              <w:left w:val="nil"/>
              <w:bottom w:val="nil"/>
              <w:right w:val="nil"/>
            </w:tcBorders>
            <w:shd w:val="clear" w:color="auto" w:fill="FFFFFF"/>
            <w:vAlign w:val="center"/>
          </w:tcPr>
          <w:p w14:paraId="7DA1F90F">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12415</w:t>
            </w:r>
          </w:p>
        </w:tc>
        <w:tc>
          <w:tcPr>
            <w:tcW w:w="1500" w:type="dxa"/>
            <w:tcBorders>
              <w:top w:val="nil"/>
              <w:left w:val="nil"/>
              <w:bottom w:val="nil"/>
              <w:right w:val="nil"/>
            </w:tcBorders>
            <w:shd w:val="clear" w:color="auto" w:fill="FFFFFF"/>
            <w:vAlign w:val="center"/>
          </w:tcPr>
          <w:p w14:paraId="49DCB9F9">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0.822875554</w:t>
            </w:r>
          </w:p>
        </w:tc>
      </w:tr>
      <w:tr w14:paraId="57792D55">
        <w:tc>
          <w:tcPr>
            <w:tcW w:w="1644" w:type="dxa"/>
            <w:tcBorders>
              <w:top w:val="nil"/>
              <w:left w:val="nil"/>
              <w:bottom w:val="nil"/>
              <w:right w:val="nil"/>
            </w:tcBorders>
            <w:shd w:val="clear" w:color="auto" w:fill="FFFFFF"/>
            <w:vAlign w:val="center"/>
          </w:tcPr>
          <w:p w14:paraId="66A3CCF9">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7</w:t>
            </w:r>
          </w:p>
        </w:tc>
        <w:tc>
          <w:tcPr>
            <w:tcW w:w="2616" w:type="dxa"/>
            <w:tcBorders>
              <w:top w:val="nil"/>
              <w:left w:val="nil"/>
              <w:bottom w:val="nil"/>
              <w:right w:val="nil"/>
            </w:tcBorders>
            <w:shd w:val="clear" w:color="auto" w:fill="FFFFFF"/>
            <w:vAlign w:val="center"/>
          </w:tcPr>
          <w:p w14:paraId="34FB4D0A">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8879</w:t>
            </w:r>
          </w:p>
        </w:tc>
        <w:tc>
          <w:tcPr>
            <w:tcW w:w="2917" w:type="dxa"/>
            <w:tcBorders>
              <w:top w:val="nil"/>
              <w:left w:val="nil"/>
              <w:bottom w:val="nil"/>
              <w:right w:val="nil"/>
            </w:tcBorders>
            <w:shd w:val="clear" w:color="auto" w:fill="FFFFFF"/>
            <w:vAlign w:val="center"/>
          </w:tcPr>
          <w:p w14:paraId="27C757A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12682</w:t>
            </w:r>
          </w:p>
        </w:tc>
        <w:tc>
          <w:tcPr>
            <w:tcW w:w="1500" w:type="dxa"/>
            <w:tcBorders>
              <w:top w:val="nil"/>
              <w:left w:val="nil"/>
              <w:bottom w:val="nil"/>
              <w:right w:val="nil"/>
            </w:tcBorders>
            <w:shd w:val="clear" w:color="auto" w:fill="FFFFFF"/>
            <w:vAlign w:val="center"/>
          </w:tcPr>
          <w:p w14:paraId="257A14B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0.700126163</w:t>
            </w:r>
          </w:p>
        </w:tc>
      </w:tr>
      <w:tr w14:paraId="7879C3E5">
        <w:tc>
          <w:tcPr>
            <w:tcW w:w="1644" w:type="dxa"/>
            <w:tcBorders>
              <w:top w:val="nil"/>
              <w:left w:val="nil"/>
              <w:bottom w:val="nil"/>
              <w:right w:val="nil"/>
            </w:tcBorders>
            <w:shd w:val="clear" w:color="auto" w:fill="FFFFFF"/>
            <w:vAlign w:val="center"/>
          </w:tcPr>
          <w:p w14:paraId="5ECCFDF4">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8</w:t>
            </w:r>
          </w:p>
        </w:tc>
        <w:tc>
          <w:tcPr>
            <w:tcW w:w="2616" w:type="dxa"/>
            <w:tcBorders>
              <w:top w:val="nil"/>
              <w:left w:val="nil"/>
              <w:bottom w:val="nil"/>
              <w:right w:val="nil"/>
            </w:tcBorders>
            <w:shd w:val="clear" w:color="auto" w:fill="FFFFFF"/>
            <w:vAlign w:val="center"/>
          </w:tcPr>
          <w:p w14:paraId="79375EF1">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7664</w:t>
            </w:r>
          </w:p>
        </w:tc>
        <w:tc>
          <w:tcPr>
            <w:tcW w:w="2917" w:type="dxa"/>
            <w:tcBorders>
              <w:top w:val="nil"/>
              <w:left w:val="nil"/>
              <w:bottom w:val="nil"/>
              <w:right w:val="nil"/>
            </w:tcBorders>
            <w:shd w:val="clear" w:color="auto" w:fill="FFFFFF"/>
            <w:vAlign w:val="center"/>
          </w:tcPr>
          <w:p w14:paraId="5C423391">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11988</w:t>
            </w:r>
          </w:p>
        </w:tc>
        <w:tc>
          <w:tcPr>
            <w:tcW w:w="1500" w:type="dxa"/>
            <w:tcBorders>
              <w:top w:val="nil"/>
              <w:left w:val="nil"/>
              <w:bottom w:val="nil"/>
              <w:right w:val="nil"/>
            </w:tcBorders>
            <w:shd w:val="clear" w:color="auto" w:fill="FFFFFF"/>
            <w:vAlign w:val="center"/>
          </w:tcPr>
          <w:p w14:paraId="72C130C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0.639305973</w:t>
            </w:r>
          </w:p>
        </w:tc>
      </w:tr>
      <w:tr w14:paraId="4C7A6CB4">
        <w:tc>
          <w:tcPr>
            <w:tcW w:w="1644" w:type="dxa"/>
            <w:tcBorders>
              <w:top w:val="nil"/>
              <w:left w:val="nil"/>
              <w:bottom w:val="nil"/>
              <w:right w:val="nil"/>
            </w:tcBorders>
            <w:shd w:val="clear" w:color="auto" w:fill="FFFFFF"/>
            <w:vAlign w:val="center"/>
          </w:tcPr>
          <w:p w14:paraId="725D149C">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9</w:t>
            </w:r>
          </w:p>
        </w:tc>
        <w:tc>
          <w:tcPr>
            <w:tcW w:w="2616" w:type="dxa"/>
            <w:tcBorders>
              <w:top w:val="nil"/>
              <w:left w:val="nil"/>
              <w:bottom w:val="nil"/>
              <w:right w:val="nil"/>
            </w:tcBorders>
            <w:shd w:val="clear" w:color="auto" w:fill="FFFFFF"/>
            <w:vAlign w:val="center"/>
          </w:tcPr>
          <w:p w14:paraId="77EC9E94">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6633</w:t>
            </w:r>
          </w:p>
        </w:tc>
        <w:tc>
          <w:tcPr>
            <w:tcW w:w="2917" w:type="dxa"/>
            <w:tcBorders>
              <w:top w:val="nil"/>
              <w:left w:val="nil"/>
              <w:bottom w:val="nil"/>
              <w:right w:val="nil"/>
            </w:tcBorders>
            <w:shd w:val="clear" w:color="auto" w:fill="FFFFFF"/>
            <w:vAlign w:val="center"/>
          </w:tcPr>
          <w:p w14:paraId="4B8C81FC">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11114</w:t>
            </w:r>
          </w:p>
        </w:tc>
        <w:tc>
          <w:tcPr>
            <w:tcW w:w="1500" w:type="dxa"/>
            <w:tcBorders>
              <w:top w:val="nil"/>
              <w:left w:val="nil"/>
              <w:bottom w:val="nil"/>
              <w:right w:val="nil"/>
            </w:tcBorders>
            <w:shd w:val="clear" w:color="auto" w:fill="FFFFFF"/>
            <w:vAlign w:val="center"/>
          </w:tcPr>
          <w:p w14:paraId="686381E0">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0.596814828</w:t>
            </w:r>
          </w:p>
        </w:tc>
      </w:tr>
      <w:tr w14:paraId="3E847B5C">
        <w:tc>
          <w:tcPr>
            <w:tcW w:w="1644" w:type="dxa"/>
            <w:tcBorders>
              <w:top w:val="nil"/>
              <w:left w:val="nil"/>
              <w:bottom w:val="nil"/>
              <w:right w:val="nil"/>
            </w:tcBorders>
            <w:shd w:val="clear" w:color="auto" w:fill="FFFFFF"/>
            <w:vAlign w:val="center"/>
          </w:tcPr>
          <w:p w14:paraId="0FA918AD">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10</w:t>
            </w:r>
          </w:p>
        </w:tc>
        <w:tc>
          <w:tcPr>
            <w:tcW w:w="2616" w:type="dxa"/>
            <w:tcBorders>
              <w:top w:val="nil"/>
              <w:left w:val="nil"/>
              <w:bottom w:val="nil"/>
              <w:right w:val="nil"/>
            </w:tcBorders>
            <w:shd w:val="clear" w:color="auto" w:fill="FFFFFF"/>
            <w:vAlign w:val="center"/>
          </w:tcPr>
          <w:p w14:paraId="65244BCF">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6897</w:t>
            </w:r>
          </w:p>
        </w:tc>
        <w:tc>
          <w:tcPr>
            <w:tcW w:w="2917" w:type="dxa"/>
            <w:tcBorders>
              <w:top w:val="nil"/>
              <w:left w:val="nil"/>
              <w:bottom w:val="nil"/>
              <w:right w:val="nil"/>
            </w:tcBorders>
            <w:shd w:val="clear" w:color="auto" w:fill="FFFFFF"/>
            <w:vAlign w:val="center"/>
          </w:tcPr>
          <w:p w14:paraId="3C7D2F6C">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10891</w:t>
            </w:r>
          </w:p>
        </w:tc>
        <w:tc>
          <w:tcPr>
            <w:tcW w:w="1500" w:type="dxa"/>
            <w:tcBorders>
              <w:top w:val="nil"/>
              <w:left w:val="nil"/>
              <w:bottom w:val="nil"/>
              <w:right w:val="nil"/>
            </w:tcBorders>
            <w:shd w:val="clear" w:color="auto" w:fill="FFFFFF"/>
            <w:vAlign w:val="center"/>
          </w:tcPr>
          <w:p w14:paraId="2991194E">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0.633275181</w:t>
            </w:r>
          </w:p>
        </w:tc>
      </w:tr>
      <w:tr w14:paraId="7FF3DA46">
        <w:tc>
          <w:tcPr>
            <w:tcW w:w="1644" w:type="dxa"/>
            <w:tcBorders>
              <w:top w:val="nil"/>
              <w:left w:val="nil"/>
              <w:bottom w:val="nil"/>
              <w:right w:val="nil"/>
            </w:tcBorders>
            <w:shd w:val="clear" w:color="auto" w:fill="FFFFFF"/>
            <w:vAlign w:val="center"/>
          </w:tcPr>
          <w:p w14:paraId="7B7D50D5">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11</w:t>
            </w:r>
          </w:p>
        </w:tc>
        <w:tc>
          <w:tcPr>
            <w:tcW w:w="2616" w:type="dxa"/>
            <w:tcBorders>
              <w:top w:val="nil"/>
              <w:left w:val="nil"/>
              <w:bottom w:val="nil"/>
              <w:right w:val="nil"/>
            </w:tcBorders>
            <w:shd w:val="clear" w:color="auto" w:fill="FFFFFF"/>
            <w:vAlign w:val="center"/>
          </w:tcPr>
          <w:p w14:paraId="11930879">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6758</w:t>
            </w:r>
          </w:p>
        </w:tc>
        <w:tc>
          <w:tcPr>
            <w:tcW w:w="2917" w:type="dxa"/>
            <w:tcBorders>
              <w:top w:val="nil"/>
              <w:left w:val="nil"/>
              <w:bottom w:val="nil"/>
              <w:right w:val="nil"/>
            </w:tcBorders>
            <w:shd w:val="clear" w:color="auto" w:fill="FFFFFF"/>
            <w:vAlign w:val="center"/>
          </w:tcPr>
          <w:p w14:paraId="50B8BEA2">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11037</w:t>
            </w:r>
          </w:p>
        </w:tc>
        <w:tc>
          <w:tcPr>
            <w:tcW w:w="1500" w:type="dxa"/>
            <w:tcBorders>
              <w:top w:val="nil"/>
              <w:left w:val="nil"/>
              <w:bottom w:val="nil"/>
              <w:right w:val="nil"/>
            </w:tcBorders>
            <w:shd w:val="clear" w:color="auto" w:fill="FFFFFF"/>
            <w:vAlign w:val="center"/>
          </w:tcPr>
          <w:p w14:paraId="5A761AED">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0.612304068</w:t>
            </w:r>
          </w:p>
        </w:tc>
      </w:tr>
      <w:tr w14:paraId="2B07C748">
        <w:tc>
          <w:tcPr>
            <w:tcW w:w="1644" w:type="dxa"/>
            <w:tcBorders>
              <w:top w:val="nil"/>
              <w:left w:val="nil"/>
              <w:bottom w:val="nil"/>
              <w:right w:val="nil"/>
            </w:tcBorders>
            <w:shd w:val="clear" w:color="auto" w:fill="FFFFFF"/>
            <w:vAlign w:val="center"/>
          </w:tcPr>
          <w:p w14:paraId="4909AA03">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mut</w:t>
            </w:r>
          </w:p>
        </w:tc>
        <w:tc>
          <w:tcPr>
            <w:tcW w:w="2616" w:type="dxa"/>
            <w:tcBorders>
              <w:top w:val="nil"/>
              <w:left w:val="nil"/>
              <w:bottom w:val="nil"/>
              <w:right w:val="nil"/>
            </w:tcBorders>
            <w:shd w:val="clear" w:color="auto" w:fill="FFFFFF"/>
            <w:vAlign w:val="center"/>
          </w:tcPr>
          <w:p w14:paraId="12CC153A">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12212</w:t>
            </w:r>
          </w:p>
        </w:tc>
        <w:tc>
          <w:tcPr>
            <w:tcW w:w="2917" w:type="dxa"/>
            <w:tcBorders>
              <w:top w:val="nil"/>
              <w:left w:val="nil"/>
              <w:bottom w:val="nil"/>
              <w:right w:val="nil"/>
            </w:tcBorders>
            <w:shd w:val="clear" w:color="auto" w:fill="FFFFFF"/>
            <w:vAlign w:val="center"/>
          </w:tcPr>
          <w:p w14:paraId="3A570745">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6057</w:t>
            </w:r>
          </w:p>
        </w:tc>
        <w:tc>
          <w:tcPr>
            <w:tcW w:w="1500" w:type="dxa"/>
            <w:tcBorders>
              <w:top w:val="nil"/>
              <w:left w:val="nil"/>
              <w:bottom w:val="nil"/>
              <w:right w:val="nil"/>
            </w:tcBorders>
            <w:shd w:val="clear" w:color="auto" w:fill="FFFFFF"/>
            <w:vAlign w:val="center"/>
          </w:tcPr>
          <w:p w14:paraId="37BEBA8F">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2.016179627</w:t>
            </w:r>
          </w:p>
        </w:tc>
      </w:tr>
      <w:tr w14:paraId="6E353EFD">
        <w:tc>
          <w:tcPr>
            <w:tcW w:w="1644" w:type="dxa"/>
            <w:tcBorders>
              <w:top w:val="nil"/>
              <w:left w:val="nil"/>
              <w:bottom w:val="single" w:color="000000" w:sz="12" w:space="0"/>
              <w:right w:val="nil"/>
            </w:tcBorders>
            <w:shd w:val="clear" w:color="auto" w:fill="FFFFFF"/>
            <w:vAlign w:val="center"/>
          </w:tcPr>
          <w:p w14:paraId="6474EBFF">
            <w:pPr>
              <w:jc w:val="center"/>
              <w:rPr>
                <w:rFonts w:ascii="Times New Roman Regular" w:hAnsi="Times New Roman Regular" w:cs="Times New Roman Regular"/>
                <w:color w:val="auto"/>
                <w:szCs w:val="21"/>
              </w:rPr>
            </w:pPr>
            <w:r>
              <w:rPr>
                <w:rFonts w:ascii="Times New Roman Regular" w:hAnsi="Times New Roman Regular" w:cs="Times New Roman Regular"/>
                <w:color w:val="auto"/>
                <w:szCs w:val="21"/>
              </w:rPr>
              <w:t>wt</w:t>
            </w:r>
          </w:p>
        </w:tc>
        <w:tc>
          <w:tcPr>
            <w:tcW w:w="2616" w:type="dxa"/>
            <w:tcBorders>
              <w:top w:val="nil"/>
              <w:left w:val="nil"/>
              <w:bottom w:val="single" w:color="000000" w:sz="12" w:space="0"/>
              <w:right w:val="nil"/>
            </w:tcBorders>
            <w:shd w:val="clear" w:color="auto" w:fill="FFFFFF"/>
            <w:vAlign w:val="center"/>
          </w:tcPr>
          <w:p w14:paraId="748E837B">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6235</w:t>
            </w:r>
          </w:p>
        </w:tc>
        <w:tc>
          <w:tcPr>
            <w:tcW w:w="2917" w:type="dxa"/>
            <w:tcBorders>
              <w:top w:val="nil"/>
              <w:left w:val="nil"/>
              <w:bottom w:val="single" w:color="000000" w:sz="12" w:space="0"/>
              <w:right w:val="nil"/>
            </w:tcBorders>
            <w:shd w:val="clear" w:color="auto" w:fill="FFFFFF"/>
            <w:vAlign w:val="center"/>
          </w:tcPr>
          <w:p w14:paraId="1A56EA77">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10774</w:t>
            </w:r>
          </w:p>
        </w:tc>
        <w:tc>
          <w:tcPr>
            <w:tcW w:w="1500" w:type="dxa"/>
            <w:tcBorders>
              <w:top w:val="nil"/>
              <w:left w:val="nil"/>
              <w:bottom w:val="single" w:color="000000" w:sz="12" w:space="0"/>
              <w:right w:val="nil"/>
            </w:tcBorders>
            <w:shd w:val="clear" w:color="auto" w:fill="FFFFFF"/>
            <w:vAlign w:val="center"/>
          </w:tcPr>
          <w:p w14:paraId="136D968C">
            <w:pPr>
              <w:widowControl/>
              <w:jc w:val="center"/>
              <w:textAlignment w:val="center"/>
              <w:rPr>
                <w:rFonts w:ascii="Times New Roman Regular" w:hAnsi="Times New Roman Regular" w:cs="Times New Roman Regular"/>
                <w:color w:val="auto"/>
                <w:szCs w:val="21"/>
              </w:rPr>
            </w:pPr>
            <w:r>
              <w:rPr>
                <w:rFonts w:ascii="Times New Roman Regular" w:hAnsi="Times New Roman Regular" w:eastAsia="宋体" w:cs="Times New Roman Regular"/>
                <w:color w:val="auto"/>
                <w:kern w:val="0"/>
                <w:szCs w:val="21"/>
                <w:lang w:bidi="ar"/>
              </w:rPr>
              <w:t>0.578708001</w:t>
            </w:r>
          </w:p>
        </w:tc>
      </w:tr>
    </w:tbl>
    <w:p w14:paraId="0BBE70B7">
      <w:pPr>
        <w:jc w:val="center"/>
        <w:rPr>
          <w:rFonts w:ascii="Times New Roman Regular" w:hAnsi="Times New Roman Regular" w:cs="Times New Roman Regular"/>
          <w:color w:val="auto"/>
          <w:szCs w:val="21"/>
        </w:rPr>
      </w:pPr>
    </w:p>
    <w:p w14:paraId="23F6D940">
      <w:pPr>
        <w:spacing w:line="360" w:lineRule="auto"/>
        <w:rPr>
          <w:rFonts w:ascii="Times New Roman Regular" w:hAnsi="Times New Roman Regular" w:cs="Times New Roman Regular"/>
          <w:color w:val="auto"/>
          <w:szCs w:val="21"/>
        </w:rPr>
      </w:pPr>
      <w:r>
        <w:rPr>
          <w:rFonts w:ascii="Times New Roman Regular" w:hAnsi="Times New Roman Regular" w:cs="Times New Roman Regular"/>
          <w:color w:val="auto"/>
          <w:szCs w:val="21"/>
        </w:rPr>
        <w:t>[1]</w:t>
      </w:r>
      <w:r>
        <w:rPr>
          <w:rFonts w:ascii="Times New Roman Regular" w:hAnsi="Times New Roman Regular" w:cs="Times New Roman Regular"/>
          <w:color w:val="auto"/>
          <w:szCs w:val="21"/>
        </w:rPr>
        <w:tab/>
      </w:r>
      <w:r>
        <w:rPr>
          <w:rFonts w:ascii="Times New Roman Regular" w:hAnsi="Times New Roman Regular" w:cs="Times New Roman Regular"/>
          <w:color w:val="auto"/>
          <w:szCs w:val="21"/>
        </w:rPr>
        <w:t>Xu S, Wang X, Wu C, et al. MscI restriction enzyme cooperating recombinase-aided isothermal amplification for the ultrasensitive and rapid detection of low-abundance EGFR mutations on microfluidic chip. Biosens Bioelectron, 2024, 247, 115925. https://doi.org/10.1016/j.bios.2023.115925</w:t>
      </w:r>
    </w:p>
    <w:p w14:paraId="4FF92BA4">
      <w:pPr>
        <w:spacing w:line="360" w:lineRule="auto"/>
        <w:rPr>
          <w:rFonts w:ascii="Times New Roman Regular" w:hAnsi="Times New Roman Regular" w:cs="Times New Roman Regular"/>
          <w:color w:val="auto"/>
          <w:szCs w:val="21"/>
        </w:rPr>
        <w:sectPr>
          <w:pgSz w:w="11906" w:h="16838"/>
          <w:pgMar w:top="1440" w:right="1800" w:bottom="1440" w:left="1800" w:header="851" w:footer="992" w:gutter="0"/>
          <w:cols w:space="425" w:num="1"/>
          <w:docGrid w:type="lines" w:linePitch="312" w:charSpace="0"/>
        </w:sectPr>
      </w:pPr>
      <w:r>
        <w:rPr>
          <w:rFonts w:ascii="Times New Roman Regular" w:hAnsi="Times New Roman Regular" w:cs="Times New Roman Regular"/>
          <w:color w:val="auto"/>
          <w:szCs w:val="21"/>
        </w:rPr>
        <w:t>[2]</w:t>
      </w:r>
      <w:r>
        <w:rPr>
          <w:rFonts w:ascii="Times New Roman Regular" w:hAnsi="Times New Roman Regular" w:cs="Times New Roman Regular"/>
          <w:color w:val="auto"/>
          <w:szCs w:val="21"/>
        </w:rPr>
        <w:tab/>
      </w:r>
      <w:r>
        <w:rPr>
          <w:rFonts w:ascii="Times New Roman Regular" w:hAnsi="Times New Roman Regular" w:cs="Times New Roman Regular"/>
          <w:color w:val="auto"/>
          <w:szCs w:val="21"/>
        </w:rPr>
        <w:t>Zhang H, Gao H, Mu W, et al. Electrochemical-Fluorescent Bimodal Biosensor Based on Dual CRISPR-Cas12a Multiple Cascade Amplification for ctDNA Detection. Anal Chem, 2024, 14028-14035. https://doi.org/10.1021/acs.analchem.4c03012</w:t>
      </w:r>
    </w:p>
    <w:p w14:paraId="5C09A91F">
      <w:pPr>
        <w:spacing w:before="156" w:beforeLines="50" w:after="156" w:afterLines="50" w:line="360" w:lineRule="auto"/>
        <w:rPr>
          <w:rFonts w:hint="eastAsia" w:ascii="Times New Roman" w:hAnsi="Times New Roman" w:cs="Times New Roman"/>
          <w:color w:val="auto"/>
          <w:sz w:val="24"/>
        </w:rPr>
      </w:pPr>
      <w:r>
        <w:rPr>
          <w:rFonts w:hint="eastAsia" w:ascii="Times New Roman" w:hAnsi="Times New Roman" w:cs="Times New Roman"/>
          <w:color w:val="auto"/>
          <w:sz w:val="24"/>
        </w:rPr>
        <w:t>Ethics and Consent to Participate declarations:</w:t>
      </w:r>
    </w:p>
    <w:p w14:paraId="21CF5072">
      <w:pPr>
        <w:spacing w:before="156" w:beforeLines="50" w:after="156" w:afterLines="50" w:line="360" w:lineRule="auto"/>
        <w:ind w:firstLine="420" w:firstLineChars="0"/>
        <w:rPr>
          <w:rFonts w:ascii="Times New Roman" w:hAnsi="Times New Roman" w:cs="Times New Roman"/>
          <w:color w:val="auto"/>
          <w:sz w:val="24"/>
        </w:rPr>
      </w:pPr>
      <w:r>
        <w:rPr>
          <w:rFonts w:hint="eastAsia" w:ascii="Times New Roman" w:hAnsi="Times New Roman" w:cs="Times New Roman"/>
          <w:color w:val="auto"/>
          <w:sz w:val="21"/>
          <w:szCs w:val="21"/>
        </w:rPr>
        <w:t xml:space="preserve">This study was approved by the Ethics Committee of Ningbo Clinical Pathology Diagnosis Center （approval number: </w:t>
      </w:r>
      <w:r>
        <w:rPr>
          <w:rStyle w:val="8"/>
          <w:rFonts w:ascii="Times New Roman" w:hAnsi="Times New Roman" w:cs="Times New Roman"/>
          <w:color w:val="auto"/>
          <w:sz w:val="21"/>
          <w:szCs w:val="21"/>
        </w:rPr>
        <w:t>NBPC-NBSZ202501</w:t>
      </w:r>
      <w:r>
        <w:rPr>
          <w:rFonts w:hint="eastAsia" w:ascii="Times New Roman" w:hAnsi="Times New Roman" w:cs="Times New Roman"/>
          <w:color w:val="auto"/>
          <w:sz w:val="21"/>
          <w:szCs w:val="21"/>
        </w:rPr>
        <w:t>）. As the study is an observational anonymous study, the signed informed consent was waived.</w:t>
      </w:r>
    </w:p>
    <w:p w14:paraId="5D034ABE">
      <w:pPr>
        <w:spacing w:before="156" w:beforeLines="50" w:after="156" w:afterLines="50" w:line="360" w:lineRule="auto"/>
        <w:rPr>
          <w:rFonts w:ascii="Times New Roman" w:hAnsi="Times New Roman" w:cs="Times New Roman"/>
          <w:color w:val="auto"/>
          <w:sz w:val="24"/>
        </w:rPr>
      </w:pPr>
      <w:r>
        <w:rPr>
          <w:rFonts w:ascii="Times New Roman" w:hAnsi="Times New Roman" w:cs="Times New Roman"/>
          <w:color w:val="auto"/>
          <w:sz w:val="24"/>
        </w:rPr>
        <w:t>Acknowledgements</w:t>
      </w:r>
    </w:p>
    <w:p w14:paraId="07C087E0">
      <w:pPr>
        <w:spacing w:before="156" w:beforeLines="50" w:after="156" w:afterLines="50" w:line="360" w:lineRule="auto"/>
        <w:ind w:firstLine="420"/>
        <w:rPr>
          <w:rFonts w:ascii="Times New Roman" w:hAnsi="Times New Roman" w:cs="Times New Roman"/>
          <w:color w:val="auto"/>
        </w:rPr>
      </w:pPr>
      <w:r>
        <w:rPr>
          <w:rFonts w:ascii="Times New Roman" w:hAnsi="Times New Roman" w:cs="Times New Roman"/>
          <w:color w:val="auto"/>
        </w:rPr>
        <w:t>This work was supported by the Natural Science Foundation of Zhejiang Provincial (grant number LY23H260002), Public Welfare Technology Application Research Project of Ningbo (grant number 2023S106), Ningbo Top Medical and Health Research Program (grant number 2023010211), and K.C.Wong Magna Fund in Ningbo University.</w:t>
      </w:r>
    </w:p>
    <w:p w14:paraId="199B3CAD">
      <w:pPr>
        <w:spacing w:before="156" w:beforeLines="50" w:after="156" w:afterLines="50" w:line="360" w:lineRule="auto"/>
        <w:rPr>
          <w:rFonts w:ascii="Times New Roman" w:hAnsi="Times New Roman" w:cs="Times New Roman"/>
          <w:color w:val="auto"/>
          <w:sz w:val="24"/>
        </w:rPr>
      </w:pPr>
      <w:r>
        <w:rPr>
          <w:rFonts w:ascii="Times New Roman" w:hAnsi="Times New Roman" w:cs="Times New Roman"/>
          <w:color w:val="auto"/>
          <w:sz w:val="24"/>
        </w:rPr>
        <w:t>CRediT authorship contribution statement</w:t>
      </w:r>
    </w:p>
    <w:p w14:paraId="3C1BDFF8">
      <w:pPr>
        <w:spacing w:before="156" w:beforeLines="50" w:after="156" w:afterLines="50" w:line="360" w:lineRule="auto"/>
        <w:ind w:firstLine="420"/>
        <w:rPr>
          <w:rFonts w:ascii="Times New Roman" w:hAnsi="Times New Roman" w:cs="Times New Roman"/>
          <w:color w:val="auto"/>
        </w:rPr>
      </w:pPr>
      <w:r>
        <w:rPr>
          <w:rFonts w:ascii="Times New Roman" w:hAnsi="Times New Roman" w:cs="Times New Roman"/>
          <w:color w:val="auto"/>
        </w:rPr>
        <w:t xml:space="preserve">Tao ZHU: </w:t>
      </w:r>
      <w:r>
        <w:rPr>
          <w:rFonts w:hint="eastAsia" w:ascii="Times New Roman" w:hAnsi="Times New Roman" w:cs="Times New Roman"/>
          <w:color w:val="auto"/>
        </w:rPr>
        <w:t>Data curation</w:t>
      </w:r>
      <w:r>
        <w:rPr>
          <w:rFonts w:ascii="Times New Roman" w:hAnsi="Times New Roman" w:cs="Times New Roman"/>
          <w:color w:val="auto"/>
        </w:rPr>
        <w:t xml:space="preserve">, </w:t>
      </w:r>
      <w:r>
        <w:rPr>
          <w:rFonts w:hint="eastAsia" w:ascii="Times New Roman" w:hAnsi="Times New Roman" w:cs="Times New Roman"/>
          <w:color w:val="auto"/>
        </w:rPr>
        <w:t>I</w:t>
      </w:r>
      <w:r>
        <w:rPr>
          <w:rFonts w:ascii="Times New Roman" w:hAnsi="Times New Roman" w:cs="Times New Roman"/>
          <w:color w:val="auto"/>
        </w:rPr>
        <w:t xml:space="preserve">nvestigation, </w:t>
      </w:r>
      <w:r>
        <w:rPr>
          <w:rFonts w:hint="eastAsia" w:ascii="Times New Roman" w:hAnsi="Times New Roman" w:cs="Times New Roman"/>
          <w:color w:val="auto"/>
        </w:rPr>
        <w:t>Methodology</w:t>
      </w:r>
      <w:r>
        <w:rPr>
          <w:rFonts w:ascii="Times New Roman" w:hAnsi="Times New Roman" w:cs="Times New Roman"/>
          <w:color w:val="auto"/>
        </w:rPr>
        <w:t xml:space="preserve">, </w:t>
      </w:r>
      <w:r>
        <w:rPr>
          <w:rFonts w:hint="eastAsia" w:ascii="Times New Roman" w:hAnsi="Times New Roman" w:cs="Times New Roman"/>
          <w:color w:val="auto"/>
        </w:rPr>
        <w:t>Software</w:t>
      </w:r>
      <w:r>
        <w:rPr>
          <w:rFonts w:ascii="Times New Roman" w:hAnsi="Times New Roman" w:cs="Times New Roman"/>
          <w:color w:val="auto"/>
        </w:rPr>
        <w:t xml:space="preserve">, </w:t>
      </w:r>
      <w:r>
        <w:rPr>
          <w:rFonts w:hint="eastAsia" w:ascii="Times New Roman" w:hAnsi="Times New Roman" w:cs="Times New Roman"/>
          <w:color w:val="auto"/>
        </w:rPr>
        <w:t>W</w:t>
      </w:r>
      <w:r>
        <w:rPr>
          <w:rFonts w:ascii="Times New Roman" w:hAnsi="Times New Roman" w:cs="Times New Roman"/>
          <w:color w:val="auto"/>
        </w:rPr>
        <w:t xml:space="preserve">riting - original draft. Zixuan WANG: </w:t>
      </w:r>
      <w:r>
        <w:rPr>
          <w:rFonts w:hint="eastAsia" w:ascii="Times New Roman" w:hAnsi="Times New Roman" w:cs="Times New Roman"/>
          <w:color w:val="auto"/>
        </w:rPr>
        <w:t>Resources</w:t>
      </w:r>
      <w:r>
        <w:rPr>
          <w:rFonts w:ascii="Times New Roman" w:hAnsi="Times New Roman" w:cs="Times New Roman"/>
          <w:color w:val="auto"/>
        </w:rPr>
        <w:t xml:space="preserve">, </w:t>
      </w:r>
      <w:r>
        <w:rPr>
          <w:rFonts w:hint="eastAsia" w:ascii="Times New Roman" w:hAnsi="Times New Roman" w:cs="Times New Roman"/>
          <w:color w:val="auto"/>
        </w:rPr>
        <w:t>Data curation</w:t>
      </w:r>
      <w:r>
        <w:rPr>
          <w:rFonts w:ascii="Times New Roman" w:hAnsi="Times New Roman" w:cs="Times New Roman"/>
          <w:color w:val="auto"/>
        </w:rPr>
        <w:t xml:space="preserve">. </w:t>
      </w:r>
      <w:r>
        <w:rPr>
          <w:rFonts w:hint="eastAsia" w:ascii="Times New Roman" w:hAnsi="Times New Roman" w:cs="Times New Roman"/>
          <w:color w:val="auto"/>
        </w:rPr>
        <w:t>Yingyu WU</w:t>
      </w:r>
      <w:r>
        <w:rPr>
          <w:rFonts w:ascii="Times New Roman" w:hAnsi="Times New Roman" w:cs="Times New Roman"/>
          <w:color w:val="auto"/>
        </w:rPr>
        <w:t xml:space="preserve">: </w:t>
      </w:r>
      <w:r>
        <w:rPr>
          <w:rFonts w:hint="eastAsia" w:ascii="Times New Roman" w:hAnsi="Times New Roman" w:cs="Times New Roman"/>
          <w:color w:val="auto"/>
        </w:rPr>
        <w:t>Software</w:t>
      </w:r>
      <w:r>
        <w:rPr>
          <w:rFonts w:ascii="Times New Roman" w:hAnsi="Times New Roman" w:cs="Times New Roman"/>
          <w:color w:val="auto"/>
        </w:rPr>
        <w:t xml:space="preserve">, </w:t>
      </w:r>
      <w:r>
        <w:rPr>
          <w:rFonts w:hint="eastAsia" w:ascii="Times New Roman" w:hAnsi="Times New Roman" w:cs="Times New Roman"/>
          <w:color w:val="auto"/>
        </w:rPr>
        <w:t>Supervision</w:t>
      </w:r>
      <w:r>
        <w:rPr>
          <w:rFonts w:ascii="Times New Roman" w:hAnsi="Times New Roman" w:cs="Times New Roman"/>
          <w:color w:val="auto"/>
        </w:rPr>
        <w:t xml:space="preserve">. WeiWei JIANG: </w:t>
      </w:r>
      <w:r>
        <w:rPr>
          <w:rFonts w:hint="eastAsia" w:ascii="Times New Roman" w:hAnsi="Times New Roman" w:cs="Times New Roman"/>
          <w:color w:val="auto"/>
        </w:rPr>
        <w:t>Supervision</w:t>
      </w:r>
      <w:r>
        <w:rPr>
          <w:rFonts w:ascii="Times New Roman" w:hAnsi="Times New Roman" w:cs="Times New Roman"/>
          <w:color w:val="auto"/>
        </w:rPr>
        <w:t>. Fei DENG: Methodology, Supervision. Rong FANG: Writing - Review and Editing, Resources, Funding acquisition. Danting YANG: Conceptualization, Methodology, Writing - Review and Editing, Supervision, Funding acquisition.</w:t>
      </w:r>
    </w:p>
    <w:p w14:paraId="12A7319F">
      <w:pPr>
        <w:spacing w:before="156" w:beforeLines="50" w:after="156" w:afterLines="50" w:line="360" w:lineRule="auto"/>
        <w:rPr>
          <w:rFonts w:ascii="Times New Roman" w:hAnsi="Times New Roman" w:cs="Times New Roman"/>
          <w:color w:val="auto"/>
          <w:sz w:val="24"/>
        </w:rPr>
      </w:pPr>
      <w:r>
        <w:rPr>
          <w:rFonts w:ascii="Times New Roman" w:hAnsi="Times New Roman" w:cs="Times New Roman"/>
          <w:color w:val="auto"/>
          <w:sz w:val="24"/>
        </w:rPr>
        <w:t>Author statement</w:t>
      </w:r>
    </w:p>
    <w:p w14:paraId="42659DBC">
      <w:pPr>
        <w:spacing w:before="156" w:beforeLines="50" w:after="156" w:afterLines="50" w:line="360" w:lineRule="auto"/>
        <w:ind w:firstLine="420"/>
        <w:rPr>
          <w:rFonts w:ascii="Times New Roman" w:hAnsi="Times New Roman" w:cs="Times New Roman"/>
          <w:color w:val="auto"/>
        </w:rPr>
      </w:pPr>
      <w:r>
        <w:rPr>
          <w:rFonts w:ascii="Times New Roman" w:hAnsi="Times New Roman" w:cs="Times New Roman"/>
          <w:color w:val="auto"/>
        </w:rPr>
        <w:t xml:space="preserve">The authors declare that they have seen and approved the final version of the manuscript being submitted, and warrant that the article is the authors' original work, hasn't received prior publication and isn't under consideration for publication elsewhere. Permission has been received to use any material in the manuscript such as figures etc. which isn't original content. </w:t>
      </w:r>
    </w:p>
    <w:p w14:paraId="16DD8056">
      <w:pPr>
        <w:spacing w:before="156" w:beforeLines="50" w:after="156" w:afterLines="50" w:line="360" w:lineRule="auto"/>
        <w:rPr>
          <w:rFonts w:ascii="Times New Roman" w:hAnsi="Times New Roman" w:cs="Times New Roman"/>
          <w:color w:val="auto"/>
          <w:sz w:val="24"/>
        </w:rPr>
      </w:pPr>
      <w:r>
        <w:rPr>
          <w:rFonts w:ascii="Times New Roman" w:hAnsi="Times New Roman" w:cs="Times New Roman"/>
          <w:color w:val="auto"/>
          <w:sz w:val="24"/>
        </w:rPr>
        <w:t>Declaration of Competing Interest</w:t>
      </w:r>
    </w:p>
    <w:p w14:paraId="1A53A6FE">
      <w:pPr>
        <w:spacing w:before="156" w:beforeLines="50" w:after="156" w:afterLines="50" w:line="360" w:lineRule="auto"/>
        <w:rPr>
          <w:rFonts w:ascii="Times New Roman Regular" w:hAnsi="Times New Roman Regular" w:cs="Times New Roman Regular"/>
          <w:color w:val="auto"/>
          <w:szCs w:val="21"/>
        </w:rPr>
      </w:pPr>
      <w:r>
        <w:rPr>
          <w:rFonts w:ascii="Times New Roman" w:hAnsi="Times New Roman" w:cs="Times New Roman"/>
          <w:color w:val="auto"/>
        </w:rPr>
        <w:t>The authors declare that they have no known competing financial interests or personal relationships that could have appeared to influence the work reported in this paper</w:t>
      </w:r>
      <w:r>
        <w:rPr>
          <w:rFonts w:hint="default" w:ascii="Times New Roman" w:hAnsi="Times New Roman" w:cs="Times New Roman"/>
          <w:color w:val="auto"/>
          <w:lang w:val="en-US"/>
        </w:rPr>
        <w:t>.</w:t>
      </w:r>
    </w:p>
    <w:p w14:paraId="250BFFAE">
      <w:pPr>
        <w:rPr>
          <w:rFonts w:ascii="Times New Roman Regular" w:hAnsi="Times New Roman Regular" w:cs="Times New Roman Regular"/>
          <w:color w:val="auto"/>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Times New Roman Regular">
    <w:panose1 w:val="02020703060505090304"/>
    <w:charset w:val="00"/>
    <w:family w:val="auto"/>
    <w:pitch w:val="default"/>
    <w:sig w:usb0="E0000AFF" w:usb1="00007843" w:usb2="00000001" w:usb3="00000000" w:csb0="400001BF" w:csb1="DFF70000"/>
  </w:font>
  <w:font w:name="Times New Roman Bold">
    <w:panose1 w:val="02020703060505090304"/>
    <w:charset w:val="00"/>
    <w:family w:val="auto"/>
    <w:pitch w:val="default"/>
    <w:sig w:usb0="E0000AFF" w:usb1="00007843" w:usb2="00000001" w:usb3="00000000" w:csb0="400001BF" w:csb1="DFF70000"/>
  </w:font>
  <w:font w:name="Songti SC">
    <w:panose1 w:val="02010800040101010101"/>
    <w:charset w:val="86"/>
    <w:family w:val="auto"/>
    <w:pitch w:val="default"/>
    <w:sig w:usb0="00000001" w:usb1="080F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ebkit-standard">
    <w:altName w:val="苹方-简"/>
    <w:panose1 w:val="020B0604020202020204"/>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0B9B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61B747">
                          <w:pPr>
                            <w:pStyle w:val="2"/>
                          </w:pP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1</w:t>
                          </w:r>
                          <w:r>
                            <w:rPr>
                              <w:rFonts w:ascii="Times New Roman Regular" w:hAnsi="Times New Roman Regular" w:cs="Times New Roman Regula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C61B747">
                    <w:pPr>
                      <w:pStyle w:val="2"/>
                    </w:pPr>
                    <w:r>
                      <w:rPr>
                        <w:rFonts w:ascii="Times New Roman Regular" w:hAnsi="Times New Roman Regular" w:cs="Times New Roman Regular"/>
                      </w:rPr>
                      <w:fldChar w:fldCharType="begin"/>
                    </w:r>
                    <w:r>
                      <w:rPr>
                        <w:rFonts w:ascii="Times New Roman Regular" w:hAnsi="Times New Roman Regular" w:cs="Times New Roman Regular"/>
                      </w:rPr>
                      <w:instrText xml:space="preserve"> PAGE  \* MERGEFORMAT </w:instrText>
                    </w:r>
                    <w:r>
                      <w:rPr>
                        <w:rFonts w:ascii="Times New Roman Regular" w:hAnsi="Times New Roman Regular" w:cs="Times New Roman Regular"/>
                      </w:rPr>
                      <w:fldChar w:fldCharType="separate"/>
                    </w:r>
                    <w:r>
                      <w:rPr>
                        <w:rFonts w:ascii="Times New Roman Regular" w:hAnsi="Times New Roman Regular" w:cs="Times New Roman Regular"/>
                      </w:rPr>
                      <w:t>1</w:t>
                    </w:r>
                    <w:r>
                      <w:rPr>
                        <w:rFonts w:ascii="Times New Roman Regular" w:hAnsi="Times New Roman Regular" w:cs="Times New Roman Regular"/>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59F13"/>
    <w:multiLevelType w:val="multilevel"/>
    <w:tmpl w:val="EFF59F13"/>
    <w:lvl w:ilvl="0" w:tentative="0">
      <w:start w:val="2"/>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B73BFB0"/>
    <w:rsid w:val="003F1B88"/>
    <w:rsid w:val="004807FC"/>
    <w:rsid w:val="00563A70"/>
    <w:rsid w:val="009E614E"/>
    <w:rsid w:val="00FF38BE"/>
    <w:rsid w:val="27F291C1"/>
    <w:rsid w:val="2DFDCF2F"/>
    <w:rsid w:val="41F5D2C4"/>
    <w:rsid w:val="5CBDADC3"/>
    <w:rsid w:val="5EFBEE75"/>
    <w:rsid w:val="6F595A9D"/>
    <w:rsid w:val="6FFCDB96"/>
    <w:rsid w:val="70D6779F"/>
    <w:rsid w:val="72B5B503"/>
    <w:rsid w:val="73FFC534"/>
    <w:rsid w:val="765F5894"/>
    <w:rsid w:val="7B7E18DB"/>
    <w:rsid w:val="7BBEEEA6"/>
    <w:rsid w:val="7DDEBD2F"/>
    <w:rsid w:val="7E379A0A"/>
    <w:rsid w:val="7E9F9CD7"/>
    <w:rsid w:val="7EBE2A39"/>
    <w:rsid w:val="7F3353A7"/>
    <w:rsid w:val="7F3BB2DD"/>
    <w:rsid w:val="7F7BFE83"/>
    <w:rsid w:val="8FD8B049"/>
    <w:rsid w:val="A5E37A79"/>
    <w:rsid w:val="BBFEA47F"/>
    <w:rsid w:val="BF06657C"/>
    <w:rsid w:val="BF550EC4"/>
    <w:rsid w:val="BF7EE8F3"/>
    <w:rsid w:val="BFED573E"/>
    <w:rsid w:val="BFFE603A"/>
    <w:rsid w:val="CAAFD9A8"/>
    <w:rsid w:val="DB73BFB0"/>
    <w:rsid w:val="DDFFDA92"/>
    <w:rsid w:val="EFBFF1A2"/>
    <w:rsid w:val="EFD7ED53"/>
    <w:rsid w:val="F1FF071C"/>
    <w:rsid w:val="FADFDDC2"/>
    <w:rsid w:val="FBFD11B6"/>
    <w:rsid w:val="FDC54206"/>
    <w:rsid w:val="FE9E8C15"/>
    <w:rsid w:val="FEBF5456"/>
    <w:rsid w:val="FEFBB988"/>
    <w:rsid w:val="FF7C8803"/>
    <w:rsid w:val="FF7D90DE"/>
    <w:rsid w:val="FFBCDEC3"/>
    <w:rsid w:val="FFF77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nhideWhenUsed/>
    <w:uiPriority w:val="99"/>
    <w:rPr>
      <w:color w:val="0026E5" w:themeColor="hyperlink"/>
      <w:u w:val="single"/>
      <w14:textFill>
        <w14:solidFill>
          <w14:schemeClr w14:val="hlink"/>
        </w14:solidFill>
      </w14:textFill>
    </w:rPr>
  </w:style>
  <w:style w:type="character" w:styleId="8">
    <w:name w:val="annotation reference"/>
    <w:basedOn w:val="6"/>
    <w:uiPriority w:val="0"/>
    <w:rPr>
      <w:sz w:val="21"/>
      <w:szCs w:val="21"/>
    </w:rPr>
  </w:style>
  <w:style w:type="paragraph" w:customStyle="1" w:styleId="9">
    <w:name w:val="p1"/>
    <w:basedOn w:val="1"/>
    <w:uiPriority w:val="0"/>
    <w:rPr>
      <w:rFonts w:ascii="Helvetica Neue" w:hAnsi="Helvetica Neue" w:eastAsia="Helvetica Neue" w:cs="Times New Roman"/>
      <w:kern w:val="0"/>
      <w:sz w:val="26"/>
      <w:szCs w:val="26"/>
    </w:rPr>
  </w:style>
  <w:style w:type="paragraph" w:customStyle="1" w:styleId="10">
    <w:name w:val="EndNote Bibliography"/>
    <w:basedOn w:val="1"/>
    <w:link w:val="11"/>
    <w:uiPriority w:val="0"/>
    <w:rPr>
      <w:rFonts w:hint="eastAsia" w:ascii="等线" w:hAnsi="等线" w:eastAsia="等线" w:cs="Times New Roman"/>
      <w:sz w:val="20"/>
    </w:rPr>
  </w:style>
  <w:style w:type="character" w:customStyle="1" w:styleId="11">
    <w:name w:val="EndNote Bibliography 字符"/>
    <w:basedOn w:val="6"/>
    <w:link w:val="10"/>
    <w:uiPriority w:val="0"/>
    <w:rPr>
      <w:rFonts w:hint="eastAsia" w:ascii="等线" w:hAnsi="等线" w:eastAsia="等线" w:cs="等线"/>
      <w:sz w:val="20"/>
    </w:rPr>
  </w:style>
  <w:style w:type="table" w:customStyle="1" w:styleId="12">
    <w:name w:val="无格式表格 21"/>
    <w:basedOn w:val="4"/>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1316</Words>
  <Characters>7504</Characters>
  <Lines>62</Lines>
  <Paragraphs>17</Paragraphs>
  <TotalTime>2</TotalTime>
  <ScaleCrop>false</ScaleCrop>
  <LinksUpToDate>false</LinksUpToDate>
  <CharactersWithSpaces>8803</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2026-02-24T14:11:00Z</dcterms:created>
  <dc:creator>Zhu Tao</dc:creator>
  <cp:lastModifiedBy>Zhu Tao</cp:lastModifiedBy>
  <dcterms:modified xsi:type="dcterms:W3CDTF">2026-03-05T20:34:59Z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658F8FEBB9CBAF50391A9C698CAFC3FA_43</vt:lpwstr>
  </property>
</Properties>
</file>