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01A" w:rsidRDefault="00B322D9">
      <w:r>
        <w:rPr>
          <w:noProof/>
          <w:lang w:eastAsia="ru-RU"/>
        </w:rPr>
        <w:drawing>
          <wp:inline distT="0" distB="0" distL="0" distR="0">
            <wp:extent cx="5940425" cy="23374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_Figure_1 (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2D9" w:rsidRPr="00B322D9" w:rsidRDefault="00B322D9" w:rsidP="00F22969">
      <w:pPr>
        <w:jc w:val="both"/>
        <w:rPr>
          <w:vertAlign w:val="subscript"/>
          <w:lang w:val="en-US"/>
        </w:rPr>
      </w:pPr>
      <w:bookmarkStart w:id="0" w:name="_GoBack"/>
      <w:r w:rsidRPr="00B322D9">
        <w:rPr>
          <w:b/>
          <w:lang w:val="en-US"/>
        </w:rPr>
        <w:t xml:space="preserve">Supplementary Figure 1. Technical Sensitivity Analysis and Methodological Benchmarking. </w:t>
      </w:r>
      <w:r w:rsidRPr="00B322D9">
        <w:rPr>
          <w:lang w:val="en-US"/>
        </w:rPr>
        <w:t>(</w:t>
      </w:r>
      <w:r w:rsidRPr="00B322D9">
        <w:rPr>
          <w:b/>
          <w:lang w:val="en-US"/>
        </w:rPr>
        <w:t>A</w:t>
      </w:r>
      <w:r w:rsidRPr="00B322D9">
        <w:rPr>
          <w:lang w:val="en-US"/>
        </w:rPr>
        <w:t xml:space="preserve">) </w:t>
      </w:r>
      <w:proofErr w:type="spellStart"/>
      <w:r w:rsidRPr="00B322D9">
        <w:rPr>
          <w:lang w:val="en-US"/>
        </w:rPr>
        <w:t>Hyperparameter</w:t>
      </w:r>
      <w:proofErr w:type="spellEnd"/>
      <w:r w:rsidRPr="00B322D9">
        <w:rPr>
          <w:lang w:val="en-US"/>
        </w:rPr>
        <w:t xml:space="preserve"> Sensitivity Assessment. Line graph tracking the prioritization rank stability of the top 10 cell-cell interaction pairs across shifting time grid density resolutions (K = 15, 30, and 50 equidistant steps). The programmatic sequence demonstrates near-identical alignment with minimal rank shuffling, reflecting high numerical stability (Spearman rank correlation coefficient (&gt;0.94). (</w:t>
      </w:r>
      <w:r w:rsidRPr="00B322D9">
        <w:rPr>
          <w:b/>
          <w:lang w:val="en-US"/>
        </w:rPr>
        <w:t>B</w:t>
      </w:r>
      <w:r w:rsidRPr="00B322D9">
        <w:rPr>
          <w:lang w:val="en-US"/>
        </w:rPr>
        <w:t xml:space="preserve">) Continuous Vector Modeling vs. Discrete Stage Binning. Comparative mapping using the dynamic expression profile of the GNAI2–C5AR1 marker axis. The blue solid line plots </w:t>
      </w:r>
      <w:proofErr w:type="spellStart"/>
      <w:r w:rsidRPr="00B322D9">
        <w:rPr>
          <w:lang w:val="en-US"/>
        </w:rPr>
        <w:t>ChronoCCI's</w:t>
      </w:r>
      <w:proofErr w:type="spellEnd"/>
      <w:r w:rsidRPr="00B322D9">
        <w:rPr>
          <w:lang w:val="en-US"/>
        </w:rPr>
        <w:t xml:space="preserve"> continuous smooth wave derived from our hierarchical architecture. The red dashed profile outlines artificial stepping artifacts, boundary discontinuities, and high-frequency technical noise resulting from sorting continuous </w:t>
      </w:r>
      <w:proofErr w:type="spellStart"/>
      <w:r w:rsidRPr="00B322D9">
        <w:rPr>
          <w:lang w:val="en-US"/>
        </w:rPr>
        <w:t>pseudotime</w:t>
      </w:r>
      <w:proofErr w:type="spellEnd"/>
      <w:r w:rsidRPr="00B322D9">
        <w:rPr>
          <w:lang w:val="en-US"/>
        </w:rPr>
        <w:t xml:space="preserve"> data into discrete time-course bins (modeled after </w:t>
      </w:r>
      <w:proofErr w:type="spellStart"/>
      <w:r w:rsidRPr="00B322D9">
        <w:rPr>
          <w:lang w:val="en-US"/>
        </w:rPr>
        <w:t>CellChat</w:t>
      </w:r>
      <w:proofErr w:type="spellEnd"/>
      <w:r w:rsidRPr="00B322D9">
        <w:rPr>
          <w:lang w:val="en-US"/>
        </w:rPr>
        <w:t xml:space="preserve"> v2 frameworks).</w:t>
      </w:r>
      <w:bookmarkEnd w:id="0"/>
    </w:p>
    <w:sectPr w:rsidR="00B322D9" w:rsidRPr="00B32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5F1"/>
    <w:rsid w:val="00B322D9"/>
    <w:rsid w:val="00DF05F1"/>
    <w:rsid w:val="00ED701A"/>
    <w:rsid w:val="00F2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94EFCC-75B1-4C7C-B745-DDF06538D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2026-09-02T14:18:00Z</dcterms:created>
  <dcterms:modified xsi:type="dcterms:W3CDTF">2026-09-02T14:22:00Z</dcterms:modified>
</cp:coreProperties>
</file>