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995" w:rsidRPr="008B0995" w:rsidRDefault="003D6E86" w:rsidP="003D6E86">
      <w:pPr>
        <w:autoSpaceDE w:val="0"/>
        <w:autoSpaceDN w:val="0"/>
        <w:adjustRightInd w:val="0"/>
        <w:spacing w:line="360" w:lineRule="auto"/>
        <w:rPr>
          <w:rFonts w:ascii="Arial" w:hAnsi="Arial" w:cs="Arial"/>
          <w:b/>
        </w:rPr>
      </w:pPr>
      <w:bookmarkStart w:id="0" w:name="_GoBack"/>
      <w:bookmarkEnd w:id="0"/>
      <w:r>
        <w:rPr>
          <w:rFonts w:ascii="Arial" w:hAnsi="Arial" w:cs="Arial"/>
          <w:b/>
        </w:rPr>
        <w:t>Additional File 1:</w:t>
      </w:r>
      <w:r w:rsidRPr="00DC391B">
        <w:rPr>
          <w:rFonts w:ascii="Arial" w:hAnsi="Arial" w:cs="Arial"/>
          <w:b/>
        </w:rPr>
        <w:t xml:space="preserve"> </w:t>
      </w:r>
      <w:r w:rsidR="007F5A02">
        <w:rPr>
          <w:rFonts w:ascii="Arial" w:hAnsi="Arial" w:cs="Arial"/>
          <w:b/>
        </w:rPr>
        <w:t xml:space="preserve">Supplementary </w:t>
      </w:r>
      <w:r w:rsidR="008B0995" w:rsidRPr="008B0995">
        <w:rPr>
          <w:rFonts w:ascii="Arial" w:hAnsi="Arial" w:cs="Arial"/>
          <w:b/>
        </w:rPr>
        <w:t>Materials and Methods</w:t>
      </w:r>
    </w:p>
    <w:p w:rsidR="003D6E86" w:rsidRDefault="003D6E86" w:rsidP="00425FE7">
      <w:pPr>
        <w:autoSpaceDE w:val="0"/>
        <w:autoSpaceDN w:val="0"/>
        <w:adjustRightInd w:val="0"/>
        <w:spacing w:after="0" w:line="480" w:lineRule="auto"/>
        <w:jc w:val="both"/>
        <w:rPr>
          <w:rFonts w:ascii="Arial" w:hAnsi="Arial" w:cs="Arial"/>
          <w:i/>
        </w:rPr>
      </w:pPr>
    </w:p>
    <w:p w:rsidR="008B0995" w:rsidRPr="008B0995" w:rsidRDefault="0042050F" w:rsidP="00425FE7">
      <w:pPr>
        <w:autoSpaceDE w:val="0"/>
        <w:autoSpaceDN w:val="0"/>
        <w:adjustRightInd w:val="0"/>
        <w:spacing w:after="0" w:line="480" w:lineRule="auto"/>
        <w:jc w:val="both"/>
        <w:rPr>
          <w:rFonts w:ascii="Arial" w:hAnsi="Arial" w:cs="Arial"/>
          <w:i/>
        </w:rPr>
      </w:pPr>
      <w:r>
        <w:rPr>
          <w:rFonts w:ascii="Arial" w:hAnsi="Arial" w:cs="Arial"/>
          <w:i/>
        </w:rPr>
        <w:t xml:space="preserve">Participants </w:t>
      </w:r>
    </w:p>
    <w:p w:rsidR="00732472" w:rsidRDefault="0095267D" w:rsidP="00425FE7">
      <w:pPr>
        <w:spacing w:line="480" w:lineRule="auto"/>
        <w:jc w:val="both"/>
        <w:rPr>
          <w:rFonts w:ascii="Arial" w:hAnsi="Arial" w:cs="Arial"/>
        </w:rPr>
      </w:pPr>
      <w:r>
        <w:rPr>
          <w:rFonts w:ascii="Arial" w:hAnsi="Arial" w:cs="Arial"/>
        </w:rPr>
        <w:t xml:space="preserve">Interested </w:t>
      </w:r>
      <w:r w:rsidR="00B921D7">
        <w:rPr>
          <w:rFonts w:ascii="Arial" w:hAnsi="Arial" w:cs="Arial"/>
        </w:rPr>
        <w:t>individuals</w:t>
      </w:r>
      <w:r>
        <w:rPr>
          <w:rFonts w:ascii="Arial" w:hAnsi="Arial" w:cs="Arial"/>
        </w:rPr>
        <w:t xml:space="preserve"> </w:t>
      </w:r>
      <w:r w:rsidR="008B0995">
        <w:rPr>
          <w:rFonts w:ascii="Arial" w:hAnsi="Arial" w:cs="Arial"/>
        </w:rPr>
        <w:t>underwent systematic screening by a specialist in rehabilitation medicine and pain relief (</w:t>
      </w:r>
      <w:proofErr w:type="spellStart"/>
      <w:r w:rsidR="008B0995">
        <w:rPr>
          <w:rFonts w:ascii="Arial" w:hAnsi="Arial" w:cs="Arial"/>
        </w:rPr>
        <w:t>Dr.</w:t>
      </w:r>
      <w:proofErr w:type="spellEnd"/>
      <w:r w:rsidR="008B0995">
        <w:rPr>
          <w:rFonts w:ascii="Arial" w:hAnsi="Arial" w:cs="Arial"/>
        </w:rPr>
        <w:t xml:space="preserve"> </w:t>
      </w:r>
      <w:proofErr w:type="spellStart"/>
      <w:r w:rsidR="008B0995">
        <w:rPr>
          <w:rFonts w:ascii="Arial" w:hAnsi="Arial" w:cs="Arial"/>
        </w:rPr>
        <w:t>Kadetoff</w:t>
      </w:r>
      <w:proofErr w:type="spellEnd"/>
      <w:r w:rsidR="008B0995">
        <w:rPr>
          <w:rFonts w:ascii="Arial" w:hAnsi="Arial" w:cs="Arial"/>
        </w:rPr>
        <w:t xml:space="preserve">), which included assurance that </w:t>
      </w:r>
      <w:r w:rsidR="008B0995" w:rsidRPr="00C42FF4">
        <w:rPr>
          <w:rFonts w:ascii="Arial" w:hAnsi="Arial" w:cs="Arial"/>
          <w:color w:val="000000"/>
        </w:rPr>
        <w:t xml:space="preserve">ACR-1990 and ACR-2011 </w:t>
      </w:r>
      <w:r w:rsidR="008B0995" w:rsidRPr="00C42FF4">
        <w:rPr>
          <w:rFonts w:ascii="Arial" w:hAnsi="Arial" w:cs="Arial"/>
          <w:color w:val="000000"/>
        </w:rPr>
        <w:fldChar w:fldCharType="begin"/>
      </w:r>
      <w:r w:rsidR="00884465" w:rsidRPr="00C42FF4">
        <w:rPr>
          <w:rFonts w:ascii="Arial" w:hAnsi="Arial" w:cs="Arial"/>
          <w:color w:val="000000"/>
        </w:rPr>
        <w:instrText xml:space="preserve"> ADDIN ZOTERO_ITEM CSL_CITATION {"citationID":"ru7l3lmm","properties":{"formattedCitation":"[1,2]","plainCitation":"[1,2]","noteIndex":0},"citationItems":[{"id":9245,"uris":["http://zotero.org/users/1356063/items/CC87I6RH"],"uri":["http://zotero.org/users/1356063/items/CC87I6RH"],"itemData":{"id":9245,"type":"article-journal","abstract":"OBJECTIVE: To develop a fibromyalgia (FM) survey questionnaire for epidemiologic and clinical studies using a modification of the 2010 American College of Rheumatology Preliminary Diagnostic Criteria for Fibromyalgia (ACR 2010). We also created a new FM symptom scale to further characterize FM severity.\nMETHODS: The ACR 2010 consists of 2 scales, the Widespread Pain Index (WPI) and the Symptom Severity (SS) scale. We modified these ACR 2010 criteria by eliminating the physician's estimate of the extent of somatic symptoms and substituting the sum of 3 specific self-reported symptoms. We also created a 0-31 FM Symptom scale (FS) by adding the WPI to the modified SS scale. We administered the questionnaire to 729 patients previously diagnosed with FM, 845 with osteoarthritis (OA) or with other noninflammatory rheumatic conditions, 439 with systemic lupus erythematosus (SLE), and 5210 with rheumatoid arthritis (RA).\nRESULTS: The modified ACR 2010 criteria were satisfied by 60% with a prior diagnosis of FM, 21.1% with RA, 16.8% with OA, and 36.7% with SLE. The criteria properly identified diagnostic groups based on FM severity variables. An FS score ≥ 13 best separated criteria+ and criteria- patients, classifying 93.0% correctly, with a sensitivity of 96.6% and a specificity of 91.8% in the study population.\nCONCLUSION: A modification to the ACR 2010 criteria will allow their use in epidemiologic and clinical studies without the requirement for an examiner. The criteria are simple to use and administer, but they are not to be used for self-diagnosis. The FS may have wide utility beyond the bounds of FM, including substitution for widespread pain in epidemiological studies.","container-title":"The Journal of Rheumatology","DOI":"10.3899/jrheum.100594","ISSN":"0315-162X","issue":"6","journalAbbreviation":"J. Rheumatol.","language":"eng","note":"PMID: 21285161","page":"1113-1122","source":"PubMed","title":"Fibromyalgia criteria and severity scales for clinical and epidemiological studies: a modification of the ACR Preliminary Diagnostic Criteria for Fibromyalgia","title-short":"Fibromyalgia criteria and severity scales for clinical and epidemiological studies","volume":"38","author":[{"family":"Wolfe","given":"Frederick"},{"family":"Clauw","given":"Daniel J."},{"family":"Fitzcharles","given":"Mary-Ann"},{"family":"Goldenberg","given":"Don L."},{"family":"Häuser","given":"Winfried"},{"family":"Katz","given":"Robert S."},{"family":"Mease","given":"Philip"},{"family":"Russell","given":"Anthony S."},{"family":"Russell","given":"I. Jon"},{"family":"Winfield","given":"John B."}],"issued":{"date-parts":[["2011",6]]}}},{"id":7264,"uris":["http://zotero.org/users/1356063/items/EIUIJJGH"],"uri":["http://zotero.org/users/1356063/items/EIUIJJGH"],"itemData":{"id":7264,"type":"article-journal","abstract":"To develop criteria for the classification of fibromyalgia, we studied 558 consecutive patients: 293 patients with fibromyalgia and 265 control patients. Interviews and examinations were performed by trained, blinded assessors. Control patients for the group with primary fibromyalgia were matched for age and sex, and limited to patients with disorders that could be confused with primary fibromyalgia. Control patients for the group with secondary-concomitant fibromyalgia were matched for age, sex, and concomitant rheumatic disorders. Widespread pain (axial plus upper and lower segment plus left- and right-sided pain) was found in 97.6% of all patients with fibromyalgia and in 69.1% of all control patients. The combination of widespread pain and mild or greater tenderness in </w:instrText>
      </w:r>
      <w:r w:rsidR="00884465" w:rsidRPr="00C42FF4">
        <w:rPr>
          <w:rFonts w:ascii="Cambria Math" w:hAnsi="Cambria Math" w:cs="Cambria Math"/>
          <w:color w:val="000000"/>
        </w:rPr>
        <w:instrText>⩾</w:instrText>
      </w:r>
      <w:r w:rsidR="00884465" w:rsidRPr="00C42FF4">
        <w:rPr>
          <w:rFonts w:ascii="Arial" w:hAnsi="Arial" w:cs="Arial"/>
          <w:color w:val="000000"/>
        </w:rPr>
        <w:instrText xml:space="preserve"> 11 of 18 tender point sites yielded a sensitivity of 88.4% and a specificity of 81.1%. Primary fibromyalgia patients and secondary-concomitant fibromyalgia patients did not differ statistically in any major study variable, and the criteria performed equally well in patients with and those without concomitant rheumatic conditions. The newly proposed criteria for the classification of fibromyalgia are 1) widespread pain in combination with 2) tenderness at 11 or more of the 18 specific tender point sites. No exclusions are made for the presence of concomitant radiographic or laboratory abnormalities. At the diagnostic or classification level, the distinction between primary fibromyalgia and secondary-concomitant fibromyalgia (as defined in the text) is abandoned.","container-title":"Arthritis &amp; Rheumatism","DOI":"10.1002/art.1780330203","ISSN":"1529-0131","issue":"2","journalAbbreviation":"Arthritis &amp; Rheumatism","language":"en","page":"160-172","source":"Wiley Online Library","title":"The american college of rheumatology 1990 criteria for the classification of fibromyalgia","volume":"33","author":[{"family":"Wolfe","given":"Frederick"},{"family":"Smythe","given":"Hugh A."},{"family":"Yunus","given":"Muhammad B."},{"family":"Bennett","given":"Robert M."},{"family":"Bombardier","given":"Claire"},{"family":"Goldenberg","given":"Don L."},{"family":"Tugwell","given":"Peter"},{"family":"Campbell","given":"Stephen M."},{"family":"Abeles","given":"Micha"},{"family":"Clark","given":"Patricia"},{"family":"Fam","given":"Adel G."},{"family":"Farber","given":"Stephen J."},{"family":"Fiechtner","given":"Justus J."},{"family":"Michael Franklin","given":"C."},{"family":"Gatter","given":"Robert A."},{"family":"Hamaty","given":"Daniel"},{"family":"Lessard","given":"James"},{"family":"Lichtbroun","given":"Alan S."},{"family":"Masi","given":"Alfonse T."},{"family":"Mccain","given":"Glenn A."},{"family":"John Reynolds","given":"W."},{"family":"Romano","given":"Thomas J."},{"family":"Jon Russell","given":"I."},{"family":"Sheon","given":"Robert P."}],"issued":{"date-parts":[["1990",2,1]]}}}],"schema":"https://github.com/citation-style-language/schema/raw/master/csl-citation.json"} </w:instrText>
      </w:r>
      <w:r w:rsidR="008B0995" w:rsidRPr="00C42FF4">
        <w:rPr>
          <w:rFonts w:ascii="Arial" w:hAnsi="Arial" w:cs="Arial"/>
          <w:color w:val="000000"/>
        </w:rPr>
        <w:fldChar w:fldCharType="separate"/>
      </w:r>
      <w:r w:rsidR="008831CB" w:rsidRPr="008831CB">
        <w:rPr>
          <w:rFonts w:ascii="Arial" w:hAnsi="Arial" w:cs="Arial"/>
        </w:rPr>
        <w:t>[1,2]</w:t>
      </w:r>
      <w:r w:rsidR="008B0995" w:rsidRPr="00C42FF4">
        <w:rPr>
          <w:rFonts w:ascii="Arial" w:hAnsi="Arial" w:cs="Arial"/>
          <w:color w:val="000000"/>
        </w:rPr>
        <w:fldChar w:fldCharType="end"/>
      </w:r>
      <w:r w:rsidR="008B0995" w:rsidRPr="00C42FF4">
        <w:rPr>
          <w:rFonts w:ascii="Arial" w:hAnsi="Arial" w:cs="Arial"/>
          <w:color w:val="000000"/>
        </w:rPr>
        <w:t xml:space="preserve"> classification criteria for </w:t>
      </w:r>
      <w:r w:rsidRPr="00C42FF4">
        <w:rPr>
          <w:rFonts w:ascii="Arial" w:hAnsi="Arial" w:cs="Arial"/>
          <w:color w:val="000000"/>
        </w:rPr>
        <w:t>fibromyalgia (</w:t>
      </w:r>
      <w:r w:rsidR="008B0995" w:rsidRPr="00C42FF4">
        <w:rPr>
          <w:rFonts w:ascii="Arial" w:hAnsi="Arial" w:cs="Arial"/>
          <w:color w:val="000000"/>
        </w:rPr>
        <w:t>FM</w:t>
      </w:r>
      <w:r w:rsidRPr="00C42FF4">
        <w:rPr>
          <w:rFonts w:ascii="Arial" w:hAnsi="Arial" w:cs="Arial"/>
          <w:color w:val="000000"/>
        </w:rPr>
        <w:t>)</w:t>
      </w:r>
      <w:r w:rsidR="008B0995" w:rsidRPr="00C42FF4">
        <w:rPr>
          <w:rFonts w:ascii="Arial" w:hAnsi="Arial" w:cs="Arial"/>
          <w:color w:val="000000"/>
        </w:rPr>
        <w:t xml:space="preserve"> </w:t>
      </w:r>
      <w:r w:rsidR="008B0995">
        <w:rPr>
          <w:rFonts w:ascii="Arial" w:hAnsi="Arial" w:cs="Arial"/>
        </w:rPr>
        <w:t xml:space="preserve">were met. Included </w:t>
      </w:r>
      <w:r w:rsidRPr="00C42FF4">
        <w:rPr>
          <w:rFonts w:ascii="Arial" w:hAnsi="Arial" w:cs="Arial"/>
          <w:color w:val="000000"/>
        </w:rPr>
        <w:t xml:space="preserve">FM subjects (FMS) </w:t>
      </w:r>
      <w:r w:rsidR="008B0995">
        <w:rPr>
          <w:rFonts w:ascii="Arial" w:hAnsi="Arial" w:cs="Arial"/>
        </w:rPr>
        <w:t xml:space="preserve">were right-handed females of working age (20-60 years). Individuals were excluded if any of the following exclusion criteria were present: other dominant pain conditions than FM, painful osteoarthritis, rheumatic or autoimmune diseases, other severe somatic diseases (neurological, cardiovascular, cancer, diabetes mellitus etc.), hypertension (&gt;160/90 mmHg), previous brain or heart surgery, </w:t>
      </w:r>
      <w:r w:rsidR="008B0995" w:rsidRPr="00C42FF4">
        <w:rPr>
          <w:rFonts w:ascii="Arial" w:hAnsi="Arial" w:cs="Arial"/>
          <w:color w:val="000000"/>
        </w:rPr>
        <w:t xml:space="preserve">psychiatric disorders including ongoing treatment for depression or anxiety, substance abuse, pregnancy, magnetic implants, self-reported claustrophobia, </w:t>
      </w:r>
      <w:r w:rsidR="008B0995">
        <w:rPr>
          <w:rFonts w:ascii="Arial" w:hAnsi="Arial" w:cs="Arial"/>
        </w:rPr>
        <w:t xml:space="preserve">obesity (BMI&gt;35), smoking (&gt;5 cigarettes/day), inability to speak and understand Swedish, </w:t>
      </w:r>
      <w:r w:rsidR="008B0995" w:rsidRPr="00C42FF4">
        <w:rPr>
          <w:rFonts w:ascii="Arial" w:hAnsi="Arial" w:cs="Arial"/>
          <w:color w:val="000000"/>
        </w:rPr>
        <w:t>medication with antidepressants or anticonvulsants,</w:t>
      </w:r>
      <w:r w:rsidR="008B0995">
        <w:rPr>
          <w:rFonts w:ascii="Arial" w:hAnsi="Arial" w:cs="Arial"/>
        </w:rPr>
        <w:t xml:space="preserve"> inability to refrain from analgesics, NSAID or hypnotics prior to study participation (48h before the first visit, and 72h before the second visit, i.e. MRI). HC were right-handed females, age-balanced to FMS, free from chronic pain conditions </w:t>
      </w:r>
      <w:r w:rsidR="008B0995" w:rsidRPr="00C42FF4">
        <w:rPr>
          <w:rFonts w:ascii="Arial" w:hAnsi="Arial" w:cs="Arial"/>
          <w:color w:val="000000"/>
        </w:rPr>
        <w:t>and without regular medications with NSAIDs, analgesics or sleep medication</w:t>
      </w:r>
      <w:r w:rsidR="008B0995">
        <w:rPr>
          <w:rFonts w:ascii="Arial" w:hAnsi="Arial" w:cs="Arial"/>
        </w:rPr>
        <w:t xml:space="preserve"> in addition to the exclusion criteria for FM</w:t>
      </w:r>
      <w:r w:rsidR="00884465">
        <w:rPr>
          <w:rFonts w:ascii="Arial" w:hAnsi="Arial" w:cs="Arial"/>
        </w:rPr>
        <w:t>S</w:t>
      </w:r>
      <w:r w:rsidR="008B0995">
        <w:rPr>
          <w:rFonts w:ascii="Arial" w:hAnsi="Arial" w:cs="Arial"/>
        </w:rPr>
        <w:t>.</w:t>
      </w:r>
      <w:r w:rsidR="00135161">
        <w:rPr>
          <w:rFonts w:ascii="Arial" w:hAnsi="Arial" w:cs="Arial"/>
        </w:rPr>
        <w:t xml:space="preserve"> </w:t>
      </w:r>
      <w:r w:rsidR="008B0995">
        <w:rPr>
          <w:rFonts w:ascii="Arial" w:hAnsi="Arial" w:cs="Arial"/>
        </w:rPr>
        <w:t>Participants were recruited through newspaper advertisement and</w:t>
      </w:r>
      <w:r w:rsidR="008B0995">
        <w:rPr>
          <w:rFonts w:ascii="Arial" w:hAnsi="Arial" w:cs="Arial"/>
          <w:bCs/>
        </w:rPr>
        <w:t xml:space="preserve"> received remuneration for study. </w:t>
      </w:r>
    </w:p>
    <w:p w:rsidR="00732472" w:rsidRDefault="00732472" w:rsidP="00425FE7">
      <w:pPr>
        <w:spacing w:line="480" w:lineRule="auto"/>
        <w:jc w:val="both"/>
        <w:rPr>
          <w:rFonts w:ascii="Arial" w:hAnsi="Arial" w:cs="Arial"/>
        </w:rPr>
      </w:pPr>
    </w:p>
    <w:p w:rsidR="00732472" w:rsidRPr="00385C7E" w:rsidRDefault="00732472" w:rsidP="00425FE7">
      <w:pPr>
        <w:spacing w:line="480" w:lineRule="auto"/>
        <w:rPr>
          <w:rFonts w:ascii="Arial" w:hAnsi="Arial" w:cs="Arial"/>
          <w:i/>
        </w:rPr>
      </w:pPr>
      <w:r w:rsidRPr="00385C7E">
        <w:rPr>
          <w:rFonts w:ascii="Arial" w:hAnsi="Arial" w:cs="Arial"/>
          <w:i/>
        </w:rPr>
        <w:t>Questionnaires</w:t>
      </w:r>
    </w:p>
    <w:p w:rsidR="00732472" w:rsidRDefault="00732472" w:rsidP="00425FE7">
      <w:pPr>
        <w:autoSpaceDE w:val="0"/>
        <w:autoSpaceDN w:val="0"/>
        <w:adjustRightInd w:val="0"/>
        <w:spacing w:after="0" w:line="480" w:lineRule="auto"/>
        <w:jc w:val="both"/>
        <w:rPr>
          <w:rFonts w:ascii="Arial" w:hAnsi="Arial" w:cs="Arial"/>
        </w:rPr>
      </w:pPr>
      <w:r w:rsidRPr="00BD1EB5">
        <w:rPr>
          <w:rFonts w:ascii="Arial" w:hAnsi="Arial" w:cs="Arial"/>
        </w:rPr>
        <w:t xml:space="preserve">The Pain Catastrophizing Scale </w:t>
      </w:r>
      <w:r>
        <w:rPr>
          <w:rFonts w:ascii="Arial" w:hAnsi="Arial" w:cs="Arial"/>
        </w:rPr>
        <w:t>(</w:t>
      </w:r>
      <w:r w:rsidRPr="00BD1EB5">
        <w:rPr>
          <w:rFonts w:ascii="Arial" w:hAnsi="Arial" w:cs="Arial"/>
        </w:rPr>
        <w:t>PCS</w:t>
      </w:r>
      <w:r>
        <w:rPr>
          <w:rFonts w:ascii="Arial" w:hAnsi="Arial" w:cs="Arial"/>
        </w:rPr>
        <w:t>)</w:t>
      </w:r>
      <w:r w:rsidRPr="00BD1EB5">
        <w:rPr>
          <w:rFonts w:ascii="Arial" w:hAnsi="Arial" w:cs="Arial"/>
        </w:rPr>
        <w:t xml:space="preserve"> </w:t>
      </w:r>
      <w:r>
        <w:rPr>
          <w:rFonts w:ascii="Arial" w:hAnsi="Arial" w:cs="Arial"/>
        </w:rPr>
        <w:fldChar w:fldCharType="begin"/>
      </w:r>
      <w:r w:rsidR="0087145B">
        <w:rPr>
          <w:rFonts w:ascii="Arial" w:hAnsi="Arial" w:cs="Arial"/>
        </w:rPr>
        <w:instrText xml:space="preserve"> ADDIN ZOTERO_ITEM CSL_CITATION {"citationID":"e5ffb3pf","properties":{"formattedCitation":"[3]","plainCitation":"[3]","noteIndex":0},"citationItems":[{"id":8809,"uris":["http://zotero.org/users/1356063/items/DR3GPEHK"],"uri":["http://zotero.org/users/1356063/items/DR3GPEHK"],"itemData":{"id":8809,"type":"article-journal","abstract":"In Study I, the Pain Catastrophizing Scale (PCS) was administered to 425 undergraduates. Analyses yielded a three component solution comprising (a) rumination, (b) magnification, and (c) helplessness. In Study 2, 30 undergraduate participants were classified as catastrophizers (n = 15) or noncatastrophizers (n = 15) on the basis of their PCS scores and participated in a cold pressor procedure. Catastrophizers reported significantly more negative pain-related thoughts, greater emotional distress, and greater pain intensity than noncatastrophizers. Study 3 examined the relation between PCS scores, negative pain-related thoughts, and distress in 28 individuals undergoing an aversive electrodiagnostic medical procedure. Catastrophizers reported more negative pain-related thoughts, more emotional distress, and more pain than noncatastrophizers. Study 4 examined the relation between the PCS and measures of depression, trait anxiety, negative affectivity, and fear of pain. Analyses revealed moderate correlations among these measures, but only the PCS contributed significant unique variance to the prediction of pain intensity. (PsycINFO Database Record (c) 2016 APA, all rights reserved)","container-title":"Psychological Assessment","DOI":"10.1037/1040-3590.7.4.524","ISSN":"1939-134X(Electronic),1040-3590(Print)","issue":"4","page":"524-532","source":"APA PsycNET","title":"The Pain Catastrophizing Scale: Development and validation","title-short":"The Pain Catastrophizing Scale","volume":"7","author":[{"family":"Sullivan","given":"Michael J. L."},{"family":"Bishop","given":"Scott R."},{"family":"Pivik","given":"Jayne"}],"issued":{"date-parts":[["1995"]]}}}],"schema":"https://github.com/citation-style-language/schema/raw/master/csl-citation.json"} </w:instrText>
      </w:r>
      <w:r>
        <w:rPr>
          <w:rFonts w:ascii="Arial" w:hAnsi="Arial" w:cs="Arial"/>
        </w:rPr>
        <w:fldChar w:fldCharType="separate"/>
      </w:r>
      <w:r w:rsidR="008831CB" w:rsidRPr="008831CB">
        <w:rPr>
          <w:rFonts w:ascii="Arial" w:hAnsi="Arial" w:cs="Arial"/>
        </w:rPr>
        <w:t>[3]</w:t>
      </w:r>
      <w:r>
        <w:rPr>
          <w:rFonts w:ascii="Arial" w:hAnsi="Arial" w:cs="Arial"/>
        </w:rPr>
        <w:fldChar w:fldCharType="end"/>
      </w:r>
      <w:r>
        <w:rPr>
          <w:rFonts w:ascii="Arial" w:hAnsi="Arial" w:cs="Arial"/>
        </w:rPr>
        <w:t xml:space="preserve"> </w:t>
      </w:r>
      <w:r w:rsidRPr="00BD1EB5">
        <w:rPr>
          <w:rFonts w:ascii="Arial" w:hAnsi="Arial" w:cs="Arial"/>
        </w:rPr>
        <w:t xml:space="preserve">measures pain catastrophizing tendencies on a 13-item scale, with higher scores suggest higher catastrophizing about pain. Beck’s Depression Inventory </w:t>
      </w:r>
      <w:r>
        <w:rPr>
          <w:rFonts w:ascii="Arial" w:hAnsi="Arial" w:cs="Arial"/>
        </w:rPr>
        <w:t>(</w:t>
      </w:r>
      <w:r w:rsidRPr="00BD1EB5">
        <w:rPr>
          <w:rFonts w:ascii="Arial" w:hAnsi="Arial" w:cs="Arial"/>
        </w:rPr>
        <w:t>BDI</w:t>
      </w:r>
      <w:r>
        <w:rPr>
          <w:rFonts w:ascii="Arial" w:hAnsi="Arial" w:cs="Arial"/>
        </w:rPr>
        <w:t xml:space="preserve">) </w:t>
      </w:r>
      <w:r>
        <w:rPr>
          <w:rFonts w:ascii="Arial" w:hAnsi="Arial" w:cs="Arial"/>
        </w:rPr>
        <w:fldChar w:fldCharType="begin"/>
      </w:r>
      <w:r w:rsidR="0087145B">
        <w:rPr>
          <w:rFonts w:ascii="Arial" w:hAnsi="Arial" w:cs="Arial"/>
        </w:rPr>
        <w:instrText xml:space="preserve"> ADDIN ZOTERO_ITEM CSL_CITATION {"citationID":"eqZh5lSV","properties":{"formattedCitation":"[4]","plainCitation":"[4]","noteIndex":0},"citationItems":[{"id":5112,"uris":["http://zotero.org/users/1356063/items/PTRA8D4X"],"uri":["http://zotero.org/users/1356063/items/PTRA8D4X"],"itemData":{"id":5112,"type":"article-journal","abstract":"PMID: 13688369","container-title":"Archives of General Psychiatry","DOI":"doi:10.1001/archpsyc.1961.01710120031004.","ISSN":"0003-990X","journalAbbreviation":"Arch. Gen. Psychiatry","language":"eng","page":"561-571","source":"NCBI PubMed","title":"An inventory for measuring depression","volume":"4","author":[{"family":"Beck","given":"A. T."},{"family":"Ward","given":"C. H."},{"family":"Mendelson","given":"M."},{"family":"Mock","given":"J."},{"family":"Erbaugh","given":"J."}],"issued":{"date-parts":[["1961",6]]}}}],"schema":"https://github.com/citation-style-language/schema/raw/master/csl-citation.json"} </w:instrText>
      </w:r>
      <w:r>
        <w:rPr>
          <w:rFonts w:ascii="Arial" w:hAnsi="Arial" w:cs="Arial"/>
        </w:rPr>
        <w:fldChar w:fldCharType="separate"/>
      </w:r>
      <w:r w:rsidR="008831CB" w:rsidRPr="008831CB">
        <w:rPr>
          <w:rFonts w:ascii="Arial" w:hAnsi="Arial" w:cs="Arial"/>
        </w:rPr>
        <w:t>[4]</w:t>
      </w:r>
      <w:r>
        <w:rPr>
          <w:rFonts w:ascii="Arial" w:hAnsi="Arial" w:cs="Arial"/>
        </w:rPr>
        <w:fldChar w:fldCharType="end"/>
      </w:r>
      <w:r w:rsidRPr="00BD1EB5">
        <w:rPr>
          <w:rFonts w:ascii="Arial" w:hAnsi="Arial" w:cs="Arial"/>
        </w:rPr>
        <w:t xml:space="preserve"> is a 21-item test that assesses depression with higher scores indicating more depressive severity. The State-Trait Anxiety Inventory </w:t>
      </w:r>
      <w:r>
        <w:rPr>
          <w:rFonts w:ascii="Arial" w:hAnsi="Arial" w:cs="Arial"/>
        </w:rPr>
        <w:t>(</w:t>
      </w:r>
      <w:r w:rsidRPr="00BD1EB5">
        <w:rPr>
          <w:rFonts w:ascii="Arial" w:hAnsi="Arial" w:cs="Arial"/>
        </w:rPr>
        <w:t>STAI</w:t>
      </w:r>
      <w:r>
        <w:rPr>
          <w:rFonts w:ascii="Arial" w:hAnsi="Arial" w:cs="Arial"/>
        </w:rPr>
        <w:t xml:space="preserve">) </w:t>
      </w:r>
      <w:r>
        <w:rPr>
          <w:rFonts w:ascii="Arial" w:hAnsi="Arial" w:cs="Arial"/>
        </w:rPr>
        <w:fldChar w:fldCharType="begin"/>
      </w:r>
      <w:r w:rsidR="0087145B">
        <w:rPr>
          <w:rFonts w:ascii="Arial" w:hAnsi="Arial" w:cs="Arial"/>
        </w:rPr>
        <w:instrText xml:space="preserve"> ADDIN ZOTERO_ITEM CSL_CITATION {"citationID":"4BHb3qmS","properties":{"formattedCitation":"[5]","plainCitation":"[5]","noteIndex":0},"citationItems":[{"id":3750,"uris":["http://zotero.org/users/1356063/items/BAQ8DAI7"],"uri":["http://zotero.org/users/1356063/items/BAQ8DAI7"],"itemData":{"id":3750,"type":"chapter","event-place":"Palo Alto, CA","publisher":"Consulting Psychologists Press, Inc.","publisher-place":"Palo Alto, CA","title":"Manual for the State-Trait Anxiety Inventory.","author":[{"family":"Spielberger","given":"CD"},{"family":"Gorsuch","given":"RL"},{"family":"Lushene","given":"R"},{"family":"Vagg","given":"PR"},{"family":"Jacobs","given":"GA"}],"accessed":{"date-parts":[["2013",12,3]]},"issued":{"date-parts":[["1983"]]}}}],"schema":"https://github.com/citation-style-language/schema/raw/master/csl-citation.json"} </w:instrText>
      </w:r>
      <w:r>
        <w:rPr>
          <w:rFonts w:ascii="Arial" w:hAnsi="Arial" w:cs="Arial"/>
        </w:rPr>
        <w:fldChar w:fldCharType="separate"/>
      </w:r>
      <w:r w:rsidR="008831CB" w:rsidRPr="008831CB">
        <w:rPr>
          <w:rFonts w:ascii="Arial" w:hAnsi="Arial" w:cs="Arial"/>
        </w:rPr>
        <w:t>[5]</w:t>
      </w:r>
      <w:r>
        <w:rPr>
          <w:rFonts w:ascii="Arial" w:hAnsi="Arial" w:cs="Arial"/>
        </w:rPr>
        <w:fldChar w:fldCharType="end"/>
      </w:r>
      <w:r>
        <w:rPr>
          <w:rFonts w:ascii="Arial" w:hAnsi="Arial" w:cs="Arial"/>
        </w:rPr>
        <w:t xml:space="preserve"> is divided into a </w:t>
      </w:r>
      <w:r w:rsidRPr="00BD1EB5">
        <w:rPr>
          <w:rFonts w:ascii="Arial" w:hAnsi="Arial" w:cs="Arial"/>
        </w:rPr>
        <w:t>State</w:t>
      </w:r>
      <w:r>
        <w:rPr>
          <w:rFonts w:ascii="Arial" w:hAnsi="Arial" w:cs="Arial"/>
        </w:rPr>
        <w:t>- and Trait-</w:t>
      </w:r>
      <w:r w:rsidRPr="00BD1EB5">
        <w:rPr>
          <w:rFonts w:ascii="Arial" w:hAnsi="Arial" w:cs="Arial"/>
        </w:rPr>
        <w:t>subscale</w:t>
      </w:r>
      <w:r>
        <w:rPr>
          <w:rFonts w:ascii="Arial" w:hAnsi="Arial" w:cs="Arial"/>
        </w:rPr>
        <w:t>, each</w:t>
      </w:r>
      <w:r w:rsidRPr="00BD1EB5">
        <w:rPr>
          <w:rFonts w:ascii="Arial" w:hAnsi="Arial" w:cs="Arial"/>
        </w:rPr>
        <w:t xml:space="preserve"> consist</w:t>
      </w:r>
      <w:r>
        <w:rPr>
          <w:rFonts w:ascii="Arial" w:hAnsi="Arial" w:cs="Arial"/>
        </w:rPr>
        <w:t>ing</w:t>
      </w:r>
      <w:r w:rsidRPr="00BD1EB5">
        <w:rPr>
          <w:rFonts w:ascii="Arial" w:hAnsi="Arial" w:cs="Arial"/>
        </w:rPr>
        <w:t xml:space="preserve"> of 20 items assessing the current</w:t>
      </w:r>
      <w:r>
        <w:rPr>
          <w:rFonts w:ascii="Arial" w:hAnsi="Arial" w:cs="Arial"/>
        </w:rPr>
        <w:t xml:space="preserve"> </w:t>
      </w:r>
      <w:r w:rsidR="0095267D">
        <w:rPr>
          <w:rFonts w:ascii="Arial" w:hAnsi="Arial" w:cs="Arial"/>
        </w:rPr>
        <w:t xml:space="preserve">anxiety </w:t>
      </w:r>
      <w:r>
        <w:rPr>
          <w:rFonts w:ascii="Arial" w:hAnsi="Arial" w:cs="Arial"/>
        </w:rPr>
        <w:t>(STAI-S) or general</w:t>
      </w:r>
      <w:r w:rsidRPr="00BD1EB5">
        <w:rPr>
          <w:rFonts w:ascii="Arial" w:hAnsi="Arial" w:cs="Arial"/>
        </w:rPr>
        <w:t xml:space="preserve"> anxiety</w:t>
      </w:r>
      <w:r>
        <w:rPr>
          <w:rFonts w:ascii="Arial" w:hAnsi="Arial" w:cs="Arial"/>
        </w:rPr>
        <w:t xml:space="preserve"> (STAI-T),</w:t>
      </w:r>
      <w:r w:rsidRPr="00BD1EB5">
        <w:rPr>
          <w:rFonts w:ascii="Arial" w:hAnsi="Arial" w:cs="Arial"/>
        </w:rPr>
        <w:t xml:space="preserve"> with a score ranging from 20-80 with higher scores indicative of </w:t>
      </w:r>
      <w:r w:rsidRPr="00BD1EB5">
        <w:rPr>
          <w:rFonts w:ascii="Arial" w:hAnsi="Arial" w:cs="Arial"/>
        </w:rPr>
        <w:lastRenderedPageBreak/>
        <w:t xml:space="preserve">higher levels of anxiety. </w:t>
      </w:r>
      <w:r>
        <w:rPr>
          <w:rFonts w:ascii="Arial" w:hAnsi="Arial" w:cs="Arial"/>
        </w:rPr>
        <w:t>The Hospital Anxiety and Depression Scale (HAD)</w:t>
      </w:r>
      <w:r w:rsidR="0095267D">
        <w:rPr>
          <w:rFonts w:ascii="Arial" w:hAnsi="Arial" w:cs="Arial"/>
        </w:rPr>
        <w:t xml:space="preserve"> targets clinical populations and</w:t>
      </w:r>
      <w:r>
        <w:rPr>
          <w:rFonts w:ascii="Arial" w:hAnsi="Arial" w:cs="Arial"/>
        </w:rPr>
        <w:t xml:space="preserve"> </w:t>
      </w:r>
      <w:r>
        <w:rPr>
          <w:rFonts w:ascii="Arial" w:hAnsi="Arial" w:cs="Arial"/>
        </w:rPr>
        <w:fldChar w:fldCharType="begin"/>
      </w:r>
      <w:r w:rsidR="0087145B">
        <w:rPr>
          <w:rFonts w:ascii="Arial" w:hAnsi="Arial" w:cs="Arial"/>
        </w:rPr>
        <w:instrText xml:space="preserve"> ADDIN ZOTERO_ITEM CSL_CITATION {"citationID":"ch6Y5GDp","properties":{"formattedCitation":"[6]","plainCitation":"[6]","noteIndex":0},"citationItems":[{"id":9978,"uris":["http://zotero.org/users/1356063/items/VJPBSI4Z"],"uri":["http://zotero.org/users/1356063/items/VJPBSI4Z"],"itemData":{"id":9978,"type":"article-journal","abstract":"ABSTRACT– A self-assessment scale has been developed and found to be a reliable instrument for detecting states of depression and anxiety in the setting of an hospital medical outpatient clinic. The anxiety and depressive subscales are also valid measures of severity of the emotional disorder. It is suggested that the introduction of the scales into general hospital practice would facilitate the large task of detection and management of emotional disorder in patients under investigation and treatment in medical and surgical departments.","container-title":"Acta Psychiatrica Scandinavica","DOI":"10.1111/j.1600-0447.1983.tb09716.x","ISSN":"1600-0447","issue":"6","language":"en","note":"_eprint: https://onlinelibrary.wiley.com/doi/pdf/10.1111/j.1600-0447.1983.tb09716.x","page":"361-370","source":"Wiley Online Library","title":"The Hospital Anxiety and Depression Scale","volume":"67","author":[{"family":"Zigmond","given":"A. S."},{"family":"Snaith","given":"R. P."}],"issued":{"date-parts":[["1983"]]}}}],"schema":"https://github.com/citation-style-language/schema/raw/master/csl-citation.json"} </w:instrText>
      </w:r>
      <w:r>
        <w:rPr>
          <w:rFonts w:ascii="Arial" w:hAnsi="Arial" w:cs="Arial"/>
        </w:rPr>
        <w:fldChar w:fldCharType="separate"/>
      </w:r>
      <w:r w:rsidR="008831CB" w:rsidRPr="008831CB">
        <w:rPr>
          <w:rFonts w:ascii="Arial" w:hAnsi="Arial" w:cs="Arial"/>
        </w:rPr>
        <w:t>[6]</w:t>
      </w:r>
      <w:r>
        <w:rPr>
          <w:rFonts w:ascii="Arial" w:hAnsi="Arial" w:cs="Arial"/>
        </w:rPr>
        <w:fldChar w:fldCharType="end"/>
      </w:r>
      <w:r>
        <w:rPr>
          <w:rFonts w:ascii="Arial" w:hAnsi="Arial" w:cs="Arial"/>
        </w:rPr>
        <w:t xml:space="preserve"> consists of 14 items with two subscales, composed </w:t>
      </w:r>
      <w:r w:rsidRPr="007A279F">
        <w:rPr>
          <w:rFonts w:ascii="Arial" w:hAnsi="Arial" w:cs="Arial"/>
        </w:rPr>
        <w:t>of statements relevant</w:t>
      </w:r>
      <w:r>
        <w:rPr>
          <w:rFonts w:ascii="Arial" w:hAnsi="Arial" w:cs="Arial"/>
        </w:rPr>
        <w:t xml:space="preserve"> </w:t>
      </w:r>
      <w:r w:rsidRPr="007A279F">
        <w:rPr>
          <w:rFonts w:ascii="Arial" w:hAnsi="Arial" w:cs="Arial"/>
        </w:rPr>
        <w:t>to</w:t>
      </w:r>
      <w:r>
        <w:rPr>
          <w:rFonts w:ascii="Arial" w:hAnsi="Arial" w:cs="Arial"/>
        </w:rPr>
        <w:t xml:space="preserve"> either generalised anxiety (HAD-A) or depression (HAD-D) and higher values indicative of higher anxiety or depression, respectively. </w:t>
      </w:r>
      <w:r w:rsidRPr="00BD1EB5">
        <w:rPr>
          <w:rFonts w:ascii="Arial" w:hAnsi="Arial" w:cs="Arial"/>
        </w:rPr>
        <w:t xml:space="preserve">The </w:t>
      </w:r>
      <w:r>
        <w:rPr>
          <w:rFonts w:ascii="Arial" w:hAnsi="Arial" w:cs="Arial"/>
        </w:rPr>
        <w:t>Fibromyalgia I</w:t>
      </w:r>
      <w:r w:rsidRPr="00BD1EB5">
        <w:rPr>
          <w:rFonts w:ascii="Arial" w:hAnsi="Arial" w:cs="Arial"/>
        </w:rPr>
        <w:t xml:space="preserve">mpact </w:t>
      </w:r>
      <w:r>
        <w:rPr>
          <w:rFonts w:ascii="Arial" w:hAnsi="Arial" w:cs="Arial"/>
        </w:rPr>
        <w:t>Q</w:t>
      </w:r>
      <w:r w:rsidRPr="00BD1EB5">
        <w:rPr>
          <w:rFonts w:ascii="Arial" w:hAnsi="Arial" w:cs="Arial"/>
        </w:rPr>
        <w:t xml:space="preserve">uestionnaire </w:t>
      </w:r>
      <w:r>
        <w:rPr>
          <w:rFonts w:ascii="Arial" w:hAnsi="Arial" w:cs="Arial"/>
        </w:rPr>
        <w:t>(</w:t>
      </w:r>
      <w:r w:rsidRPr="00BD1EB5">
        <w:rPr>
          <w:rFonts w:ascii="Arial" w:hAnsi="Arial" w:cs="Arial"/>
        </w:rPr>
        <w:t>FIQ</w:t>
      </w:r>
      <w:r>
        <w:rPr>
          <w:rFonts w:ascii="Arial" w:hAnsi="Arial" w:cs="Arial"/>
        </w:rPr>
        <w:t xml:space="preserve">) </w:t>
      </w:r>
      <w:r>
        <w:rPr>
          <w:rFonts w:ascii="Arial" w:hAnsi="Arial" w:cs="Arial"/>
        </w:rPr>
        <w:fldChar w:fldCharType="begin"/>
      </w:r>
      <w:r w:rsidR="0087145B">
        <w:rPr>
          <w:rFonts w:ascii="Arial" w:hAnsi="Arial" w:cs="Arial"/>
        </w:rPr>
        <w:instrText xml:space="preserve"> ADDIN ZOTERO_ITEM CSL_CITATION {"citationID":"WUCxAVsu","properties":{"formattedCitation":"[7]","plainCitation":"[7]","noteIndex":0},"citationItems":[{"id":9251,"uris":["http://zotero.org/users/1356063/items/94RRCPB9"],"uri":["http://zotero.org/users/1356063/items/94RRCPB9"],"itemData":{"id":9251,"type":"article-journal","abstract":"An instrument has been developed to assess the current health status of women with the fibromyalgia syndrome. The Fibromyalgia Impact Questionnaire (FIQ) is a brief 10-item, self-administered instrument that measures physical functioning, work status, depression, anxiety, sleep, pain, stiffness, fatigue, and well being. We describe its development and validation. This initial assessment indicates that the FIQ has sufficient evidence of reliability and validity to warrant further testing in both research and clinical situations.","container-title":"The Journal of Rheumatology","ISSN":"0315-162X","issue":"5","journalAbbreviation":"J. Rheumatol.","language":"eng","note":"PMID: 1865419","page":"728-733","source":"PubMed","title":"The fibromyalgia impact questionnaire: development and validation","title-short":"The fibromyalgia impact questionnaire","volume":"18","author":[{"family":"Burckhardt","given":"C. S."},{"family":"Clark","given":"S. R."},{"family":"Bennett","given":"R. M."}],"issued":{"date-parts":[["1991",5]]}}}],"schema":"https://github.com/citation-style-language/schema/raw/master/csl-citation.json"} </w:instrText>
      </w:r>
      <w:r>
        <w:rPr>
          <w:rFonts w:ascii="Arial" w:hAnsi="Arial" w:cs="Arial"/>
        </w:rPr>
        <w:fldChar w:fldCharType="separate"/>
      </w:r>
      <w:r w:rsidR="008831CB" w:rsidRPr="008831CB">
        <w:rPr>
          <w:rFonts w:ascii="Arial" w:hAnsi="Arial" w:cs="Arial"/>
        </w:rPr>
        <w:t>[7]</w:t>
      </w:r>
      <w:r>
        <w:rPr>
          <w:rFonts w:ascii="Arial" w:hAnsi="Arial" w:cs="Arial"/>
        </w:rPr>
        <w:fldChar w:fldCharType="end"/>
      </w:r>
      <w:r w:rsidRPr="00BD1EB5">
        <w:rPr>
          <w:rFonts w:ascii="Arial" w:hAnsi="Arial" w:cs="Arial"/>
        </w:rPr>
        <w:t xml:space="preserve"> is a questionnaire assessing FM-specific symptoms and disability. It consists of 20 items with a score ranging from 0-100, where a higher value indicates a poorer state of health. </w:t>
      </w:r>
    </w:p>
    <w:p w:rsidR="00732472" w:rsidRDefault="00732472" w:rsidP="00425FE7">
      <w:pPr>
        <w:spacing w:line="480" w:lineRule="auto"/>
        <w:rPr>
          <w:rFonts w:ascii="Arial" w:hAnsi="Arial" w:cs="Arial"/>
        </w:rPr>
      </w:pPr>
    </w:p>
    <w:p w:rsidR="00732472" w:rsidRPr="00732472" w:rsidRDefault="00732472" w:rsidP="00425FE7">
      <w:pPr>
        <w:spacing w:line="480" w:lineRule="auto"/>
        <w:jc w:val="both"/>
        <w:rPr>
          <w:rFonts w:ascii="Arial" w:hAnsi="Arial" w:cs="Arial"/>
          <w:i/>
        </w:rPr>
      </w:pPr>
      <w:r>
        <w:rPr>
          <w:rFonts w:ascii="Arial" w:hAnsi="Arial" w:cs="Arial"/>
          <w:i/>
        </w:rPr>
        <w:t>Calibration p</w:t>
      </w:r>
      <w:r w:rsidRPr="00732472">
        <w:rPr>
          <w:rFonts w:ascii="Arial" w:hAnsi="Arial" w:cs="Arial"/>
          <w:i/>
        </w:rPr>
        <w:t>rocedure</w:t>
      </w:r>
    </w:p>
    <w:p w:rsidR="00732472" w:rsidRPr="00BD1EB5" w:rsidRDefault="00732472" w:rsidP="00425FE7">
      <w:pPr>
        <w:autoSpaceDE w:val="0"/>
        <w:autoSpaceDN w:val="0"/>
        <w:adjustRightInd w:val="0"/>
        <w:spacing w:after="0" w:line="480" w:lineRule="auto"/>
        <w:jc w:val="both"/>
        <w:rPr>
          <w:rFonts w:ascii="Arial" w:hAnsi="Arial" w:cs="Arial"/>
        </w:rPr>
      </w:pPr>
      <w:r w:rsidRPr="00BD1EB5">
        <w:rPr>
          <w:rFonts w:ascii="Arial" w:hAnsi="Arial" w:cs="Arial"/>
        </w:rPr>
        <w:t>Participants were presented with a series of stimulations</w:t>
      </w:r>
      <w:r w:rsidR="00AA747E">
        <w:rPr>
          <w:rFonts w:ascii="Arial" w:hAnsi="Arial" w:cs="Arial"/>
        </w:rPr>
        <w:t xml:space="preserve"> (5 s)</w:t>
      </w:r>
      <w:r w:rsidRPr="00BD1EB5">
        <w:rPr>
          <w:rFonts w:ascii="Arial" w:hAnsi="Arial" w:cs="Arial"/>
        </w:rPr>
        <w:t xml:space="preserve"> in increasing intensity steps of 25 mmHg</w:t>
      </w:r>
      <w:r w:rsidR="0087145B">
        <w:rPr>
          <w:rFonts w:ascii="Arial" w:hAnsi="Arial" w:cs="Arial"/>
        </w:rPr>
        <w:t>.</w:t>
      </w:r>
      <w:r w:rsidRPr="00BD1EB5">
        <w:rPr>
          <w:rFonts w:ascii="Arial" w:hAnsi="Arial" w:cs="Arial"/>
        </w:rPr>
        <w:t xml:space="preserve"> </w:t>
      </w:r>
      <w:r w:rsidR="0087145B" w:rsidRPr="00BD1EB5">
        <w:rPr>
          <w:rFonts w:ascii="Arial" w:hAnsi="Arial" w:cs="Arial"/>
        </w:rPr>
        <w:t xml:space="preserve">Following each stimulus, subjects rated their perceived pain on a 100 mm </w:t>
      </w:r>
      <w:r w:rsidR="0087145B">
        <w:rPr>
          <w:rFonts w:ascii="Arial" w:hAnsi="Arial" w:cs="Arial"/>
        </w:rPr>
        <w:t>(visual analogue scale (</w:t>
      </w:r>
      <w:r w:rsidR="0087145B" w:rsidRPr="00BD1EB5">
        <w:rPr>
          <w:rFonts w:ascii="Arial" w:hAnsi="Arial" w:cs="Arial"/>
        </w:rPr>
        <w:t>VAS</w:t>
      </w:r>
      <w:r w:rsidR="0087145B">
        <w:rPr>
          <w:rFonts w:ascii="Arial" w:hAnsi="Arial" w:cs="Arial"/>
        </w:rPr>
        <w:t>)</w:t>
      </w:r>
      <w:r w:rsidR="0087145B" w:rsidRPr="00BD1EB5">
        <w:rPr>
          <w:rFonts w:ascii="Arial" w:hAnsi="Arial" w:cs="Arial"/>
        </w:rPr>
        <w:t>.</w:t>
      </w:r>
      <w:r w:rsidR="0087145B">
        <w:rPr>
          <w:rFonts w:ascii="Arial" w:hAnsi="Arial" w:cs="Arial"/>
        </w:rPr>
        <w:t xml:space="preserve"> First, </w:t>
      </w:r>
      <w:r w:rsidRPr="00BD1EB5">
        <w:rPr>
          <w:rFonts w:ascii="Arial" w:hAnsi="Arial" w:cs="Arial"/>
        </w:rPr>
        <w:t>cu</w:t>
      </w:r>
      <w:r>
        <w:rPr>
          <w:rFonts w:ascii="Arial" w:hAnsi="Arial" w:cs="Arial"/>
        </w:rPr>
        <w:t>ff pressure pain threshold (</w:t>
      </w:r>
      <w:r w:rsidRPr="00BD1EB5">
        <w:rPr>
          <w:rFonts w:ascii="Arial" w:hAnsi="Arial" w:cs="Arial"/>
        </w:rPr>
        <w:t xml:space="preserve">first </w:t>
      </w:r>
      <w:r w:rsidR="0087145B">
        <w:rPr>
          <w:rFonts w:ascii="Arial" w:hAnsi="Arial" w:cs="Arial"/>
        </w:rPr>
        <w:t>(</w:t>
      </w:r>
      <w:r w:rsidRPr="00BD1EB5">
        <w:rPr>
          <w:rFonts w:ascii="Arial" w:hAnsi="Arial" w:cs="Arial"/>
        </w:rPr>
        <w:t>VAS</w:t>
      </w:r>
      <w:r w:rsidR="0087145B">
        <w:rPr>
          <w:rFonts w:ascii="Arial" w:hAnsi="Arial" w:cs="Arial"/>
        </w:rPr>
        <w:t>)</w:t>
      </w:r>
      <w:r w:rsidRPr="00BD1EB5">
        <w:rPr>
          <w:rFonts w:ascii="Arial" w:hAnsi="Arial" w:cs="Arial"/>
        </w:rPr>
        <w:t xml:space="preserve"> rating &gt; 0) and stimulation maximum (first VAS rating &gt; 60)</w:t>
      </w:r>
      <w:r w:rsidR="0087145B">
        <w:rPr>
          <w:rFonts w:ascii="Arial" w:hAnsi="Arial" w:cs="Arial"/>
        </w:rPr>
        <w:t xml:space="preserve"> were determined</w:t>
      </w:r>
      <w:r w:rsidRPr="00BD1EB5">
        <w:rPr>
          <w:rFonts w:ascii="Arial" w:hAnsi="Arial" w:cs="Arial"/>
        </w:rPr>
        <w:t>. In two following series</w:t>
      </w:r>
      <w:r w:rsidR="0087145B">
        <w:rPr>
          <w:rFonts w:ascii="Arial" w:hAnsi="Arial" w:cs="Arial"/>
        </w:rPr>
        <w:t>,</w:t>
      </w:r>
      <w:r w:rsidRPr="00BD1EB5">
        <w:rPr>
          <w:rFonts w:ascii="Arial" w:hAnsi="Arial" w:cs="Arial"/>
        </w:rPr>
        <w:t xml:space="preserve"> 5 stimuli were presented in a randomized manner to determine the individual representation of P10 (starting from the </w:t>
      </w:r>
      <w:r>
        <w:rPr>
          <w:rFonts w:ascii="Arial" w:hAnsi="Arial" w:cs="Arial"/>
        </w:rPr>
        <w:t>pain threshold</w:t>
      </w:r>
      <w:r w:rsidRPr="00BD1EB5">
        <w:rPr>
          <w:rFonts w:ascii="Arial" w:hAnsi="Arial" w:cs="Arial"/>
        </w:rPr>
        <w:t xml:space="preserve">) and P50 (starting from the stimulation maximum). The randomized series to determine P10 used the </w:t>
      </w:r>
      <w:r>
        <w:rPr>
          <w:rFonts w:ascii="Arial" w:hAnsi="Arial" w:cs="Arial"/>
        </w:rPr>
        <w:t>pain threshold</w:t>
      </w:r>
      <w:r w:rsidRPr="00BD1EB5">
        <w:rPr>
          <w:rFonts w:ascii="Arial" w:hAnsi="Arial" w:cs="Arial"/>
        </w:rPr>
        <w:t xml:space="preserve"> as a starting point and -2 steps and +2 steps of 25mmHg. The randomized series to determine P50 used the stimulation maximum as a starting point and -4 steps of 25mmHg. If the first subjective rating of 10mm VAS was &lt;100 mmHg, steps of 10 mmHg were used for the randomized series determining P10. Next, subjects were trained in front of a computer monitor to associate green circle with their individually calibrated P10 stimulation and a red circle with their individually calibrated P50 stimulation (familiarization phase), presented in a pseudo-randomized order (10 x P10; 10 x P50). </w:t>
      </w:r>
    </w:p>
    <w:p w:rsidR="00732472" w:rsidRDefault="00732472" w:rsidP="00425FE7">
      <w:pPr>
        <w:spacing w:line="480" w:lineRule="auto"/>
        <w:jc w:val="both"/>
        <w:rPr>
          <w:rFonts w:ascii="Arial" w:hAnsi="Arial" w:cs="Arial"/>
          <w:i/>
        </w:rPr>
      </w:pPr>
    </w:p>
    <w:p w:rsidR="00AD141F" w:rsidRDefault="00AD141F" w:rsidP="004D5153">
      <w:pPr>
        <w:autoSpaceDE w:val="0"/>
        <w:autoSpaceDN w:val="0"/>
        <w:adjustRightInd w:val="0"/>
        <w:spacing w:line="360" w:lineRule="auto"/>
        <w:rPr>
          <w:rFonts w:ascii="Arial" w:hAnsi="Arial" w:cs="Arial"/>
        </w:rPr>
      </w:pPr>
    </w:p>
    <w:p w:rsidR="00394CF9" w:rsidRPr="00E96594" w:rsidRDefault="00AD141F" w:rsidP="004D5153">
      <w:pPr>
        <w:autoSpaceDE w:val="0"/>
        <w:autoSpaceDN w:val="0"/>
        <w:adjustRightInd w:val="0"/>
        <w:spacing w:line="360" w:lineRule="auto"/>
        <w:rPr>
          <w:rFonts w:ascii="Arial" w:hAnsi="Arial" w:cs="Arial"/>
          <w:b/>
          <w:lang w:val="de-DE"/>
        </w:rPr>
      </w:pPr>
      <w:r w:rsidRPr="00DC391B">
        <w:rPr>
          <w:rFonts w:ascii="Arial" w:hAnsi="Arial" w:cs="Arial"/>
          <w:b/>
        </w:rPr>
        <w:br w:type="page"/>
      </w:r>
      <w:r w:rsidR="00394CF9" w:rsidRPr="00E96594">
        <w:rPr>
          <w:rFonts w:ascii="Arial" w:hAnsi="Arial" w:cs="Arial"/>
          <w:b/>
          <w:lang w:val="de-DE"/>
        </w:rPr>
        <w:lastRenderedPageBreak/>
        <w:t>References</w:t>
      </w:r>
    </w:p>
    <w:p w:rsidR="008831CB" w:rsidRPr="008831CB" w:rsidRDefault="00884465" w:rsidP="008831CB">
      <w:pPr>
        <w:pStyle w:val="Bibliography"/>
        <w:rPr>
          <w:rFonts w:ascii="Arial" w:hAnsi="Arial" w:cs="Arial"/>
          <w:lang w:val="de-DE"/>
        </w:rPr>
      </w:pPr>
      <w:r>
        <w:rPr>
          <w:rFonts w:ascii="Arial" w:hAnsi="Arial" w:cs="Arial"/>
        </w:rPr>
        <w:fldChar w:fldCharType="begin"/>
      </w:r>
      <w:r w:rsidR="008831CB">
        <w:rPr>
          <w:rFonts w:ascii="Arial" w:hAnsi="Arial" w:cs="Arial"/>
          <w:lang w:val="de-DE"/>
        </w:rPr>
        <w:instrText xml:space="preserve"> ADDIN ZOTERO_BIBL {"uncited":[],"omitted":[],"custom":[]} CSL_BIBLIOGRAPHY </w:instrText>
      </w:r>
      <w:r>
        <w:rPr>
          <w:rFonts w:ascii="Arial" w:hAnsi="Arial" w:cs="Arial"/>
        </w:rPr>
        <w:fldChar w:fldCharType="separate"/>
      </w:r>
      <w:r w:rsidR="008831CB" w:rsidRPr="008831CB">
        <w:rPr>
          <w:rFonts w:ascii="Arial" w:hAnsi="Arial" w:cs="Arial"/>
          <w:lang w:val="de-DE"/>
        </w:rPr>
        <w:t xml:space="preserve">1. Wolfe F, Clauw DJ, Fitzcharles M-A, Goldenberg DL, Häuser W, Katz RS, et al. </w:t>
      </w:r>
      <w:r w:rsidR="008831CB" w:rsidRPr="008831CB">
        <w:rPr>
          <w:rFonts w:ascii="Arial" w:hAnsi="Arial" w:cs="Arial"/>
        </w:rPr>
        <w:t xml:space="preserve">Fibromyalgia criteria and severity scales for clinical and epidemiological studies: a modification of the ACR Preliminary Diagnostic Criteria for Fibromyalgia. </w:t>
      </w:r>
      <w:r w:rsidR="008831CB" w:rsidRPr="008831CB">
        <w:rPr>
          <w:rFonts w:ascii="Arial" w:hAnsi="Arial" w:cs="Arial"/>
          <w:lang w:val="de-DE"/>
        </w:rPr>
        <w:t xml:space="preserve">J Rheumatol. 2011;38:1113–22. </w:t>
      </w:r>
    </w:p>
    <w:p w:rsidR="008831CB" w:rsidRPr="008831CB" w:rsidRDefault="008831CB" w:rsidP="008831CB">
      <w:pPr>
        <w:pStyle w:val="Bibliography"/>
        <w:rPr>
          <w:rFonts w:ascii="Arial" w:hAnsi="Arial" w:cs="Arial"/>
        </w:rPr>
      </w:pPr>
      <w:r w:rsidRPr="008831CB">
        <w:rPr>
          <w:rFonts w:ascii="Arial" w:hAnsi="Arial" w:cs="Arial"/>
          <w:lang w:val="de-DE"/>
        </w:rPr>
        <w:t xml:space="preserve">2. Wolfe F, Smythe HA, Yunus MB, Bennett RM, Bombardier C, Goldenberg DL, et al. </w:t>
      </w:r>
      <w:r w:rsidRPr="008831CB">
        <w:rPr>
          <w:rFonts w:ascii="Arial" w:hAnsi="Arial" w:cs="Arial"/>
        </w:rPr>
        <w:t xml:space="preserve">The american college of rheumatology 1990 criteria for the classification of fibromyalgia. Arthritis Rheum. 1990;33:160–72. </w:t>
      </w:r>
    </w:p>
    <w:p w:rsidR="008831CB" w:rsidRPr="008831CB" w:rsidRDefault="008831CB" w:rsidP="008831CB">
      <w:pPr>
        <w:pStyle w:val="Bibliography"/>
        <w:rPr>
          <w:rFonts w:ascii="Arial" w:hAnsi="Arial" w:cs="Arial"/>
        </w:rPr>
      </w:pPr>
      <w:r w:rsidRPr="008831CB">
        <w:rPr>
          <w:rFonts w:ascii="Arial" w:hAnsi="Arial" w:cs="Arial"/>
        </w:rPr>
        <w:t xml:space="preserve">3. Sullivan MJL, Bishop SR, Pivik J. The Pain Catastrophizing Scale: Development and validation. Psychol Assess. 1995;7:524–32. </w:t>
      </w:r>
    </w:p>
    <w:p w:rsidR="008831CB" w:rsidRPr="008831CB" w:rsidRDefault="008831CB" w:rsidP="008831CB">
      <w:pPr>
        <w:pStyle w:val="Bibliography"/>
        <w:rPr>
          <w:rFonts w:ascii="Arial" w:hAnsi="Arial" w:cs="Arial"/>
        </w:rPr>
      </w:pPr>
      <w:r w:rsidRPr="008831CB">
        <w:rPr>
          <w:rFonts w:ascii="Arial" w:hAnsi="Arial" w:cs="Arial"/>
        </w:rPr>
        <w:t xml:space="preserve">4. Beck AT, Ward CH, Mendelson M, Mock J, Erbaugh J. An inventory for measuring depression. Arch Gen Psychiatry. 1961;4:561–71. </w:t>
      </w:r>
    </w:p>
    <w:p w:rsidR="008831CB" w:rsidRPr="008831CB" w:rsidRDefault="008831CB" w:rsidP="008831CB">
      <w:pPr>
        <w:pStyle w:val="Bibliography"/>
        <w:rPr>
          <w:rFonts w:ascii="Arial" w:hAnsi="Arial" w:cs="Arial"/>
        </w:rPr>
      </w:pPr>
      <w:r w:rsidRPr="008831CB">
        <w:rPr>
          <w:rFonts w:ascii="Arial" w:hAnsi="Arial" w:cs="Arial"/>
        </w:rPr>
        <w:t xml:space="preserve">5. Spielberger C, Gorsuch R, Lushene R, Vagg P, Jacobs G. Manual for the State-Trait Anxiety Inventory. Palo Alto, CA: Consulting Psychologists Press, Inc.; 1983. </w:t>
      </w:r>
    </w:p>
    <w:p w:rsidR="008831CB" w:rsidRPr="008831CB" w:rsidRDefault="008831CB" w:rsidP="008831CB">
      <w:pPr>
        <w:pStyle w:val="Bibliography"/>
        <w:rPr>
          <w:rFonts w:ascii="Arial" w:hAnsi="Arial" w:cs="Arial"/>
        </w:rPr>
      </w:pPr>
      <w:r w:rsidRPr="008831CB">
        <w:rPr>
          <w:rFonts w:ascii="Arial" w:hAnsi="Arial" w:cs="Arial"/>
        </w:rPr>
        <w:t xml:space="preserve">6. Zigmond AS, Snaith RP. The Hospital Anxiety and Depression Scale. Acta Psychiatr Scand. 1983;67:361–70. </w:t>
      </w:r>
    </w:p>
    <w:p w:rsidR="008831CB" w:rsidRPr="008831CB" w:rsidRDefault="008831CB" w:rsidP="008831CB">
      <w:pPr>
        <w:pStyle w:val="Bibliography"/>
        <w:rPr>
          <w:rFonts w:ascii="Arial" w:hAnsi="Arial" w:cs="Arial"/>
        </w:rPr>
      </w:pPr>
      <w:r w:rsidRPr="008831CB">
        <w:rPr>
          <w:rFonts w:ascii="Arial" w:hAnsi="Arial" w:cs="Arial"/>
        </w:rPr>
        <w:t xml:space="preserve">7. Burckhardt CS, Clark SR, Bennett RM. The fibromyalgia impact questionnaire: development and validation. J Rheumatol. 1991;18:728–33. </w:t>
      </w:r>
    </w:p>
    <w:p w:rsidR="00385C7E" w:rsidRPr="008B0995" w:rsidRDefault="00884465">
      <w:pPr>
        <w:rPr>
          <w:rFonts w:ascii="Arial" w:hAnsi="Arial" w:cs="Arial"/>
        </w:rPr>
      </w:pPr>
      <w:r>
        <w:rPr>
          <w:rFonts w:ascii="Arial" w:hAnsi="Arial" w:cs="Arial"/>
        </w:rPr>
        <w:fldChar w:fldCharType="end"/>
      </w:r>
    </w:p>
    <w:sectPr w:rsidR="00385C7E" w:rsidRPr="008B0995" w:rsidSect="0026769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855" w:rsidRDefault="008E3855" w:rsidP="00385C7E">
      <w:pPr>
        <w:spacing w:after="0" w:line="240" w:lineRule="auto"/>
      </w:pPr>
      <w:r>
        <w:separator/>
      </w:r>
    </w:p>
  </w:endnote>
  <w:endnote w:type="continuationSeparator" w:id="0">
    <w:p w:rsidR="008E3855" w:rsidRDefault="008E3855" w:rsidP="0038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C7E" w:rsidRDefault="00385C7E">
    <w:pPr>
      <w:pStyle w:val="Footer"/>
      <w:jc w:val="right"/>
    </w:pPr>
    <w:r>
      <w:fldChar w:fldCharType="begin"/>
    </w:r>
    <w:r>
      <w:instrText xml:space="preserve"> PAGE   \* MERGEFORMAT </w:instrText>
    </w:r>
    <w:r>
      <w:fldChar w:fldCharType="separate"/>
    </w:r>
    <w:r w:rsidR="00267696">
      <w:rPr>
        <w:noProof/>
      </w:rPr>
      <w:t>3</w:t>
    </w:r>
    <w:r>
      <w:rPr>
        <w:noProof/>
      </w:rPr>
      <w:fldChar w:fldCharType="end"/>
    </w:r>
  </w:p>
  <w:p w:rsidR="00385C7E" w:rsidRDefault="00385C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855" w:rsidRDefault="008E3855" w:rsidP="00385C7E">
      <w:pPr>
        <w:spacing w:after="0" w:line="240" w:lineRule="auto"/>
      </w:pPr>
      <w:r>
        <w:separator/>
      </w:r>
    </w:p>
  </w:footnote>
  <w:footnote w:type="continuationSeparator" w:id="0">
    <w:p w:rsidR="008E3855" w:rsidRDefault="008E3855" w:rsidP="00385C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95"/>
    <w:rsid w:val="000048F0"/>
    <w:rsid w:val="0000692F"/>
    <w:rsid w:val="0004253C"/>
    <w:rsid w:val="00082B30"/>
    <w:rsid w:val="00093E5B"/>
    <w:rsid w:val="000E16A0"/>
    <w:rsid w:val="000F2FD6"/>
    <w:rsid w:val="00135161"/>
    <w:rsid w:val="00194C3F"/>
    <w:rsid w:val="0019543B"/>
    <w:rsid w:val="00197C85"/>
    <w:rsid w:val="001D6FE9"/>
    <w:rsid w:val="001E7AA6"/>
    <w:rsid w:val="00267696"/>
    <w:rsid w:val="00281F05"/>
    <w:rsid w:val="002C3E7F"/>
    <w:rsid w:val="002D629B"/>
    <w:rsid w:val="00310132"/>
    <w:rsid w:val="00373087"/>
    <w:rsid w:val="00385C7E"/>
    <w:rsid w:val="00394CF9"/>
    <w:rsid w:val="003D6E86"/>
    <w:rsid w:val="00406207"/>
    <w:rsid w:val="0042050F"/>
    <w:rsid w:val="00425FE7"/>
    <w:rsid w:val="00426008"/>
    <w:rsid w:val="00437C65"/>
    <w:rsid w:val="0045403D"/>
    <w:rsid w:val="004C6761"/>
    <w:rsid w:val="004D5153"/>
    <w:rsid w:val="004E3773"/>
    <w:rsid w:val="00530507"/>
    <w:rsid w:val="00543892"/>
    <w:rsid w:val="005655C5"/>
    <w:rsid w:val="00571541"/>
    <w:rsid w:val="00637C2F"/>
    <w:rsid w:val="006565BD"/>
    <w:rsid w:val="00674D2B"/>
    <w:rsid w:val="00684327"/>
    <w:rsid w:val="0068483F"/>
    <w:rsid w:val="0069157F"/>
    <w:rsid w:val="006A7590"/>
    <w:rsid w:val="00711712"/>
    <w:rsid w:val="00732472"/>
    <w:rsid w:val="007A49AC"/>
    <w:rsid w:val="007B6D2C"/>
    <w:rsid w:val="007F5A02"/>
    <w:rsid w:val="00807126"/>
    <w:rsid w:val="00816FD8"/>
    <w:rsid w:val="00830E0D"/>
    <w:rsid w:val="00831ED7"/>
    <w:rsid w:val="0087145B"/>
    <w:rsid w:val="008831CB"/>
    <w:rsid w:val="00884465"/>
    <w:rsid w:val="00884981"/>
    <w:rsid w:val="008B0995"/>
    <w:rsid w:val="008E3855"/>
    <w:rsid w:val="00917C75"/>
    <w:rsid w:val="0095267D"/>
    <w:rsid w:val="009632C7"/>
    <w:rsid w:val="009A6288"/>
    <w:rsid w:val="009B4C89"/>
    <w:rsid w:val="00A46DAA"/>
    <w:rsid w:val="00A5024C"/>
    <w:rsid w:val="00A72A4F"/>
    <w:rsid w:val="00AA747E"/>
    <w:rsid w:val="00AD141F"/>
    <w:rsid w:val="00B10B6F"/>
    <w:rsid w:val="00B6461D"/>
    <w:rsid w:val="00B921D7"/>
    <w:rsid w:val="00BE7679"/>
    <w:rsid w:val="00C30604"/>
    <w:rsid w:val="00C42FF4"/>
    <w:rsid w:val="00C865B2"/>
    <w:rsid w:val="00CD23D5"/>
    <w:rsid w:val="00CF1B27"/>
    <w:rsid w:val="00D864E9"/>
    <w:rsid w:val="00DC391B"/>
    <w:rsid w:val="00DD46CB"/>
    <w:rsid w:val="00E27005"/>
    <w:rsid w:val="00E926D2"/>
    <w:rsid w:val="00E96594"/>
    <w:rsid w:val="00EB7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AA26D8-96F6-495D-A4D5-85915FD1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withoutborders">
    <w:name w:val="Table without borders"/>
    <w:basedOn w:val="TableNormal"/>
    <w:uiPriority w:val="99"/>
    <w:rsid w:val="00816FD8"/>
    <w:rPr>
      <w:lang w:val="de-DE"/>
    </w:rPr>
    <w:tblPr/>
  </w:style>
  <w:style w:type="character" w:styleId="CommentReference">
    <w:name w:val="annotation reference"/>
    <w:uiPriority w:val="99"/>
    <w:semiHidden/>
    <w:unhideWhenUsed/>
    <w:rsid w:val="008B0995"/>
    <w:rPr>
      <w:sz w:val="16"/>
      <w:szCs w:val="16"/>
    </w:rPr>
  </w:style>
  <w:style w:type="paragraph" w:styleId="CommentText">
    <w:name w:val="annotation text"/>
    <w:basedOn w:val="Normal"/>
    <w:link w:val="CommentTextChar"/>
    <w:uiPriority w:val="99"/>
    <w:unhideWhenUsed/>
    <w:rsid w:val="008B0995"/>
    <w:pPr>
      <w:spacing w:line="240" w:lineRule="auto"/>
    </w:pPr>
    <w:rPr>
      <w:sz w:val="20"/>
      <w:szCs w:val="20"/>
    </w:rPr>
  </w:style>
  <w:style w:type="character" w:customStyle="1" w:styleId="CommentTextChar">
    <w:name w:val="Comment Text Char"/>
    <w:link w:val="CommentText"/>
    <w:uiPriority w:val="99"/>
    <w:rsid w:val="008B0995"/>
    <w:rPr>
      <w:sz w:val="20"/>
      <w:szCs w:val="20"/>
    </w:rPr>
  </w:style>
  <w:style w:type="paragraph" w:styleId="BalloonText">
    <w:name w:val="Balloon Text"/>
    <w:basedOn w:val="Normal"/>
    <w:link w:val="BalloonTextChar"/>
    <w:uiPriority w:val="99"/>
    <w:semiHidden/>
    <w:unhideWhenUsed/>
    <w:rsid w:val="008B099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B0995"/>
    <w:rPr>
      <w:rFonts w:ascii="Segoe UI" w:hAnsi="Segoe UI" w:cs="Segoe UI"/>
      <w:sz w:val="18"/>
      <w:szCs w:val="18"/>
    </w:rPr>
  </w:style>
  <w:style w:type="paragraph" w:styleId="Header">
    <w:name w:val="header"/>
    <w:basedOn w:val="Normal"/>
    <w:link w:val="HeaderChar"/>
    <w:uiPriority w:val="99"/>
    <w:unhideWhenUsed/>
    <w:rsid w:val="00385C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C7E"/>
  </w:style>
  <w:style w:type="paragraph" w:styleId="Footer">
    <w:name w:val="footer"/>
    <w:basedOn w:val="Normal"/>
    <w:link w:val="FooterChar"/>
    <w:uiPriority w:val="99"/>
    <w:unhideWhenUsed/>
    <w:rsid w:val="00385C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C7E"/>
  </w:style>
  <w:style w:type="paragraph" w:styleId="Bibliography">
    <w:name w:val="Bibliography"/>
    <w:basedOn w:val="Normal"/>
    <w:next w:val="Normal"/>
    <w:uiPriority w:val="37"/>
    <w:unhideWhenUsed/>
    <w:rsid w:val="00884465"/>
    <w:pPr>
      <w:spacing w:after="240" w:line="240" w:lineRule="auto"/>
    </w:pPr>
  </w:style>
  <w:style w:type="paragraph" w:styleId="CommentSubject">
    <w:name w:val="annotation subject"/>
    <w:basedOn w:val="CommentText"/>
    <w:next w:val="CommentText"/>
    <w:link w:val="CommentSubjectChar"/>
    <w:uiPriority w:val="99"/>
    <w:semiHidden/>
    <w:unhideWhenUsed/>
    <w:rsid w:val="00D864E9"/>
    <w:rPr>
      <w:b/>
      <w:bCs/>
    </w:rPr>
  </w:style>
  <w:style w:type="character" w:customStyle="1" w:styleId="CommentSubjectChar">
    <w:name w:val="Comment Subject Char"/>
    <w:link w:val="CommentSubject"/>
    <w:uiPriority w:val="99"/>
    <w:semiHidden/>
    <w:rsid w:val="00D864E9"/>
    <w:rPr>
      <w:b/>
      <w:bCs/>
      <w:sz w:val="20"/>
      <w:szCs w:val="20"/>
    </w:rPr>
  </w:style>
  <w:style w:type="character" w:styleId="Hyperlink">
    <w:name w:val="Hyperlink"/>
    <w:uiPriority w:val="99"/>
    <w:unhideWhenUsed/>
    <w:rsid w:val="006565BD"/>
    <w:rPr>
      <w:color w:val="0563C1"/>
      <w:u w:val="single"/>
    </w:rPr>
  </w:style>
  <w:style w:type="character" w:styleId="LineNumber">
    <w:name w:val="line number"/>
    <w:uiPriority w:val="99"/>
    <w:semiHidden/>
    <w:unhideWhenUsed/>
    <w:rsid w:val="007A4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64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9BAE4-53F9-4B33-99B7-D5C68DABD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2692</Words>
  <Characters>15345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dc:creator>
  <cp:keywords/>
  <dc:description/>
  <cp:lastModifiedBy>Isabel</cp:lastModifiedBy>
  <cp:revision>3</cp:revision>
  <dcterms:created xsi:type="dcterms:W3CDTF">2021-02-24T17:01:00Z</dcterms:created>
  <dcterms:modified xsi:type="dcterms:W3CDTF">2021-02-24T17:28:00Z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zotero-version="5.0.95.1"&gt;&lt;session id="BSPmWwLn"/&gt;&lt;style id="http://www.zotero.org/styles/molecular-brain"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