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0530" w:rsidRPr="00F32F90" w:rsidRDefault="000D0530" w:rsidP="000D0530">
      <w:pPr>
        <w:spacing w:line="480" w:lineRule="auto"/>
        <w:jc w:val="center"/>
        <w:rPr>
          <w:rFonts w:ascii="Times New Roman" w:hAnsi="Times New Roman" w:cs="Times New Roman"/>
          <w:b/>
          <w:bCs/>
          <w:sz w:val="36"/>
          <w:szCs w:val="36"/>
        </w:rPr>
      </w:pPr>
      <w:r w:rsidRPr="00F32F90">
        <w:rPr>
          <w:rFonts w:ascii="Times New Roman" w:hAnsi="Times New Roman" w:cs="Times New Roman"/>
          <w:b/>
          <w:bCs/>
          <w:sz w:val="36"/>
          <w:szCs w:val="36"/>
        </w:rPr>
        <w:t>Additional file 1</w:t>
      </w:r>
    </w:p>
    <w:p w:rsidR="00804AA7" w:rsidRPr="000C7F91" w:rsidRDefault="00804AA7" w:rsidP="000C7F91">
      <w:pPr>
        <w:spacing w:line="360" w:lineRule="auto"/>
        <w:rPr>
          <w:rFonts w:ascii="Times New Roman" w:eastAsia="宋体" w:hAnsi="Times New Roman" w:cs="Times New Roman"/>
          <w:b/>
          <w:bCs/>
          <w:sz w:val="24"/>
          <w:szCs w:val="32"/>
        </w:rPr>
      </w:pPr>
      <w:r w:rsidRPr="00E32410">
        <w:rPr>
          <w:rFonts w:ascii="Times New Roman" w:eastAsia="宋体" w:hAnsi="Times New Roman" w:cs="Times New Roman"/>
          <w:b/>
          <w:bCs/>
          <w:sz w:val="24"/>
          <w:szCs w:val="32"/>
        </w:rPr>
        <w:t>Simulated weightlessness procedure, head-down bed rest has reversible effects on the metabolism of rhesus macaque</w:t>
      </w:r>
    </w:p>
    <w:p w:rsidR="009059D7" w:rsidRDefault="009059D7" w:rsidP="009059D7">
      <w:pPr>
        <w:spacing w:line="360" w:lineRule="auto"/>
        <w:rPr>
          <w:rFonts w:ascii="Times New Roman" w:eastAsia="宋体" w:hAnsi="Times New Roman" w:cs="Times New Roman"/>
          <w:sz w:val="24"/>
          <w:szCs w:val="32"/>
        </w:rPr>
      </w:pPr>
      <w:r w:rsidRPr="00E32410">
        <w:rPr>
          <w:rFonts w:ascii="Times New Roman" w:eastAsia="宋体" w:hAnsi="Times New Roman" w:cs="Times New Roman"/>
          <w:sz w:val="24"/>
          <w:szCs w:val="32"/>
        </w:rPr>
        <w:t>Yuting Li</w:t>
      </w:r>
      <w:r w:rsidRPr="00E32410">
        <w:rPr>
          <w:rFonts w:ascii="Times New Roman" w:eastAsia="宋体" w:hAnsi="Times New Roman" w:cs="Times New Roman"/>
          <w:sz w:val="24"/>
          <w:szCs w:val="32"/>
          <w:vertAlign w:val="superscript"/>
        </w:rPr>
        <w:t>1</w:t>
      </w:r>
      <w:r>
        <w:rPr>
          <w:rFonts w:ascii="Times New Roman" w:eastAsia="宋体" w:hAnsi="Times New Roman" w:cs="Times New Roman"/>
          <w:sz w:val="24"/>
          <w:szCs w:val="32"/>
          <w:vertAlign w:val="superscript"/>
        </w:rPr>
        <w:t xml:space="preserve">, </w:t>
      </w:r>
      <w:r w:rsidRPr="00082EA1">
        <w:rPr>
          <w:rFonts w:ascii="Times New Roman" w:eastAsia="宋体" w:hAnsi="Times New Roman" w:cs="Times New Roman"/>
          <w:b/>
          <w:bCs/>
          <w:sz w:val="24"/>
          <w:szCs w:val="32"/>
          <w:vertAlign w:val="superscript"/>
        </w:rPr>
        <w:t>#</w:t>
      </w:r>
      <w:r w:rsidRPr="00E32410">
        <w:rPr>
          <w:rFonts w:ascii="Times New Roman" w:eastAsia="宋体" w:hAnsi="Times New Roman" w:cs="Times New Roman"/>
          <w:sz w:val="24"/>
          <w:szCs w:val="32"/>
        </w:rPr>
        <w:t>, Xu Zhang</w:t>
      </w:r>
      <w:r w:rsidRPr="00E32410">
        <w:rPr>
          <w:rFonts w:ascii="Times New Roman" w:eastAsia="宋体" w:hAnsi="Times New Roman" w:cs="Times New Roman"/>
          <w:sz w:val="24"/>
          <w:szCs w:val="32"/>
          <w:vertAlign w:val="superscript"/>
        </w:rPr>
        <w:t>1</w:t>
      </w:r>
      <w:r>
        <w:rPr>
          <w:rFonts w:ascii="Times New Roman" w:eastAsia="宋体" w:hAnsi="Times New Roman" w:cs="Times New Roman"/>
          <w:sz w:val="24"/>
          <w:szCs w:val="32"/>
          <w:vertAlign w:val="superscript"/>
        </w:rPr>
        <w:t xml:space="preserve">, </w:t>
      </w:r>
      <w:r w:rsidRPr="00082EA1">
        <w:rPr>
          <w:rFonts w:ascii="Times New Roman" w:eastAsia="宋体" w:hAnsi="Times New Roman" w:cs="Times New Roman"/>
          <w:b/>
          <w:bCs/>
          <w:sz w:val="24"/>
          <w:szCs w:val="32"/>
          <w:vertAlign w:val="superscript"/>
        </w:rPr>
        <w:t>#</w:t>
      </w:r>
      <w:r>
        <w:rPr>
          <w:rFonts w:ascii="Times New Roman" w:eastAsia="宋体" w:hAnsi="Times New Roman" w:cs="Times New Roman"/>
          <w:sz w:val="24"/>
          <w:szCs w:val="32"/>
          <w:vertAlign w:val="superscript"/>
        </w:rPr>
        <w:t xml:space="preserve">, </w:t>
      </w:r>
      <w:r w:rsidRPr="004A6A20">
        <w:rPr>
          <w:rFonts w:ascii="Times New Roman" w:eastAsia="宋体" w:hAnsi="Times New Roman" w:cs="Times New Roman"/>
          <w:b/>
          <w:bCs/>
          <w:sz w:val="24"/>
          <w:szCs w:val="32"/>
          <w:vertAlign w:val="superscript"/>
        </w:rPr>
        <w:t>*</w:t>
      </w:r>
      <w:r w:rsidRPr="00E32410">
        <w:rPr>
          <w:rFonts w:ascii="Times New Roman" w:eastAsia="宋体" w:hAnsi="Times New Roman" w:cs="Times New Roman"/>
          <w:sz w:val="24"/>
          <w:szCs w:val="32"/>
        </w:rPr>
        <w:t>,</w:t>
      </w:r>
      <w:r>
        <w:rPr>
          <w:rFonts w:ascii="Times New Roman" w:eastAsia="宋体" w:hAnsi="Times New Roman" w:cs="Times New Roman"/>
          <w:sz w:val="24"/>
          <w:szCs w:val="32"/>
        </w:rPr>
        <w:t xml:space="preserve"> </w:t>
      </w:r>
      <w:r w:rsidRPr="00E32410">
        <w:rPr>
          <w:rFonts w:ascii="Times New Roman" w:eastAsia="宋体" w:hAnsi="Times New Roman" w:cs="Times New Roman"/>
          <w:sz w:val="24"/>
          <w:szCs w:val="32"/>
        </w:rPr>
        <w:t>Zhen Xu</w:t>
      </w:r>
      <w:r w:rsidRPr="00E32410">
        <w:rPr>
          <w:rFonts w:ascii="Times New Roman" w:eastAsia="宋体" w:hAnsi="Times New Roman" w:cs="Times New Roman"/>
          <w:sz w:val="24"/>
          <w:szCs w:val="32"/>
          <w:vertAlign w:val="superscript"/>
        </w:rPr>
        <w:t>1</w:t>
      </w:r>
      <w:r w:rsidRPr="00E32410">
        <w:rPr>
          <w:rFonts w:ascii="Times New Roman" w:eastAsia="宋体" w:hAnsi="Times New Roman" w:cs="Times New Roman"/>
          <w:sz w:val="24"/>
          <w:szCs w:val="32"/>
        </w:rPr>
        <w:t>, Xixia Chu</w:t>
      </w:r>
      <w:r w:rsidRPr="00E32410">
        <w:rPr>
          <w:rFonts w:ascii="Times New Roman" w:eastAsia="宋体" w:hAnsi="Times New Roman" w:cs="Times New Roman"/>
          <w:sz w:val="24"/>
          <w:szCs w:val="32"/>
          <w:vertAlign w:val="superscript"/>
        </w:rPr>
        <w:t>1</w:t>
      </w:r>
      <w:r w:rsidRPr="00E32410">
        <w:rPr>
          <w:rFonts w:ascii="Times New Roman" w:eastAsia="宋体" w:hAnsi="Times New Roman" w:cs="Times New Roman"/>
          <w:sz w:val="24"/>
          <w:szCs w:val="32"/>
        </w:rPr>
        <w:t>, Zhiqiang Hu</w:t>
      </w:r>
      <w:r w:rsidRPr="00E32410">
        <w:rPr>
          <w:rFonts w:ascii="Times New Roman" w:eastAsia="宋体" w:hAnsi="Times New Roman" w:cs="Times New Roman"/>
          <w:sz w:val="24"/>
          <w:szCs w:val="32"/>
          <w:vertAlign w:val="superscript"/>
        </w:rPr>
        <w:t>1</w:t>
      </w:r>
      <w:r w:rsidRPr="00E32410">
        <w:rPr>
          <w:rFonts w:ascii="Times New Roman" w:eastAsia="宋体" w:hAnsi="Times New Roman" w:cs="Times New Roman"/>
          <w:sz w:val="24"/>
          <w:szCs w:val="32"/>
        </w:rPr>
        <w:t>, Zhengyang Ye</w:t>
      </w:r>
      <w:r w:rsidRPr="00E32410">
        <w:rPr>
          <w:rFonts w:ascii="Times New Roman" w:eastAsia="宋体" w:hAnsi="Times New Roman" w:cs="Times New Roman"/>
          <w:sz w:val="24"/>
          <w:szCs w:val="32"/>
          <w:vertAlign w:val="superscript"/>
        </w:rPr>
        <w:t>1</w:t>
      </w:r>
      <w:r w:rsidRPr="00E32410">
        <w:rPr>
          <w:rFonts w:ascii="Times New Roman" w:eastAsia="宋体" w:hAnsi="Times New Roman" w:cs="Times New Roman"/>
          <w:sz w:val="24"/>
          <w:szCs w:val="32"/>
        </w:rPr>
        <w:t>, Caiqin Li</w:t>
      </w:r>
      <w:r w:rsidRPr="00E32410">
        <w:rPr>
          <w:rFonts w:ascii="Times New Roman" w:eastAsia="宋体" w:hAnsi="Times New Roman" w:cs="Times New Roman"/>
          <w:sz w:val="24"/>
          <w:szCs w:val="32"/>
          <w:vertAlign w:val="superscript"/>
        </w:rPr>
        <w:t>1</w:t>
      </w:r>
      <w:r w:rsidRPr="00E32410">
        <w:rPr>
          <w:rFonts w:ascii="Times New Roman" w:eastAsia="宋体" w:hAnsi="Times New Roman" w:cs="Times New Roman"/>
          <w:sz w:val="24"/>
          <w:szCs w:val="32"/>
        </w:rPr>
        <w:t>,</w:t>
      </w:r>
      <w:r>
        <w:rPr>
          <w:rFonts w:ascii="Times New Roman" w:eastAsia="宋体" w:hAnsi="Times New Roman" w:cs="Times New Roman"/>
          <w:sz w:val="24"/>
          <w:szCs w:val="32"/>
        </w:rPr>
        <w:t xml:space="preserve"> Zhenbo Wang</w:t>
      </w:r>
      <w:r w:rsidRPr="00E32410">
        <w:rPr>
          <w:rFonts w:ascii="Times New Roman" w:eastAsia="宋体" w:hAnsi="Times New Roman" w:cs="Times New Roman"/>
          <w:sz w:val="24"/>
          <w:szCs w:val="32"/>
          <w:vertAlign w:val="superscript"/>
        </w:rPr>
        <w:t>1</w:t>
      </w:r>
      <w:r>
        <w:rPr>
          <w:rFonts w:ascii="Times New Roman" w:eastAsia="宋体" w:hAnsi="Times New Roman" w:cs="Times New Roman"/>
          <w:sz w:val="24"/>
          <w:szCs w:val="32"/>
        </w:rPr>
        <w:t xml:space="preserve">, </w:t>
      </w:r>
      <w:r w:rsidRPr="002F56CC">
        <w:rPr>
          <w:rFonts w:ascii="Times New Roman" w:eastAsia="宋体" w:hAnsi="Times New Roman" w:cs="Times New Roman"/>
          <w:sz w:val="24"/>
          <w:szCs w:val="32"/>
        </w:rPr>
        <w:t>Bin Zeng</w:t>
      </w:r>
      <w:r w:rsidRPr="00E32410">
        <w:rPr>
          <w:rFonts w:ascii="Times New Roman" w:eastAsia="宋体" w:hAnsi="Times New Roman" w:cs="Times New Roman"/>
          <w:sz w:val="24"/>
          <w:szCs w:val="32"/>
          <w:vertAlign w:val="superscript"/>
        </w:rPr>
        <w:t>2</w:t>
      </w:r>
      <w:r w:rsidRPr="002F56CC">
        <w:rPr>
          <w:rFonts w:ascii="Times New Roman" w:eastAsia="宋体" w:hAnsi="Times New Roman" w:cs="Times New Roman"/>
          <w:sz w:val="24"/>
          <w:szCs w:val="32"/>
        </w:rPr>
        <w:t>,</w:t>
      </w:r>
      <w:r>
        <w:rPr>
          <w:rFonts w:ascii="Times New Roman" w:eastAsia="宋体" w:hAnsi="Times New Roman" w:cs="Times New Roman"/>
          <w:sz w:val="24"/>
          <w:szCs w:val="32"/>
          <w:vertAlign w:val="superscript"/>
        </w:rPr>
        <w:t xml:space="preserve"> </w:t>
      </w:r>
      <w:r w:rsidRPr="004A6A20">
        <w:rPr>
          <w:rFonts w:ascii="Times New Roman" w:eastAsia="宋体" w:hAnsi="Times New Roman" w:cs="Times New Roman"/>
          <w:sz w:val="24"/>
          <w:szCs w:val="32"/>
        </w:rPr>
        <w:t>Jingyu</w:t>
      </w:r>
      <w:r>
        <w:rPr>
          <w:rFonts w:ascii="Times New Roman" w:eastAsia="宋体" w:hAnsi="Times New Roman" w:cs="Times New Roman"/>
          <w:sz w:val="24"/>
          <w:szCs w:val="32"/>
          <w:vertAlign w:val="superscript"/>
        </w:rPr>
        <w:t xml:space="preserve"> </w:t>
      </w:r>
      <w:r>
        <w:rPr>
          <w:rFonts w:ascii="Times New Roman" w:eastAsia="宋体" w:hAnsi="Times New Roman" w:cs="Times New Roman"/>
          <w:sz w:val="24"/>
          <w:szCs w:val="32"/>
        </w:rPr>
        <w:t>Pan</w:t>
      </w:r>
      <w:r w:rsidRPr="004A6A20">
        <w:rPr>
          <w:rFonts w:ascii="Times New Roman" w:eastAsia="宋体" w:hAnsi="Times New Roman" w:cs="Times New Roman"/>
          <w:sz w:val="24"/>
          <w:szCs w:val="32"/>
          <w:vertAlign w:val="superscript"/>
        </w:rPr>
        <w:t>2</w:t>
      </w:r>
      <w:r>
        <w:rPr>
          <w:rFonts w:ascii="Times New Roman" w:eastAsia="宋体" w:hAnsi="Times New Roman" w:cs="Times New Roman"/>
          <w:sz w:val="24"/>
          <w:szCs w:val="32"/>
        </w:rPr>
        <w:t xml:space="preserve">, </w:t>
      </w:r>
      <w:r w:rsidRPr="00E32410">
        <w:rPr>
          <w:rFonts w:ascii="Times New Roman" w:eastAsia="宋体" w:hAnsi="Times New Roman" w:cs="Times New Roman"/>
          <w:sz w:val="24"/>
          <w:szCs w:val="32"/>
        </w:rPr>
        <w:t>Qian Zhao</w:t>
      </w:r>
      <w:r w:rsidRPr="00E32410">
        <w:rPr>
          <w:rFonts w:ascii="Times New Roman" w:eastAsia="宋体" w:hAnsi="Times New Roman" w:cs="Times New Roman"/>
          <w:sz w:val="24"/>
          <w:szCs w:val="32"/>
          <w:vertAlign w:val="superscript"/>
        </w:rPr>
        <w:t>1</w:t>
      </w:r>
      <w:r w:rsidRPr="00E32410">
        <w:rPr>
          <w:rFonts w:ascii="Times New Roman" w:eastAsia="宋体" w:hAnsi="Times New Roman" w:cs="Times New Roman"/>
          <w:sz w:val="24"/>
          <w:szCs w:val="32"/>
        </w:rPr>
        <w:t>, Chengbin Zhou</w:t>
      </w:r>
      <w:r w:rsidRPr="00E32410">
        <w:rPr>
          <w:rFonts w:ascii="Times New Roman" w:eastAsia="宋体" w:hAnsi="Times New Roman" w:cs="Times New Roman"/>
          <w:sz w:val="24"/>
          <w:szCs w:val="32"/>
          <w:vertAlign w:val="superscript"/>
        </w:rPr>
        <w:t>3</w:t>
      </w:r>
      <w:r w:rsidRPr="00E32410">
        <w:rPr>
          <w:rFonts w:ascii="Times New Roman" w:eastAsia="宋体" w:hAnsi="Times New Roman" w:cs="Times New Roman"/>
          <w:sz w:val="24"/>
          <w:szCs w:val="32"/>
        </w:rPr>
        <w:t xml:space="preserve">, </w:t>
      </w:r>
      <w:r>
        <w:rPr>
          <w:rFonts w:ascii="Times New Roman" w:eastAsia="宋体" w:hAnsi="Times New Roman" w:cs="Times New Roman" w:hint="eastAsia"/>
          <w:sz w:val="24"/>
          <w:szCs w:val="32"/>
        </w:rPr>
        <w:t>Z</w:t>
      </w:r>
      <w:r>
        <w:rPr>
          <w:rFonts w:ascii="Times New Roman" w:eastAsia="宋体" w:hAnsi="Times New Roman" w:cs="Times New Roman"/>
          <w:sz w:val="24"/>
          <w:szCs w:val="32"/>
        </w:rPr>
        <w:t>haohui Lan</w:t>
      </w:r>
      <w:r w:rsidRPr="00E32410">
        <w:rPr>
          <w:rFonts w:ascii="Times New Roman" w:eastAsia="宋体" w:hAnsi="Times New Roman" w:cs="Times New Roman"/>
          <w:sz w:val="24"/>
          <w:szCs w:val="32"/>
          <w:vertAlign w:val="superscript"/>
        </w:rPr>
        <w:t>1</w:t>
      </w:r>
      <w:r>
        <w:rPr>
          <w:rFonts w:ascii="Times New Roman" w:eastAsia="宋体" w:hAnsi="Times New Roman" w:cs="Times New Roman"/>
          <w:sz w:val="24"/>
          <w:szCs w:val="32"/>
        </w:rPr>
        <w:t xml:space="preserve">, </w:t>
      </w:r>
      <w:r w:rsidRPr="00E32410">
        <w:rPr>
          <w:rFonts w:ascii="Times New Roman" w:eastAsia="宋体" w:hAnsi="Times New Roman" w:cs="Times New Roman"/>
          <w:sz w:val="24"/>
          <w:szCs w:val="32"/>
        </w:rPr>
        <w:t>Guanghan Kan</w:t>
      </w:r>
      <w:r w:rsidRPr="00E32410">
        <w:rPr>
          <w:rFonts w:ascii="Times New Roman" w:eastAsia="宋体" w:hAnsi="Times New Roman" w:cs="Times New Roman"/>
          <w:sz w:val="24"/>
          <w:szCs w:val="32"/>
          <w:vertAlign w:val="superscript"/>
        </w:rPr>
        <w:t>2</w:t>
      </w:r>
      <w:r w:rsidRPr="00E32410">
        <w:rPr>
          <w:rFonts w:ascii="Times New Roman" w:eastAsia="宋体" w:hAnsi="Times New Roman" w:cs="Times New Roman"/>
          <w:sz w:val="24"/>
          <w:szCs w:val="32"/>
        </w:rPr>
        <w:t>,</w:t>
      </w:r>
      <w:r>
        <w:rPr>
          <w:rFonts w:ascii="Times New Roman" w:eastAsia="宋体" w:hAnsi="Times New Roman" w:cs="Times New Roman"/>
          <w:sz w:val="24"/>
          <w:szCs w:val="32"/>
        </w:rPr>
        <w:t xml:space="preserve"> </w:t>
      </w:r>
      <w:r w:rsidRPr="00E32410">
        <w:rPr>
          <w:rFonts w:ascii="Times New Roman" w:eastAsia="宋体" w:hAnsi="Times New Roman" w:cs="Times New Roman"/>
          <w:sz w:val="24"/>
          <w:szCs w:val="32"/>
        </w:rPr>
        <w:t>Guang He</w:t>
      </w:r>
      <w:r w:rsidRPr="00E32410">
        <w:rPr>
          <w:rFonts w:ascii="Times New Roman" w:eastAsia="宋体" w:hAnsi="Times New Roman" w:cs="Times New Roman"/>
          <w:sz w:val="24"/>
          <w:szCs w:val="32"/>
          <w:vertAlign w:val="superscript"/>
        </w:rPr>
        <w:t>1</w:t>
      </w:r>
      <w:r>
        <w:rPr>
          <w:rFonts w:ascii="Times New Roman" w:eastAsia="宋体" w:hAnsi="Times New Roman" w:cs="Times New Roman"/>
          <w:sz w:val="24"/>
          <w:szCs w:val="32"/>
        </w:rPr>
        <w:t>, Xiaodan Xu</w:t>
      </w:r>
      <w:r w:rsidRPr="004A6A20">
        <w:rPr>
          <w:rFonts w:ascii="Times New Roman" w:eastAsia="宋体" w:hAnsi="Times New Roman" w:cs="Times New Roman"/>
          <w:sz w:val="24"/>
          <w:szCs w:val="32"/>
          <w:vertAlign w:val="superscript"/>
        </w:rPr>
        <w:t xml:space="preserve">2, </w:t>
      </w:r>
      <w:r w:rsidRPr="004A6A20">
        <w:rPr>
          <w:rFonts w:ascii="Times New Roman" w:eastAsia="宋体" w:hAnsi="Times New Roman" w:cs="Times New Roman"/>
          <w:b/>
          <w:bCs/>
          <w:sz w:val="24"/>
          <w:szCs w:val="32"/>
          <w:vertAlign w:val="superscript"/>
        </w:rPr>
        <w:t>*</w:t>
      </w:r>
      <w:r>
        <w:rPr>
          <w:rFonts w:ascii="Times New Roman" w:eastAsia="宋体" w:hAnsi="Times New Roman" w:cs="Times New Roman"/>
          <w:sz w:val="24"/>
          <w:szCs w:val="32"/>
        </w:rPr>
        <w:t xml:space="preserve"> </w:t>
      </w:r>
      <w:r w:rsidRPr="00E32410">
        <w:rPr>
          <w:rFonts w:ascii="Times New Roman" w:eastAsia="宋体" w:hAnsi="Times New Roman" w:cs="Times New Roman"/>
          <w:sz w:val="24"/>
          <w:szCs w:val="32"/>
        </w:rPr>
        <w:t>and Weidong Li</w:t>
      </w:r>
      <w:r w:rsidRPr="00E32410">
        <w:rPr>
          <w:rFonts w:ascii="Times New Roman" w:eastAsia="宋体" w:hAnsi="Times New Roman" w:cs="Times New Roman"/>
          <w:sz w:val="24"/>
          <w:szCs w:val="32"/>
          <w:vertAlign w:val="superscript"/>
        </w:rPr>
        <w:t>1,4</w:t>
      </w:r>
      <w:r>
        <w:rPr>
          <w:rFonts w:ascii="Times New Roman" w:eastAsia="宋体" w:hAnsi="Times New Roman" w:cs="Times New Roman"/>
          <w:sz w:val="24"/>
          <w:szCs w:val="32"/>
          <w:vertAlign w:val="superscript"/>
        </w:rPr>
        <w:t xml:space="preserve">, </w:t>
      </w:r>
      <w:r w:rsidRPr="004A6A20">
        <w:rPr>
          <w:rFonts w:ascii="Times New Roman" w:eastAsia="宋体" w:hAnsi="Times New Roman" w:cs="Times New Roman"/>
          <w:b/>
          <w:bCs/>
          <w:sz w:val="24"/>
          <w:szCs w:val="32"/>
          <w:vertAlign w:val="superscript"/>
        </w:rPr>
        <w:t>*</w:t>
      </w:r>
    </w:p>
    <w:p w:rsidR="009059D7" w:rsidRPr="0061392A" w:rsidRDefault="009059D7" w:rsidP="009059D7">
      <w:pPr>
        <w:spacing w:line="360" w:lineRule="auto"/>
        <w:rPr>
          <w:rFonts w:ascii="Times New Roman" w:eastAsia="宋体" w:hAnsi="Times New Roman" w:cs="Times New Roman"/>
          <w:sz w:val="24"/>
          <w:szCs w:val="32"/>
        </w:rPr>
      </w:pPr>
      <w:r w:rsidRPr="004A6A20">
        <w:rPr>
          <w:rFonts w:ascii="Times New Roman" w:eastAsia="宋体" w:hAnsi="Times New Roman" w:cs="Times New Roman"/>
          <w:b/>
          <w:bCs/>
          <w:sz w:val="24"/>
          <w:szCs w:val="32"/>
        </w:rPr>
        <w:t>#</w:t>
      </w:r>
      <w:r w:rsidRPr="0061392A">
        <w:rPr>
          <w:rFonts w:ascii="Times New Roman" w:eastAsia="宋体" w:hAnsi="Times New Roman" w:cs="Times New Roman"/>
          <w:sz w:val="24"/>
          <w:szCs w:val="32"/>
        </w:rPr>
        <w:t xml:space="preserve"> These authors contributed equally to this work.</w:t>
      </w:r>
    </w:p>
    <w:p w:rsidR="009059D7" w:rsidRDefault="009059D7" w:rsidP="009059D7">
      <w:pPr>
        <w:spacing w:line="360" w:lineRule="auto"/>
        <w:rPr>
          <w:rFonts w:ascii="Times New Roman" w:eastAsia="宋体" w:hAnsi="Times New Roman" w:cs="Times New Roman"/>
          <w:sz w:val="24"/>
          <w:szCs w:val="32"/>
        </w:rPr>
      </w:pPr>
      <w:r w:rsidRPr="004A6A20">
        <w:rPr>
          <w:rFonts w:ascii="Times New Roman" w:eastAsia="宋体" w:hAnsi="Times New Roman" w:cs="Times New Roman"/>
          <w:b/>
          <w:bCs/>
          <w:sz w:val="24"/>
          <w:szCs w:val="32"/>
        </w:rPr>
        <w:t>*</w:t>
      </w:r>
      <w:r w:rsidRPr="0061392A">
        <w:rPr>
          <w:rFonts w:ascii="Times New Roman" w:eastAsia="宋体" w:hAnsi="Times New Roman" w:cs="Times New Roman"/>
          <w:sz w:val="24"/>
          <w:szCs w:val="32"/>
        </w:rPr>
        <w:t xml:space="preserve">Corresponding author. </w:t>
      </w:r>
    </w:p>
    <w:p w:rsidR="00804AA7" w:rsidRDefault="009059D7" w:rsidP="009059D7">
      <w:pPr>
        <w:spacing w:line="360" w:lineRule="auto"/>
        <w:rPr>
          <w:rFonts w:ascii="Times New Roman" w:eastAsia="宋体" w:hAnsi="Times New Roman" w:cs="Times New Roman"/>
          <w:sz w:val="24"/>
          <w:szCs w:val="32"/>
        </w:rPr>
      </w:pPr>
      <w:r w:rsidRPr="0061392A">
        <w:rPr>
          <w:rFonts w:ascii="Times New Roman" w:eastAsia="宋体" w:hAnsi="Times New Roman" w:cs="Times New Roman"/>
          <w:sz w:val="24"/>
          <w:szCs w:val="32"/>
        </w:rPr>
        <w:t xml:space="preserve">E-mail: </w:t>
      </w:r>
      <w:r w:rsidRPr="007F66C6">
        <w:rPr>
          <w:rFonts w:ascii="Times New Roman" w:eastAsia="宋体" w:hAnsi="Times New Roman" w:cs="Times New Roman"/>
          <w:sz w:val="24"/>
          <w:szCs w:val="32"/>
        </w:rPr>
        <w:t>liwd@sjtu.edu.cn</w:t>
      </w:r>
      <w:r>
        <w:rPr>
          <w:rFonts w:ascii="Times New Roman" w:eastAsia="宋体" w:hAnsi="Times New Roman" w:cs="Times New Roman"/>
          <w:sz w:val="24"/>
          <w:szCs w:val="32"/>
        </w:rPr>
        <w:t xml:space="preserve">; </w:t>
      </w:r>
      <w:r w:rsidRPr="00C01F5E">
        <w:rPr>
          <w:rFonts w:ascii="Times New Roman" w:eastAsia="宋体" w:hAnsi="Times New Roman" w:cs="Times New Roman"/>
          <w:sz w:val="24"/>
          <w:szCs w:val="32"/>
        </w:rPr>
        <w:t>zhangxubiao@sjtu.edu.cn</w:t>
      </w:r>
      <w:r>
        <w:rPr>
          <w:rFonts w:ascii="Times New Roman" w:eastAsia="宋体" w:hAnsi="Times New Roman" w:cs="Times New Roman"/>
          <w:sz w:val="24"/>
          <w:szCs w:val="32"/>
        </w:rPr>
        <w:t xml:space="preserve">; </w:t>
      </w:r>
      <w:r w:rsidRPr="00C01F5E">
        <w:rPr>
          <w:rFonts w:ascii="Times New Roman" w:eastAsia="宋体" w:hAnsi="Times New Roman" w:cs="Times New Roman"/>
          <w:sz w:val="24"/>
          <w:szCs w:val="32"/>
        </w:rPr>
        <w:t>xuxiaodan.xuan@163.com</w:t>
      </w:r>
      <w:r>
        <w:rPr>
          <w:rFonts w:ascii="Times New Roman" w:eastAsia="宋体" w:hAnsi="Times New Roman" w:cs="Times New Roman" w:hint="eastAsia"/>
          <w:sz w:val="24"/>
          <w:szCs w:val="32"/>
        </w:rPr>
        <w:t>.</w:t>
      </w:r>
    </w:p>
    <w:p w:rsidR="009059D7" w:rsidRDefault="009059D7" w:rsidP="00D41259">
      <w:pPr>
        <w:snapToGrid w:val="0"/>
        <w:spacing w:line="360" w:lineRule="auto"/>
        <w:rPr>
          <w:rFonts w:ascii="Times New Roman" w:hAnsi="Times New Roman" w:cs="Times New Roman"/>
          <w:b/>
          <w:sz w:val="24"/>
          <w:szCs w:val="28"/>
        </w:rPr>
      </w:pPr>
    </w:p>
    <w:p w:rsidR="000D0530" w:rsidRPr="00804AA7" w:rsidRDefault="000D0530" w:rsidP="00D41259">
      <w:pPr>
        <w:snapToGrid w:val="0"/>
        <w:spacing w:line="360" w:lineRule="auto"/>
        <w:rPr>
          <w:rFonts w:ascii="Times New Roman" w:hAnsi="Times New Roman" w:cs="Times New Roman"/>
          <w:b/>
          <w:sz w:val="24"/>
          <w:szCs w:val="28"/>
        </w:rPr>
      </w:pPr>
      <w:r w:rsidRPr="00804AA7">
        <w:rPr>
          <w:rFonts w:ascii="Times New Roman" w:hAnsi="Times New Roman" w:cs="Times New Roman"/>
          <w:b/>
          <w:sz w:val="24"/>
          <w:szCs w:val="28"/>
        </w:rPr>
        <w:t>This file includes:</w:t>
      </w:r>
    </w:p>
    <w:p w:rsidR="000D0530" w:rsidRPr="00804AA7" w:rsidRDefault="000D0530" w:rsidP="00D41259">
      <w:pPr>
        <w:snapToGrid w:val="0"/>
        <w:spacing w:line="360" w:lineRule="auto"/>
        <w:rPr>
          <w:rFonts w:ascii="Times New Roman" w:hAnsi="Times New Roman" w:cs="Times New Roman"/>
          <w:sz w:val="24"/>
          <w:szCs w:val="28"/>
        </w:rPr>
      </w:pPr>
      <w:r w:rsidRPr="00804AA7">
        <w:rPr>
          <w:rFonts w:ascii="Times New Roman" w:hAnsi="Times New Roman" w:cs="Times New Roman"/>
          <w:sz w:val="24"/>
          <w:szCs w:val="28"/>
        </w:rPr>
        <w:t>Materials and Methods</w:t>
      </w:r>
    </w:p>
    <w:p w:rsidR="000D0530" w:rsidRDefault="000D0530" w:rsidP="00D41259">
      <w:pPr>
        <w:snapToGrid w:val="0"/>
        <w:spacing w:line="360" w:lineRule="auto"/>
        <w:rPr>
          <w:rFonts w:ascii="Times New Roman" w:hAnsi="Times New Roman" w:cs="Times New Roman"/>
          <w:sz w:val="24"/>
          <w:szCs w:val="28"/>
        </w:rPr>
      </w:pPr>
      <w:r w:rsidRPr="00804AA7">
        <w:rPr>
          <w:rFonts w:ascii="Times New Roman" w:hAnsi="Times New Roman" w:cs="Times New Roman"/>
          <w:sz w:val="24"/>
          <w:szCs w:val="28"/>
        </w:rPr>
        <w:t>Table S1</w:t>
      </w:r>
    </w:p>
    <w:p w:rsidR="007E153A" w:rsidRPr="00952DFA" w:rsidRDefault="007E153A" w:rsidP="00D41259">
      <w:pPr>
        <w:snapToGrid w:val="0"/>
        <w:spacing w:line="360" w:lineRule="auto"/>
        <w:rPr>
          <w:rFonts w:ascii="Times New Roman" w:hAnsi="Times New Roman" w:cs="Times New Roman"/>
          <w:sz w:val="24"/>
          <w:szCs w:val="28"/>
        </w:rPr>
      </w:pPr>
      <w:r>
        <w:rPr>
          <w:rFonts w:ascii="Times New Roman" w:hAnsi="Times New Roman" w:cs="Times New Roman"/>
          <w:sz w:val="24"/>
          <w:szCs w:val="28"/>
        </w:rPr>
        <w:t>Figure S1</w:t>
      </w:r>
    </w:p>
    <w:p w:rsidR="007E153A" w:rsidRDefault="007E153A" w:rsidP="000D0530">
      <w:pPr>
        <w:spacing w:line="360" w:lineRule="auto"/>
        <w:rPr>
          <w:rFonts w:ascii="Times New Roman" w:hAnsi="Times New Roman" w:cs="Times New Roman"/>
          <w:sz w:val="24"/>
          <w:szCs w:val="28"/>
        </w:rPr>
      </w:pPr>
    </w:p>
    <w:p w:rsidR="007E153A" w:rsidRPr="007E153A" w:rsidRDefault="007E153A" w:rsidP="000D0530">
      <w:pPr>
        <w:spacing w:line="360" w:lineRule="auto"/>
        <w:rPr>
          <w:rFonts w:ascii="Times New Roman" w:hAnsi="Times New Roman" w:cs="Times New Roman"/>
          <w:sz w:val="24"/>
          <w:szCs w:val="28"/>
        </w:rPr>
        <w:sectPr w:rsidR="007E153A" w:rsidRPr="007E153A" w:rsidSect="00C50F4A">
          <w:pgSz w:w="11900" w:h="16840"/>
          <w:pgMar w:top="1440" w:right="1797" w:bottom="1440" w:left="1797" w:header="851" w:footer="992" w:gutter="0"/>
          <w:cols w:space="425"/>
          <w:docGrid w:type="lines" w:linePitch="312"/>
        </w:sectPr>
      </w:pPr>
    </w:p>
    <w:p w:rsidR="00957B2E" w:rsidRPr="00802C00" w:rsidRDefault="00957B2E" w:rsidP="00957B2E">
      <w:pPr>
        <w:spacing w:line="360" w:lineRule="auto"/>
        <w:rPr>
          <w:rFonts w:ascii="Times New Roman" w:hAnsi="Times New Roman" w:cs="Times New Roman"/>
          <w:b/>
          <w:sz w:val="24"/>
        </w:rPr>
      </w:pPr>
      <w:r w:rsidRPr="00802C00">
        <w:rPr>
          <w:rFonts w:ascii="Times New Roman" w:hAnsi="Times New Roman" w:cs="Times New Roman"/>
          <w:b/>
          <w:sz w:val="24"/>
        </w:rPr>
        <w:lastRenderedPageBreak/>
        <w:t>Materials and Methods</w:t>
      </w:r>
    </w:p>
    <w:p w:rsidR="00957B2E" w:rsidRPr="00802C00" w:rsidRDefault="00957B2E" w:rsidP="00957B2E">
      <w:pPr>
        <w:spacing w:line="360" w:lineRule="auto"/>
        <w:rPr>
          <w:rFonts w:ascii="Times New Roman" w:hAnsi="Times New Roman" w:cs="Times New Roman"/>
          <w:b/>
          <w:sz w:val="24"/>
        </w:rPr>
      </w:pPr>
    </w:p>
    <w:p w:rsidR="00957B2E" w:rsidRPr="006C53BC" w:rsidRDefault="00957B2E" w:rsidP="00957B2E">
      <w:pPr>
        <w:spacing w:line="360" w:lineRule="auto"/>
        <w:rPr>
          <w:rFonts w:ascii="Times New Roman" w:hAnsi="Times New Roman" w:cs="Times New Roman"/>
          <w:b/>
          <w:sz w:val="24"/>
        </w:rPr>
      </w:pPr>
      <w:r w:rsidRPr="006C53BC">
        <w:rPr>
          <w:rFonts w:ascii="Times New Roman" w:hAnsi="Times New Roman" w:cs="Times New Roman"/>
          <w:b/>
          <w:sz w:val="24"/>
        </w:rPr>
        <w:t>Animal</w:t>
      </w:r>
    </w:p>
    <w:p w:rsidR="00957B2E" w:rsidRPr="006C53BC" w:rsidRDefault="000D0530" w:rsidP="00320C7F">
      <w:pPr>
        <w:spacing w:line="360" w:lineRule="auto"/>
        <w:rPr>
          <w:rFonts w:ascii="Times New Roman" w:hAnsi="Times New Roman" w:cs="Times New Roman"/>
          <w:sz w:val="24"/>
        </w:rPr>
      </w:pPr>
      <w:r>
        <w:rPr>
          <w:rFonts w:ascii="Times New Roman" w:hAnsi="Times New Roman" w:cs="Times New Roman"/>
          <w:sz w:val="24"/>
        </w:rPr>
        <w:t>F</w:t>
      </w:r>
      <w:r>
        <w:rPr>
          <w:rFonts w:ascii="Times New Roman" w:hAnsi="Times New Roman" w:cs="Times New Roman" w:hint="eastAsia"/>
          <w:sz w:val="24"/>
        </w:rPr>
        <w:t>ifteen</w:t>
      </w:r>
      <w:r w:rsidR="00957B2E" w:rsidRPr="006C53BC">
        <w:rPr>
          <w:rFonts w:ascii="Times New Roman" w:hAnsi="Times New Roman" w:cs="Times New Roman"/>
          <w:sz w:val="24"/>
        </w:rPr>
        <w:t xml:space="preserve"> healthy male rhesus monkeys, aged 4 to 6 years and weighing 4 to 8 kg, were purchased from Beijing Institute of </w:t>
      </w:r>
      <w:proofErr w:type="spellStart"/>
      <w:r w:rsidR="00957B2E" w:rsidRPr="006C53BC">
        <w:rPr>
          <w:rFonts w:ascii="Times New Roman" w:hAnsi="Times New Roman" w:cs="Times New Roman"/>
          <w:sz w:val="24"/>
        </w:rPr>
        <w:t>Xie’erxin</w:t>
      </w:r>
      <w:proofErr w:type="spellEnd"/>
      <w:r w:rsidR="00957B2E" w:rsidRPr="006C53BC">
        <w:rPr>
          <w:rFonts w:ascii="Times New Roman" w:hAnsi="Times New Roman" w:cs="Times New Roman"/>
          <w:sz w:val="24"/>
        </w:rPr>
        <w:t xml:space="preserve"> Biology Resource (Beijing, China). All of these monkeys received 3 months of domestication (involving preliminary caretaker handling, confinement jacket fitting, and tilt-table acclimation training) at the Laboratory Animal Center of China Astronaut Research and Training Center prior to the start of the experiments. A 6-week head-down tilted bed rest (HDBR) experiment was performed on monkeys to simulate weightlessness. Briefly, rhesus monkeys laid on beds, which were tilted backward </w:t>
      </w:r>
      <w:r w:rsidR="008909FC">
        <w:rPr>
          <w:rFonts w:ascii="Times New Roman" w:hAnsi="Times New Roman" w:cs="Times New Roman"/>
          <w:sz w:val="24"/>
        </w:rPr>
        <w:t>6</w:t>
      </w:r>
      <w:r w:rsidR="00957B2E" w:rsidRPr="006C53BC">
        <w:rPr>
          <w:rFonts w:ascii="Times New Roman" w:hAnsi="Times New Roman" w:cs="Times New Roman"/>
          <w:sz w:val="24"/>
        </w:rPr>
        <w:t>° from the horizontal</w:t>
      </w:r>
      <w:r w:rsidR="003D0E9C">
        <w:rPr>
          <w:rFonts w:ascii="Times New Roman" w:hAnsi="Times New Roman" w:cs="Times New Roman"/>
          <w:sz w:val="24"/>
        </w:rPr>
        <w:t xml:space="preserve"> </w:t>
      </w:r>
      <w:r w:rsidR="003D0E9C" w:rsidRPr="00C50F4A">
        <w:rPr>
          <w:rFonts w:ascii="Times New Roman" w:hAnsi="Times New Roman" w:cs="Times New Roman"/>
          <w:sz w:val="24"/>
        </w:rPr>
        <w:t>during the whole 42 days</w:t>
      </w:r>
      <w:r w:rsidR="00957B2E" w:rsidRPr="00C50F4A">
        <w:rPr>
          <w:rFonts w:ascii="Times New Roman" w:hAnsi="Times New Roman" w:cs="Times New Roman"/>
          <w:sz w:val="24"/>
        </w:rPr>
        <w:t>.</w:t>
      </w:r>
      <w:r w:rsidR="00957B2E" w:rsidRPr="006C53BC">
        <w:rPr>
          <w:rFonts w:ascii="Times New Roman" w:hAnsi="Times New Roman" w:cs="Times New Roman"/>
          <w:sz w:val="24"/>
        </w:rPr>
        <w:t xml:space="preserve"> The head-down monkeys wore the confinement jacket, which enabled them to be fixed to the bed. The monkeys were housed one per bed in rooms with air temperature maintained at 23 ± 2°C and a standard 12:12 h dark–light cycle (lights were turned on at 8:00 a.m. and off at 8:00 p.m.). </w:t>
      </w:r>
      <w:r w:rsidR="000B1629" w:rsidRPr="00C50F4A">
        <w:rPr>
          <w:rFonts w:ascii="Times New Roman" w:hAnsi="Times New Roman" w:cs="Times New Roman" w:hint="eastAsia"/>
          <w:sz w:val="24"/>
        </w:rPr>
        <w:t>M</w:t>
      </w:r>
      <w:r w:rsidR="000B1629" w:rsidRPr="00C50F4A">
        <w:rPr>
          <w:rFonts w:ascii="Times New Roman" w:hAnsi="Times New Roman" w:cs="Times New Roman"/>
          <w:sz w:val="24"/>
          <w:szCs w:val="24"/>
        </w:rPr>
        <w:t xml:space="preserve">onkeys in the control group </w:t>
      </w:r>
      <w:r w:rsidR="000B1629" w:rsidRPr="00C50F4A">
        <w:rPr>
          <w:rFonts w:ascii="Times New Roman" w:hAnsi="Times New Roman" w:cs="Times New Roman" w:hint="eastAsia"/>
          <w:sz w:val="24"/>
          <w:szCs w:val="24"/>
        </w:rPr>
        <w:t>were</w:t>
      </w:r>
      <w:r w:rsidR="000B1629" w:rsidRPr="00C50F4A">
        <w:rPr>
          <w:rFonts w:ascii="Times New Roman" w:hAnsi="Times New Roman" w:cs="Times New Roman"/>
          <w:sz w:val="24"/>
          <w:szCs w:val="24"/>
        </w:rPr>
        <w:t xml:space="preserve"> </w:t>
      </w:r>
      <w:r w:rsidR="000B1629" w:rsidRPr="00C50F4A">
        <w:rPr>
          <w:rFonts w:ascii="Times New Roman" w:hAnsi="Times New Roman" w:cs="Times New Roman" w:hint="eastAsia"/>
          <w:sz w:val="24"/>
          <w:szCs w:val="24"/>
        </w:rPr>
        <w:t>sin</w:t>
      </w:r>
      <w:r w:rsidR="000B1629" w:rsidRPr="00C50F4A">
        <w:rPr>
          <w:rFonts w:ascii="Times New Roman" w:hAnsi="Times New Roman" w:cs="Times New Roman"/>
          <w:sz w:val="24"/>
          <w:szCs w:val="24"/>
        </w:rPr>
        <w:t>gle housed in the cages in the next room.</w:t>
      </w:r>
      <w:r w:rsidR="000B1629">
        <w:rPr>
          <w:rFonts w:ascii="Times New Roman" w:hAnsi="Times New Roman" w:cs="Times New Roman"/>
          <w:sz w:val="24"/>
          <w:szCs w:val="24"/>
        </w:rPr>
        <w:t xml:space="preserve"> </w:t>
      </w:r>
      <w:r w:rsidR="00957B2E" w:rsidRPr="006C53BC">
        <w:rPr>
          <w:rFonts w:ascii="Times New Roman" w:hAnsi="Times New Roman" w:cs="Times New Roman"/>
          <w:sz w:val="24"/>
        </w:rPr>
        <w:t>Throughout the duration of the experiment, monkeys received sufficient humanistic care. For instance, the monkeys always had free access to food and water. Toys (such as the drum-shaped rattle, a Chinese traditional toy) were available all the time except during experimental procedures. The caretaker accompanied the monkeys during the daytime to help relieve anxiety. The general health condition of the monkeys was also carefully monitored. All procedures were performed in accordance with the principles of the Association for Assessment and Accreditation of Laboratory Animal Care International (AAALAC), approved by Institutional Animal Care and Use Committee of China Astronaut Research and Training Center (ACC-IACUC-2014-001)</w:t>
      </w:r>
      <w:r w:rsidR="00320C7F">
        <w:rPr>
          <w:rFonts w:ascii="Times New Roman" w:hAnsi="Times New Roman" w:cs="Times New Roman"/>
          <w:sz w:val="24"/>
        </w:rPr>
        <w:t xml:space="preserve"> </w:t>
      </w:r>
      <w:r w:rsidR="00320C7F">
        <w:rPr>
          <w:rFonts w:ascii="Times New Roman" w:hAnsi="Times New Roman" w:cs="Times New Roman" w:hint="eastAsia"/>
          <w:sz w:val="24"/>
        </w:rPr>
        <w:t>and</w:t>
      </w:r>
      <w:r w:rsidR="00320C7F">
        <w:rPr>
          <w:rFonts w:ascii="Times New Roman" w:hAnsi="Times New Roman" w:cs="Times New Roman"/>
          <w:sz w:val="24"/>
        </w:rPr>
        <w:t xml:space="preserve"> </w:t>
      </w:r>
      <w:r w:rsidR="00320C7F" w:rsidRPr="00320C7F">
        <w:rPr>
          <w:rFonts w:ascii="Calibri" w:hAnsi="Calibri" w:cs="Calibri"/>
          <w:sz w:val="24"/>
        </w:rPr>
        <w:t>﻿</w:t>
      </w:r>
      <w:r w:rsidR="00320C7F" w:rsidRPr="00320C7F">
        <w:rPr>
          <w:rFonts w:ascii="Times New Roman" w:hAnsi="Times New Roman" w:cs="Times New Roman"/>
          <w:sz w:val="24"/>
        </w:rPr>
        <w:t>Institutional Animal Care</w:t>
      </w:r>
      <w:r w:rsidR="00320C7F">
        <w:rPr>
          <w:rFonts w:ascii="Times New Roman" w:hAnsi="Times New Roman" w:cs="Times New Roman"/>
          <w:sz w:val="24"/>
        </w:rPr>
        <w:t xml:space="preserve"> </w:t>
      </w:r>
      <w:r w:rsidR="00320C7F" w:rsidRPr="00320C7F">
        <w:rPr>
          <w:rFonts w:ascii="Times New Roman" w:hAnsi="Times New Roman" w:cs="Times New Roman"/>
          <w:sz w:val="24"/>
        </w:rPr>
        <w:t>and Use Committee of Shanghai Jiao Tong University (IACUC-20140710)</w:t>
      </w:r>
      <w:r w:rsidR="00957B2E" w:rsidRPr="006C53BC">
        <w:rPr>
          <w:rFonts w:ascii="Times New Roman" w:hAnsi="Times New Roman" w:cs="Times New Roman"/>
          <w:sz w:val="24"/>
        </w:rPr>
        <w:t>.</w:t>
      </w:r>
    </w:p>
    <w:p w:rsidR="00957B2E" w:rsidRDefault="00957B2E" w:rsidP="00957B2E">
      <w:pPr>
        <w:spacing w:line="360" w:lineRule="auto"/>
        <w:rPr>
          <w:rFonts w:ascii="Times New Roman" w:hAnsi="Times New Roman" w:cs="Times New Roman"/>
          <w:sz w:val="24"/>
        </w:rPr>
      </w:pPr>
    </w:p>
    <w:p w:rsidR="00957B2E" w:rsidRDefault="00957B2E" w:rsidP="00957B2E">
      <w:pPr>
        <w:spacing w:line="360" w:lineRule="auto"/>
        <w:rPr>
          <w:rFonts w:ascii="Times New Roman" w:hAnsi="Times New Roman" w:cs="Times New Roman"/>
          <w:b/>
          <w:sz w:val="24"/>
        </w:rPr>
      </w:pPr>
      <w:r w:rsidRPr="00C12CFA">
        <w:rPr>
          <w:rFonts w:ascii="Times New Roman" w:hAnsi="Times New Roman" w:cs="Times New Roman"/>
          <w:b/>
          <w:sz w:val="24"/>
        </w:rPr>
        <w:t>Comparative metabolomics analysis</w:t>
      </w:r>
    </w:p>
    <w:p w:rsidR="00957B2E" w:rsidRDefault="00957B2E" w:rsidP="00957B2E">
      <w:pPr>
        <w:spacing w:line="360" w:lineRule="auto"/>
        <w:rPr>
          <w:rFonts w:ascii="Times New Roman" w:hAnsi="Times New Roman" w:cs="Times New Roman"/>
          <w:sz w:val="24"/>
        </w:rPr>
      </w:pPr>
      <w:r w:rsidRPr="006C1361">
        <w:rPr>
          <w:rFonts w:ascii="Times New Roman" w:hAnsi="Times New Roman" w:cs="Times New Roman"/>
          <w:sz w:val="24"/>
        </w:rPr>
        <w:t xml:space="preserve">The hippocampus </w:t>
      </w:r>
      <w:r w:rsidR="00940E78">
        <w:rPr>
          <w:rFonts w:ascii="Times New Roman" w:hAnsi="Times New Roman" w:cs="Times New Roman"/>
          <w:sz w:val="24"/>
        </w:rPr>
        <w:t xml:space="preserve">and </w:t>
      </w:r>
      <w:r w:rsidR="00940E78" w:rsidRPr="00E32410">
        <w:rPr>
          <w:rFonts w:ascii="Times New Roman" w:eastAsia="宋体" w:hAnsi="Times New Roman" w:cs="Times New Roman"/>
          <w:sz w:val="24"/>
          <w:szCs w:val="32"/>
        </w:rPr>
        <w:t>dorsomedial prefrontal cortex(dmPFC)</w:t>
      </w:r>
      <w:r w:rsidR="00940E78">
        <w:rPr>
          <w:rFonts w:ascii="Times New Roman" w:eastAsia="宋体" w:hAnsi="Times New Roman" w:cs="Times New Roman"/>
          <w:sz w:val="24"/>
          <w:szCs w:val="32"/>
        </w:rPr>
        <w:t xml:space="preserve"> </w:t>
      </w:r>
      <w:r w:rsidRPr="006C1361">
        <w:rPr>
          <w:rFonts w:ascii="Times New Roman" w:hAnsi="Times New Roman" w:cs="Times New Roman"/>
          <w:sz w:val="24"/>
        </w:rPr>
        <w:t xml:space="preserve">of the experimental animals were collected for metabolomics analysis. The sample was subjected to </w:t>
      </w:r>
      <w:r w:rsidRPr="006C1361">
        <w:rPr>
          <w:rFonts w:ascii="Times New Roman" w:hAnsi="Times New Roman" w:cs="Times New Roman"/>
          <w:sz w:val="24"/>
        </w:rPr>
        <w:lastRenderedPageBreak/>
        <w:t xml:space="preserve">metabolite extraction using an organic reagent precipitation protein method, and a quality control (QC) sample was prepared simultaneously; the extracted sample was subjected to on-machine detection; and an advanced mass spectrometer </w:t>
      </w:r>
      <w:proofErr w:type="spellStart"/>
      <w:r w:rsidRPr="006C1361">
        <w:rPr>
          <w:rFonts w:ascii="Times New Roman" w:hAnsi="Times New Roman" w:cs="Times New Roman"/>
          <w:sz w:val="24"/>
        </w:rPr>
        <w:t>Xevo</w:t>
      </w:r>
      <w:proofErr w:type="spellEnd"/>
      <w:r w:rsidRPr="006C1361">
        <w:rPr>
          <w:rFonts w:ascii="Times New Roman" w:hAnsi="Times New Roman" w:cs="Times New Roman"/>
          <w:sz w:val="24"/>
        </w:rPr>
        <w:t xml:space="preserve"> G2-XS QTOF (Waters, UK) was used for mass spe</w:t>
      </w:r>
      <w:r>
        <w:rPr>
          <w:rFonts w:ascii="Times New Roman" w:hAnsi="Times New Roman" w:cs="Times New Roman"/>
          <w:sz w:val="24"/>
        </w:rPr>
        <w:t xml:space="preserve">ctrometry. Data collection by </w:t>
      </w:r>
      <w:r w:rsidRPr="006C1361">
        <w:rPr>
          <w:rFonts w:ascii="Times New Roman" w:hAnsi="Times New Roman" w:cs="Times New Roman"/>
          <w:sz w:val="24"/>
        </w:rPr>
        <w:t>using commercial soft</w:t>
      </w:r>
      <w:r>
        <w:rPr>
          <w:rFonts w:ascii="Times New Roman" w:hAnsi="Times New Roman" w:cs="Times New Roman"/>
          <w:sz w:val="24"/>
        </w:rPr>
        <w:t xml:space="preserve">ware Progenesis QI (Waters, UK) </w:t>
      </w:r>
      <w:r w:rsidRPr="006C1361">
        <w:rPr>
          <w:rFonts w:ascii="Times New Roman" w:hAnsi="Times New Roman" w:cs="Times New Roman"/>
          <w:sz w:val="24"/>
        </w:rPr>
        <w:t>and a metabolomics analysis process for in-depth analysis of mass spectrometry data, based on the data</w:t>
      </w:r>
      <w:r>
        <w:rPr>
          <w:rFonts w:ascii="Times New Roman" w:hAnsi="Times New Roman" w:cs="Times New Roman"/>
          <w:sz w:val="24"/>
        </w:rPr>
        <w:t>base HMDB (http://www.hmdb.ca/).</w:t>
      </w:r>
      <w:r w:rsidRPr="006C1361">
        <w:rPr>
          <w:rFonts w:ascii="Times New Roman" w:hAnsi="Times New Roman" w:cs="Times New Roman"/>
          <w:sz w:val="24"/>
        </w:rPr>
        <w:t xml:space="preserve"> Metabolic pathway analysis is based on the database KEGG (</w:t>
      </w:r>
      <w:hyperlink r:id="rId5" w:history="1">
        <w:r w:rsidRPr="00CF64D9">
          <w:rPr>
            <w:rStyle w:val="ae"/>
            <w:rFonts w:ascii="Times New Roman" w:hAnsi="Times New Roman" w:cs="Times New Roman"/>
          </w:rPr>
          <w:t>http://www.kegg.jp/</w:t>
        </w:r>
      </w:hyperlink>
      <w:r w:rsidRPr="006C1361">
        <w:rPr>
          <w:rFonts w:ascii="Times New Roman" w:hAnsi="Times New Roman" w:cs="Times New Roman"/>
          <w:sz w:val="24"/>
        </w:rPr>
        <w:t>).</w:t>
      </w:r>
    </w:p>
    <w:p w:rsidR="00957B2E" w:rsidRDefault="00957B2E" w:rsidP="00957B2E">
      <w:pPr>
        <w:spacing w:line="360" w:lineRule="auto"/>
        <w:rPr>
          <w:rFonts w:ascii="Times New Roman" w:hAnsi="Times New Roman" w:cs="Times New Roman"/>
          <w:sz w:val="24"/>
        </w:rPr>
      </w:pPr>
    </w:p>
    <w:p w:rsidR="00957B2E" w:rsidRDefault="00957B2E" w:rsidP="00957B2E">
      <w:pPr>
        <w:spacing w:line="360" w:lineRule="auto"/>
        <w:rPr>
          <w:rFonts w:ascii="Times New Roman" w:hAnsi="Times New Roman" w:cs="Times New Roman"/>
          <w:b/>
          <w:sz w:val="24"/>
        </w:rPr>
      </w:pPr>
      <w:r w:rsidRPr="00E14C35">
        <w:rPr>
          <w:rFonts w:ascii="Times New Roman" w:hAnsi="Times New Roman" w:cs="Times New Roman"/>
          <w:b/>
          <w:sz w:val="24"/>
        </w:rPr>
        <w:t>Statistical analysis</w:t>
      </w:r>
    </w:p>
    <w:p w:rsidR="00957B2E" w:rsidRDefault="00957B2E" w:rsidP="00957B2E">
      <w:pPr>
        <w:spacing w:line="360" w:lineRule="auto"/>
        <w:rPr>
          <w:rFonts w:ascii="Times New Roman" w:hAnsi="Times New Roman" w:cs="Times New Roman"/>
          <w:sz w:val="24"/>
        </w:rPr>
      </w:pPr>
      <w:r w:rsidRPr="00F07083">
        <w:rPr>
          <w:rFonts w:ascii="Times New Roman" w:hAnsi="Times New Roman" w:cs="Times New Roman"/>
          <w:sz w:val="24"/>
        </w:rPr>
        <w:t>Several methods are used in the</w:t>
      </w:r>
      <w:r>
        <w:rPr>
          <w:rFonts w:ascii="Times New Roman" w:hAnsi="Times New Roman" w:cs="Times New Roman"/>
          <w:b/>
          <w:sz w:val="24"/>
        </w:rPr>
        <w:t xml:space="preserve"> </w:t>
      </w:r>
      <w:r w:rsidRPr="006D48B6">
        <w:rPr>
          <w:rFonts w:ascii="Times New Roman" w:hAnsi="Times New Roman" w:cs="Times New Roman"/>
          <w:sz w:val="24"/>
        </w:rPr>
        <w:t>metabolomics data analysis process</w:t>
      </w:r>
      <w:r>
        <w:rPr>
          <w:rFonts w:ascii="Times New Roman" w:hAnsi="Times New Roman" w:cs="Times New Roman"/>
          <w:sz w:val="24"/>
        </w:rPr>
        <w:t xml:space="preserve">, which are designed by BGI Company. </w:t>
      </w:r>
      <w:r w:rsidRPr="006D48B6">
        <w:rPr>
          <w:rFonts w:ascii="Times New Roman" w:hAnsi="Times New Roman" w:cs="Times New Roman"/>
          <w:sz w:val="24"/>
        </w:rPr>
        <w:t>The methods include parametric test and nonparametric test, differential expression multiple analysis, and mai</w:t>
      </w:r>
      <w:r>
        <w:rPr>
          <w:rFonts w:ascii="Times New Roman" w:hAnsi="Times New Roman" w:cs="Times New Roman"/>
          <w:sz w:val="24"/>
        </w:rPr>
        <w:t xml:space="preserve">n Component analysis (PCA), etc. </w:t>
      </w:r>
    </w:p>
    <w:p w:rsidR="00386D7C" w:rsidRDefault="00386D7C" w:rsidP="00957B2E">
      <w:pPr>
        <w:spacing w:line="360" w:lineRule="auto"/>
        <w:rPr>
          <w:rFonts w:ascii="Times New Roman" w:hAnsi="Times New Roman" w:cs="Times New Roman"/>
          <w:sz w:val="24"/>
        </w:rPr>
        <w:sectPr w:rsidR="00386D7C" w:rsidSect="00C50F4A">
          <w:pgSz w:w="11900" w:h="16840"/>
          <w:pgMar w:top="1440" w:right="1797" w:bottom="1440" w:left="1797" w:header="851" w:footer="992" w:gutter="0"/>
          <w:cols w:space="425"/>
          <w:docGrid w:type="lines" w:linePitch="312"/>
        </w:sectPr>
      </w:pPr>
    </w:p>
    <w:p w:rsidR="00957B2E" w:rsidRDefault="00957B2E" w:rsidP="00957B2E">
      <w:pPr>
        <w:spacing w:line="360" w:lineRule="auto"/>
        <w:rPr>
          <w:rFonts w:ascii="Times New Roman" w:hAnsi="Times New Roman" w:cs="Times New Roman"/>
          <w:sz w:val="24"/>
          <w:szCs w:val="24"/>
        </w:rPr>
      </w:pPr>
      <w:r w:rsidRPr="001D6035">
        <w:rPr>
          <w:rFonts w:ascii="Times New Roman" w:hAnsi="Times New Roman" w:cs="Times New Roman"/>
          <w:b/>
          <w:sz w:val="24"/>
          <w:szCs w:val="24"/>
        </w:rPr>
        <w:lastRenderedPageBreak/>
        <w:t>Table S</w:t>
      </w:r>
      <w:r>
        <w:rPr>
          <w:rFonts w:ascii="Times New Roman" w:hAnsi="Times New Roman" w:cs="Times New Roman"/>
          <w:b/>
          <w:sz w:val="24"/>
          <w:szCs w:val="24"/>
        </w:rPr>
        <w:t>1</w:t>
      </w:r>
      <w:r w:rsidRPr="001D6035">
        <w:rPr>
          <w:rFonts w:ascii="Times New Roman" w:hAnsi="Times New Roman" w:cs="Times New Roman"/>
          <w:b/>
          <w:sz w:val="24"/>
          <w:szCs w:val="24"/>
        </w:rPr>
        <w:t>.</w:t>
      </w:r>
      <w:r w:rsidRPr="001D6035">
        <w:rPr>
          <w:rFonts w:ascii="Times New Roman" w:hAnsi="Times New Roman" w:cs="Times New Roman"/>
          <w:sz w:val="24"/>
          <w:szCs w:val="24"/>
        </w:rPr>
        <w:t xml:space="preserve"> </w:t>
      </w:r>
      <w:r>
        <w:rPr>
          <w:rFonts w:ascii="Times New Roman" w:hAnsi="Times New Roman" w:cs="Times New Roman"/>
          <w:sz w:val="24"/>
          <w:szCs w:val="24"/>
        </w:rPr>
        <w:t>R</w:t>
      </w:r>
      <w:r>
        <w:rPr>
          <w:rFonts w:ascii="Times New Roman" w:hAnsi="Times New Roman" w:cs="Times New Roman" w:hint="eastAsia"/>
          <w:sz w:val="24"/>
          <w:szCs w:val="24"/>
        </w:rPr>
        <w:t>elevant</w:t>
      </w:r>
      <w:r>
        <w:rPr>
          <w:rFonts w:ascii="Times New Roman" w:hAnsi="Times New Roman" w:cs="Times New Roman"/>
          <w:sz w:val="24"/>
          <w:szCs w:val="24"/>
        </w:rPr>
        <w:t xml:space="preserve"> </w:t>
      </w:r>
      <w:r>
        <w:rPr>
          <w:rFonts w:ascii="Times New Roman" w:hAnsi="Times New Roman" w:cs="Times New Roman" w:hint="eastAsia"/>
          <w:sz w:val="24"/>
          <w:szCs w:val="24"/>
        </w:rPr>
        <w:t>pathways</w:t>
      </w:r>
      <w:r>
        <w:rPr>
          <w:rFonts w:ascii="Times New Roman" w:hAnsi="Times New Roman" w:cs="Times New Roman"/>
          <w:sz w:val="24"/>
          <w:szCs w:val="24"/>
        </w:rPr>
        <w:t xml:space="preserve"> changed after HDBR</w:t>
      </w:r>
    </w:p>
    <w:p w:rsidR="00957B2E" w:rsidRDefault="00957B2E" w:rsidP="00957B2E">
      <w:pPr>
        <w:spacing w:line="360" w:lineRule="auto"/>
        <w:rPr>
          <w:rFonts w:ascii="Times New Roman" w:hAnsi="Times New Roman" w:cs="Times New Roman"/>
          <w:sz w:val="24"/>
        </w:rPr>
      </w:pPr>
    </w:p>
    <w:tbl>
      <w:tblPr>
        <w:tblW w:w="0" w:type="auto"/>
        <w:tblCellMar>
          <w:left w:w="0" w:type="dxa"/>
          <w:right w:w="0" w:type="dxa"/>
        </w:tblCellMar>
        <w:tblLook w:val="0620" w:firstRow="1" w:lastRow="0" w:firstColumn="0" w:lastColumn="0" w:noHBand="1" w:noVBand="1"/>
      </w:tblPr>
      <w:tblGrid>
        <w:gridCol w:w="393"/>
        <w:gridCol w:w="2074"/>
        <w:gridCol w:w="2291"/>
        <w:gridCol w:w="3548"/>
      </w:tblGrid>
      <w:tr w:rsidR="00957B2E" w:rsidRPr="00735900" w:rsidTr="0027748C">
        <w:trPr>
          <w:trHeight w:val="820"/>
        </w:trPr>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rsidR="00957B2E" w:rsidRPr="00735900" w:rsidRDefault="00957B2E" w:rsidP="0027748C">
            <w:pPr>
              <w:spacing w:line="360" w:lineRule="auto"/>
              <w:jc w:val="center"/>
              <w:rPr>
                <w:rFonts w:ascii="Times New Roman" w:hAnsi="Times New Roman" w:cs="Times New Roman"/>
              </w:rPr>
            </w:pPr>
          </w:p>
        </w:tc>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proofErr w:type="spellStart"/>
            <w:r w:rsidRPr="00735900">
              <w:rPr>
                <w:rFonts w:ascii="Times New Roman" w:hAnsi="Times New Roman" w:cs="Times New Roman"/>
                <w:b/>
                <w:bCs/>
                <w:lang w:val="de-DE"/>
              </w:rPr>
              <w:t>Pathway</w:t>
            </w:r>
            <w:proofErr w:type="spellEnd"/>
          </w:p>
        </w:tc>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b/>
                <w:bCs/>
                <w:lang w:val="de-DE"/>
              </w:rPr>
              <w:t xml:space="preserve">Different </w:t>
            </w:r>
            <w:proofErr w:type="spellStart"/>
            <w:r w:rsidRPr="00735900">
              <w:rPr>
                <w:rFonts w:ascii="Times New Roman" w:hAnsi="Times New Roman" w:cs="Times New Roman"/>
                <w:b/>
                <w:bCs/>
                <w:lang w:val="de-DE"/>
              </w:rPr>
              <w:t>metbolites</w:t>
            </w:r>
            <w:proofErr w:type="spellEnd"/>
            <w:r w:rsidRPr="00735900">
              <w:rPr>
                <w:rFonts w:ascii="Times New Roman" w:hAnsi="Times New Roman" w:cs="Times New Roman"/>
                <w:b/>
                <w:bCs/>
                <w:lang w:val="de-DE"/>
              </w:rPr>
              <w:t xml:space="preserve"> </w:t>
            </w:r>
            <w:proofErr w:type="spellStart"/>
            <w:r w:rsidRPr="00735900">
              <w:rPr>
                <w:rFonts w:ascii="Times New Roman" w:hAnsi="Times New Roman" w:cs="Times New Roman"/>
                <w:b/>
                <w:bCs/>
                <w:lang w:val="de-DE"/>
              </w:rPr>
              <w:t>with</w:t>
            </w:r>
            <w:proofErr w:type="spellEnd"/>
            <w:r w:rsidRPr="00735900">
              <w:rPr>
                <w:rFonts w:ascii="Times New Roman" w:hAnsi="Times New Roman" w:cs="Times New Roman"/>
                <w:b/>
                <w:bCs/>
                <w:lang w:val="de-DE"/>
              </w:rPr>
              <w:t xml:space="preserve"> </w:t>
            </w:r>
            <w:proofErr w:type="spellStart"/>
            <w:r w:rsidRPr="00735900">
              <w:rPr>
                <w:rFonts w:ascii="Times New Roman" w:hAnsi="Times New Roman" w:cs="Times New Roman"/>
                <w:b/>
                <w:bCs/>
                <w:lang w:val="de-DE"/>
              </w:rPr>
              <w:t>pathway</w:t>
            </w:r>
            <w:proofErr w:type="spellEnd"/>
            <w:r w:rsidRPr="00735900">
              <w:rPr>
                <w:rFonts w:ascii="Times New Roman" w:hAnsi="Times New Roman" w:cs="Times New Roman"/>
                <w:b/>
                <w:bCs/>
                <w:lang w:val="de-DE"/>
              </w:rPr>
              <w:t xml:space="preserve"> </w:t>
            </w:r>
            <w:proofErr w:type="spellStart"/>
            <w:r w:rsidRPr="00735900">
              <w:rPr>
                <w:rFonts w:ascii="Times New Roman" w:hAnsi="Times New Roman" w:cs="Times New Roman"/>
                <w:b/>
                <w:bCs/>
                <w:lang w:val="de-DE"/>
              </w:rPr>
              <w:t>annotation</w:t>
            </w:r>
            <w:proofErr w:type="spellEnd"/>
          </w:p>
        </w:tc>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rsidR="00957B2E" w:rsidRPr="00735900" w:rsidRDefault="00957B2E" w:rsidP="0027748C">
            <w:pPr>
              <w:spacing w:line="360" w:lineRule="auto"/>
              <w:jc w:val="center"/>
              <w:rPr>
                <w:rFonts w:ascii="Times New Roman" w:hAnsi="Times New Roman" w:cs="Times New Roman"/>
              </w:rPr>
            </w:pPr>
            <w:proofErr w:type="spellStart"/>
            <w:r w:rsidRPr="00735900">
              <w:rPr>
                <w:rFonts w:ascii="Times New Roman" w:hAnsi="Times New Roman" w:cs="Times New Roman"/>
                <w:b/>
                <w:bCs/>
                <w:lang w:val="de-DE"/>
              </w:rPr>
              <w:t>Metabolites</w:t>
            </w:r>
            <w:proofErr w:type="spellEnd"/>
          </w:p>
        </w:tc>
      </w:tr>
      <w:tr w:rsidR="00957B2E" w:rsidRPr="00735900" w:rsidTr="0027748C">
        <w:trPr>
          <w:trHeight w:val="820"/>
        </w:trPr>
        <w:tc>
          <w:tcPr>
            <w:tcW w:w="0" w:type="auto"/>
            <w:tcBorders>
              <w:top w:val="single" w:sz="8" w:space="0" w:color="000000"/>
              <w:left w:val="nil"/>
              <w:bottom w:val="nil"/>
              <w:right w:val="nil"/>
            </w:tcBorders>
            <w:shd w:val="clear" w:color="auto" w:fill="auto"/>
            <w:tcMar>
              <w:top w:w="72" w:type="dxa"/>
              <w:left w:w="144" w:type="dxa"/>
              <w:bottom w:w="72" w:type="dxa"/>
              <w:right w:w="144" w:type="dxa"/>
            </w:tcMa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rPr>
              <w:t>1</w:t>
            </w:r>
          </w:p>
        </w:tc>
        <w:tc>
          <w:tcPr>
            <w:tcW w:w="0" w:type="auto"/>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lang w:val="de-DE"/>
              </w:rPr>
              <w:t xml:space="preserve">Purine </w:t>
            </w:r>
            <w:proofErr w:type="spellStart"/>
            <w:r w:rsidRPr="00735900">
              <w:rPr>
                <w:rFonts w:ascii="Times New Roman" w:hAnsi="Times New Roman" w:cs="Times New Roman"/>
                <w:lang w:val="de-DE"/>
              </w:rPr>
              <w:t>metabolism</w:t>
            </w:r>
            <w:proofErr w:type="spellEnd"/>
          </w:p>
        </w:tc>
        <w:tc>
          <w:tcPr>
            <w:tcW w:w="0" w:type="auto"/>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rPr>
              <w:t>4</w:t>
            </w:r>
          </w:p>
        </w:tc>
        <w:tc>
          <w:tcPr>
            <w:tcW w:w="0" w:type="auto"/>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proofErr w:type="spellStart"/>
            <w:r w:rsidRPr="00735900">
              <w:rPr>
                <w:rFonts w:ascii="Times New Roman" w:hAnsi="Times New Roman" w:cs="Times New Roman"/>
                <w:lang w:val="de-DE"/>
              </w:rPr>
              <w:t>Hypoxanthine</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Adenosine</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Deoxyguanosine</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Inosine</w:t>
            </w:r>
            <w:proofErr w:type="spellEnd"/>
          </w:p>
        </w:tc>
      </w:tr>
      <w:tr w:rsidR="00957B2E" w:rsidRPr="00735900" w:rsidTr="0027748C">
        <w:trPr>
          <w:trHeight w:val="820"/>
        </w:trPr>
        <w:tc>
          <w:tcPr>
            <w:tcW w:w="0" w:type="auto"/>
            <w:tcBorders>
              <w:top w:val="nil"/>
              <w:left w:val="nil"/>
              <w:bottom w:val="nil"/>
              <w:right w:val="nil"/>
            </w:tcBorders>
            <w:shd w:val="clear" w:color="auto" w:fill="auto"/>
            <w:tcMar>
              <w:top w:w="72" w:type="dxa"/>
              <w:left w:w="144" w:type="dxa"/>
              <w:bottom w:w="72" w:type="dxa"/>
              <w:right w:w="144" w:type="dxa"/>
            </w:tcMa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rPr>
              <w:t>2</w:t>
            </w:r>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lang w:val="de-DE"/>
              </w:rPr>
              <w:t xml:space="preserve">Protein </w:t>
            </w:r>
            <w:proofErr w:type="spellStart"/>
            <w:r w:rsidRPr="00735900">
              <w:rPr>
                <w:rFonts w:ascii="Times New Roman" w:hAnsi="Times New Roman" w:cs="Times New Roman"/>
                <w:lang w:val="de-DE"/>
              </w:rPr>
              <w:t>digestion</w:t>
            </w:r>
            <w:proofErr w:type="spellEnd"/>
            <w:r w:rsidRPr="00735900">
              <w:rPr>
                <w:rFonts w:ascii="Times New Roman" w:hAnsi="Times New Roman" w:cs="Times New Roman"/>
                <w:lang w:val="de-DE"/>
              </w:rPr>
              <w:t xml:space="preserve"> and </w:t>
            </w:r>
            <w:proofErr w:type="spellStart"/>
            <w:r w:rsidRPr="00735900">
              <w:rPr>
                <w:rFonts w:ascii="Times New Roman" w:hAnsi="Times New Roman" w:cs="Times New Roman"/>
                <w:lang w:val="de-DE"/>
              </w:rPr>
              <w:t>absorption</w:t>
            </w:r>
            <w:proofErr w:type="spellEnd"/>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rPr>
              <w:t>5</w:t>
            </w:r>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lang w:val="de-DE"/>
              </w:rPr>
              <w:t>L-Leucine, L-</w:t>
            </w:r>
            <w:proofErr w:type="spellStart"/>
            <w:r w:rsidRPr="00735900">
              <w:rPr>
                <w:rFonts w:ascii="Times New Roman" w:hAnsi="Times New Roman" w:cs="Times New Roman"/>
                <w:lang w:val="de-DE"/>
              </w:rPr>
              <w:t>Isoleucine</w:t>
            </w:r>
            <w:proofErr w:type="spellEnd"/>
            <w:r w:rsidRPr="00735900">
              <w:rPr>
                <w:rFonts w:ascii="Times New Roman" w:hAnsi="Times New Roman" w:cs="Times New Roman"/>
                <w:lang w:val="de-DE"/>
              </w:rPr>
              <w:t>, L-</w:t>
            </w:r>
            <w:proofErr w:type="spellStart"/>
            <w:r w:rsidRPr="00735900">
              <w:rPr>
                <w:rFonts w:ascii="Times New Roman" w:hAnsi="Times New Roman" w:cs="Times New Roman"/>
                <w:lang w:val="de-DE"/>
              </w:rPr>
              <w:t>Proline</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Piperidine</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Indole</w:t>
            </w:r>
            <w:proofErr w:type="spellEnd"/>
          </w:p>
        </w:tc>
      </w:tr>
      <w:tr w:rsidR="00957B2E" w:rsidRPr="00735900" w:rsidTr="0027748C">
        <w:trPr>
          <w:trHeight w:val="584"/>
        </w:trPr>
        <w:tc>
          <w:tcPr>
            <w:tcW w:w="0" w:type="auto"/>
            <w:tcBorders>
              <w:top w:val="nil"/>
              <w:left w:val="nil"/>
              <w:bottom w:val="nil"/>
              <w:right w:val="nil"/>
            </w:tcBorders>
            <w:shd w:val="clear" w:color="auto" w:fill="auto"/>
            <w:tcMar>
              <w:top w:w="72" w:type="dxa"/>
              <w:left w:w="144" w:type="dxa"/>
              <w:bottom w:w="72" w:type="dxa"/>
              <w:right w:w="144" w:type="dxa"/>
            </w:tcMa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rPr>
              <w:t>3</w:t>
            </w:r>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lang w:val="de-DE"/>
              </w:rPr>
              <w:t xml:space="preserve">Vitamin </w:t>
            </w:r>
            <w:proofErr w:type="spellStart"/>
            <w:r w:rsidRPr="00735900">
              <w:rPr>
                <w:rFonts w:ascii="Times New Roman" w:hAnsi="Times New Roman" w:cs="Times New Roman"/>
                <w:lang w:val="de-DE"/>
              </w:rPr>
              <w:t>digestion</w:t>
            </w:r>
            <w:proofErr w:type="spellEnd"/>
            <w:r w:rsidRPr="00735900">
              <w:rPr>
                <w:rFonts w:ascii="Times New Roman" w:hAnsi="Times New Roman" w:cs="Times New Roman"/>
                <w:lang w:val="de-DE"/>
              </w:rPr>
              <w:t xml:space="preserve"> and </w:t>
            </w:r>
            <w:proofErr w:type="spellStart"/>
            <w:r w:rsidRPr="00735900">
              <w:rPr>
                <w:rFonts w:ascii="Times New Roman" w:hAnsi="Times New Roman" w:cs="Times New Roman"/>
                <w:lang w:val="de-DE"/>
              </w:rPr>
              <w:t>absorption</w:t>
            </w:r>
            <w:proofErr w:type="spellEnd"/>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rPr>
              <w:t>2</w:t>
            </w:r>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proofErr w:type="spellStart"/>
            <w:r w:rsidRPr="00735900">
              <w:rPr>
                <w:rFonts w:ascii="Times New Roman" w:hAnsi="Times New Roman" w:cs="Times New Roman"/>
                <w:lang w:val="de-DE"/>
              </w:rPr>
              <w:t>Pantothenic</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acid</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Pyridoxamine</w:t>
            </w:r>
            <w:proofErr w:type="spellEnd"/>
          </w:p>
        </w:tc>
      </w:tr>
      <w:tr w:rsidR="00957B2E" w:rsidRPr="00735900" w:rsidTr="0027748C">
        <w:trPr>
          <w:trHeight w:val="1158"/>
        </w:trPr>
        <w:tc>
          <w:tcPr>
            <w:tcW w:w="0" w:type="auto"/>
            <w:tcBorders>
              <w:top w:val="nil"/>
              <w:left w:val="nil"/>
              <w:bottom w:val="nil"/>
              <w:right w:val="nil"/>
            </w:tcBorders>
            <w:shd w:val="clear" w:color="auto" w:fill="auto"/>
            <w:tcMar>
              <w:top w:w="72" w:type="dxa"/>
              <w:left w:w="144" w:type="dxa"/>
              <w:bottom w:w="72" w:type="dxa"/>
              <w:right w:w="144" w:type="dxa"/>
            </w:tcMa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rPr>
              <w:t>4</w:t>
            </w:r>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proofErr w:type="spellStart"/>
            <w:r w:rsidRPr="00735900">
              <w:rPr>
                <w:rFonts w:ascii="Times New Roman" w:hAnsi="Times New Roman" w:cs="Times New Roman"/>
                <w:lang w:val="de-DE"/>
              </w:rPr>
              <w:t>Neuroactive</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ligand-receptor</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interaction</w:t>
            </w:r>
            <w:proofErr w:type="spellEnd"/>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rPr>
              <w:t>5</w:t>
            </w:r>
          </w:p>
        </w:tc>
        <w:tc>
          <w:tcPr>
            <w:tcW w:w="0" w:type="auto"/>
            <w:tcBorders>
              <w:top w:val="nil"/>
              <w:left w:val="nil"/>
              <w:bottom w:val="nil"/>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proofErr w:type="spellStart"/>
            <w:r w:rsidRPr="00735900">
              <w:rPr>
                <w:rFonts w:ascii="Times New Roman" w:hAnsi="Times New Roman" w:cs="Times New Roman"/>
                <w:lang w:val="de-DE"/>
              </w:rPr>
              <w:t>Uridine</w:t>
            </w:r>
            <w:proofErr w:type="spellEnd"/>
            <w:r w:rsidRPr="00735900">
              <w:rPr>
                <w:rFonts w:ascii="Times New Roman" w:hAnsi="Times New Roman" w:cs="Times New Roman"/>
                <w:lang w:val="de-DE"/>
              </w:rPr>
              <w:t xml:space="preserve"> 5'-diphosphate, </w:t>
            </w:r>
            <w:proofErr w:type="spellStart"/>
            <w:r w:rsidRPr="00735900">
              <w:rPr>
                <w:rFonts w:ascii="Times New Roman" w:hAnsi="Times New Roman" w:cs="Times New Roman"/>
                <w:lang w:val="de-DE"/>
              </w:rPr>
              <w:t>Adenosine</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Epinephrine</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Norepinephrine</w:t>
            </w:r>
            <w:proofErr w:type="spellEnd"/>
            <w:r w:rsidRPr="00735900">
              <w:rPr>
                <w:rFonts w:ascii="Times New Roman" w:hAnsi="Times New Roman" w:cs="Times New Roman"/>
                <w:lang w:val="de-DE"/>
              </w:rPr>
              <w:t>, Serotonin</w:t>
            </w:r>
          </w:p>
        </w:tc>
      </w:tr>
      <w:tr w:rsidR="00957B2E" w:rsidRPr="00735900" w:rsidTr="0027748C">
        <w:trPr>
          <w:trHeight w:val="820"/>
        </w:trPr>
        <w:tc>
          <w:tcPr>
            <w:tcW w:w="0" w:type="auto"/>
            <w:tcBorders>
              <w:top w:val="nil"/>
              <w:left w:val="nil"/>
              <w:bottom w:val="single" w:sz="8" w:space="0" w:color="000000"/>
              <w:right w:val="nil"/>
            </w:tcBorders>
            <w:shd w:val="clear" w:color="auto" w:fill="auto"/>
            <w:tcMar>
              <w:top w:w="72" w:type="dxa"/>
              <w:left w:w="144" w:type="dxa"/>
              <w:bottom w:w="72" w:type="dxa"/>
              <w:right w:w="144" w:type="dxa"/>
            </w:tcMa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rPr>
              <w:t>5</w:t>
            </w:r>
          </w:p>
        </w:tc>
        <w:tc>
          <w:tcPr>
            <w:tcW w:w="0" w:type="auto"/>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lang w:val="de-DE"/>
              </w:rPr>
              <w:t xml:space="preserve">Arginine and </w:t>
            </w:r>
            <w:proofErr w:type="spellStart"/>
            <w:r w:rsidRPr="00735900">
              <w:rPr>
                <w:rFonts w:ascii="Times New Roman" w:hAnsi="Times New Roman" w:cs="Times New Roman"/>
                <w:lang w:val="de-DE"/>
              </w:rPr>
              <w:t>proline</w:t>
            </w:r>
            <w:proofErr w:type="spellEnd"/>
            <w:r w:rsidRPr="00735900">
              <w:rPr>
                <w:rFonts w:ascii="Times New Roman" w:hAnsi="Times New Roman" w:cs="Times New Roman"/>
                <w:lang w:val="de-DE"/>
              </w:rPr>
              <w:t xml:space="preserve"> </w:t>
            </w:r>
            <w:proofErr w:type="spellStart"/>
            <w:r w:rsidRPr="00735900">
              <w:rPr>
                <w:rFonts w:ascii="Times New Roman" w:hAnsi="Times New Roman" w:cs="Times New Roman"/>
                <w:lang w:val="de-DE"/>
              </w:rPr>
              <w:t>metabolism</w:t>
            </w:r>
            <w:proofErr w:type="spellEnd"/>
          </w:p>
        </w:tc>
        <w:tc>
          <w:tcPr>
            <w:tcW w:w="0" w:type="auto"/>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rPr>
              <w:t>3</w:t>
            </w:r>
          </w:p>
        </w:tc>
        <w:tc>
          <w:tcPr>
            <w:tcW w:w="0" w:type="auto"/>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rsidR="00957B2E" w:rsidRPr="00735900" w:rsidRDefault="00957B2E" w:rsidP="0027748C">
            <w:pPr>
              <w:spacing w:line="360" w:lineRule="auto"/>
              <w:jc w:val="center"/>
              <w:rPr>
                <w:rFonts w:ascii="Times New Roman" w:hAnsi="Times New Roman" w:cs="Times New Roman"/>
              </w:rPr>
            </w:pPr>
            <w:r w:rsidRPr="00735900">
              <w:rPr>
                <w:rFonts w:ascii="Times New Roman" w:hAnsi="Times New Roman" w:cs="Times New Roman"/>
                <w:lang w:val="de-DE"/>
              </w:rPr>
              <w:t>D-</w:t>
            </w:r>
            <w:proofErr w:type="spellStart"/>
            <w:r w:rsidRPr="00735900">
              <w:rPr>
                <w:rFonts w:ascii="Times New Roman" w:hAnsi="Times New Roman" w:cs="Times New Roman"/>
                <w:lang w:val="de-DE"/>
              </w:rPr>
              <w:t>Proline</w:t>
            </w:r>
            <w:proofErr w:type="spellEnd"/>
            <w:r w:rsidRPr="00735900">
              <w:rPr>
                <w:rFonts w:ascii="Times New Roman" w:hAnsi="Times New Roman" w:cs="Times New Roman"/>
                <w:lang w:val="de-DE"/>
              </w:rPr>
              <w:t>, L-</w:t>
            </w:r>
            <w:proofErr w:type="spellStart"/>
            <w:r w:rsidRPr="00735900">
              <w:rPr>
                <w:rFonts w:ascii="Times New Roman" w:hAnsi="Times New Roman" w:cs="Times New Roman"/>
                <w:lang w:val="de-DE"/>
              </w:rPr>
              <w:t>Proline</w:t>
            </w:r>
            <w:proofErr w:type="spellEnd"/>
            <w:r w:rsidRPr="00735900">
              <w:rPr>
                <w:rFonts w:ascii="Times New Roman" w:hAnsi="Times New Roman" w:cs="Times New Roman"/>
                <w:lang w:val="de-DE"/>
              </w:rPr>
              <w:t>, N4-Acetylaminobutanal</w:t>
            </w:r>
          </w:p>
        </w:tc>
      </w:tr>
    </w:tbl>
    <w:p w:rsidR="007C38AE" w:rsidRDefault="007C38AE">
      <w:pPr>
        <w:sectPr w:rsidR="007C38AE" w:rsidSect="00C50F4A">
          <w:pgSz w:w="11900" w:h="16840"/>
          <w:pgMar w:top="1440" w:right="1797" w:bottom="1440" w:left="1797" w:header="851" w:footer="992" w:gutter="0"/>
          <w:cols w:space="425"/>
          <w:docGrid w:type="lines" w:linePitch="312"/>
        </w:sectPr>
      </w:pPr>
    </w:p>
    <w:p w:rsidR="00861152" w:rsidRPr="007C38AE" w:rsidRDefault="00861152" w:rsidP="007C38AE">
      <w:pPr>
        <w:spacing w:line="360" w:lineRule="auto"/>
        <w:rPr>
          <w:rFonts w:ascii="Times New Roman" w:hAnsi="Times New Roman" w:cs="Times New Roman"/>
          <w:bCs/>
          <w:sz w:val="24"/>
          <w:szCs w:val="24"/>
        </w:rPr>
      </w:pPr>
      <w:r w:rsidRPr="007C38AE">
        <w:rPr>
          <w:rFonts w:ascii="Times New Roman" w:hAnsi="Times New Roman" w:cs="Times New Roman" w:hint="eastAsia"/>
          <w:b/>
          <w:sz w:val="24"/>
          <w:szCs w:val="24"/>
        </w:rPr>
        <w:lastRenderedPageBreak/>
        <w:t>Figure</w:t>
      </w:r>
      <w:r w:rsidRPr="007C38AE">
        <w:rPr>
          <w:rFonts w:ascii="Times New Roman" w:hAnsi="Times New Roman" w:cs="Times New Roman"/>
          <w:b/>
          <w:sz w:val="24"/>
          <w:szCs w:val="24"/>
        </w:rPr>
        <w:t xml:space="preserve"> S1</w:t>
      </w:r>
      <w:r w:rsidR="007C38AE">
        <w:rPr>
          <w:rFonts w:ascii="Times New Roman" w:hAnsi="Times New Roman" w:cs="Times New Roman"/>
          <w:b/>
          <w:sz w:val="24"/>
          <w:szCs w:val="24"/>
        </w:rPr>
        <w:t xml:space="preserve"> </w:t>
      </w:r>
    </w:p>
    <w:p w:rsidR="007F327D" w:rsidRDefault="00357DA4" w:rsidP="007C38AE">
      <w:pPr>
        <w:spacing w:line="360" w:lineRule="auto"/>
        <w:rPr>
          <w:rFonts w:ascii="Times New Roman" w:hAnsi="Times New Roman" w:cs="Times New Roman"/>
          <w:bCs/>
          <w:sz w:val="24"/>
          <w:szCs w:val="24"/>
        </w:rPr>
        <w:sectPr w:rsidR="007F327D" w:rsidSect="00C50F4A">
          <w:pgSz w:w="11900" w:h="16840"/>
          <w:pgMar w:top="1440" w:right="1797" w:bottom="1440" w:left="1797" w:header="851" w:footer="992" w:gutter="0"/>
          <w:cols w:space="425"/>
          <w:docGrid w:type="lines" w:linePitch="312"/>
        </w:sectPr>
      </w:pPr>
      <w:r>
        <w:rPr>
          <w:rFonts w:ascii="Times New Roman" w:hAnsi="Times New Roman" w:cs="Times New Roman"/>
          <w:bCs/>
          <w:noProof/>
          <w:sz w:val="24"/>
          <w:szCs w:val="24"/>
        </w:rPr>
        <w:drawing>
          <wp:inline distT="0" distB="0" distL="0" distR="0">
            <wp:extent cx="5274310" cy="7235190"/>
            <wp:effectExtent l="0" t="0" r="0" b="3810"/>
            <wp:docPr id="7025408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40859"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7235190"/>
                    </a:xfrm>
                    <a:prstGeom prst="rect">
                      <a:avLst/>
                    </a:prstGeom>
                  </pic:spPr>
                </pic:pic>
              </a:graphicData>
            </a:graphic>
          </wp:inline>
        </w:drawing>
      </w:r>
    </w:p>
    <w:p w:rsidR="00861152" w:rsidRPr="000D606C" w:rsidRDefault="007F327D" w:rsidP="000D606C">
      <w:pPr>
        <w:snapToGrid w:val="0"/>
        <w:spacing w:line="360" w:lineRule="auto"/>
        <w:rPr>
          <w:rFonts w:ascii="Times New Roman" w:eastAsia="微软雅黑" w:hAnsi="Times New Roman" w:cs="Times New Roman"/>
          <w:snapToGrid w:val="0"/>
          <w:color w:val="000000"/>
          <w:kern w:val="0"/>
          <w:sz w:val="24"/>
          <w:szCs w:val="24"/>
        </w:rPr>
      </w:pPr>
      <w:r w:rsidRPr="000D606C">
        <w:rPr>
          <w:rFonts w:ascii="Times New Roman" w:eastAsia="微软雅黑" w:hAnsi="Times New Roman" w:cs="Times New Roman"/>
          <w:b/>
          <w:bCs/>
          <w:snapToGrid w:val="0"/>
          <w:color w:val="000000"/>
          <w:kern w:val="0"/>
          <w:sz w:val="24"/>
          <w:szCs w:val="24"/>
        </w:rPr>
        <w:lastRenderedPageBreak/>
        <w:t>Figure S1.</w:t>
      </w:r>
      <w:r w:rsidRPr="000D606C">
        <w:rPr>
          <w:rFonts w:ascii="Times New Roman" w:eastAsia="微软雅黑" w:hAnsi="Times New Roman" w:cs="Times New Roman"/>
          <w:snapToGrid w:val="0"/>
          <w:color w:val="000000"/>
          <w:kern w:val="0"/>
          <w:sz w:val="24"/>
          <w:szCs w:val="24"/>
        </w:rPr>
        <w:t xml:space="preserve"> </w:t>
      </w:r>
      <w:proofErr w:type="gramStart"/>
      <w:r w:rsidRPr="000D606C">
        <w:rPr>
          <w:rFonts w:ascii="Times New Roman" w:eastAsia="微软雅黑" w:hAnsi="Times New Roman" w:cs="Times New Roman" w:hint="eastAsia"/>
          <w:b/>
          <w:bCs/>
          <w:snapToGrid w:val="0"/>
          <w:color w:val="000000"/>
          <w:kern w:val="0"/>
          <w:sz w:val="24"/>
          <w:szCs w:val="24"/>
        </w:rPr>
        <w:t>A</w:t>
      </w:r>
      <w:proofErr w:type="gramEnd"/>
      <w:r w:rsidRPr="000D606C">
        <w:rPr>
          <w:rFonts w:ascii="Times New Roman" w:eastAsia="微软雅黑" w:hAnsi="Times New Roman" w:cs="Times New Roman" w:hint="eastAsia"/>
          <w:snapToGrid w:val="0"/>
          <w:color w:val="000000"/>
          <w:kern w:val="0"/>
          <w:sz w:val="24"/>
          <w:szCs w:val="24"/>
        </w:rPr>
        <w:t xml:space="preserve"> Introduction of information analysis process</w:t>
      </w:r>
      <w:r w:rsidRPr="000D606C">
        <w:rPr>
          <w:rFonts w:ascii="Times New Roman" w:eastAsia="微软雅黑" w:hAnsi="Times New Roman" w:cs="Times New Roman"/>
          <w:snapToGrid w:val="0"/>
          <w:color w:val="000000"/>
          <w:kern w:val="0"/>
          <w:sz w:val="24"/>
          <w:szCs w:val="24"/>
        </w:rPr>
        <w:t>.</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hint="eastAsia"/>
          <w:b/>
          <w:bCs/>
          <w:snapToGrid w:val="0"/>
          <w:color w:val="000000"/>
          <w:kern w:val="0"/>
          <w:sz w:val="24"/>
          <w:szCs w:val="24"/>
        </w:rPr>
        <w:t>B</w:t>
      </w:r>
      <w:r w:rsidRPr="000D606C">
        <w:rPr>
          <w:rFonts w:ascii="Times New Roman" w:eastAsia="微软雅黑" w:hAnsi="Times New Roman" w:cs="Times New Roman" w:hint="eastAsia"/>
          <w:snapToGrid w:val="0"/>
          <w:color w:val="000000"/>
          <w:kern w:val="0"/>
          <w:sz w:val="24"/>
          <w:szCs w:val="24"/>
        </w:rPr>
        <w:t xml:space="preserve"> QC sample TIC overlap diagram.</w:t>
      </w:r>
      <w:r w:rsidRPr="000D606C">
        <w:rPr>
          <w:rFonts w:ascii="Times New Roman" w:eastAsia="微软雅黑" w:hAnsi="Times New Roman" w:cs="Times New Roman"/>
          <w:snapToGrid w:val="0"/>
          <w:color w:val="000000"/>
          <w:kern w:val="0"/>
          <w:sz w:val="24"/>
          <w:szCs w:val="24"/>
        </w:rPr>
        <w:t xml:space="preserve"> </w:t>
      </w:r>
      <w:r w:rsidRPr="000D606C">
        <w:rPr>
          <w:rFonts w:ascii="Times New Roman" w:eastAsia="微软雅黑" w:hAnsi="Times New Roman" w:cs="Times New Roman" w:hint="eastAsia"/>
          <w:snapToGrid w:val="0"/>
          <w:color w:val="000000"/>
          <w:kern w:val="0"/>
          <w:sz w:val="24"/>
          <w:szCs w:val="24"/>
        </w:rPr>
        <w:t xml:space="preserve">TIC is the total ion current </w:t>
      </w:r>
      <w:r w:rsidRPr="000D606C">
        <w:rPr>
          <w:rFonts w:ascii="Times New Roman" w:eastAsia="微软雅黑" w:hAnsi="Times New Roman" w:cs="Times New Roman"/>
          <w:snapToGrid w:val="0"/>
          <w:color w:val="000000"/>
          <w:kern w:val="0"/>
          <w:sz w:val="24"/>
          <w:szCs w:val="24"/>
        </w:rPr>
        <w:t>map, with</w:t>
      </w:r>
      <w:r w:rsidRPr="000D606C">
        <w:rPr>
          <w:rFonts w:ascii="Times New Roman" w:eastAsia="微软雅黑" w:hAnsi="Times New Roman" w:cs="Times New Roman" w:hint="eastAsia"/>
          <w:snapToGrid w:val="0"/>
          <w:color w:val="000000"/>
          <w:kern w:val="0"/>
          <w:sz w:val="24"/>
          <w:szCs w:val="24"/>
        </w:rPr>
        <w:t xml:space="preserve"> the time point as the abscissa, and the intensity of all the ions in the mass spectrum at each time point is added as the ordinate, and the obtained map is continuously drawn. The QC samples are the same sample, and their TIC overlap can be used to initially judge the state of the instrument. The higher the degree of overlap, the more stable the instrument. </w:t>
      </w:r>
      <w:r w:rsidRPr="000D606C">
        <w:rPr>
          <w:rFonts w:ascii="Times New Roman" w:eastAsia="微软雅黑" w:hAnsi="Times New Roman" w:cs="Times New Roman" w:hint="eastAsia"/>
          <w:b/>
          <w:bCs/>
          <w:snapToGrid w:val="0"/>
          <w:color w:val="000000"/>
          <w:kern w:val="0"/>
          <w:sz w:val="24"/>
          <w:szCs w:val="24"/>
        </w:rPr>
        <w:t>C</w:t>
      </w:r>
      <w:r w:rsidRPr="000D606C">
        <w:rPr>
          <w:rFonts w:ascii="Times New Roman" w:eastAsia="微软雅黑" w:hAnsi="Times New Roman" w:cs="Times New Roman" w:hint="eastAsia"/>
          <w:snapToGrid w:val="0"/>
          <w:color w:val="000000"/>
          <w:kern w:val="0"/>
          <w:sz w:val="24"/>
          <w:szCs w:val="24"/>
        </w:rPr>
        <w:t xml:space="preserve"> QC sample principal component score plot</w:t>
      </w:r>
      <w:r w:rsidRPr="000D606C">
        <w:rPr>
          <w:rFonts w:ascii="Times New Roman" w:eastAsia="微软雅黑" w:hAnsi="Times New Roman" w:cs="Times New Roman"/>
          <w:snapToGrid w:val="0"/>
          <w:color w:val="000000"/>
          <w:kern w:val="0"/>
          <w:sz w:val="24"/>
          <w:szCs w:val="24"/>
        </w:rPr>
        <w:t>.</w:t>
      </w:r>
      <w:r w:rsidRPr="000D606C">
        <w:rPr>
          <w:rFonts w:ascii="Times New Roman" w:eastAsia="微软雅黑" w:hAnsi="Times New Roman" w:cs="Times New Roman" w:hint="eastAsia"/>
          <w:snapToGrid w:val="0"/>
          <w:color w:val="000000"/>
          <w:kern w:val="0"/>
          <w:sz w:val="24"/>
          <w:szCs w:val="24"/>
        </w:rPr>
        <w:t xml:space="preserve"> X axis indicates the first principal component and Y axis indicates the second principal component. The numbers in parentheses indicate the proportion of the principal component to synthesize the raw information. Green dots are test samples and blue dots are quality control samples. QC can be relatively clustered, and the better the aggregation indicates the more stable the instrument and the better the quality of the data collected. </w:t>
      </w:r>
      <w:r w:rsidRPr="000D606C">
        <w:rPr>
          <w:rFonts w:ascii="Times New Roman" w:eastAsia="微软雅黑" w:hAnsi="Times New Roman" w:cs="Times New Roman" w:hint="eastAsia"/>
          <w:b/>
          <w:bCs/>
          <w:snapToGrid w:val="0"/>
          <w:color w:val="000000"/>
          <w:kern w:val="0"/>
          <w:sz w:val="24"/>
          <w:szCs w:val="24"/>
        </w:rPr>
        <w:t>D</w:t>
      </w:r>
      <w:r w:rsidRPr="000D606C">
        <w:rPr>
          <w:rFonts w:ascii="Times New Roman" w:eastAsia="微软雅黑" w:hAnsi="Times New Roman" w:cs="Times New Roman" w:hint="eastAsia"/>
          <w:snapToGrid w:val="0"/>
          <w:color w:val="000000"/>
          <w:kern w:val="0"/>
          <w:sz w:val="24"/>
          <w:szCs w:val="24"/>
        </w:rPr>
        <w:t xml:space="preserve"> Progenesis QI Main Parameters.</w:t>
      </w:r>
      <w:r w:rsidRPr="000D606C">
        <w:rPr>
          <w:rFonts w:ascii="Times New Roman" w:eastAsia="微软雅黑" w:hAnsi="Times New Roman" w:cs="Times New Roman"/>
          <w:snapToGrid w:val="0"/>
          <w:color w:val="000000"/>
          <w:kern w:val="0"/>
          <w:sz w:val="24"/>
          <w:szCs w:val="24"/>
        </w:rPr>
        <w:t xml:space="preserve"> Peak</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extraction</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was</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performed</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primarily</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through</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the</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commercial</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software</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Progenesis</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QI (version</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2.0),</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including</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peak</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alignment,</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peak</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extraction,</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normalization</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deconvolution</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and compound identification. The main parameter settings for peak extraction and identification are shown in the table.</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hint="eastAsia"/>
          <w:b/>
          <w:bCs/>
          <w:snapToGrid w:val="0"/>
          <w:color w:val="000000"/>
          <w:kern w:val="0"/>
          <w:sz w:val="24"/>
          <w:szCs w:val="24"/>
        </w:rPr>
        <w:t>E</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The PCA mode. The abscissa represents the first principal component PC1 and the ordinate represents the second principal component PC2, each dot</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in the figure represents a sample, and the different colors represent</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different groups. The number in parentheses indicates the proportion of</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the principal component</w:t>
      </w:r>
      <w:r w:rsidRPr="000D606C">
        <w:rPr>
          <w:rFonts w:ascii="Times New Roman" w:eastAsia="微软雅黑" w:hAnsi="Times New Roman" w:cs="Times New Roman" w:hint="eastAsia"/>
          <w:snapToGrid w:val="0"/>
          <w:color w:val="000000"/>
          <w:kern w:val="0"/>
          <w:sz w:val="24"/>
          <w:szCs w:val="24"/>
        </w:rPr>
        <w:t xml:space="preserve"> </w:t>
      </w:r>
      <w:r w:rsidRPr="000D606C">
        <w:rPr>
          <w:rFonts w:ascii="Times New Roman" w:eastAsia="微软雅黑" w:hAnsi="Times New Roman" w:cs="Times New Roman"/>
          <w:snapToGrid w:val="0"/>
          <w:color w:val="000000"/>
          <w:kern w:val="0"/>
          <w:sz w:val="24"/>
          <w:szCs w:val="24"/>
        </w:rPr>
        <w:t>that can synthesize the original information.</w:t>
      </w:r>
    </w:p>
    <w:sectPr w:rsidR="00861152" w:rsidRPr="000D606C" w:rsidSect="00C50F4A">
      <w:pgSz w:w="11900" w:h="16840"/>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C24"/>
    <w:rsid w:val="00011826"/>
    <w:rsid w:val="000B1629"/>
    <w:rsid w:val="000C7F91"/>
    <w:rsid w:val="000D0530"/>
    <w:rsid w:val="000D606C"/>
    <w:rsid w:val="00320C7F"/>
    <w:rsid w:val="003455C9"/>
    <w:rsid w:val="00357DA4"/>
    <w:rsid w:val="00386D7C"/>
    <w:rsid w:val="003C2D9E"/>
    <w:rsid w:val="003D0E9C"/>
    <w:rsid w:val="0048021B"/>
    <w:rsid w:val="005B5B31"/>
    <w:rsid w:val="00687754"/>
    <w:rsid w:val="00697181"/>
    <w:rsid w:val="006D3D3C"/>
    <w:rsid w:val="0072110C"/>
    <w:rsid w:val="007C38AE"/>
    <w:rsid w:val="007E153A"/>
    <w:rsid w:val="007F327D"/>
    <w:rsid w:val="00804AA7"/>
    <w:rsid w:val="00835043"/>
    <w:rsid w:val="00861152"/>
    <w:rsid w:val="008909FC"/>
    <w:rsid w:val="008A4DA2"/>
    <w:rsid w:val="009059D7"/>
    <w:rsid w:val="00940E78"/>
    <w:rsid w:val="00952DFA"/>
    <w:rsid w:val="00957B2E"/>
    <w:rsid w:val="00AA6C24"/>
    <w:rsid w:val="00AD7FCA"/>
    <w:rsid w:val="00C420DC"/>
    <w:rsid w:val="00C50F4A"/>
    <w:rsid w:val="00D41259"/>
    <w:rsid w:val="00E93728"/>
    <w:rsid w:val="00F32F90"/>
    <w:rsid w:val="00FD1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7A89E-EBA6-E841-AD9D-662E4435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B2E"/>
    <w:pPr>
      <w:widowControl w:val="0"/>
      <w:jc w:val="both"/>
    </w:pPr>
    <w:rPr>
      <w:szCs w:val="22"/>
    </w:rPr>
  </w:style>
  <w:style w:type="paragraph" w:styleId="1">
    <w:name w:val="heading 1"/>
    <w:basedOn w:val="a"/>
    <w:next w:val="a"/>
    <w:link w:val="10"/>
    <w:uiPriority w:val="9"/>
    <w:qFormat/>
    <w:rsid w:val="00AA6C2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A6C2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A6C2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A6C2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A6C2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AA6C24"/>
    <w:pPr>
      <w:keepNext/>
      <w:keepLines/>
      <w:spacing w:before="40"/>
      <w:outlineLvl w:val="5"/>
    </w:pPr>
    <w:rPr>
      <w:rFonts w:cstheme="majorBidi"/>
      <w:b/>
      <w:bCs/>
      <w:color w:val="0F4761" w:themeColor="accent1" w:themeShade="BF"/>
      <w:szCs w:val="24"/>
    </w:rPr>
  </w:style>
  <w:style w:type="paragraph" w:styleId="7">
    <w:name w:val="heading 7"/>
    <w:basedOn w:val="a"/>
    <w:next w:val="a"/>
    <w:link w:val="70"/>
    <w:uiPriority w:val="9"/>
    <w:semiHidden/>
    <w:unhideWhenUsed/>
    <w:qFormat/>
    <w:rsid w:val="00AA6C24"/>
    <w:pPr>
      <w:keepNext/>
      <w:keepLines/>
      <w:spacing w:before="40"/>
      <w:outlineLvl w:val="6"/>
    </w:pPr>
    <w:rPr>
      <w:rFonts w:cstheme="majorBidi"/>
      <w:b/>
      <w:bCs/>
      <w:color w:val="595959" w:themeColor="text1" w:themeTint="A6"/>
      <w:szCs w:val="24"/>
    </w:rPr>
  </w:style>
  <w:style w:type="paragraph" w:styleId="8">
    <w:name w:val="heading 8"/>
    <w:basedOn w:val="a"/>
    <w:next w:val="a"/>
    <w:link w:val="80"/>
    <w:uiPriority w:val="9"/>
    <w:semiHidden/>
    <w:unhideWhenUsed/>
    <w:qFormat/>
    <w:rsid w:val="00AA6C24"/>
    <w:pPr>
      <w:keepNext/>
      <w:keepLines/>
      <w:outlineLvl w:val="7"/>
    </w:pPr>
    <w:rPr>
      <w:rFonts w:cstheme="majorBidi"/>
      <w:color w:val="595959" w:themeColor="text1" w:themeTint="A6"/>
      <w:szCs w:val="24"/>
    </w:rPr>
  </w:style>
  <w:style w:type="paragraph" w:styleId="9">
    <w:name w:val="heading 9"/>
    <w:basedOn w:val="a"/>
    <w:next w:val="a"/>
    <w:link w:val="90"/>
    <w:uiPriority w:val="9"/>
    <w:semiHidden/>
    <w:unhideWhenUsed/>
    <w:qFormat/>
    <w:rsid w:val="00AA6C24"/>
    <w:pPr>
      <w:keepNext/>
      <w:keepLines/>
      <w:outlineLvl w:val="8"/>
    </w:pPr>
    <w:rPr>
      <w:rFonts w:eastAsiaTheme="majorEastAsia" w:cstheme="majorBidi"/>
      <w:color w:val="595959" w:themeColor="text1" w:themeTint="A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A6C2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A6C2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A6C2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A6C24"/>
    <w:rPr>
      <w:rFonts w:cstheme="majorBidi"/>
      <w:color w:val="0F4761" w:themeColor="accent1" w:themeShade="BF"/>
      <w:sz w:val="28"/>
      <w:szCs w:val="28"/>
    </w:rPr>
  </w:style>
  <w:style w:type="character" w:customStyle="1" w:styleId="50">
    <w:name w:val="标题 5 字符"/>
    <w:basedOn w:val="a0"/>
    <w:link w:val="5"/>
    <w:uiPriority w:val="9"/>
    <w:semiHidden/>
    <w:rsid w:val="00AA6C24"/>
    <w:rPr>
      <w:rFonts w:cstheme="majorBidi"/>
      <w:color w:val="0F4761" w:themeColor="accent1" w:themeShade="BF"/>
      <w:sz w:val="24"/>
    </w:rPr>
  </w:style>
  <w:style w:type="character" w:customStyle="1" w:styleId="60">
    <w:name w:val="标题 6 字符"/>
    <w:basedOn w:val="a0"/>
    <w:link w:val="6"/>
    <w:uiPriority w:val="9"/>
    <w:semiHidden/>
    <w:rsid w:val="00AA6C24"/>
    <w:rPr>
      <w:rFonts w:cstheme="majorBidi"/>
      <w:b/>
      <w:bCs/>
      <w:color w:val="0F4761" w:themeColor="accent1" w:themeShade="BF"/>
    </w:rPr>
  </w:style>
  <w:style w:type="character" w:customStyle="1" w:styleId="70">
    <w:name w:val="标题 7 字符"/>
    <w:basedOn w:val="a0"/>
    <w:link w:val="7"/>
    <w:uiPriority w:val="9"/>
    <w:semiHidden/>
    <w:rsid w:val="00AA6C24"/>
    <w:rPr>
      <w:rFonts w:cstheme="majorBidi"/>
      <w:b/>
      <w:bCs/>
      <w:color w:val="595959" w:themeColor="text1" w:themeTint="A6"/>
    </w:rPr>
  </w:style>
  <w:style w:type="character" w:customStyle="1" w:styleId="80">
    <w:name w:val="标题 8 字符"/>
    <w:basedOn w:val="a0"/>
    <w:link w:val="8"/>
    <w:uiPriority w:val="9"/>
    <w:semiHidden/>
    <w:rsid w:val="00AA6C24"/>
    <w:rPr>
      <w:rFonts w:cstheme="majorBidi"/>
      <w:color w:val="595959" w:themeColor="text1" w:themeTint="A6"/>
    </w:rPr>
  </w:style>
  <w:style w:type="character" w:customStyle="1" w:styleId="90">
    <w:name w:val="标题 9 字符"/>
    <w:basedOn w:val="a0"/>
    <w:link w:val="9"/>
    <w:uiPriority w:val="9"/>
    <w:semiHidden/>
    <w:rsid w:val="00AA6C24"/>
    <w:rPr>
      <w:rFonts w:eastAsiaTheme="majorEastAsia" w:cstheme="majorBidi"/>
      <w:color w:val="595959" w:themeColor="text1" w:themeTint="A6"/>
    </w:rPr>
  </w:style>
  <w:style w:type="paragraph" w:styleId="a3">
    <w:name w:val="Title"/>
    <w:basedOn w:val="a"/>
    <w:next w:val="a"/>
    <w:link w:val="a4"/>
    <w:uiPriority w:val="10"/>
    <w:qFormat/>
    <w:rsid w:val="00AA6C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A6C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6C2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A6C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6C24"/>
    <w:pPr>
      <w:spacing w:before="160" w:after="160"/>
      <w:jc w:val="center"/>
    </w:pPr>
    <w:rPr>
      <w:i/>
      <w:iCs/>
      <w:color w:val="404040" w:themeColor="text1" w:themeTint="BF"/>
      <w:szCs w:val="24"/>
    </w:rPr>
  </w:style>
  <w:style w:type="character" w:customStyle="1" w:styleId="a8">
    <w:name w:val="引用 字符"/>
    <w:basedOn w:val="a0"/>
    <w:link w:val="a7"/>
    <w:uiPriority w:val="29"/>
    <w:rsid w:val="00AA6C24"/>
    <w:rPr>
      <w:i/>
      <w:iCs/>
      <w:color w:val="404040" w:themeColor="text1" w:themeTint="BF"/>
    </w:rPr>
  </w:style>
  <w:style w:type="paragraph" w:styleId="a9">
    <w:name w:val="List Paragraph"/>
    <w:basedOn w:val="a"/>
    <w:uiPriority w:val="34"/>
    <w:qFormat/>
    <w:rsid w:val="00AA6C24"/>
    <w:pPr>
      <w:ind w:left="720"/>
      <w:contextualSpacing/>
    </w:pPr>
    <w:rPr>
      <w:szCs w:val="24"/>
    </w:rPr>
  </w:style>
  <w:style w:type="character" w:styleId="aa">
    <w:name w:val="Intense Emphasis"/>
    <w:basedOn w:val="a0"/>
    <w:uiPriority w:val="21"/>
    <w:qFormat/>
    <w:rsid w:val="00AA6C24"/>
    <w:rPr>
      <w:i/>
      <w:iCs/>
      <w:color w:val="0F4761" w:themeColor="accent1" w:themeShade="BF"/>
    </w:rPr>
  </w:style>
  <w:style w:type="paragraph" w:styleId="ab">
    <w:name w:val="Intense Quote"/>
    <w:basedOn w:val="a"/>
    <w:next w:val="a"/>
    <w:link w:val="ac"/>
    <w:uiPriority w:val="30"/>
    <w:qFormat/>
    <w:rsid w:val="00AA6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rPr>
  </w:style>
  <w:style w:type="character" w:customStyle="1" w:styleId="ac">
    <w:name w:val="明显引用 字符"/>
    <w:basedOn w:val="a0"/>
    <w:link w:val="ab"/>
    <w:uiPriority w:val="30"/>
    <w:rsid w:val="00AA6C24"/>
    <w:rPr>
      <w:i/>
      <w:iCs/>
      <w:color w:val="0F4761" w:themeColor="accent1" w:themeShade="BF"/>
    </w:rPr>
  </w:style>
  <w:style w:type="character" w:styleId="ad">
    <w:name w:val="Intense Reference"/>
    <w:basedOn w:val="a0"/>
    <w:uiPriority w:val="32"/>
    <w:qFormat/>
    <w:rsid w:val="00AA6C24"/>
    <w:rPr>
      <w:b/>
      <w:bCs/>
      <w:smallCaps/>
      <w:color w:val="0F4761" w:themeColor="accent1" w:themeShade="BF"/>
      <w:spacing w:val="5"/>
    </w:rPr>
  </w:style>
  <w:style w:type="character" w:styleId="ae">
    <w:name w:val="Hyperlink"/>
    <w:basedOn w:val="a0"/>
    <w:uiPriority w:val="99"/>
    <w:unhideWhenUsed/>
    <w:rsid w:val="00957B2E"/>
    <w:rPr>
      <w:color w:val="467886" w:themeColor="hyperlink"/>
      <w:u w:val="single"/>
    </w:rPr>
  </w:style>
  <w:style w:type="character" w:styleId="af">
    <w:name w:val="Unresolved Mention"/>
    <w:basedOn w:val="a0"/>
    <w:uiPriority w:val="99"/>
    <w:semiHidden/>
    <w:unhideWhenUsed/>
    <w:rsid w:val="000D0530"/>
    <w:rPr>
      <w:color w:val="605E5C"/>
      <w:shd w:val="clear" w:color="auto" w:fill="E1DFDD"/>
    </w:rPr>
  </w:style>
  <w:style w:type="character" w:styleId="af0">
    <w:name w:val="line number"/>
    <w:basedOn w:val="a0"/>
    <w:uiPriority w:val="99"/>
    <w:semiHidden/>
    <w:unhideWhenUsed/>
    <w:rsid w:val="00952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hyperlink" Target="http://www.kegg.jp/"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0E8B7-089C-2343-BFCE-526CE33A1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Pages>
  <Words>861</Words>
  <Characters>4914</Characters>
  <Application>Microsoft Office Word</Application>
  <DocSecurity>0</DocSecurity>
  <Lines>40</Lines>
  <Paragraphs>11</Paragraphs>
  <ScaleCrop>false</ScaleCrop>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旭 张</cp:lastModifiedBy>
  <cp:revision>67</cp:revision>
  <dcterms:created xsi:type="dcterms:W3CDTF">2024-03-10T08:34:00Z</dcterms:created>
  <dcterms:modified xsi:type="dcterms:W3CDTF">2024-08-21T08:21:00Z</dcterms:modified>
</cp:coreProperties>
</file>