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2AE2" w14:textId="5F202092" w:rsidR="006876AD" w:rsidRDefault="006876AD" w:rsidP="006876A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14:ligatures w14:val="none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6E8E7819" wp14:editId="15C3E4D8">
            <wp:extent cx="5943600" cy="4692015"/>
            <wp:effectExtent l="0" t="0" r="0" b="0"/>
            <wp:docPr id="670401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01573" name="Picture 6704015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ED03F" w14:textId="438DE0F0" w:rsidR="006876AD" w:rsidRPr="004D4833" w:rsidRDefault="006876AD" w:rsidP="006876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01763A">
        <w:rPr>
          <w:rFonts w:ascii="Times New Roman" w:hAnsi="Times New Roman" w:cs="Times New Roman" w:hint="eastAsia"/>
          <w:b/>
          <w:bCs/>
          <w:sz w:val="24"/>
          <w14:ligatures w14:val="none"/>
        </w:rPr>
        <w:t>Supplementary f</w:t>
      </w:r>
      <w:r w:rsidRPr="0001763A">
        <w:rPr>
          <w:rFonts w:ascii="Times New Roman" w:eastAsia="DengXian" w:hAnsi="Times New Roman" w:cs="Times New Roman"/>
          <w:b/>
          <w:bCs/>
          <w:sz w:val="24"/>
          <w14:ligatures w14:val="none"/>
        </w:rPr>
        <w:t xml:space="preserve">igure </w:t>
      </w:r>
      <w:r w:rsidRPr="0001763A">
        <w:rPr>
          <w:rFonts w:ascii="Times New Roman" w:hAnsi="Times New Roman" w:cs="Times New Roman" w:hint="eastAsia"/>
          <w:b/>
          <w:bCs/>
          <w:sz w:val="24"/>
          <w14:ligatures w14:val="none"/>
        </w:rPr>
        <w:t>1</w:t>
      </w:r>
      <w:r w:rsidRPr="0001763A">
        <w:rPr>
          <w:rFonts w:ascii="Times New Roman" w:eastAsia="DengXian" w:hAnsi="Times New Roman" w:cs="Times New Roman"/>
          <w:b/>
          <w:bCs/>
          <w:sz w:val="24"/>
          <w14:ligatures w14:val="none"/>
        </w:rPr>
        <w:t>.</w:t>
      </w:r>
      <w:r w:rsidRPr="0001763A">
        <w:rPr>
          <w:rFonts w:ascii="Times New Roman" w:hAnsi="Times New Roman" w:cs="Times New Roman" w:hint="eastAsia"/>
          <w:b/>
          <w:bCs/>
          <w:sz w:val="24"/>
          <w14:ligatures w14:val="none"/>
        </w:rPr>
        <w:t xml:space="preserve"> </w:t>
      </w:r>
      <w:r w:rsidRPr="004D4833">
        <w:rPr>
          <w:rFonts w:ascii="Times New Roman" w:hAnsi="Times New Roman" w:cs="Times New Roman"/>
          <w:b/>
          <w:sz w:val="24"/>
        </w:rPr>
        <w:t xml:space="preserve">GRP </w:t>
      </w:r>
      <w:r w:rsidRPr="004D4833">
        <w:rPr>
          <w:rFonts w:ascii="Times New Roman" w:hAnsi="Times New Roman" w:cs="Times New Roman" w:hint="eastAsia"/>
          <w:b/>
          <w:sz w:val="24"/>
        </w:rPr>
        <w:t>d</w:t>
      </w:r>
      <w:r w:rsidRPr="004D4833">
        <w:rPr>
          <w:rFonts w:ascii="Times New Roman" w:hAnsi="Times New Roman" w:cs="Times New Roman"/>
          <w:b/>
          <w:sz w:val="24"/>
        </w:rPr>
        <w:t xml:space="preserve">eletion </w:t>
      </w:r>
      <w:r w:rsidRPr="004D4833">
        <w:rPr>
          <w:rFonts w:ascii="Times New Roman" w:hAnsi="Times New Roman" w:cs="Times New Roman" w:hint="eastAsia"/>
          <w:b/>
          <w:sz w:val="24"/>
        </w:rPr>
        <w:t>d</w:t>
      </w:r>
      <w:r w:rsidRPr="004D4833">
        <w:rPr>
          <w:rFonts w:ascii="Times New Roman" w:hAnsi="Times New Roman" w:cs="Times New Roman"/>
          <w:b/>
          <w:sz w:val="24"/>
        </w:rPr>
        <w:t xml:space="preserve">oes </w:t>
      </w:r>
      <w:r w:rsidRPr="004D4833">
        <w:rPr>
          <w:rFonts w:ascii="Times New Roman" w:hAnsi="Times New Roman" w:cs="Times New Roman" w:hint="eastAsia"/>
          <w:b/>
          <w:sz w:val="24"/>
        </w:rPr>
        <w:t>n</w:t>
      </w:r>
      <w:r w:rsidRPr="004D4833">
        <w:rPr>
          <w:rFonts w:ascii="Times New Roman" w:hAnsi="Times New Roman" w:cs="Times New Roman"/>
          <w:b/>
          <w:sz w:val="24"/>
        </w:rPr>
        <w:t xml:space="preserve">ot </w:t>
      </w:r>
      <w:r w:rsidRPr="004D4833">
        <w:rPr>
          <w:rFonts w:ascii="Times New Roman" w:hAnsi="Times New Roman" w:cs="Times New Roman" w:hint="eastAsia"/>
          <w:b/>
          <w:sz w:val="24"/>
        </w:rPr>
        <w:t>a</w:t>
      </w:r>
      <w:r w:rsidRPr="004D4833">
        <w:rPr>
          <w:rFonts w:ascii="Times New Roman" w:hAnsi="Times New Roman" w:cs="Times New Roman"/>
          <w:b/>
          <w:sz w:val="24"/>
        </w:rPr>
        <w:t xml:space="preserve">ffect </w:t>
      </w:r>
      <w:r w:rsidRPr="004D4833">
        <w:rPr>
          <w:rFonts w:ascii="Times New Roman" w:hAnsi="Times New Roman" w:cs="Times New Roman" w:hint="eastAsia"/>
          <w:b/>
          <w:sz w:val="24"/>
        </w:rPr>
        <w:t>f</w:t>
      </w:r>
      <w:r w:rsidRPr="004D4833">
        <w:rPr>
          <w:rFonts w:ascii="Times New Roman" w:hAnsi="Times New Roman" w:cs="Times New Roman"/>
          <w:b/>
          <w:sz w:val="24"/>
        </w:rPr>
        <w:t xml:space="preserve">ear </w:t>
      </w:r>
      <w:r w:rsidRPr="004D4833">
        <w:rPr>
          <w:rFonts w:ascii="Times New Roman" w:hAnsi="Times New Roman" w:cs="Times New Roman" w:hint="eastAsia"/>
          <w:b/>
          <w:sz w:val="24"/>
        </w:rPr>
        <w:t>r</w:t>
      </w:r>
      <w:r w:rsidRPr="004D4833">
        <w:rPr>
          <w:rFonts w:ascii="Times New Roman" w:hAnsi="Times New Roman" w:cs="Times New Roman"/>
          <w:b/>
          <w:sz w:val="24"/>
        </w:rPr>
        <w:t xml:space="preserve">esponses to CS+ or CS- </w:t>
      </w:r>
      <w:r w:rsidRPr="004D4833">
        <w:rPr>
          <w:rFonts w:ascii="Times New Roman" w:hAnsi="Times New Roman" w:cs="Times New Roman" w:hint="eastAsia"/>
          <w:b/>
          <w:sz w:val="24"/>
        </w:rPr>
        <w:t>u</w:t>
      </w:r>
      <w:r w:rsidRPr="004D4833">
        <w:rPr>
          <w:rFonts w:ascii="Times New Roman" w:hAnsi="Times New Roman" w:cs="Times New Roman"/>
          <w:b/>
          <w:sz w:val="24"/>
        </w:rPr>
        <w:t xml:space="preserve">nder </w:t>
      </w:r>
      <w:r w:rsidRPr="004D4833">
        <w:rPr>
          <w:rFonts w:ascii="Times New Roman" w:hAnsi="Times New Roman" w:cs="Times New Roman" w:hint="eastAsia"/>
          <w:b/>
          <w:sz w:val="24"/>
        </w:rPr>
        <w:t>m</w:t>
      </w:r>
      <w:r w:rsidRPr="004D4833">
        <w:rPr>
          <w:rFonts w:ascii="Times New Roman" w:hAnsi="Times New Roman" w:cs="Times New Roman"/>
          <w:b/>
          <w:sz w:val="24"/>
        </w:rPr>
        <w:t xml:space="preserve">oderate </w:t>
      </w:r>
      <w:r w:rsidRPr="004D4833">
        <w:rPr>
          <w:rFonts w:ascii="Times New Roman" w:hAnsi="Times New Roman" w:cs="Times New Roman" w:hint="eastAsia"/>
          <w:b/>
          <w:sz w:val="24"/>
        </w:rPr>
        <w:t>a</w:t>
      </w:r>
      <w:r w:rsidRPr="004D4833">
        <w:rPr>
          <w:rFonts w:ascii="Times New Roman" w:hAnsi="Times New Roman" w:cs="Times New Roman"/>
          <w:b/>
          <w:sz w:val="24"/>
        </w:rPr>
        <w:t xml:space="preserve">uditory </w:t>
      </w:r>
      <w:r w:rsidRPr="004D4833">
        <w:rPr>
          <w:rFonts w:ascii="Times New Roman" w:hAnsi="Times New Roman" w:cs="Times New Roman" w:hint="eastAsia"/>
          <w:b/>
          <w:sz w:val="24"/>
        </w:rPr>
        <w:t>f</w:t>
      </w:r>
      <w:r w:rsidRPr="004D4833">
        <w:rPr>
          <w:rFonts w:ascii="Times New Roman" w:hAnsi="Times New Roman" w:cs="Times New Roman"/>
          <w:b/>
          <w:sz w:val="24"/>
        </w:rPr>
        <w:t xml:space="preserve">ear </w:t>
      </w:r>
      <w:r w:rsidRPr="004D4833">
        <w:rPr>
          <w:rFonts w:ascii="Times New Roman" w:hAnsi="Times New Roman" w:cs="Times New Roman" w:hint="eastAsia"/>
          <w:b/>
          <w:sz w:val="24"/>
        </w:rPr>
        <w:t>c</w:t>
      </w:r>
      <w:r w:rsidRPr="004D4833">
        <w:rPr>
          <w:rFonts w:ascii="Times New Roman" w:hAnsi="Times New Roman" w:cs="Times New Roman"/>
          <w:b/>
          <w:sz w:val="24"/>
        </w:rPr>
        <w:t xml:space="preserve">onditioning with or without </w:t>
      </w:r>
      <w:r w:rsidRPr="004D4833">
        <w:rPr>
          <w:rFonts w:ascii="Times New Roman" w:hAnsi="Times New Roman" w:cs="Times New Roman" w:hint="eastAsia"/>
          <w:b/>
          <w:sz w:val="24"/>
        </w:rPr>
        <w:t>p</w:t>
      </w:r>
      <w:r w:rsidRPr="004D4833">
        <w:rPr>
          <w:rFonts w:ascii="Times New Roman" w:hAnsi="Times New Roman" w:cs="Times New Roman"/>
          <w:b/>
          <w:sz w:val="24"/>
        </w:rPr>
        <w:t xml:space="preserve">rior </w:t>
      </w:r>
      <w:r w:rsidRPr="004D4833">
        <w:rPr>
          <w:rFonts w:ascii="Times New Roman" w:hAnsi="Times New Roman" w:cs="Times New Roman" w:hint="eastAsia"/>
          <w:b/>
          <w:sz w:val="24"/>
        </w:rPr>
        <w:t>r</w:t>
      </w:r>
      <w:r w:rsidRPr="004D4833">
        <w:rPr>
          <w:rFonts w:ascii="Times New Roman" w:hAnsi="Times New Roman" w:cs="Times New Roman"/>
          <w:b/>
          <w:sz w:val="24"/>
        </w:rPr>
        <w:t xml:space="preserve">estraint </w:t>
      </w:r>
      <w:r w:rsidRPr="004D4833">
        <w:rPr>
          <w:rFonts w:ascii="Times New Roman" w:hAnsi="Times New Roman" w:cs="Times New Roman" w:hint="eastAsia"/>
          <w:b/>
          <w:sz w:val="24"/>
        </w:rPr>
        <w:t>s</w:t>
      </w:r>
      <w:r w:rsidRPr="004D4833">
        <w:rPr>
          <w:rFonts w:ascii="Times New Roman" w:hAnsi="Times New Roman" w:cs="Times New Roman"/>
          <w:b/>
          <w:sz w:val="24"/>
        </w:rPr>
        <w:t>tress</w:t>
      </w:r>
    </w:p>
    <w:p w14:paraId="2D47C632" w14:textId="77777777" w:rsidR="006876AD" w:rsidRPr="0001763A" w:rsidRDefault="006876AD" w:rsidP="006876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1763A">
        <w:rPr>
          <w:rFonts w:ascii="Times New Roman" w:hAnsi="Times New Roman" w:cs="Times New Roman"/>
          <w:b/>
          <w:bCs/>
          <w:sz w:val="24"/>
        </w:rPr>
        <w:t>(A)</w:t>
      </w:r>
      <w:r w:rsidRPr="0001763A">
        <w:rPr>
          <w:rFonts w:ascii="Times New Roman" w:hAnsi="Times New Roman" w:cs="Times New Roman"/>
          <w:sz w:val="24"/>
        </w:rPr>
        <w:t xml:space="preserve"> Experimental schedule for habituation, RS exposure, fear conditioning, and memory test. After acclimating to the training context for two consecutive days, WT and 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mice underwent moderate auditory fear conditioning with or without prior RS exposure. Conditioning involved three CS+ × US (0.5 mA </w:t>
      </w:r>
      <w:proofErr w:type="spellStart"/>
      <w:r w:rsidRPr="0001763A">
        <w:rPr>
          <w:rFonts w:ascii="Times New Roman" w:hAnsi="Times New Roman" w:cs="Times New Roman"/>
          <w:sz w:val="24"/>
        </w:rPr>
        <w:t>footshock</w:t>
      </w:r>
      <w:proofErr w:type="spellEnd"/>
      <w:r w:rsidRPr="0001763A">
        <w:rPr>
          <w:rFonts w:ascii="Times New Roman" w:hAnsi="Times New Roman" w:cs="Times New Roman"/>
          <w:sz w:val="24"/>
        </w:rPr>
        <w:t>) pairing protocols, followed by a fear response test 24 h later.</w:t>
      </w:r>
      <w:r w:rsidRPr="0001763A">
        <w:rPr>
          <w:rFonts w:ascii="Times New Roman" w:hAnsi="Times New Roman" w:cs="Times New Roman" w:hint="eastAsia"/>
          <w:sz w:val="24"/>
        </w:rPr>
        <w:t xml:space="preserve"> </w:t>
      </w:r>
      <w:r w:rsidRPr="0001763A">
        <w:rPr>
          <w:rFonts w:ascii="Times New Roman" w:hAnsi="Times New Roman" w:cs="Times New Roman"/>
          <w:b/>
          <w:bCs/>
          <w:sz w:val="24"/>
        </w:rPr>
        <w:t>(B)</w:t>
      </w:r>
      <w:r w:rsidRPr="0001763A">
        <w:rPr>
          <w:rFonts w:ascii="Times New Roman" w:hAnsi="Times New Roman" w:cs="Times New Roman"/>
          <w:sz w:val="24"/>
        </w:rPr>
        <w:t xml:space="preserve"> No significant differences in freezing levels were observed between WT and 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mice, regardless of stress exposure.</w:t>
      </w:r>
      <w:r w:rsidRPr="0001763A">
        <w:rPr>
          <w:rFonts w:ascii="Times New Roman" w:hAnsi="Times New Roman" w:cs="Times New Roman" w:hint="eastAsia"/>
          <w:sz w:val="24"/>
        </w:rPr>
        <w:t xml:space="preserve"> </w:t>
      </w:r>
      <w:r w:rsidRPr="0001763A">
        <w:rPr>
          <w:rFonts w:ascii="Times New Roman" w:hAnsi="Times New Roman" w:cs="Times New Roman"/>
          <w:b/>
          <w:bCs/>
          <w:sz w:val="24"/>
        </w:rPr>
        <w:t>(C-E)</w:t>
      </w:r>
      <w:r w:rsidRPr="0001763A">
        <w:rPr>
          <w:rFonts w:ascii="Times New Roman" w:hAnsi="Times New Roman" w:cs="Times New Roman"/>
          <w:sz w:val="24"/>
        </w:rPr>
        <w:t xml:space="preserve"> Freezing responses to tone (-), CS+, and CS- revealed no significant differences among WT (n = 9), 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(n = 7), RS-WT (n = 7), and RS-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(n = 7) </w:t>
      </w:r>
      <w:r w:rsidRPr="0001763A">
        <w:rPr>
          <w:rFonts w:ascii="Times New Roman" w:hAnsi="Times New Roman" w:cs="Times New Roman"/>
          <w:sz w:val="24"/>
        </w:rPr>
        <w:lastRenderedPageBreak/>
        <w:t>groups. Individual data points are displayed as circles, with values represented as means ± SEM.</w:t>
      </w:r>
      <w:r w:rsidRPr="0001763A">
        <w:rPr>
          <w:rFonts w:ascii="Times New Roman" w:hAnsi="Times New Roman" w:cs="Times New Roman" w:hint="eastAsia"/>
          <w:sz w:val="24"/>
        </w:rPr>
        <w:t xml:space="preserve"> </w:t>
      </w:r>
      <w:r w:rsidRPr="0001763A">
        <w:rPr>
          <w:rFonts w:ascii="Times New Roman" w:hAnsi="Times New Roman" w:cs="Times New Roman"/>
          <w:sz w:val="24"/>
        </w:rPr>
        <w:t xml:space="preserve">WT: wild-type mice; RS-WT: wild-type mice with prior RS exposure; 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>: GRPKO mice; RS-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>: GRPKO mice with prior RS exposure.</w:t>
      </w:r>
    </w:p>
    <w:p w14:paraId="358B46AE" w14:textId="73A1008E" w:rsidR="006876AD" w:rsidRDefault="006876AD" w:rsidP="006876AD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029F483E" wp14:editId="3B10FCED">
            <wp:extent cx="5401056" cy="3240024"/>
            <wp:effectExtent l="0" t="0" r="0" b="0"/>
            <wp:docPr id="533077183" name="Picture 2" descr="A graph of a number of cherri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77183" name="Picture 2" descr="A graph of a number of cherri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324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44DF" w14:textId="77777777" w:rsidR="006876AD" w:rsidRPr="0001763A" w:rsidRDefault="006876AD" w:rsidP="006876AD">
      <w:pPr>
        <w:widowControl/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01763A">
        <w:rPr>
          <w:rFonts w:ascii="Times New Roman" w:hAnsi="Times New Roman" w:cs="Times New Roman" w:hint="eastAsia"/>
          <w:b/>
          <w:sz w:val="24"/>
        </w:rPr>
        <w:t>Supplementary f</w:t>
      </w:r>
      <w:r w:rsidRPr="0001763A">
        <w:rPr>
          <w:rFonts w:ascii="Times New Roman" w:hAnsi="Times New Roman" w:cs="Times New Roman"/>
          <w:b/>
          <w:sz w:val="24"/>
        </w:rPr>
        <w:t>igure 2.</w:t>
      </w:r>
      <w:r w:rsidRPr="0001763A">
        <w:rPr>
          <w:rFonts w:ascii="Times New Roman" w:hAnsi="Times New Roman" w:cs="Times New Roman" w:hint="eastAsia"/>
          <w:b/>
          <w:sz w:val="24"/>
        </w:rPr>
        <w:t xml:space="preserve"> </w:t>
      </w:r>
      <w:r w:rsidRPr="0001763A">
        <w:rPr>
          <w:rFonts w:ascii="Times New Roman" w:hAnsi="Times New Roman" w:cs="Times New Roman"/>
          <w:b/>
          <w:sz w:val="24"/>
        </w:rPr>
        <w:t xml:space="preserve">GRP </w:t>
      </w:r>
      <w:r w:rsidRPr="0001763A">
        <w:rPr>
          <w:rFonts w:ascii="Times New Roman" w:hAnsi="Times New Roman" w:cs="Times New Roman" w:hint="eastAsia"/>
          <w:b/>
          <w:sz w:val="24"/>
        </w:rPr>
        <w:t>makes</w:t>
      </w:r>
      <w:r w:rsidRPr="0001763A">
        <w:rPr>
          <w:rFonts w:ascii="Times New Roman" w:hAnsi="Times New Roman" w:cs="Times New Roman"/>
          <w:b/>
          <w:sz w:val="24"/>
        </w:rPr>
        <w:t xml:space="preserve"> CS+</w:t>
      </w:r>
      <w:r w:rsidRPr="0001763A">
        <w:rPr>
          <w:rFonts w:ascii="Times New Roman" w:hAnsi="Times New Roman" w:cs="Times New Roman" w:hint="eastAsia"/>
          <w:b/>
          <w:sz w:val="24"/>
        </w:rPr>
        <w:t>-</w:t>
      </w:r>
      <w:r w:rsidRPr="0001763A">
        <w:rPr>
          <w:rFonts w:ascii="Times New Roman" w:hAnsi="Times New Roman" w:cs="Times New Roman"/>
          <w:b/>
          <w:sz w:val="24"/>
        </w:rPr>
        <w:t xml:space="preserve">responsive neurons </w:t>
      </w:r>
      <w:r w:rsidRPr="0001763A">
        <w:rPr>
          <w:rFonts w:ascii="Times New Roman" w:hAnsi="Times New Roman" w:cs="Times New Roman" w:hint="eastAsia"/>
          <w:b/>
          <w:sz w:val="24"/>
        </w:rPr>
        <w:t xml:space="preserve">more likely </w:t>
      </w:r>
      <w:r w:rsidRPr="0001763A">
        <w:rPr>
          <w:rFonts w:ascii="Times New Roman" w:hAnsi="Times New Roman" w:cs="Times New Roman"/>
          <w:b/>
          <w:sz w:val="24"/>
        </w:rPr>
        <w:t xml:space="preserve">to shift and respond to CS- </w:t>
      </w:r>
      <w:r w:rsidRPr="0001763A">
        <w:rPr>
          <w:rFonts w:ascii="Times New Roman" w:hAnsi="Times New Roman" w:cs="Times New Roman" w:hint="eastAsia"/>
          <w:b/>
          <w:sz w:val="24"/>
        </w:rPr>
        <w:t xml:space="preserve">in </w:t>
      </w:r>
      <w:r w:rsidRPr="0001763A">
        <w:rPr>
          <w:rFonts w:ascii="Times New Roman" w:hAnsi="Times New Roman" w:cs="Times New Roman"/>
          <w:b/>
          <w:sz w:val="24"/>
        </w:rPr>
        <w:t xml:space="preserve">strong </w:t>
      </w:r>
      <w:r w:rsidRPr="0001763A">
        <w:rPr>
          <w:rFonts w:ascii="Times New Roman" w:hAnsi="Times New Roman" w:cs="Times New Roman" w:hint="eastAsia"/>
          <w:b/>
          <w:sz w:val="24"/>
        </w:rPr>
        <w:t>a</w:t>
      </w:r>
      <w:r w:rsidRPr="0001763A">
        <w:rPr>
          <w:rFonts w:ascii="Times New Roman" w:hAnsi="Times New Roman" w:cs="Times New Roman"/>
          <w:b/>
          <w:sz w:val="24"/>
        </w:rPr>
        <w:t xml:space="preserve">uditory </w:t>
      </w:r>
      <w:r w:rsidRPr="0001763A">
        <w:rPr>
          <w:rFonts w:ascii="Times New Roman" w:hAnsi="Times New Roman" w:cs="Times New Roman" w:hint="eastAsia"/>
          <w:b/>
          <w:sz w:val="24"/>
        </w:rPr>
        <w:t>f</w:t>
      </w:r>
      <w:r w:rsidRPr="0001763A">
        <w:rPr>
          <w:rFonts w:ascii="Times New Roman" w:hAnsi="Times New Roman" w:cs="Times New Roman"/>
          <w:b/>
          <w:sz w:val="24"/>
        </w:rPr>
        <w:t xml:space="preserve">ear </w:t>
      </w:r>
      <w:r w:rsidRPr="0001763A">
        <w:rPr>
          <w:rFonts w:ascii="Times New Roman" w:hAnsi="Times New Roman" w:cs="Times New Roman" w:hint="eastAsia"/>
          <w:b/>
          <w:sz w:val="24"/>
        </w:rPr>
        <w:t>c</w:t>
      </w:r>
      <w:r w:rsidRPr="0001763A">
        <w:rPr>
          <w:rFonts w:ascii="Times New Roman" w:hAnsi="Times New Roman" w:cs="Times New Roman"/>
          <w:b/>
          <w:sz w:val="24"/>
        </w:rPr>
        <w:t xml:space="preserve">onditioning </w:t>
      </w:r>
      <w:r w:rsidRPr="0001763A">
        <w:rPr>
          <w:rFonts w:ascii="Times New Roman" w:hAnsi="Times New Roman" w:cs="Times New Roman" w:hint="eastAsia"/>
          <w:b/>
          <w:sz w:val="24"/>
        </w:rPr>
        <w:t>following</w:t>
      </w:r>
      <w:r w:rsidRPr="0001763A">
        <w:rPr>
          <w:rFonts w:ascii="Times New Roman" w:hAnsi="Times New Roman" w:cs="Times New Roman"/>
          <w:b/>
          <w:sz w:val="24"/>
        </w:rPr>
        <w:t xml:space="preserve"> acute RS exposure.</w:t>
      </w:r>
    </w:p>
    <w:p w14:paraId="225033C2" w14:textId="06072EAC" w:rsidR="00197549" w:rsidRPr="006876AD" w:rsidRDefault="006876AD" w:rsidP="006876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1763A">
        <w:rPr>
          <w:rFonts w:ascii="Times New Roman" w:hAnsi="Times New Roman" w:cs="Times New Roman"/>
          <w:b/>
          <w:bCs/>
          <w:sz w:val="24"/>
          <w14:ligatures w14:val="none"/>
        </w:rPr>
        <w:t>(A)</w:t>
      </w:r>
      <w:r w:rsidRPr="0001763A">
        <w:rPr>
          <w:rFonts w:ascii="Times New Roman" w:hAnsi="Times New Roman" w:cs="Times New Roman"/>
          <w:sz w:val="24"/>
        </w:rPr>
        <w:t xml:space="preserve"> RS-WT mice exhibited significantly higher number of </w:t>
      </w:r>
      <w:proofErr w:type="spellStart"/>
      <w:r w:rsidRPr="0001763A">
        <w:rPr>
          <w:rFonts w:ascii="Times New Roman" w:hAnsi="Times New Roman" w:cs="Times New Roman"/>
          <w:sz w:val="24"/>
        </w:rPr>
        <w:t>mCherry</w:t>
      </w:r>
      <w:proofErr w:type="spellEnd"/>
      <w:r w:rsidRPr="004D4833">
        <w:rPr>
          <w:rFonts w:ascii="Times New Roman" w:hAnsi="Times New Roman" w:cs="Times New Roman"/>
          <w:sz w:val="24"/>
          <w:vertAlign w:val="superscript"/>
        </w:rPr>
        <w:t>+</w:t>
      </w:r>
      <w:r w:rsidRPr="0001763A">
        <w:rPr>
          <w:rFonts w:ascii="Times New Roman" w:hAnsi="Times New Roman" w:cs="Times New Roman"/>
          <w:sz w:val="24"/>
        </w:rPr>
        <w:t xml:space="preserve"> c-Fos</w:t>
      </w:r>
      <w:r w:rsidRPr="004D4833">
        <w:rPr>
          <w:rFonts w:ascii="Times New Roman" w:hAnsi="Times New Roman" w:cs="Times New Roman"/>
          <w:sz w:val="24"/>
          <w:vertAlign w:val="superscript"/>
        </w:rPr>
        <w:t>+</w:t>
      </w:r>
      <w:r w:rsidRPr="0001763A">
        <w:rPr>
          <w:rFonts w:ascii="Times New Roman" w:hAnsi="Times New Roman" w:cs="Times New Roman"/>
          <w:sz w:val="24"/>
        </w:rPr>
        <w:t xml:space="preserve"> cells compared to WT and RS-</w:t>
      </w:r>
      <w:r w:rsidRPr="0001763A">
        <w:rPr>
          <w:rFonts w:ascii="Times New Roman" w:hAnsi="Times New Roman" w:cs="Times New Roman"/>
          <w:i/>
          <w:sz w:val="24"/>
        </w:rPr>
        <w:t>Grp</w:t>
      </w:r>
      <w:r w:rsidRPr="0001763A">
        <w:rPr>
          <w:rFonts w:ascii="Times New Roman" w:hAnsi="Times New Roman" w:cs="Times New Roman"/>
          <w:sz w:val="24"/>
          <w:vertAlign w:val="superscript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mice (One-way ANOVA, F</w:t>
      </w:r>
      <w:r w:rsidRPr="0001763A">
        <w:rPr>
          <w:rFonts w:ascii="Times New Roman" w:hAnsi="Times New Roman" w:cs="Times New Roman" w:hint="eastAsia"/>
          <w:sz w:val="24"/>
          <w:vertAlign w:val="subscript"/>
        </w:rPr>
        <w:t>(</w:t>
      </w:r>
      <w:r w:rsidRPr="0001763A">
        <w:rPr>
          <w:rFonts w:ascii="Times New Roman" w:hAnsi="Times New Roman" w:cs="Times New Roman"/>
          <w:sz w:val="24"/>
          <w:vertAlign w:val="subscript"/>
        </w:rPr>
        <w:t>3,16</w:t>
      </w:r>
      <w:r w:rsidRPr="0001763A">
        <w:rPr>
          <w:rFonts w:ascii="Times New Roman" w:hAnsi="Times New Roman" w:cs="Times New Roman" w:hint="eastAsia"/>
          <w:sz w:val="24"/>
          <w:vertAlign w:val="subscript"/>
        </w:rPr>
        <w:t>)</w:t>
      </w:r>
      <w:r w:rsidRPr="0001763A">
        <w:rPr>
          <w:rFonts w:ascii="Times New Roman" w:hAnsi="Times New Roman" w:cs="Times New Roman"/>
          <w:sz w:val="24"/>
        </w:rPr>
        <w:t xml:space="preserve"> = 7.096, p &lt; 0.01; Tukey’s multiple comparisons </w:t>
      </w:r>
      <w:proofErr w:type="gramStart"/>
      <w:r w:rsidRPr="0001763A">
        <w:rPr>
          <w:rFonts w:ascii="Times New Roman" w:hAnsi="Times New Roman" w:cs="Times New Roman"/>
          <w:sz w:val="24"/>
        </w:rPr>
        <w:t>test,</w:t>
      </w:r>
      <w:r w:rsidRPr="0001763A">
        <w:rPr>
          <w:rFonts w:ascii="Times New Roman" w:hAnsi="Times New Roman" w:cs="Times New Roman" w:hint="eastAsia"/>
          <w:sz w:val="24"/>
        </w:rPr>
        <w:t xml:space="preserve"> </w:t>
      </w:r>
      <w:r w:rsidRPr="0001763A">
        <w:rPr>
          <w:rFonts w:ascii="Times New Roman" w:hAnsi="Times New Roman" w:cs="Times New Roman"/>
          <w:sz w:val="24"/>
          <w:vertAlign w:val="superscript"/>
        </w:rPr>
        <w:t>⁎</w:t>
      </w:r>
      <w:proofErr w:type="gramEnd"/>
      <w:r w:rsidRPr="0001763A">
        <w:rPr>
          <w:rFonts w:ascii="Times New Roman" w:hAnsi="Times New Roman" w:cs="Times New Roman"/>
          <w:sz w:val="24"/>
        </w:rPr>
        <w:t xml:space="preserve">p &lt; </w:t>
      </w:r>
      <w:proofErr w:type="gramStart"/>
      <w:r w:rsidRPr="0001763A">
        <w:rPr>
          <w:rFonts w:ascii="Times New Roman" w:hAnsi="Times New Roman" w:cs="Times New Roman"/>
          <w:sz w:val="24"/>
        </w:rPr>
        <w:t xml:space="preserve">0.05, </w:t>
      </w:r>
      <w:r w:rsidRPr="0001763A">
        <w:rPr>
          <w:rFonts w:ascii="Times New Roman" w:hAnsi="Times New Roman" w:cs="Times New Roman"/>
          <w:sz w:val="24"/>
          <w:vertAlign w:val="superscript"/>
        </w:rPr>
        <w:t>⁎⁎</w:t>
      </w:r>
      <w:proofErr w:type="gramEnd"/>
      <w:r w:rsidRPr="0001763A">
        <w:rPr>
          <w:rFonts w:ascii="Times New Roman" w:hAnsi="Times New Roman" w:cs="Times New Roman"/>
          <w:sz w:val="24"/>
        </w:rPr>
        <w:t xml:space="preserve">p &lt; 0.01). </w:t>
      </w:r>
      <w:r w:rsidRPr="0001763A">
        <w:rPr>
          <w:rFonts w:ascii="Times New Roman" w:hAnsi="Times New Roman" w:cs="Times New Roman"/>
          <w:b/>
          <w:sz w:val="24"/>
        </w:rPr>
        <w:t>(B)</w:t>
      </w:r>
      <w:bookmarkStart w:id="0" w:name="OLE_LINK110"/>
      <w:bookmarkStart w:id="1" w:name="OLE_LINK111"/>
      <w:r w:rsidRPr="0001763A">
        <w:rPr>
          <w:rFonts w:ascii="Times New Roman" w:hAnsi="Times New Roman" w:cs="Times New Roman"/>
          <w:sz w:val="24"/>
        </w:rPr>
        <w:t xml:space="preserve"> The number of </w:t>
      </w:r>
      <w:proofErr w:type="spellStart"/>
      <w:r w:rsidRPr="0001763A">
        <w:rPr>
          <w:rFonts w:ascii="Times New Roman" w:hAnsi="Times New Roman" w:cs="Times New Roman"/>
          <w:sz w:val="24"/>
        </w:rPr>
        <w:t>mCherry</w:t>
      </w:r>
      <w:proofErr w:type="spellEnd"/>
      <w:r w:rsidRPr="0001763A">
        <w:rPr>
          <w:rFonts w:ascii="Times New Roman" w:hAnsi="Times New Roman" w:cs="Times New Roman"/>
          <w:sz w:val="24"/>
          <w:vertAlign w:val="superscript"/>
        </w:rPr>
        <w:t xml:space="preserve">- </w:t>
      </w:r>
      <w:r w:rsidRPr="0001763A">
        <w:rPr>
          <w:rFonts w:ascii="Times New Roman" w:hAnsi="Times New Roman" w:cs="Times New Roman"/>
          <w:sz w:val="24"/>
        </w:rPr>
        <w:t>c-Fos</w:t>
      </w:r>
      <w:r w:rsidRPr="0001763A">
        <w:rPr>
          <w:rFonts w:ascii="Times New Roman" w:hAnsi="Times New Roman" w:cs="Times New Roman"/>
          <w:sz w:val="24"/>
          <w:vertAlign w:val="superscript"/>
        </w:rPr>
        <w:t>+</w:t>
      </w:r>
      <w:r w:rsidRPr="0001763A">
        <w:rPr>
          <w:rFonts w:ascii="Times New Roman" w:hAnsi="Times New Roman" w:cs="Times New Roman"/>
          <w:sz w:val="24"/>
        </w:rPr>
        <w:t xml:space="preserve"> cells </w:t>
      </w:r>
      <w:proofErr w:type="gramStart"/>
      <w:r w:rsidRPr="0001763A">
        <w:rPr>
          <w:rFonts w:ascii="Times New Roman" w:hAnsi="Times New Roman" w:cs="Times New Roman"/>
          <w:sz w:val="24"/>
        </w:rPr>
        <w:t>w</w:t>
      </w:r>
      <w:r w:rsidRPr="0001763A">
        <w:rPr>
          <w:rFonts w:ascii="Times New Roman" w:hAnsi="Times New Roman" w:cs="Times New Roman" w:hint="eastAsia"/>
          <w:sz w:val="24"/>
        </w:rPr>
        <w:t>as</w:t>
      </w:r>
      <w:proofErr w:type="gramEnd"/>
      <w:r w:rsidRPr="0001763A">
        <w:rPr>
          <w:rFonts w:ascii="Times New Roman" w:hAnsi="Times New Roman" w:cs="Times New Roman"/>
          <w:sz w:val="24"/>
        </w:rPr>
        <w:t xml:space="preserve"> comparable across the WT,</w:t>
      </w:r>
      <w:r w:rsidRPr="0001763A">
        <w:rPr>
          <w:rFonts w:ascii="Times New Roman" w:hAnsi="Times New Roman" w:cs="Times New Roman"/>
          <w:i/>
          <w:sz w:val="24"/>
        </w:rPr>
        <w:t xml:space="preserve"> Grp</w:t>
      </w:r>
      <w:r w:rsidRPr="0001763A">
        <w:rPr>
          <w:rFonts w:ascii="Times New Roman" w:hAnsi="Times New Roman" w:cs="Times New Roman"/>
          <w:sz w:val="24"/>
          <w:vertAlign w:val="superscript"/>
        </w:rPr>
        <w:t>-/-</w:t>
      </w:r>
      <w:r w:rsidRPr="0001763A">
        <w:rPr>
          <w:rFonts w:ascii="Times New Roman" w:hAnsi="Times New Roman" w:cs="Times New Roman"/>
          <w:sz w:val="24"/>
        </w:rPr>
        <w:t>, RS-WT, and RS-</w:t>
      </w:r>
      <w:r w:rsidRPr="0001763A">
        <w:rPr>
          <w:rFonts w:ascii="Times New Roman" w:hAnsi="Times New Roman" w:cs="Times New Roman"/>
          <w:i/>
          <w:sz w:val="24"/>
        </w:rPr>
        <w:t>Grp</w:t>
      </w:r>
      <w:r w:rsidRPr="0001763A">
        <w:rPr>
          <w:rFonts w:ascii="Times New Roman" w:hAnsi="Times New Roman" w:cs="Times New Roman"/>
          <w:sz w:val="24"/>
          <w:vertAlign w:val="superscript"/>
        </w:rPr>
        <w:t>-/-</w:t>
      </w:r>
      <w:r w:rsidRPr="0001763A">
        <w:rPr>
          <w:rFonts w:ascii="Times New Roman" w:hAnsi="Times New Roman" w:cs="Times New Roman"/>
          <w:sz w:val="24"/>
        </w:rPr>
        <w:t xml:space="preserve"> mice. </w:t>
      </w:r>
      <w:bookmarkEnd w:id="0"/>
      <w:bookmarkEnd w:id="1"/>
      <w:r w:rsidRPr="0001763A">
        <w:rPr>
          <w:rFonts w:ascii="Times New Roman" w:hAnsi="Times New Roman" w:cs="Times New Roman"/>
          <w:sz w:val="24"/>
        </w:rPr>
        <w:t xml:space="preserve">Data </w:t>
      </w:r>
      <w:proofErr w:type="gramStart"/>
      <w:r w:rsidRPr="0001763A">
        <w:rPr>
          <w:rFonts w:ascii="Times New Roman" w:hAnsi="Times New Roman" w:cs="Times New Roman" w:hint="eastAsia"/>
          <w:sz w:val="24"/>
        </w:rPr>
        <w:t>are</w:t>
      </w:r>
      <w:proofErr w:type="gramEnd"/>
      <w:r w:rsidRPr="0001763A">
        <w:rPr>
          <w:rFonts w:ascii="Times New Roman" w:hAnsi="Times New Roman" w:cs="Times New Roman"/>
          <w:sz w:val="24"/>
        </w:rPr>
        <w:t xml:space="preserve"> presented as means ± SEM</w:t>
      </w:r>
      <w:r w:rsidRPr="0001763A">
        <w:t xml:space="preserve"> </w:t>
      </w:r>
      <w:r w:rsidRPr="0001763A">
        <w:rPr>
          <w:rFonts w:ascii="Times New Roman" w:hAnsi="Times New Roman" w:cs="Times New Roman"/>
          <w:sz w:val="24"/>
        </w:rPr>
        <w:t xml:space="preserve">(n = 5 per group). WT: wild-type mice; RS-WT: wild-type mice with prior RS exposure; 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>: GRPKO mice; RS-</w:t>
      </w:r>
      <w:r w:rsidRPr="0001763A">
        <w:rPr>
          <w:rFonts w:ascii="Times New Roman" w:eastAsia="DengXian" w:hAnsi="Times New Roman" w:cs="Times New Roman"/>
          <w:i/>
          <w:sz w:val="24"/>
          <w14:ligatures w14:val="none"/>
        </w:rPr>
        <w:t>Grp</w:t>
      </w:r>
      <w:r w:rsidRPr="0001763A">
        <w:rPr>
          <w:rFonts w:ascii="Times New Roman" w:eastAsia="DengXian" w:hAnsi="Times New Roman" w:cs="Times New Roman"/>
          <w:sz w:val="24"/>
          <w:vertAlign w:val="superscript"/>
          <w14:ligatures w14:val="none"/>
        </w:rPr>
        <w:t>-/-</w:t>
      </w:r>
      <w:r w:rsidRPr="0001763A">
        <w:rPr>
          <w:rFonts w:ascii="Times New Roman" w:hAnsi="Times New Roman" w:cs="Times New Roman"/>
          <w:sz w:val="24"/>
        </w:rPr>
        <w:t>: GRPKO mice with prior RS exposure.</w:t>
      </w:r>
    </w:p>
    <w:sectPr w:rsidR="00197549" w:rsidRPr="0068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AD"/>
    <w:rsid w:val="000A24D4"/>
    <w:rsid w:val="00197549"/>
    <w:rsid w:val="002D67D5"/>
    <w:rsid w:val="0037573B"/>
    <w:rsid w:val="006876AD"/>
    <w:rsid w:val="006C6D81"/>
    <w:rsid w:val="00983ED2"/>
    <w:rsid w:val="009C6297"/>
    <w:rsid w:val="009D5C78"/>
    <w:rsid w:val="00FE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9212D"/>
  <w15:chartTrackingRefBased/>
  <w15:docId w15:val="{94E9AF80-8E8C-4736-B92B-03CFD300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6AD"/>
    <w:pPr>
      <w:widowControl w:val="0"/>
    </w:pPr>
    <w:rPr>
      <w:rFonts w:eastAsiaTheme="minorEastAsia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D81"/>
    <w:pPr>
      <w:keepNext/>
      <w:keepLines/>
      <w:widowControl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D81"/>
    <w:pPr>
      <w:keepNext/>
      <w:keepLines/>
      <w:widowControl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D81"/>
    <w:pPr>
      <w:keepNext/>
      <w:keepLines/>
      <w:widowControl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D81"/>
    <w:pPr>
      <w:keepNext/>
      <w:keepLines/>
      <w:widowControl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4"/>
      <w:lang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D81"/>
    <w:pPr>
      <w:keepNext/>
      <w:keepLines/>
      <w:widowControl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kern w:val="0"/>
      <w:sz w:val="24"/>
      <w:lang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D81"/>
    <w:pPr>
      <w:keepNext/>
      <w:keepLines/>
      <w:widowControl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lang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D81"/>
    <w:pPr>
      <w:keepNext/>
      <w:keepLines/>
      <w:widowControl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kern w:val="0"/>
      <w:sz w:val="24"/>
      <w:lang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D81"/>
    <w:pPr>
      <w:keepNext/>
      <w:keepLines/>
      <w:widowControl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lang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D81"/>
    <w:pPr>
      <w:keepNext/>
      <w:keepLines/>
      <w:widowControl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kern w:val="0"/>
      <w:sz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D8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D8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D81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D81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D81"/>
    <w:rPr>
      <w:rFonts w:ascii="Times New Roman" w:eastAsiaTheme="majorEastAsia" w:hAnsi="Times New Roman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D81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D81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D81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D81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C6D81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6C6D8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D81"/>
    <w:pPr>
      <w:widowControl/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6C6D81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6C6D81"/>
    <w:pPr>
      <w:widowControl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0"/>
      <w:sz w:val="24"/>
      <w:lang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C6D81"/>
    <w:pPr>
      <w:widowControl/>
      <w:spacing w:before="160" w:after="0" w:line="240" w:lineRule="auto"/>
      <w:jc w:val="center"/>
    </w:pPr>
    <w:rPr>
      <w:rFonts w:ascii="Times New Roman" w:eastAsia="Arial Unicode MS" w:hAnsi="Times New Roman" w:cs="Times New Roman"/>
      <w:i/>
      <w:iCs/>
      <w:color w:val="404040" w:themeColor="text1" w:themeTint="BF"/>
      <w:kern w:val="0"/>
      <w:sz w:val="24"/>
      <w:lang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6C6D81"/>
    <w:rPr>
      <w:rFonts w:ascii="Times New Roman" w:eastAsia="Arial Unicode MS" w:hAnsi="Times New Roman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D8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Arial Unicode MS" w:hAnsi="Times New Roman" w:cs="Times New Roman"/>
      <w:i/>
      <w:iCs/>
      <w:color w:val="0F4761" w:themeColor="accent1" w:themeShade="BF"/>
      <w:kern w:val="0"/>
      <w:sz w:val="24"/>
      <w:lang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D81"/>
    <w:rPr>
      <w:rFonts w:ascii="Times New Roman" w:eastAsia="Arial Unicode MS" w:hAnsi="Times New Roman" w:cs="Times New Roman"/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6C6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1467</Characters>
  <Application>Microsoft Office Word</Application>
  <DocSecurity>0</DocSecurity>
  <Lines>12</Lines>
  <Paragraphs>3</Paragraphs>
  <ScaleCrop>false</ScaleCrop>
  <Company>Springer Nature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Soli</dc:creator>
  <cp:keywords/>
  <dc:description/>
  <cp:lastModifiedBy>Jayshree Soli</cp:lastModifiedBy>
  <cp:revision>1</cp:revision>
  <dcterms:created xsi:type="dcterms:W3CDTF">2025-05-03T12:13:00Z</dcterms:created>
  <dcterms:modified xsi:type="dcterms:W3CDTF">2025-05-03T12:14:00Z</dcterms:modified>
</cp:coreProperties>
</file>