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B1B28" w14:textId="77777777" w:rsidR="0099173C" w:rsidRPr="00BF6CE6" w:rsidRDefault="0099173C" w:rsidP="0099173C">
      <w:pPr>
        <w:jc w:val="center"/>
        <w:rPr>
          <w:bCs/>
        </w:rPr>
      </w:pPr>
      <w:r w:rsidRPr="006A2B25">
        <w:rPr>
          <w:rFonts w:ascii="Times New Roman" w:hAnsi="Times New Roman" w:cs="Times New Roman"/>
          <w:b/>
          <w:bCs/>
          <w:sz w:val="24"/>
          <w:szCs w:val="24"/>
        </w:rPr>
        <w:t>Supplementary Table 1: Cell Clusters, Marker Genes, and Detailed Research Findings in Single</w:t>
      </w:r>
      <w:r>
        <w:rPr>
          <w:rFonts w:ascii="Times New Roman" w:hAnsi="Times New Roman" w:cs="Times New Roman"/>
          <w:b/>
          <w:bCs/>
          <w:sz w:val="24"/>
          <w:szCs w:val="24"/>
        </w:rPr>
        <w:t xml:space="preserve"> </w:t>
      </w:r>
      <w:r w:rsidRPr="006A2B25">
        <w:rPr>
          <w:rFonts w:ascii="Times New Roman" w:hAnsi="Times New Roman" w:cs="Times New Roman"/>
          <w:b/>
          <w:bCs/>
          <w:sz w:val="24"/>
          <w:szCs w:val="24"/>
        </w:rPr>
        <w:t>Cell Transcriptomic Studies of Alzheimer’s Disease Cerebral Organoids</w:t>
      </w:r>
    </w:p>
    <w:tbl>
      <w:tblPr>
        <w:tblW w:w="9358" w:type="dxa"/>
        <w:tblCellSpacing w:w="15" w:type="dxa"/>
        <w:tblInd w:w="-142" w:type="dxa"/>
        <w:tblLayout w:type="fixed"/>
        <w:tblCellMar>
          <w:top w:w="15" w:type="dxa"/>
          <w:left w:w="15" w:type="dxa"/>
          <w:bottom w:w="15" w:type="dxa"/>
          <w:right w:w="15" w:type="dxa"/>
        </w:tblCellMar>
        <w:tblLook w:val="04A0" w:firstRow="1" w:lastRow="0" w:firstColumn="1" w:lastColumn="0" w:noHBand="0" w:noVBand="1"/>
      </w:tblPr>
      <w:tblGrid>
        <w:gridCol w:w="567"/>
        <w:gridCol w:w="3262"/>
        <w:gridCol w:w="1844"/>
        <w:gridCol w:w="3685"/>
      </w:tblGrid>
      <w:tr w:rsidR="0099173C" w:rsidRPr="00FA0D21" w14:paraId="429D8EA1" w14:textId="77777777" w:rsidTr="006C73D5">
        <w:trPr>
          <w:tblHeader/>
          <w:tblCellSpacing w:w="15" w:type="dxa"/>
        </w:trPr>
        <w:tc>
          <w:tcPr>
            <w:tcW w:w="522" w:type="dxa"/>
            <w:tcBorders>
              <w:top w:val="single" w:sz="4" w:space="0" w:color="auto"/>
              <w:bottom w:val="single" w:sz="4" w:space="0" w:color="auto"/>
            </w:tcBorders>
            <w:shd w:val="clear" w:color="auto" w:fill="A5A5A5" w:themeFill="accent3"/>
          </w:tcPr>
          <w:p w14:paraId="3E7D7F82" w14:textId="77777777" w:rsidR="0099173C" w:rsidRPr="00FA0D21" w:rsidRDefault="0099173C" w:rsidP="006C73D5">
            <w:pPr>
              <w:spacing w:after="0" w:line="240" w:lineRule="auto"/>
              <w:rPr>
                <w:rFonts w:ascii="Times New Roman" w:eastAsia="Times New Roman" w:hAnsi="Times New Roman" w:cs="Times New Roman"/>
                <w:b/>
                <w:bCs/>
                <w:sz w:val="16"/>
                <w:szCs w:val="16"/>
              </w:rPr>
            </w:pPr>
            <w:r w:rsidRPr="00FA0D21">
              <w:rPr>
                <w:rFonts w:ascii="Times New Roman" w:eastAsia="Times New Roman" w:hAnsi="Times New Roman" w:cs="Times New Roman"/>
                <w:b/>
                <w:bCs/>
                <w:sz w:val="16"/>
                <w:szCs w:val="16"/>
              </w:rPr>
              <w:t>Ref.</w:t>
            </w:r>
          </w:p>
          <w:p w14:paraId="6F917DFB" w14:textId="77777777" w:rsidR="0099173C" w:rsidRPr="00FA0D21" w:rsidRDefault="0099173C" w:rsidP="006C73D5">
            <w:pPr>
              <w:spacing w:after="0" w:line="240" w:lineRule="auto"/>
              <w:rPr>
                <w:rFonts w:ascii="Times New Roman" w:eastAsia="Times New Roman" w:hAnsi="Times New Roman" w:cs="Times New Roman"/>
                <w:b/>
                <w:bCs/>
                <w:sz w:val="16"/>
                <w:szCs w:val="16"/>
              </w:rPr>
            </w:pPr>
          </w:p>
          <w:p w14:paraId="3B9B0BA2" w14:textId="77777777" w:rsidR="0099173C" w:rsidRPr="00FA0D21" w:rsidRDefault="0099173C" w:rsidP="006C73D5">
            <w:pPr>
              <w:spacing w:after="0" w:line="240" w:lineRule="auto"/>
              <w:rPr>
                <w:rFonts w:ascii="Times New Roman" w:eastAsia="Times New Roman" w:hAnsi="Times New Roman" w:cs="Times New Roman"/>
                <w:b/>
                <w:bCs/>
                <w:sz w:val="16"/>
                <w:szCs w:val="16"/>
              </w:rPr>
            </w:pPr>
          </w:p>
        </w:tc>
        <w:tc>
          <w:tcPr>
            <w:tcW w:w="3232" w:type="dxa"/>
            <w:tcBorders>
              <w:top w:val="single" w:sz="4" w:space="0" w:color="auto"/>
              <w:bottom w:val="single" w:sz="4" w:space="0" w:color="auto"/>
            </w:tcBorders>
            <w:shd w:val="clear" w:color="auto" w:fill="A5A5A5" w:themeFill="accent3"/>
            <w:hideMark/>
          </w:tcPr>
          <w:p w14:paraId="461A0CA9" w14:textId="77777777" w:rsidR="0099173C" w:rsidRPr="00FA0D21" w:rsidRDefault="0099173C" w:rsidP="006C73D5">
            <w:pPr>
              <w:tabs>
                <w:tab w:val="left" w:pos="1295"/>
              </w:tabs>
              <w:spacing w:after="0" w:line="240" w:lineRule="auto"/>
              <w:rPr>
                <w:rFonts w:ascii="Times New Roman" w:eastAsia="Times New Roman" w:hAnsi="Times New Roman" w:cs="Times New Roman"/>
                <w:b/>
                <w:bCs/>
                <w:sz w:val="16"/>
                <w:szCs w:val="16"/>
              </w:rPr>
            </w:pPr>
            <w:r w:rsidRPr="00FA0D21">
              <w:rPr>
                <w:rFonts w:ascii="Times New Roman" w:eastAsia="Times New Roman" w:hAnsi="Times New Roman" w:cs="Times New Roman"/>
                <w:b/>
                <w:bCs/>
                <w:sz w:val="16"/>
                <w:szCs w:val="16"/>
              </w:rPr>
              <w:t>Cell clusters</w:t>
            </w:r>
          </w:p>
        </w:tc>
        <w:tc>
          <w:tcPr>
            <w:tcW w:w="1814" w:type="dxa"/>
            <w:tcBorders>
              <w:top w:val="single" w:sz="4" w:space="0" w:color="auto"/>
              <w:bottom w:val="single" w:sz="4" w:space="0" w:color="auto"/>
            </w:tcBorders>
            <w:shd w:val="clear" w:color="auto" w:fill="A5A5A5" w:themeFill="accent3"/>
          </w:tcPr>
          <w:p w14:paraId="70647BD2" w14:textId="77777777" w:rsidR="0099173C" w:rsidRPr="00FA0D21" w:rsidRDefault="0099173C" w:rsidP="006C73D5">
            <w:pPr>
              <w:tabs>
                <w:tab w:val="left" w:pos="1671"/>
                <w:tab w:val="left" w:pos="1812"/>
              </w:tabs>
              <w:spacing w:after="0" w:line="240" w:lineRule="auto"/>
              <w:rPr>
                <w:rFonts w:ascii="Times New Roman" w:eastAsia="Times New Roman" w:hAnsi="Times New Roman" w:cs="Times New Roman"/>
                <w:b/>
                <w:bCs/>
                <w:sz w:val="16"/>
                <w:szCs w:val="16"/>
              </w:rPr>
            </w:pPr>
            <w:r w:rsidRPr="00FA0D21">
              <w:rPr>
                <w:rFonts w:ascii="Times New Roman" w:eastAsia="Times New Roman" w:hAnsi="Times New Roman" w:cs="Times New Roman"/>
                <w:b/>
                <w:bCs/>
                <w:sz w:val="16"/>
                <w:szCs w:val="16"/>
              </w:rPr>
              <w:t>Genes involved</w:t>
            </w:r>
          </w:p>
        </w:tc>
        <w:tc>
          <w:tcPr>
            <w:tcW w:w="3640" w:type="dxa"/>
            <w:tcBorders>
              <w:top w:val="single" w:sz="4" w:space="0" w:color="auto"/>
              <w:bottom w:val="single" w:sz="4" w:space="0" w:color="auto"/>
            </w:tcBorders>
            <w:shd w:val="clear" w:color="auto" w:fill="A5A5A5" w:themeFill="accent3"/>
            <w:hideMark/>
          </w:tcPr>
          <w:p w14:paraId="59EF0B9E" w14:textId="77777777" w:rsidR="0099173C" w:rsidRPr="00FA0D21" w:rsidRDefault="0099173C" w:rsidP="006C73D5">
            <w:pPr>
              <w:tabs>
                <w:tab w:val="left" w:pos="1671"/>
                <w:tab w:val="left" w:pos="1812"/>
              </w:tabs>
              <w:spacing w:after="0" w:line="240" w:lineRule="auto"/>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Detailed</w:t>
            </w:r>
            <w:r w:rsidRPr="00FA0D21">
              <w:rPr>
                <w:rFonts w:ascii="Times New Roman" w:eastAsia="Times New Roman" w:hAnsi="Times New Roman" w:cs="Times New Roman"/>
                <w:b/>
                <w:bCs/>
                <w:sz w:val="16"/>
                <w:szCs w:val="16"/>
              </w:rPr>
              <w:t xml:space="preserve"> research findings</w:t>
            </w:r>
          </w:p>
        </w:tc>
      </w:tr>
      <w:tr w:rsidR="0099173C" w:rsidRPr="00FA0D21" w14:paraId="7CFB3FEE" w14:textId="77777777" w:rsidTr="006C73D5">
        <w:trPr>
          <w:tblCellSpacing w:w="15" w:type="dxa"/>
        </w:trPr>
        <w:tc>
          <w:tcPr>
            <w:tcW w:w="522" w:type="dxa"/>
            <w:shd w:val="clear" w:color="auto" w:fill="FFFFFF" w:themeFill="background1"/>
          </w:tcPr>
          <w:p w14:paraId="31759559" w14:textId="5CE77CF3" w:rsidR="0099173C" w:rsidRPr="00FA0D21" w:rsidRDefault="0099173C" w:rsidP="006C73D5">
            <w:pPr>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fldChar w:fldCharType="begin"/>
            </w:r>
            <w:r w:rsidR="008911EF">
              <w:rPr>
                <w:rFonts w:ascii="Times New Roman" w:eastAsia="Times New Roman" w:hAnsi="Times New Roman" w:cs="Times New Roman"/>
                <w:sz w:val="16"/>
                <w:szCs w:val="16"/>
              </w:rPr>
              <w:instrText xml:space="preserve"> ADDIN ZOTERO_ITEM CSL_CITATION {"citationID":"iGPQX8aX","properties":{"formattedCitation":"(Choe et al., 2024)","plainCitation":"(Choe et al., 2024)","noteIndex":0},"citationItems":[{"id":14394,"uris":["http://zotero.org/users/5831941/items/YMRWSKWQ"],"itemData":{"id":14394,"type":"article-journal","abstract":"Cerebral organoids (COs) are the most advanced in vitro models that resemble the human brain. The use of COs as a model for Alzheimer’s disease (AD), as well as other brain diseases, has recently gained attention. This study aimed to develop a human AD CO model using normal human pluripotent stem cells (hPSCs) that recapitulates the pathological phenotypes of AD and to determine the usefulness of this model for drug screening.","container-title":"Stem Cell Research &amp; Therapy","DOI":"10.1186/s13287-024-03732-1","ISSN":"1757-6512","issue":"1","journalAbbreviation":"Stem Cell Research &amp; Therapy","page":"118","source":"BioMed Central","title":"Simple modeling of familial Alzheimer’s disease using human pluripotent stem cell-derived cerebral organoid technology","volume":"15","author":[{"family":"Choe","given":"Mu Seog"},{"family":"Yeo","given":"Han Cheol"},{"family":"Kim","given":"Joong Sun"},{"family":"Lee","given":"Jean"},{"family":"Lee","given":"Hae Jun"},{"family":"Kim","given":"Hyung-Ryong"},{"family":"Baek","given":"Kyung Min"},{"family":"Jung","given":"Na-Yeon"},{"family":"Choi","given":"Murim"},{"family":"Lee","given":"Min Young"}],"issued":{"date-parts":[["2024",4,24]]}}}],"schema":"https://github.com/citation-style-language/schema/raw/master/csl-citation.json"} </w:instrText>
            </w:r>
            <w:r w:rsidRPr="00FA0D21">
              <w:rPr>
                <w:rFonts w:ascii="Times New Roman" w:eastAsia="Times New Roman" w:hAnsi="Times New Roman" w:cs="Times New Roman"/>
                <w:sz w:val="16"/>
                <w:szCs w:val="16"/>
              </w:rPr>
              <w:fldChar w:fldCharType="separate"/>
            </w:r>
            <w:r w:rsidR="008911EF" w:rsidRPr="008911EF">
              <w:rPr>
                <w:rFonts w:ascii="Times New Roman" w:hAnsi="Times New Roman" w:cs="Times New Roman"/>
                <w:sz w:val="16"/>
              </w:rPr>
              <w:t>(Choe et al., 2024)</w:t>
            </w:r>
            <w:r w:rsidRPr="00FA0D21">
              <w:rPr>
                <w:rFonts w:ascii="Times New Roman" w:eastAsia="Times New Roman" w:hAnsi="Times New Roman" w:cs="Times New Roman"/>
                <w:sz w:val="16"/>
                <w:szCs w:val="16"/>
              </w:rPr>
              <w:fldChar w:fldCharType="end"/>
            </w:r>
          </w:p>
        </w:tc>
        <w:tc>
          <w:tcPr>
            <w:tcW w:w="3232" w:type="dxa"/>
            <w:shd w:val="clear" w:color="auto" w:fill="FFFFFF" w:themeFill="background1"/>
          </w:tcPr>
          <w:p w14:paraId="06EF4F87" w14:textId="77777777" w:rsidR="0099173C" w:rsidRPr="00FA0D21" w:rsidRDefault="0099173C" w:rsidP="006C73D5">
            <w:pPr>
              <w:tabs>
                <w:tab w:val="left" w:pos="1295"/>
              </w:tabs>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17 clusters: </w:t>
            </w:r>
          </w:p>
          <w:p w14:paraId="25CA9981"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Stem cells</w:t>
            </w:r>
          </w:p>
          <w:p w14:paraId="686FAAD3"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Radial glial cells </w:t>
            </w:r>
          </w:p>
          <w:p w14:paraId="1EF94D00"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Neuroepithelial cells  </w:t>
            </w:r>
          </w:p>
          <w:p w14:paraId="5D0BC580"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Pericytes</w:t>
            </w:r>
          </w:p>
          <w:p w14:paraId="27A4AACD"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Neuronal progenitor cells</w:t>
            </w:r>
          </w:p>
          <w:p w14:paraId="73393224"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Intermediate progenitor cells </w:t>
            </w:r>
          </w:p>
          <w:p w14:paraId="74458DB4"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Astrocytes </w:t>
            </w:r>
          </w:p>
          <w:p w14:paraId="2B5A31B2"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Macroglia </w:t>
            </w:r>
          </w:p>
          <w:p w14:paraId="3E314485"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Choroid plexus</w:t>
            </w:r>
          </w:p>
          <w:p w14:paraId="031E6768"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Mesenchymal</w:t>
            </w:r>
          </w:p>
          <w:p w14:paraId="4071A007"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Endothelial cells </w:t>
            </w:r>
          </w:p>
          <w:p w14:paraId="6214FC91"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Microglia </w:t>
            </w:r>
          </w:p>
          <w:p w14:paraId="5A2A3738"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b/>
                <w:bCs/>
                <w:sz w:val="16"/>
                <w:szCs w:val="16"/>
              </w:rPr>
            </w:pPr>
            <w:r w:rsidRPr="00FA0D21">
              <w:rPr>
                <w:rFonts w:ascii="Times New Roman" w:eastAsia="Times New Roman" w:hAnsi="Times New Roman" w:cs="Times New Roman"/>
                <w:sz w:val="16"/>
                <w:szCs w:val="16"/>
              </w:rPr>
              <w:t>Five neuron subtypes</w:t>
            </w:r>
            <w:r w:rsidRPr="00FA0D21">
              <w:rPr>
                <w:rFonts w:ascii="Times New Roman" w:eastAsia="Times New Roman" w:hAnsi="Times New Roman" w:cs="Times New Roman"/>
                <w:b/>
                <w:bCs/>
                <w:sz w:val="16"/>
                <w:szCs w:val="16"/>
              </w:rPr>
              <w:t xml:space="preserve"> </w:t>
            </w:r>
          </w:p>
          <w:p w14:paraId="20953271" w14:textId="77777777" w:rsidR="0099173C" w:rsidRPr="00FA0D21" w:rsidRDefault="0099173C" w:rsidP="006C73D5">
            <w:pPr>
              <w:pStyle w:val="ListParagraph"/>
              <w:tabs>
                <w:tab w:val="left" w:pos="1295"/>
              </w:tabs>
              <w:spacing w:after="0" w:line="240" w:lineRule="auto"/>
              <w:ind w:left="173"/>
              <w:rPr>
                <w:rFonts w:ascii="Times New Roman" w:eastAsia="Times New Roman" w:hAnsi="Times New Roman" w:cs="Times New Roman"/>
                <w:b/>
                <w:bCs/>
                <w:sz w:val="16"/>
                <w:szCs w:val="16"/>
              </w:rPr>
            </w:pPr>
          </w:p>
        </w:tc>
        <w:tc>
          <w:tcPr>
            <w:tcW w:w="1814" w:type="dxa"/>
            <w:shd w:val="clear" w:color="auto" w:fill="FFFFFF" w:themeFill="background1"/>
          </w:tcPr>
          <w:p w14:paraId="16BCDD63" w14:textId="77777777" w:rsidR="0099173C" w:rsidRPr="00DC2409" w:rsidRDefault="0099173C" w:rsidP="006C73D5">
            <w:pPr>
              <w:pStyle w:val="NormalWeb"/>
              <w:tabs>
                <w:tab w:val="left" w:pos="1671"/>
                <w:tab w:val="left" w:pos="1812"/>
              </w:tabs>
              <w:rPr>
                <w:rStyle w:val="Strong"/>
                <w:b w:val="0"/>
                <w:bCs w:val="0"/>
                <w:sz w:val="16"/>
                <w:szCs w:val="16"/>
              </w:rPr>
            </w:pPr>
            <w:r w:rsidRPr="00DC2409">
              <w:rPr>
                <w:rStyle w:val="Strong"/>
                <w:b w:val="0"/>
                <w:bCs w:val="0"/>
                <w:i/>
                <w:iCs/>
                <w:sz w:val="16"/>
                <w:szCs w:val="16"/>
              </w:rPr>
              <w:t>APP, PSEN1,</w:t>
            </w:r>
            <w:r w:rsidRPr="00DC2409">
              <w:rPr>
                <w:rStyle w:val="Strong"/>
                <w:b w:val="0"/>
                <w:bCs w:val="0"/>
                <w:sz w:val="16"/>
                <w:szCs w:val="16"/>
              </w:rPr>
              <w:t xml:space="preserve"> lineage markers</w:t>
            </w:r>
          </w:p>
        </w:tc>
        <w:tc>
          <w:tcPr>
            <w:tcW w:w="3640" w:type="dxa"/>
            <w:shd w:val="clear" w:color="auto" w:fill="FFFFFF" w:themeFill="background1"/>
          </w:tcPr>
          <w:p w14:paraId="6685EB9D"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Overexpression → AD-like pathology:</w:t>
            </w:r>
            <w:r w:rsidRPr="00FA0D21">
              <w:rPr>
                <w:sz w:val="16"/>
                <w:szCs w:val="16"/>
              </w:rPr>
              <w:t xml:space="preserve"> fAD gene overexpression in </w:t>
            </w:r>
            <w:proofErr w:type="spellStart"/>
            <w:r w:rsidRPr="00FA0D21">
              <w:rPr>
                <w:sz w:val="16"/>
                <w:szCs w:val="16"/>
              </w:rPr>
              <w:t>hPSC</w:t>
            </w:r>
            <w:proofErr w:type="spellEnd"/>
            <w:r w:rsidRPr="00FA0D21">
              <w:rPr>
                <w:sz w:val="16"/>
                <w:szCs w:val="16"/>
              </w:rPr>
              <w:t>-COs boosts Aβ₄₀/₄₂ and PHF-tau vs controls (CAP &gt; CA); abundant amyloid deposits (</w:t>
            </w:r>
            <w:proofErr w:type="spellStart"/>
            <w:r w:rsidRPr="00FA0D21">
              <w:rPr>
                <w:sz w:val="16"/>
                <w:szCs w:val="16"/>
              </w:rPr>
              <w:t>Amylo</w:t>
            </w:r>
            <w:proofErr w:type="spellEnd"/>
            <w:r w:rsidRPr="00FA0D21">
              <w:rPr>
                <w:sz w:val="16"/>
                <w:szCs w:val="16"/>
              </w:rPr>
              <w:t>-Glo, thioflavin-S, 6E10/4G8)</w:t>
            </w:r>
          </w:p>
          <w:p w14:paraId="3AACDF45"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Neurodegeneration signals up:</w:t>
            </w:r>
            <w:r w:rsidRPr="00FA0D21">
              <w:rPr>
                <w:sz w:val="16"/>
                <w:szCs w:val="16"/>
              </w:rPr>
              <w:t xml:space="preserve"> More NFT-like structures and higher CASP3 (apoptosis)</w:t>
            </w:r>
          </w:p>
          <w:p w14:paraId="14FE2FDD"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Drug-responsive model:</w:t>
            </w:r>
            <w:r w:rsidRPr="00FA0D21">
              <w:rPr>
                <w:sz w:val="16"/>
                <w:szCs w:val="16"/>
              </w:rPr>
              <w:t xml:space="preserve"> BACE1 inhibitor IV or γ-secretase inhibitor (Compound E) lowers Aβ and eases PHF-tau/NFT-like changes → suitable for drug testing</w:t>
            </w:r>
          </w:p>
          <w:p w14:paraId="767EE3EF"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Maturation/overexpression needed:</w:t>
            </w:r>
            <w:r w:rsidRPr="00FA0D21">
              <w:rPr>
                <w:sz w:val="16"/>
                <w:szCs w:val="16"/>
              </w:rPr>
              <w:t xml:space="preserve"> 70-day patient-derived </w:t>
            </w:r>
            <w:proofErr w:type="spellStart"/>
            <w:r w:rsidRPr="00FA0D21">
              <w:rPr>
                <w:sz w:val="16"/>
                <w:szCs w:val="16"/>
              </w:rPr>
              <w:t>hiPSC</w:t>
            </w:r>
            <w:proofErr w:type="spellEnd"/>
            <w:r w:rsidRPr="00FA0D21">
              <w:rPr>
                <w:sz w:val="16"/>
                <w:szCs w:val="16"/>
              </w:rPr>
              <w:t xml:space="preserve"> COs </w:t>
            </w:r>
            <w:r w:rsidRPr="00AF0881">
              <w:rPr>
                <w:rStyle w:val="Strong"/>
                <w:sz w:val="16"/>
                <w:szCs w:val="16"/>
              </w:rPr>
              <w:t>without</w:t>
            </w:r>
            <w:r w:rsidRPr="00FA0D21">
              <w:rPr>
                <w:b/>
                <w:bCs/>
                <w:sz w:val="16"/>
                <w:szCs w:val="16"/>
              </w:rPr>
              <w:t xml:space="preserve"> </w:t>
            </w:r>
            <w:r w:rsidRPr="00FA0D21">
              <w:rPr>
                <w:sz w:val="16"/>
                <w:szCs w:val="16"/>
              </w:rPr>
              <w:t>overexpression show no Aβ/PHF-</w:t>
            </w:r>
            <w:proofErr w:type="spellStart"/>
            <w:r w:rsidRPr="00FA0D21">
              <w:rPr>
                <w:sz w:val="16"/>
                <w:szCs w:val="16"/>
              </w:rPr>
              <w:t>tau</w:t>
            </w:r>
            <w:proofErr w:type="spellEnd"/>
            <w:r w:rsidRPr="00FA0D21">
              <w:rPr>
                <w:sz w:val="16"/>
                <w:szCs w:val="16"/>
              </w:rPr>
              <w:t xml:space="preserve"> increase vs wild-type → </w:t>
            </w:r>
            <w:r>
              <w:rPr>
                <w:sz w:val="16"/>
                <w:szCs w:val="16"/>
              </w:rPr>
              <w:t xml:space="preserve">possibly </w:t>
            </w:r>
            <w:r w:rsidRPr="00FA0D21">
              <w:rPr>
                <w:sz w:val="16"/>
                <w:szCs w:val="16"/>
              </w:rPr>
              <w:t>need overexpression or longer culture</w:t>
            </w:r>
          </w:p>
        </w:tc>
      </w:tr>
      <w:tr w:rsidR="0099173C" w:rsidRPr="00FA0D21" w14:paraId="06AE1813" w14:textId="77777777" w:rsidTr="006C73D5">
        <w:trPr>
          <w:tblCellSpacing w:w="15" w:type="dxa"/>
        </w:trPr>
        <w:tc>
          <w:tcPr>
            <w:tcW w:w="522" w:type="dxa"/>
            <w:shd w:val="clear" w:color="auto" w:fill="E7E6E6" w:themeFill="background2"/>
          </w:tcPr>
          <w:p w14:paraId="4DD09442" w14:textId="7C7B5097" w:rsidR="0099173C" w:rsidRPr="00FA0D21" w:rsidRDefault="0099173C" w:rsidP="006C73D5">
            <w:pPr>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fldChar w:fldCharType="begin"/>
            </w:r>
            <w:r w:rsidR="008911EF">
              <w:rPr>
                <w:rFonts w:ascii="Times New Roman" w:eastAsia="Times New Roman" w:hAnsi="Times New Roman" w:cs="Times New Roman"/>
                <w:sz w:val="16"/>
                <w:szCs w:val="16"/>
              </w:rPr>
              <w:instrText xml:space="preserve"> ADDIN ZOTERO_ITEM CSL_CITATION {"citationID":"4gcaeh0P","properties":{"formattedCitation":"(Perez-Corredor et al., 2024)","plainCitation":"(Perez-Corredor et al., 2024)","noteIndex":0},"citationItems":[{"id":14317,"uris":["http://zotero.org/users/5831941/items/CAKEGFRY"],"itemData":{"id":14317,"type":"article-journal","abstract":"A patient with the PSEN1 E280A mutation and homozygous for APOE3 Christchurch (APOE3Ch) displayed extreme resistance to Alzheimer's disease (AD) cognitive decline and tauopathy, despite having a high amyloid burden. To further investigate the differences in biological processes attributed to APOE3Ch, we generated induced pluripotent stem cell (iPS)derived cerebral organoids from this resistant case and a non-protected control, using CRISPR/Cas9 gene editing to modulate APOE3Ch expression. In the APOE3Ch cerebral organoids, we observed a protective pattern from early tau phosphorylation. ScRNA-sequencing revealed regulation of Cadherin and Wnt signaling pathways by APOE3Ch, with immunostaining indicating elevated β-catenin protein levels. Further in vitro reporter assays, unexpectedly demonstrated that ApoE3Ch functions as a Wnt3a signaling enhancer. This work uncovered a neomorphic molecular mechanisms of protection of ApoE3 Christchurch, which may serve as foundation for future development of protected case-inspired therapeutics targeting AD and tauopathies.","container-title":"Frontiers in Molecular Neuroscience","DOI":"10.3389/fnmol.2024.1373568","ISSN":"1662-5099","journalAbbreviation":"Front. Mol. Neurosci.","language":"English","publisher":"Frontiers","source":"Frontiers","title":"APOE3 Christchurch modulates β-catenin/Wnt signaling in iPS cell-derived cerebral organoids from Alzheimer’s cases","URL":"https://www.frontiersin.org/journals/molecular-neuroscience/articles/10.3389/fnmol.2024.1373568/full","volume":"17","author":[{"family":"Perez-Corredor","given":"Paula"},{"family":"Vanderleest","given":"Timothy E."},{"family":"Vacano","given":"Guido N."},{"family":"Sanchez","given":"Justin S."},{"family":"Villalba-Moreno","given":"Nelson D."},{"family":"Marino","given":"Claudia"},{"family":"Krasemann","given":"Susanne"},{"family":"Mendivil-Perez","given":"Miguel A."},{"family":"Aguillón","given":"David"},{"family":"Jiménez-Del-Río","given":"Marlene"},{"family":"Baena","given":"Ana"},{"family":"Sepulveda-Falla","given":"Diego"},{"family":"Lopera","given":"Francisco"},{"family":"Quiroz","given":"Yakeel T."},{"family":"Arboleda-Velasquez","given":"Joseph F."},{"family":"Mazzarino","given":"Randall C."}],"accessed":{"date-parts":[["2025",6,13]]},"issued":{"date-parts":[["2024",3,20]]}}}],"schema":"https://github.com/citation-style-language/schema/raw/master/csl-citation.json"} </w:instrText>
            </w:r>
            <w:r w:rsidRPr="00FA0D21">
              <w:rPr>
                <w:rFonts w:ascii="Times New Roman" w:eastAsia="Times New Roman" w:hAnsi="Times New Roman" w:cs="Times New Roman"/>
                <w:sz w:val="16"/>
                <w:szCs w:val="16"/>
              </w:rPr>
              <w:fldChar w:fldCharType="separate"/>
            </w:r>
            <w:r w:rsidR="008911EF" w:rsidRPr="008911EF">
              <w:rPr>
                <w:rFonts w:ascii="Times New Roman" w:hAnsi="Times New Roman" w:cs="Times New Roman"/>
                <w:sz w:val="16"/>
              </w:rPr>
              <w:t>(Perez-Corredor et al., 2024)</w:t>
            </w:r>
            <w:r w:rsidRPr="00FA0D21">
              <w:rPr>
                <w:rFonts w:ascii="Times New Roman" w:eastAsia="Times New Roman" w:hAnsi="Times New Roman" w:cs="Times New Roman"/>
                <w:sz w:val="16"/>
                <w:szCs w:val="16"/>
              </w:rPr>
              <w:fldChar w:fldCharType="end"/>
            </w:r>
          </w:p>
        </w:tc>
        <w:tc>
          <w:tcPr>
            <w:tcW w:w="3232" w:type="dxa"/>
            <w:shd w:val="clear" w:color="auto" w:fill="E7E6E6" w:themeFill="background2"/>
          </w:tcPr>
          <w:p w14:paraId="55D4791F" w14:textId="77777777" w:rsidR="0099173C" w:rsidRPr="00FA0D21" w:rsidRDefault="0099173C" w:rsidP="006C73D5">
            <w:pPr>
              <w:tabs>
                <w:tab w:val="left" w:pos="1295"/>
              </w:tabs>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15 clusters with 6 major cell types:</w:t>
            </w:r>
          </w:p>
          <w:p w14:paraId="53378F99"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Neuronal (0, 1, 8, 10, 12, 13, 14) </w:t>
            </w:r>
          </w:p>
          <w:p w14:paraId="158CCBA8"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Neuroblast (2)</w:t>
            </w:r>
          </w:p>
          <w:p w14:paraId="556DB529"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Radial glia (3, 5, 7)  </w:t>
            </w:r>
          </w:p>
          <w:p w14:paraId="6CCBCA85"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Neuro endothelial (4, 11)</w:t>
            </w:r>
          </w:p>
          <w:p w14:paraId="61254E58"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Oligodendrocyte (6)</w:t>
            </w:r>
          </w:p>
          <w:p w14:paraId="6F3B73E3"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Progenitor (9) </w:t>
            </w:r>
          </w:p>
        </w:tc>
        <w:tc>
          <w:tcPr>
            <w:tcW w:w="1814" w:type="dxa"/>
            <w:shd w:val="clear" w:color="auto" w:fill="E7E6E6" w:themeFill="background2"/>
          </w:tcPr>
          <w:p w14:paraId="56D9B736" w14:textId="77777777" w:rsidR="0099173C" w:rsidRPr="00DC2409" w:rsidRDefault="0099173C" w:rsidP="006C73D5">
            <w:pPr>
              <w:pStyle w:val="NormalWeb"/>
              <w:tabs>
                <w:tab w:val="left" w:pos="1671"/>
                <w:tab w:val="left" w:pos="1812"/>
              </w:tabs>
              <w:spacing w:after="0"/>
              <w:rPr>
                <w:rStyle w:val="Strong"/>
                <w:b w:val="0"/>
                <w:bCs w:val="0"/>
                <w:i/>
                <w:iCs/>
                <w:sz w:val="16"/>
                <w:szCs w:val="16"/>
              </w:rPr>
            </w:pPr>
            <w:r w:rsidRPr="00DC2409">
              <w:rPr>
                <w:rStyle w:val="Strong"/>
                <w:b w:val="0"/>
                <w:bCs w:val="0"/>
                <w:i/>
                <w:iCs/>
                <w:sz w:val="16"/>
                <w:szCs w:val="16"/>
              </w:rPr>
              <w:t xml:space="preserve">PSEN1, APOE3Ch, cadherins, WNT2B, WNT4, WNT7B, </w:t>
            </w:r>
            <w:r w:rsidRPr="00DC2409">
              <w:rPr>
                <w:rStyle w:val="Strong"/>
                <w:b w:val="0"/>
                <w:bCs w:val="0"/>
                <w:i/>
                <w:iCs/>
                <w:sz w:val="16"/>
                <w:szCs w:val="16"/>
              </w:rPr>
              <w:br/>
              <w:t>β-catenin, APP, MAPT, RELN</w:t>
            </w:r>
          </w:p>
        </w:tc>
        <w:tc>
          <w:tcPr>
            <w:tcW w:w="3640" w:type="dxa"/>
            <w:shd w:val="clear" w:color="auto" w:fill="E7E6E6" w:themeFill="background2"/>
          </w:tcPr>
          <w:p w14:paraId="7956743F"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Shifted development:</w:t>
            </w:r>
            <w:r w:rsidRPr="00FA0D21">
              <w:rPr>
                <w:sz w:val="16"/>
                <w:szCs w:val="16"/>
              </w:rPr>
              <w:t xml:space="preserve"> APOE3</w:t>
            </w:r>
            <w:r w:rsidRPr="00FA0D21">
              <w:rPr>
                <w:sz w:val="16"/>
                <w:szCs w:val="16"/>
                <w:vertAlign w:val="superscript"/>
              </w:rPr>
              <w:t>Ch</w:t>
            </w:r>
            <w:r w:rsidRPr="00FA0D21">
              <w:rPr>
                <w:sz w:val="16"/>
                <w:szCs w:val="16"/>
              </w:rPr>
              <w:t xml:space="preserve"> organoids skew toward later cell states (clusters 2–3), indicating altered timing/identity</w:t>
            </w:r>
          </w:p>
          <w:p w14:paraId="04B688BB"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Core pathways hit:</w:t>
            </w:r>
            <w:r w:rsidRPr="00FA0D21">
              <w:rPr>
                <w:sz w:val="16"/>
                <w:szCs w:val="16"/>
              </w:rPr>
              <w:t xml:space="preserve"> </w:t>
            </w:r>
            <w:proofErr w:type="spellStart"/>
            <w:r w:rsidRPr="002D43FB">
              <w:rPr>
                <w:rStyle w:val="Strong"/>
                <w:sz w:val="16"/>
                <w:szCs w:val="16"/>
              </w:rPr>
              <w:t>Wnt</w:t>
            </w:r>
            <w:proofErr w:type="spellEnd"/>
            <w:r w:rsidRPr="002D43FB">
              <w:rPr>
                <w:b/>
                <w:bCs/>
                <w:sz w:val="16"/>
                <w:szCs w:val="16"/>
              </w:rPr>
              <w:t xml:space="preserve"> </w:t>
            </w:r>
            <w:r w:rsidRPr="00FA0D21">
              <w:rPr>
                <w:sz w:val="16"/>
                <w:szCs w:val="16"/>
              </w:rPr>
              <w:t>and</w:t>
            </w:r>
            <w:r w:rsidRPr="00FA0D21">
              <w:rPr>
                <w:b/>
                <w:bCs/>
                <w:sz w:val="16"/>
                <w:szCs w:val="16"/>
              </w:rPr>
              <w:t xml:space="preserve"> </w:t>
            </w:r>
            <w:r w:rsidRPr="002D43FB">
              <w:rPr>
                <w:rStyle w:val="Strong"/>
                <w:sz w:val="16"/>
                <w:szCs w:val="16"/>
              </w:rPr>
              <w:t>Cadherin</w:t>
            </w:r>
            <w:r w:rsidRPr="00FA0D21">
              <w:rPr>
                <w:sz w:val="16"/>
                <w:szCs w:val="16"/>
              </w:rPr>
              <w:t xml:space="preserve"> signa</w:t>
            </w:r>
            <w:r>
              <w:rPr>
                <w:sz w:val="16"/>
                <w:szCs w:val="16"/>
              </w:rPr>
              <w:t>l</w:t>
            </w:r>
            <w:r w:rsidRPr="00FA0D21">
              <w:rPr>
                <w:sz w:val="16"/>
                <w:szCs w:val="16"/>
              </w:rPr>
              <w:t>ling are the most affected across neurons and glia</w:t>
            </w:r>
          </w:p>
          <w:p w14:paraId="69A81A84"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Ligands down, β-catenin up:</w:t>
            </w:r>
            <w:r w:rsidRPr="00FA0D21">
              <w:rPr>
                <w:sz w:val="16"/>
                <w:szCs w:val="16"/>
              </w:rPr>
              <w:t xml:space="preserve"> Glial </w:t>
            </w:r>
            <w:r w:rsidRPr="00AF0881">
              <w:rPr>
                <w:rStyle w:val="Strong"/>
                <w:sz w:val="16"/>
                <w:szCs w:val="16"/>
              </w:rPr>
              <w:t>WNT2B/WNT4/WNT7B</w:t>
            </w:r>
            <w:r w:rsidRPr="00FA0D21">
              <w:rPr>
                <w:b/>
                <w:bCs/>
                <w:sz w:val="16"/>
                <w:szCs w:val="16"/>
              </w:rPr>
              <w:t xml:space="preserve"> </w:t>
            </w:r>
            <w:r w:rsidRPr="00FA0D21">
              <w:rPr>
                <w:sz w:val="16"/>
                <w:szCs w:val="16"/>
              </w:rPr>
              <w:t>transcripts drop;</w:t>
            </w:r>
            <w:r w:rsidRPr="00FA0D21">
              <w:rPr>
                <w:b/>
                <w:bCs/>
                <w:sz w:val="16"/>
                <w:szCs w:val="16"/>
              </w:rPr>
              <w:t xml:space="preserve"> </w:t>
            </w:r>
            <w:r w:rsidRPr="00AF0881">
              <w:rPr>
                <w:rStyle w:val="Strong"/>
                <w:sz w:val="16"/>
                <w:szCs w:val="16"/>
              </w:rPr>
              <w:t>β-catenin mRNA</w:t>
            </w:r>
            <w:r w:rsidRPr="00FA0D21">
              <w:rPr>
                <w:b/>
                <w:bCs/>
                <w:sz w:val="16"/>
                <w:szCs w:val="16"/>
              </w:rPr>
              <w:t xml:space="preserve"> </w:t>
            </w:r>
            <w:r w:rsidRPr="00FA0D21">
              <w:rPr>
                <w:sz w:val="16"/>
                <w:szCs w:val="16"/>
              </w:rPr>
              <w:t>is unchanged</w:t>
            </w:r>
            <w:r w:rsidRPr="00AF0881">
              <w:rPr>
                <w:sz w:val="16"/>
                <w:szCs w:val="16"/>
              </w:rPr>
              <w:t>,</w:t>
            </w:r>
            <w:r w:rsidRPr="00AF0881">
              <w:rPr>
                <w:b/>
                <w:bCs/>
                <w:sz w:val="16"/>
                <w:szCs w:val="16"/>
              </w:rPr>
              <w:t xml:space="preserve"> </w:t>
            </w:r>
            <w:r w:rsidRPr="002D43FB">
              <w:rPr>
                <w:bCs/>
                <w:sz w:val="16"/>
                <w:szCs w:val="16"/>
              </w:rPr>
              <w:t>but</w:t>
            </w:r>
            <w:r w:rsidRPr="00AF0881">
              <w:rPr>
                <w:b/>
                <w:bCs/>
                <w:sz w:val="16"/>
                <w:szCs w:val="16"/>
              </w:rPr>
              <w:t xml:space="preserve"> </w:t>
            </w:r>
            <w:r w:rsidRPr="00AF0881">
              <w:rPr>
                <w:rStyle w:val="Strong"/>
                <w:sz w:val="16"/>
                <w:szCs w:val="16"/>
              </w:rPr>
              <w:t>protein</w:t>
            </w:r>
            <w:r w:rsidRPr="00FA0D21">
              <w:rPr>
                <w:sz w:val="16"/>
                <w:szCs w:val="16"/>
              </w:rPr>
              <w:t xml:space="preserve"> increases and spreads in rosettes</w:t>
            </w:r>
            <w:r>
              <w:rPr>
                <w:sz w:val="16"/>
                <w:szCs w:val="16"/>
              </w:rPr>
              <w:t xml:space="preserve">, </w:t>
            </w:r>
            <w:r w:rsidRPr="00FA0D21">
              <w:rPr>
                <w:sz w:val="16"/>
                <w:szCs w:val="16"/>
              </w:rPr>
              <w:t>seen in patient brain tissue</w:t>
            </w:r>
          </w:p>
          <w:p w14:paraId="710E16B6"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APOE-driven tau effects:</w:t>
            </w:r>
            <w:r w:rsidRPr="00FA0D21">
              <w:rPr>
                <w:sz w:val="16"/>
                <w:szCs w:val="16"/>
              </w:rPr>
              <w:t xml:space="preserve"> Together with </w:t>
            </w:r>
            <w:proofErr w:type="spellStart"/>
            <w:r w:rsidRPr="00FA0D21">
              <w:rPr>
                <w:sz w:val="16"/>
                <w:szCs w:val="16"/>
              </w:rPr>
              <w:t>pTau</w:t>
            </w:r>
            <w:proofErr w:type="spellEnd"/>
            <w:r w:rsidRPr="00FA0D21">
              <w:rPr>
                <w:sz w:val="16"/>
                <w:szCs w:val="16"/>
              </w:rPr>
              <w:t xml:space="preserve"> data, supports a </w:t>
            </w:r>
            <w:r w:rsidRPr="00AF0881">
              <w:rPr>
                <w:rStyle w:val="Strong"/>
                <w:sz w:val="16"/>
                <w:szCs w:val="16"/>
              </w:rPr>
              <w:t>PSEN1-independent, APOE-dependent</w:t>
            </w:r>
            <w:r w:rsidRPr="00FA0D21">
              <w:rPr>
                <w:sz w:val="16"/>
                <w:szCs w:val="16"/>
              </w:rPr>
              <w:t xml:space="preserve"> influence on tau-related signa</w:t>
            </w:r>
            <w:r>
              <w:rPr>
                <w:sz w:val="16"/>
                <w:szCs w:val="16"/>
              </w:rPr>
              <w:t>l</w:t>
            </w:r>
            <w:r w:rsidRPr="00FA0D21">
              <w:rPr>
                <w:sz w:val="16"/>
                <w:szCs w:val="16"/>
              </w:rPr>
              <w:t>ling</w:t>
            </w:r>
          </w:p>
          <w:p w14:paraId="448A3F60" w14:textId="77777777" w:rsidR="0099173C" w:rsidRPr="00FA0D21" w:rsidRDefault="0099173C" w:rsidP="006C73D5">
            <w:pPr>
              <w:pStyle w:val="NormalWeb"/>
              <w:tabs>
                <w:tab w:val="left" w:pos="1671"/>
                <w:tab w:val="left" w:pos="1812"/>
              </w:tabs>
              <w:spacing w:before="0" w:beforeAutospacing="0" w:after="0" w:afterAutospacing="0"/>
              <w:ind w:left="253"/>
              <w:rPr>
                <w:sz w:val="16"/>
                <w:szCs w:val="16"/>
              </w:rPr>
            </w:pPr>
          </w:p>
        </w:tc>
      </w:tr>
      <w:tr w:rsidR="0099173C" w:rsidRPr="00FA0D21" w14:paraId="6849352A" w14:textId="77777777" w:rsidTr="006C73D5">
        <w:trPr>
          <w:tblCellSpacing w:w="15" w:type="dxa"/>
        </w:trPr>
        <w:tc>
          <w:tcPr>
            <w:tcW w:w="522" w:type="dxa"/>
            <w:shd w:val="clear" w:color="auto" w:fill="FFFFFF" w:themeFill="background1"/>
          </w:tcPr>
          <w:p w14:paraId="5FDE4E58" w14:textId="1F426DC9" w:rsidR="0099173C" w:rsidRPr="00FA0D21" w:rsidRDefault="0099173C" w:rsidP="006C73D5">
            <w:pPr>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fldChar w:fldCharType="begin"/>
            </w:r>
            <w:r w:rsidR="008911EF">
              <w:rPr>
                <w:rFonts w:ascii="Times New Roman" w:eastAsia="Times New Roman" w:hAnsi="Times New Roman" w:cs="Times New Roman"/>
                <w:sz w:val="16"/>
                <w:szCs w:val="16"/>
              </w:rPr>
              <w:instrText xml:space="preserve"> ADDIN ZOTERO_ITEM CSL_CITATION {"citationID":"6zgj2uzT","properties":{"formattedCitation":"(Vanova et al., 2023)","plainCitation":"(Vanova et al., 2023)","noteIndex":0},"citationItems":[{"id":14397,"uris":["http://zotero.org/users/5831941/items/I4GDNPHH"],"itemData":{"id":14397,"type":"article-journal","container-title":"Cell Reports","DOI":"10.1016/j.celrep.2023.113310","ISSN":"2211-1247","issue":"11","journalAbbreviation":"Cell Reports","language":"English","PMID":"37864790","publisher":"Elsevier","source":"www.cell.com","title":"Cerebral organoids derived from patients with Alzheimer’s disease with PSEN1/2 mutations have defective tissue patterning and altered development","URL":"https://www.cell.com/cell-reports/abstract/S2211-1247(23)01322-0","volume":"42","author":[{"family":"Vanova","given":"Tereza"},{"family":"Sedmik","given":"Jiri"},{"family":"Raska","given":"Jan"},{"family":"Cerna","given":"Katerina Amruz"},{"family":"Taus","given":"Petr"},{"family":"Pospisilova","given":"Veronika"},{"family":"Nezvedova","given":"Marketa"},{"family":"Fedorova","given":"Veronika"},{"family":"Kadakova","given":"Sona"},{"family":"Klimova","given":"Hana"},{"family":"Capandova","given":"Michaela"},{"family":"Orviska","given":"Petra"},{"family":"Fojtik","given":"Petr"},{"family":"Bartova","given":"Simona"},{"family":"Plevova","given":"Karla"},{"family":"Spacil","given":"Zdenek"},{"family":"Hribkova","given":"Hana"},{"family":"Bohaciakova","given":"Dasa"}],"accessed":{"date-parts":[["2025",7,9]]},"issued":{"date-parts":[["2023",11,28]]}}}],"schema":"https://github.com/citation-style-language/schema/raw/master/csl-citation.json"} </w:instrText>
            </w:r>
            <w:r w:rsidRPr="00FA0D21">
              <w:rPr>
                <w:rFonts w:ascii="Times New Roman" w:eastAsia="Times New Roman" w:hAnsi="Times New Roman" w:cs="Times New Roman"/>
                <w:sz w:val="16"/>
                <w:szCs w:val="16"/>
              </w:rPr>
              <w:fldChar w:fldCharType="separate"/>
            </w:r>
            <w:r w:rsidR="008911EF" w:rsidRPr="008911EF">
              <w:rPr>
                <w:rFonts w:ascii="Times New Roman" w:hAnsi="Times New Roman" w:cs="Times New Roman"/>
                <w:sz w:val="16"/>
              </w:rPr>
              <w:t>(</w:t>
            </w:r>
            <w:proofErr w:type="spellStart"/>
            <w:r w:rsidR="008911EF" w:rsidRPr="008911EF">
              <w:rPr>
                <w:rFonts w:ascii="Times New Roman" w:hAnsi="Times New Roman" w:cs="Times New Roman"/>
                <w:sz w:val="16"/>
              </w:rPr>
              <w:t>Vanova</w:t>
            </w:r>
            <w:proofErr w:type="spellEnd"/>
            <w:r w:rsidR="008911EF" w:rsidRPr="008911EF">
              <w:rPr>
                <w:rFonts w:ascii="Times New Roman" w:hAnsi="Times New Roman" w:cs="Times New Roman"/>
                <w:sz w:val="16"/>
              </w:rPr>
              <w:t xml:space="preserve"> et al., 2023)</w:t>
            </w:r>
            <w:r w:rsidRPr="00FA0D21">
              <w:rPr>
                <w:rFonts w:ascii="Times New Roman" w:eastAsia="Times New Roman" w:hAnsi="Times New Roman" w:cs="Times New Roman"/>
                <w:sz w:val="16"/>
                <w:szCs w:val="16"/>
              </w:rPr>
              <w:fldChar w:fldCharType="end"/>
            </w:r>
          </w:p>
        </w:tc>
        <w:tc>
          <w:tcPr>
            <w:tcW w:w="3232" w:type="dxa"/>
            <w:shd w:val="clear" w:color="auto" w:fill="FFFFFF" w:themeFill="background1"/>
            <w:hideMark/>
          </w:tcPr>
          <w:p w14:paraId="6E705DB5" w14:textId="77777777" w:rsidR="0099173C" w:rsidRPr="00FA0D21" w:rsidRDefault="0099173C" w:rsidP="006C73D5">
            <w:pPr>
              <w:tabs>
                <w:tab w:val="left" w:pos="1295"/>
              </w:tabs>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11 clusters with 9 major types from integrated NDC#1-CO and AD#1-CO sequencing data:</w:t>
            </w:r>
          </w:p>
          <w:p w14:paraId="67C7DD7D"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NSCs; radial glia (0, 7)</w:t>
            </w:r>
          </w:p>
          <w:p w14:paraId="7989049C"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Immature/mature neurons (1, 5)</w:t>
            </w:r>
          </w:p>
          <w:p w14:paraId="1882CCB6"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Intermediate progenitors; neuroblasts (2)</w:t>
            </w:r>
          </w:p>
          <w:p w14:paraId="6CF4154A"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NSCs; radial glia; choroid plexus (3)</w:t>
            </w:r>
          </w:p>
          <w:p w14:paraId="6AE1BA68"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Retinal progenitor cells (4)</w:t>
            </w:r>
          </w:p>
          <w:p w14:paraId="70B911CD"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Retinal progenitor cells; neural retina (neurons, photoreceptor cells, bipolar cells) (6)</w:t>
            </w:r>
          </w:p>
          <w:p w14:paraId="06ECE694"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Meningeal cells; glial cells (OPCs, microglia); mesoderm (8)</w:t>
            </w:r>
          </w:p>
          <w:p w14:paraId="49566E0B"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Forebrain neurons; retinal neurons (9)</w:t>
            </w:r>
          </w:p>
          <w:p w14:paraId="13C87144"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Meningeal cells; Mesoderm (10)</w:t>
            </w:r>
          </w:p>
          <w:p w14:paraId="0BAE0C4E" w14:textId="77777777" w:rsidR="0099173C" w:rsidRPr="00FA0D21" w:rsidRDefault="0099173C" w:rsidP="006C73D5">
            <w:pPr>
              <w:pStyle w:val="ListParagraph"/>
              <w:tabs>
                <w:tab w:val="left" w:pos="1295"/>
              </w:tabs>
              <w:spacing w:after="0" w:line="240" w:lineRule="auto"/>
              <w:ind w:left="173"/>
              <w:rPr>
                <w:rFonts w:ascii="Times New Roman" w:eastAsia="Times New Roman" w:hAnsi="Times New Roman" w:cs="Times New Roman"/>
                <w:sz w:val="16"/>
                <w:szCs w:val="16"/>
              </w:rPr>
            </w:pPr>
          </w:p>
          <w:p w14:paraId="2F1AD491" w14:textId="77777777" w:rsidR="0099173C" w:rsidRPr="00FA0D21" w:rsidRDefault="0099173C" w:rsidP="006C73D5">
            <w:pPr>
              <w:pStyle w:val="ListParagraph"/>
              <w:tabs>
                <w:tab w:val="left" w:pos="1295"/>
              </w:tabs>
              <w:spacing w:after="0" w:line="240" w:lineRule="auto"/>
              <w:ind w:left="173"/>
              <w:rPr>
                <w:rFonts w:ascii="Times New Roman" w:eastAsia="Times New Roman" w:hAnsi="Times New Roman" w:cs="Times New Roman"/>
                <w:sz w:val="16"/>
                <w:szCs w:val="16"/>
              </w:rPr>
            </w:pPr>
          </w:p>
        </w:tc>
        <w:tc>
          <w:tcPr>
            <w:tcW w:w="1814" w:type="dxa"/>
            <w:shd w:val="clear" w:color="auto" w:fill="FFFFFF" w:themeFill="background1"/>
          </w:tcPr>
          <w:p w14:paraId="33599C6A" w14:textId="77777777" w:rsidR="0099173C" w:rsidRPr="00DC2409" w:rsidRDefault="0099173C" w:rsidP="006C73D5">
            <w:pPr>
              <w:tabs>
                <w:tab w:val="left" w:pos="1671"/>
                <w:tab w:val="left" w:pos="1812"/>
              </w:tabs>
              <w:spacing w:before="100" w:beforeAutospacing="1" w:after="100" w:afterAutospacing="1" w:line="240" w:lineRule="auto"/>
              <w:rPr>
                <w:rFonts w:ascii="Times New Roman" w:eastAsia="Times New Roman" w:hAnsi="Times New Roman" w:cs="Times New Roman"/>
                <w:i/>
                <w:iCs/>
                <w:sz w:val="16"/>
                <w:szCs w:val="16"/>
                <w:lang w:val="en-MY" w:eastAsia="zh-CN"/>
              </w:rPr>
            </w:pPr>
            <w:r w:rsidRPr="00DC2409">
              <w:rPr>
                <w:rFonts w:ascii="Times New Roman" w:eastAsia="Times New Roman" w:hAnsi="Times New Roman" w:cs="Times New Roman"/>
                <w:i/>
                <w:iCs/>
                <w:sz w:val="16"/>
                <w:szCs w:val="16"/>
                <w:lang w:val="en-MY" w:eastAsia="zh-CN"/>
              </w:rPr>
              <w:t>PSEN1, PAX6, SIX3, RAX, CRX, HES1, HES4, HES5, FABP7</w:t>
            </w:r>
          </w:p>
        </w:tc>
        <w:tc>
          <w:tcPr>
            <w:tcW w:w="3640" w:type="dxa"/>
            <w:shd w:val="clear" w:color="auto" w:fill="FFFFFF" w:themeFill="background1"/>
            <w:hideMark/>
          </w:tcPr>
          <w:p w14:paraId="0FD24AE7" w14:textId="77777777" w:rsidR="0099173C" w:rsidRPr="00FA0D21" w:rsidRDefault="0099173C" w:rsidP="0099173C">
            <w:pPr>
              <w:pStyle w:val="ListParagraph"/>
              <w:numPr>
                <w:ilvl w:val="0"/>
                <w:numId w:val="2"/>
              </w:numPr>
              <w:tabs>
                <w:tab w:val="left" w:pos="1671"/>
                <w:tab w:val="left" w:pos="1812"/>
              </w:tabs>
              <w:spacing w:before="100" w:beforeAutospacing="1" w:after="100" w:afterAutospacing="1" w:line="240" w:lineRule="auto"/>
              <w:ind w:left="253" w:hanging="183"/>
              <w:rPr>
                <w:rFonts w:ascii="Times New Roman" w:eastAsia="Times New Roman" w:hAnsi="Times New Roman" w:cs="Times New Roman"/>
                <w:sz w:val="16"/>
                <w:szCs w:val="16"/>
                <w:lang w:val="en-MY" w:eastAsia="zh-CN"/>
              </w:rPr>
            </w:pPr>
            <w:r w:rsidRPr="00FA0D21">
              <w:rPr>
                <w:rFonts w:ascii="Times New Roman" w:eastAsia="Times New Roman" w:hAnsi="Times New Roman" w:cs="Times New Roman"/>
                <w:b/>
                <w:bCs/>
                <w:sz w:val="16"/>
                <w:szCs w:val="16"/>
                <w:lang w:val="en-MY" w:eastAsia="zh-CN"/>
              </w:rPr>
              <w:t>Amyloid pathology:</w:t>
            </w:r>
            <w:r w:rsidRPr="00FA0D21">
              <w:rPr>
                <w:rFonts w:ascii="Times New Roman" w:eastAsia="Times New Roman" w:hAnsi="Times New Roman" w:cs="Times New Roman"/>
                <w:sz w:val="16"/>
                <w:szCs w:val="16"/>
                <w:lang w:val="en-MY" w:eastAsia="zh-CN"/>
              </w:rPr>
              <w:t xml:space="preserve"> Early Aβ accumulation (elevated Aβ</w:t>
            </w:r>
            <w:r w:rsidRPr="002D43FB">
              <w:rPr>
                <w:rFonts w:ascii="Times New Roman" w:eastAsia="Times New Roman" w:hAnsi="Times New Roman" w:cs="Times New Roman"/>
                <w:sz w:val="16"/>
                <w:szCs w:val="16"/>
                <w:vertAlign w:val="subscript"/>
                <w:lang w:val="en-MY" w:eastAsia="zh-CN"/>
              </w:rPr>
              <w:t>42/40</w:t>
            </w:r>
            <w:r w:rsidRPr="00FA0D21">
              <w:rPr>
                <w:rFonts w:ascii="Times New Roman" w:eastAsia="Times New Roman" w:hAnsi="Times New Roman" w:cs="Times New Roman"/>
                <w:sz w:val="16"/>
                <w:szCs w:val="16"/>
                <w:lang w:val="en-MY" w:eastAsia="zh-CN"/>
              </w:rPr>
              <w:t xml:space="preserve"> ratio) and increased APP-CTFs; drug-responsive to β/γ-secretase inhibitors</w:t>
            </w:r>
          </w:p>
          <w:p w14:paraId="119042D5" w14:textId="77777777" w:rsidR="0099173C" w:rsidRPr="00FA0D21" w:rsidRDefault="0099173C" w:rsidP="0099173C">
            <w:pPr>
              <w:pStyle w:val="ListParagraph"/>
              <w:numPr>
                <w:ilvl w:val="0"/>
                <w:numId w:val="2"/>
              </w:numPr>
              <w:tabs>
                <w:tab w:val="left" w:pos="1671"/>
                <w:tab w:val="left" w:pos="1812"/>
              </w:tabs>
              <w:spacing w:before="100" w:beforeAutospacing="1" w:after="100" w:afterAutospacing="1" w:line="240" w:lineRule="auto"/>
              <w:ind w:left="253" w:hanging="183"/>
              <w:rPr>
                <w:rFonts w:ascii="Times New Roman" w:eastAsia="Times New Roman" w:hAnsi="Times New Roman" w:cs="Times New Roman"/>
                <w:sz w:val="16"/>
                <w:szCs w:val="16"/>
                <w:lang w:val="en-MY" w:eastAsia="zh-CN"/>
              </w:rPr>
            </w:pPr>
            <w:r w:rsidRPr="00FA0D21">
              <w:rPr>
                <w:rFonts w:ascii="Times New Roman" w:eastAsia="Times New Roman" w:hAnsi="Times New Roman" w:cs="Times New Roman"/>
                <w:b/>
                <w:bCs/>
                <w:sz w:val="16"/>
                <w:szCs w:val="16"/>
                <w:lang w:val="en-MY" w:eastAsia="zh-CN"/>
              </w:rPr>
              <w:t>Neurodegeneration markers:</w:t>
            </w:r>
            <w:r w:rsidRPr="00FA0D21">
              <w:rPr>
                <w:rFonts w:ascii="Times New Roman" w:eastAsia="Times New Roman" w:hAnsi="Times New Roman" w:cs="Times New Roman"/>
                <w:sz w:val="16"/>
                <w:szCs w:val="16"/>
                <w:lang w:val="en-MY" w:eastAsia="zh-CN"/>
              </w:rPr>
              <w:t xml:space="preserve"> Elevated phospho-tau and neurofilament proteins; reduced CHAT; increased stress, apoptosis, and senescence</w:t>
            </w:r>
          </w:p>
          <w:p w14:paraId="6660A0B8" w14:textId="77777777" w:rsidR="0099173C" w:rsidRPr="00FA0D21" w:rsidRDefault="0099173C" w:rsidP="0099173C">
            <w:pPr>
              <w:pStyle w:val="ListParagraph"/>
              <w:numPr>
                <w:ilvl w:val="0"/>
                <w:numId w:val="2"/>
              </w:numPr>
              <w:tabs>
                <w:tab w:val="left" w:pos="1671"/>
                <w:tab w:val="left" w:pos="1812"/>
              </w:tabs>
              <w:spacing w:before="100" w:beforeAutospacing="1" w:after="100" w:afterAutospacing="1" w:line="240" w:lineRule="auto"/>
              <w:ind w:left="253" w:hanging="183"/>
              <w:rPr>
                <w:rFonts w:ascii="Times New Roman" w:eastAsia="Times New Roman" w:hAnsi="Times New Roman" w:cs="Times New Roman"/>
                <w:sz w:val="16"/>
                <w:szCs w:val="16"/>
                <w:lang w:val="en-MY" w:eastAsia="zh-CN"/>
              </w:rPr>
            </w:pPr>
            <w:r w:rsidRPr="00FA0D21">
              <w:rPr>
                <w:rFonts w:ascii="Times New Roman" w:eastAsia="Times New Roman" w:hAnsi="Times New Roman" w:cs="Times New Roman"/>
                <w:b/>
                <w:bCs/>
                <w:sz w:val="16"/>
                <w:szCs w:val="16"/>
                <w:lang w:val="en-MY" w:eastAsia="zh-CN"/>
              </w:rPr>
              <w:t>Developmental trajectory:</w:t>
            </w:r>
            <w:r w:rsidRPr="00FA0D21">
              <w:rPr>
                <w:rFonts w:ascii="Times New Roman" w:eastAsia="Times New Roman" w:hAnsi="Times New Roman" w:cs="Times New Roman"/>
                <w:sz w:val="16"/>
                <w:szCs w:val="16"/>
                <w:lang w:val="en-MY" w:eastAsia="zh-CN"/>
              </w:rPr>
              <w:t xml:space="preserve"> Premature neuronal maturation with reduced retinal-like cell populations</w:t>
            </w:r>
          </w:p>
          <w:p w14:paraId="2402ADA7" w14:textId="77777777" w:rsidR="0099173C" w:rsidRPr="00FA0D21" w:rsidRDefault="0099173C" w:rsidP="0099173C">
            <w:pPr>
              <w:pStyle w:val="ListParagraph"/>
              <w:numPr>
                <w:ilvl w:val="0"/>
                <w:numId w:val="2"/>
              </w:numPr>
              <w:tabs>
                <w:tab w:val="left" w:pos="1671"/>
                <w:tab w:val="left" w:pos="1812"/>
              </w:tabs>
              <w:spacing w:before="100" w:beforeAutospacing="1" w:after="100" w:afterAutospacing="1" w:line="240" w:lineRule="auto"/>
              <w:ind w:left="253" w:hanging="183"/>
              <w:rPr>
                <w:rFonts w:ascii="Times New Roman" w:eastAsia="Times New Roman" w:hAnsi="Times New Roman" w:cs="Times New Roman"/>
                <w:sz w:val="16"/>
                <w:szCs w:val="16"/>
                <w:lang w:val="en-MY" w:eastAsia="zh-CN"/>
              </w:rPr>
            </w:pPr>
            <w:r w:rsidRPr="00FA0D21">
              <w:rPr>
                <w:rFonts w:ascii="Times New Roman" w:eastAsia="Times New Roman" w:hAnsi="Times New Roman" w:cs="Times New Roman"/>
                <w:b/>
                <w:bCs/>
                <w:sz w:val="16"/>
                <w:szCs w:val="16"/>
                <w:lang w:val="en-MY" w:eastAsia="zh-CN"/>
              </w:rPr>
              <w:t>Signal</w:t>
            </w:r>
            <w:r>
              <w:rPr>
                <w:rFonts w:ascii="Times New Roman" w:eastAsia="Times New Roman" w:hAnsi="Times New Roman" w:cs="Times New Roman"/>
                <w:b/>
                <w:bCs/>
                <w:sz w:val="16"/>
                <w:szCs w:val="16"/>
                <w:lang w:val="en-MY" w:eastAsia="zh-CN"/>
              </w:rPr>
              <w:t>l</w:t>
            </w:r>
            <w:r w:rsidRPr="00FA0D21">
              <w:rPr>
                <w:rFonts w:ascii="Times New Roman" w:eastAsia="Times New Roman" w:hAnsi="Times New Roman" w:cs="Times New Roman"/>
                <w:b/>
                <w:bCs/>
                <w:sz w:val="16"/>
                <w:szCs w:val="16"/>
                <w:lang w:val="en-MY" w:eastAsia="zh-CN"/>
              </w:rPr>
              <w:t>ing defects:</w:t>
            </w:r>
            <w:r w:rsidRPr="00FA0D21">
              <w:rPr>
                <w:rFonts w:ascii="Times New Roman" w:eastAsia="Times New Roman" w:hAnsi="Times New Roman" w:cs="Times New Roman"/>
                <w:sz w:val="16"/>
                <w:szCs w:val="16"/>
                <w:lang w:val="en-MY" w:eastAsia="zh-CN"/>
              </w:rPr>
              <w:t xml:space="preserve"> Reduced Notch activity in progenitors (reduced HES1/HES4 and FABP7 expression)</w:t>
            </w:r>
          </w:p>
          <w:p w14:paraId="15CCAE58" w14:textId="77777777" w:rsidR="0099173C" w:rsidRPr="00FA0D21" w:rsidRDefault="0099173C" w:rsidP="006C73D5">
            <w:pPr>
              <w:pStyle w:val="NormalWeb"/>
              <w:tabs>
                <w:tab w:val="left" w:pos="1671"/>
                <w:tab w:val="left" w:pos="1812"/>
              </w:tabs>
              <w:spacing w:before="0" w:beforeAutospacing="0" w:after="0" w:afterAutospacing="0"/>
              <w:ind w:left="253" w:hanging="183"/>
              <w:rPr>
                <w:sz w:val="16"/>
                <w:szCs w:val="16"/>
              </w:rPr>
            </w:pPr>
          </w:p>
        </w:tc>
      </w:tr>
      <w:tr w:rsidR="0099173C" w:rsidRPr="00FA0D21" w14:paraId="1C917A80" w14:textId="77777777" w:rsidTr="006C73D5">
        <w:trPr>
          <w:tblCellSpacing w:w="15" w:type="dxa"/>
        </w:trPr>
        <w:tc>
          <w:tcPr>
            <w:tcW w:w="522" w:type="dxa"/>
            <w:shd w:val="clear" w:color="auto" w:fill="E7E6E6" w:themeFill="background2"/>
          </w:tcPr>
          <w:p w14:paraId="5B898C3C" w14:textId="59A5B51F" w:rsidR="0099173C" w:rsidRPr="00FA0D21" w:rsidRDefault="0099173C" w:rsidP="006C73D5">
            <w:pPr>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fldChar w:fldCharType="begin"/>
            </w:r>
            <w:r w:rsidR="008911EF">
              <w:rPr>
                <w:rFonts w:ascii="Times New Roman" w:eastAsia="Times New Roman" w:hAnsi="Times New Roman" w:cs="Times New Roman"/>
                <w:sz w:val="16"/>
                <w:szCs w:val="16"/>
              </w:rPr>
              <w:instrText xml:space="preserve"> ADDIN ZOTERO_ITEM CSL_CITATION {"citationID":"JxH4WZMY","properties":{"formattedCitation":"(Cakir et al., 2022)","plainCitation":"(Cakir et al., 2022)","noteIndex":0},"citationItems":[{"id":14477,"uris":["http://zotero.org/users/5831941/items/6JVBF3H9"],"itemData":{"id":14477,"type":"article-journal","abstract":"Microglia play a role in the emergence and preservation of a healthy brain microenvironment. Dysfunction of microglia has been associated with neurodevelopmental and neurodegenerative disorders. Investigating the function of human microglia in health and disease has been challenging due to the limited models of the human brain available. Here, we develop a method to generate functional microglia in human cortical organoids (hCOs) from human embryonic stem cells (hESCs). We apply this system to study the role of microglia during inflammation induced by amyloid-β (Aβ). The overexpression of the myeloid-specific transcription factor PU.1 generates microglia-like cells in hCOs, producing mhCOs (microglia-containing hCOs), that we engraft in the mouse brain. Single-cell transcriptomics reveals that mhCOs acquire a microglia cell cluster with an intact complement and chemokine system. Functionally, microglia in mhCOs protect parenchyma from cellular and molecular damage caused by Aβ. Furthermore, in mhCOs, we observed reduced expression of Aβ-induced expression of genes associated with apoptosis, ferroptosis, and Alzheimer’s disease (AD) stage III. Finally, we assess the function of AD-associated genes highly expressed in microglia in response to Aβ using pooled CRISPRi coupled with single-cell RNA sequencing in mhCOs. In summary, we provide a protocol to generate mhCOs that can be used in fundamental and translational studies as a model to investigate the role of microglia in neurodevelopmental and neurodegenerative disorders.","container-title":"Nature Communications","DOI":"10.1038/s41467-022-28043-y","ISSN":"2041-1723","issue":"1","journalAbbreviation":"Nat Commun","language":"en","license":"2022 The Author(s)","page":"430","publisher":"Nature Publishing Group","source":"www.nature.com","title":"Expression of the transcription factor PU.1 induces the generation of microglia-like cells in human cortical organoids","volume":"13","author":[{"family":"Cakir","given":"Bilal"},{"family":"Tanaka","given":"Yoshiaki"},{"family":"Kiral","given":"Ferdi Ridvan"},{"family":"Xiang","given":"Yangfei"},{"family":"Dagliyan","given":"Onur"},{"family":"Wang","given":"Juan"},{"family":"Lee","given":"Maria"},{"family":"Greaney","given":"Allison M."},{"family":"Yang","given":"Woo Sub"},{"family":"duBoulay","given":"Catherine"},{"family":"Kural","given":"Mehmet Hamdi"},{"family":"Patterson","given":"Benjamin"},{"family":"Zhong","given":"Mei"},{"family":"Kim","given":"Jonghun"},{"family":"Bai","given":"Yalai"},{"family":"Min","given":"Wang"},{"family":"Niklason","given":"Laura E."},{"family":"Patra","given":"Prabir"},{"family":"Park","given":"In-Hyun"}],"issued":{"date-parts":[["2022",1,20]]}}}],"schema":"https://github.com/citation-style-language/schema/raw/master/csl-citation.json"} </w:instrText>
            </w:r>
            <w:r w:rsidRPr="00FA0D21">
              <w:rPr>
                <w:rFonts w:ascii="Times New Roman" w:eastAsia="Times New Roman" w:hAnsi="Times New Roman" w:cs="Times New Roman"/>
                <w:sz w:val="16"/>
                <w:szCs w:val="16"/>
              </w:rPr>
              <w:fldChar w:fldCharType="separate"/>
            </w:r>
            <w:r w:rsidR="008911EF" w:rsidRPr="008911EF">
              <w:rPr>
                <w:rFonts w:ascii="Times New Roman" w:hAnsi="Times New Roman" w:cs="Times New Roman"/>
                <w:sz w:val="16"/>
              </w:rPr>
              <w:t>(Cakir et al., 2022)</w:t>
            </w:r>
            <w:r w:rsidRPr="00FA0D21">
              <w:rPr>
                <w:rFonts w:ascii="Times New Roman" w:eastAsia="Times New Roman" w:hAnsi="Times New Roman" w:cs="Times New Roman"/>
                <w:sz w:val="16"/>
                <w:szCs w:val="16"/>
              </w:rPr>
              <w:fldChar w:fldCharType="end"/>
            </w:r>
          </w:p>
        </w:tc>
        <w:tc>
          <w:tcPr>
            <w:tcW w:w="3232" w:type="dxa"/>
            <w:shd w:val="clear" w:color="auto" w:fill="E7E6E6" w:themeFill="background2"/>
          </w:tcPr>
          <w:p w14:paraId="46D5BCED" w14:textId="77777777" w:rsidR="0099173C" w:rsidRPr="00FA0D21" w:rsidRDefault="0099173C" w:rsidP="006C73D5">
            <w:pPr>
              <w:tabs>
                <w:tab w:val="left" w:pos="1295"/>
              </w:tabs>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14 annotated cell-type clusters:</w:t>
            </w:r>
          </w:p>
          <w:p w14:paraId="10BDB5DA"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Cortical neurons</w:t>
            </w:r>
          </w:p>
          <w:p w14:paraId="58F6394C"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Interneurons</w:t>
            </w:r>
          </w:p>
          <w:p w14:paraId="7900EEEC"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Neuron-non-committed</w:t>
            </w:r>
          </w:p>
          <w:p w14:paraId="33DADD87"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Neural progenitors </w:t>
            </w:r>
          </w:p>
          <w:p w14:paraId="6E715F61"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Astrocytes</w:t>
            </w:r>
          </w:p>
          <w:p w14:paraId="0E64F631"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Glial progenitors </w:t>
            </w:r>
          </w:p>
          <w:p w14:paraId="52456348"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BMP-responsive cells </w:t>
            </w:r>
          </w:p>
          <w:p w14:paraId="4AFEA4CF"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Cilia-bearing cells </w:t>
            </w:r>
          </w:p>
          <w:p w14:paraId="2605895E"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Unfolded-protein-response-related cells</w:t>
            </w:r>
          </w:p>
          <w:p w14:paraId="3D73B1C4"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Unassigned </w:t>
            </w:r>
          </w:p>
          <w:p w14:paraId="1A778525"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Proteoglycan-expressing cells </w:t>
            </w:r>
          </w:p>
          <w:p w14:paraId="763BA738"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i/>
                <w:iCs/>
                <w:sz w:val="16"/>
                <w:szCs w:val="16"/>
              </w:rPr>
              <w:t>C1QA</w:t>
            </w:r>
            <w:r w:rsidRPr="00FA0D21">
              <w:rPr>
                <w:rFonts w:ascii="Times New Roman" w:eastAsia="Times New Roman" w:hAnsi="Times New Roman" w:cs="Times New Roman"/>
                <w:i/>
                <w:iCs/>
                <w:sz w:val="16"/>
                <w:szCs w:val="16"/>
                <w:vertAlign w:val="superscript"/>
              </w:rPr>
              <w:t>+</w:t>
            </w:r>
            <w:r w:rsidRPr="00FA0D21">
              <w:rPr>
                <w:rFonts w:ascii="Times New Roman" w:eastAsia="Times New Roman" w:hAnsi="Times New Roman" w:cs="Times New Roman"/>
                <w:i/>
                <w:iCs/>
                <w:sz w:val="16"/>
                <w:szCs w:val="16"/>
              </w:rPr>
              <w:t>, C1QC</w:t>
            </w:r>
            <w:r w:rsidRPr="00FA0D21">
              <w:rPr>
                <w:rFonts w:ascii="Times New Roman" w:eastAsia="Times New Roman" w:hAnsi="Times New Roman" w:cs="Times New Roman"/>
                <w:i/>
                <w:iCs/>
                <w:sz w:val="16"/>
                <w:szCs w:val="16"/>
                <w:vertAlign w:val="superscript"/>
              </w:rPr>
              <w:t>+</w:t>
            </w:r>
            <w:r w:rsidRPr="00FA0D21">
              <w:rPr>
                <w:rFonts w:ascii="Times New Roman" w:eastAsia="Times New Roman" w:hAnsi="Times New Roman" w:cs="Times New Roman"/>
                <w:i/>
                <w:iCs/>
                <w:sz w:val="16"/>
                <w:szCs w:val="16"/>
              </w:rPr>
              <w:t>, CCL3/4</w:t>
            </w:r>
            <w:r w:rsidRPr="00FA0D21">
              <w:rPr>
                <w:rFonts w:ascii="Times New Roman" w:eastAsia="Times New Roman" w:hAnsi="Times New Roman" w:cs="Times New Roman"/>
                <w:i/>
                <w:iCs/>
                <w:sz w:val="16"/>
                <w:szCs w:val="16"/>
                <w:vertAlign w:val="superscript"/>
              </w:rPr>
              <w:t>+</w:t>
            </w:r>
            <w:r w:rsidRPr="00FA0D21">
              <w:rPr>
                <w:rFonts w:ascii="Times New Roman" w:eastAsia="Times New Roman" w:hAnsi="Times New Roman" w:cs="Times New Roman"/>
                <w:sz w:val="16"/>
                <w:szCs w:val="16"/>
              </w:rPr>
              <w:t xml:space="preserve"> microglia </w:t>
            </w:r>
          </w:p>
          <w:p w14:paraId="698AF3D2"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i/>
                <w:iCs/>
                <w:sz w:val="16"/>
                <w:szCs w:val="16"/>
              </w:rPr>
              <w:t>TREM1</w:t>
            </w:r>
            <w:r w:rsidRPr="00FA0D21">
              <w:rPr>
                <w:rFonts w:ascii="Times New Roman" w:eastAsia="Times New Roman" w:hAnsi="Times New Roman" w:cs="Times New Roman"/>
                <w:i/>
                <w:iCs/>
                <w:sz w:val="16"/>
                <w:szCs w:val="16"/>
                <w:vertAlign w:val="superscript"/>
              </w:rPr>
              <w:t>+</w:t>
            </w:r>
            <w:r w:rsidRPr="00FA0D21">
              <w:rPr>
                <w:rFonts w:ascii="Times New Roman" w:eastAsia="Times New Roman" w:hAnsi="Times New Roman" w:cs="Times New Roman"/>
                <w:i/>
                <w:iCs/>
                <w:sz w:val="16"/>
                <w:szCs w:val="16"/>
              </w:rPr>
              <w:t>, NFKB1</w:t>
            </w:r>
            <w:r w:rsidRPr="00FA0D21">
              <w:rPr>
                <w:rFonts w:ascii="Times New Roman" w:eastAsia="Times New Roman" w:hAnsi="Times New Roman" w:cs="Times New Roman"/>
                <w:i/>
                <w:iCs/>
                <w:sz w:val="16"/>
                <w:szCs w:val="16"/>
                <w:vertAlign w:val="superscript"/>
              </w:rPr>
              <w:t>+</w:t>
            </w:r>
            <w:r w:rsidRPr="00FA0D21">
              <w:rPr>
                <w:rFonts w:ascii="Times New Roman" w:eastAsia="Times New Roman" w:hAnsi="Times New Roman" w:cs="Times New Roman"/>
                <w:sz w:val="16"/>
                <w:szCs w:val="16"/>
              </w:rPr>
              <w:t xml:space="preserve"> microglia precursor A1</w:t>
            </w:r>
          </w:p>
          <w:p w14:paraId="12B8AF76"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i/>
                <w:iCs/>
                <w:sz w:val="16"/>
                <w:szCs w:val="16"/>
              </w:rPr>
              <w:t>CXCL1</w:t>
            </w:r>
            <w:r w:rsidRPr="00FA0D21">
              <w:rPr>
                <w:rFonts w:ascii="Times New Roman" w:eastAsia="Times New Roman" w:hAnsi="Times New Roman" w:cs="Times New Roman"/>
                <w:i/>
                <w:iCs/>
                <w:sz w:val="16"/>
                <w:szCs w:val="16"/>
                <w:vertAlign w:val="superscript"/>
              </w:rPr>
              <w:t>+</w:t>
            </w:r>
            <w:r w:rsidRPr="00FA0D21">
              <w:rPr>
                <w:rFonts w:ascii="Times New Roman" w:eastAsia="Times New Roman" w:hAnsi="Times New Roman" w:cs="Times New Roman"/>
                <w:i/>
                <w:iCs/>
                <w:sz w:val="16"/>
                <w:szCs w:val="16"/>
              </w:rPr>
              <w:t>, MYB</w:t>
            </w:r>
            <w:r w:rsidRPr="00FA0D21">
              <w:rPr>
                <w:rFonts w:ascii="Times New Roman" w:eastAsia="Times New Roman" w:hAnsi="Times New Roman" w:cs="Times New Roman"/>
                <w:i/>
                <w:iCs/>
                <w:sz w:val="16"/>
                <w:szCs w:val="16"/>
                <w:vertAlign w:val="superscript"/>
              </w:rPr>
              <w:t>+</w:t>
            </w:r>
            <w:r w:rsidRPr="00FA0D21">
              <w:rPr>
                <w:rFonts w:ascii="Times New Roman" w:eastAsia="Times New Roman" w:hAnsi="Times New Roman" w:cs="Times New Roman"/>
                <w:i/>
                <w:iCs/>
                <w:sz w:val="16"/>
                <w:szCs w:val="16"/>
              </w:rPr>
              <w:t>, IRF8</w:t>
            </w:r>
            <w:r w:rsidRPr="00FA0D21">
              <w:rPr>
                <w:rFonts w:ascii="Times New Roman" w:eastAsia="Times New Roman" w:hAnsi="Times New Roman" w:cs="Times New Roman"/>
                <w:i/>
                <w:iCs/>
                <w:sz w:val="16"/>
                <w:szCs w:val="16"/>
                <w:vertAlign w:val="superscript"/>
              </w:rPr>
              <w:t>+</w:t>
            </w:r>
            <w:r w:rsidRPr="00FA0D21">
              <w:rPr>
                <w:rFonts w:ascii="Times New Roman" w:eastAsia="Times New Roman" w:hAnsi="Times New Roman" w:cs="Times New Roman"/>
                <w:sz w:val="16"/>
                <w:szCs w:val="16"/>
              </w:rPr>
              <w:t xml:space="preserve"> microglia precursor A2</w:t>
            </w:r>
          </w:p>
        </w:tc>
        <w:tc>
          <w:tcPr>
            <w:tcW w:w="1814" w:type="dxa"/>
            <w:shd w:val="clear" w:color="auto" w:fill="E7E6E6" w:themeFill="background2"/>
          </w:tcPr>
          <w:p w14:paraId="522FF21F" w14:textId="77777777" w:rsidR="0099173C" w:rsidRPr="00DC2409" w:rsidRDefault="0099173C" w:rsidP="006C73D5">
            <w:pPr>
              <w:pStyle w:val="NormalWeb"/>
              <w:tabs>
                <w:tab w:val="left" w:pos="1671"/>
                <w:tab w:val="left" w:pos="1812"/>
              </w:tabs>
              <w:spacing w:after="0"/>
              <w:rPr>
                <w:rStyle w:val="Strong"/>
                <w:b w:val="0"/>
                <w:bCs w:val="0"/>
                <w:i/>
                <w:iCs/>
                <w:sz w:val="16"/>
                <w:szCs w:val="16"/>
              </w:rPr>
            </w:pPr>
            <w:r w:rsidRPr="00DC2409">
              <w:rPr>
                <w:rStyle w:val="Strong"/>
                <w:b w:val="0"/>
                <w:bCs w:val="0"/>
                <w:i/>
                <w:iCs/>
                <w:sz w:val="16"/>
                <w:szCs w:val="16"/>
              </w:rPr>
              <w:t>TREM2, TYROBP, IL1B, TNF, CD68, CX3CR1, P2RY12</w:t>
            </w:r>
          </w:p>
        </w:tc>
        <w:tc>
          <w:tcPr>
            <w:tcW w:w="3640" w:type="dxa"/>
            <w:shd w:val="clear" w:color="auto" w:fill="E7E6E6" w:themeFill="background2"/>
          </w:tcPr>
          <w:p w14:paraId="14686834"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Pr>
                <w:rStyle w:val="Strong"/>
                <w:sz w:val="16"/>
                <w:szCs w:val="16"/>
              </w:rPr>
              <w:t>M</w:t>
            </w:r>
            <w:r w:rsidRPr="00FA0D21">
              <w:rPr>
                <w:rStyle w:val="Strong"/>
                <w:sz w:val="16"/>
                <w:szCs w:val="16"/>
              </w:rPr>
              <w:t>icroglia</w:t>
            </w:r>
            <w:r>
              <w:rPr>
                <w:rStyle w:val="Strong"/>
                <w:sz w:val="16"/>
                <w:szCs w:val="16"/>
              </w:rPr>
              <w:t>-like cells</w:t>
            </w:r>
            <w:r w:rsidRPr="00FA0D21">
              <w:rPr>
                <w:rStyle w:val="Strong"/>
                <w:sz w:val="16"/>
                <w:szCs w:val="16"/>
              </w:rPr>
              <w:t xml:space="preserve"> in organoid:</w:t>
            </w:r>
            <w:r w:rsidRPr="00FA0D21">
              <w:rPr>
                <w:sz w:val="16"/>
                <w:szCs w:val="16"/>
              </w:rPr>
              <w:t xml:space="preserve"> PU.1 induction creates </w:t>
            </w:r>
            <w:proofErr w:type="spellStart"/>
            <w:r w:rsidRPr="00FA0D21">
              <w:rPr>
                <w:sz w:val="16"/>
                <w:szCs w:val="16"/>
              </w:rPr>
              <w:t>mhCOs</w:t>
            </w:r>
            <w:proofErr w:type="spellEnd"/>
            <w:r w:rsidRPr="00FA0D21">
              <w:rPr>
                <w:sz w:val="16"/>
                <w:szCs w:val="16"/>
              </w:rPr>
              <w:t xml:space="preserve"> with bona fide microglia and precursors matching yolk-sac–like and human </w:t>
            </w:r>
            <w:proofErr w:type="spellStart"/>
            <w:r w:rsidRPr="00FA0D21">
              <w:rPr>
                <w:sz w:val="16"/>
                <w:szCs w:val="16"/>
              </w:rPr>
              <w:t>fetal</w:t>
            </w:r>
            <w:proofErr w:type="spellEnd"/>
            <w:r w:rsidRPr="00FA0D21">
              <w:rPr>
                <w:sz w:val="16"/>
                <w:szCs w:val="16"/>
              </w:rPr>
              <w:t xml:space="preserve"> microglia profiles</w:t>
            </w:r>
          </w:p>
          <w:p w14:paraId="04725DAC"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Protective Aβ response:</w:t>
            </w:r>
            <w:r w:rsidRPr="00FA0D21">
              <w:rPr>
                <w:sz w:val="16"/>
                <w:szCs w:val="16"/>
              </w:rPr>
              <w:t xml:space="preserve"> On Aβ₁–₄₂ exposure, these microglia activate and phagocytose more Aβ, reducing surface apoptosis and easing neuronal injury</w:t>
            </w:r>
          </w:p>
          <w:p w14:paraId="32804D9A"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Closer to primary cells:</w:t>
            </w:r>
            <w:r w:rsidRPr="00FA0D21">
              <w:rPr>
                <w:sz w:val="16"/>
                <w:szCs w:val="16"/>
              </w:rPr>
              <w:t xml:space="preserve"> PU.1-induced microglia resemble primary microglia more than </w:t>
            </w:r>
            <w:proofErr w:type="spellStart"/>
            <w:r w:rsidRPr="00FA0D21">
              <w:rPr>
                <w:sz w:val="16"/>
                <w:szCs w:val="16"/>
              </w:rPr>
              <w:t>oMG</w:t>
            </w:r>
            <w:proofErr w:type="spellEnd"/>
            <w:r w:rsidRPr="00FA0D21">
              <w:rPr>
                <w:sz w:val="16"/>
                <w:szCs w:val="16"/>
              </w:rPr>
              <w:t>, and Aβ pushes them even further toward this state</w:t>
            </w:r>
          </w:p>
          <w:p w14:paraId="7F2DD6AC"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Key genes control protection:</w:t>
            </w:r>
            <w:r w:rsidRPr="00FA0D21">
              <w:rPr>
                <w:sz w:val="16"/>
                <w:szCs w:val="16"/>
              </w:rPr>
              <w:t xml:space="preserve"> Endocytosis genes (</w:t>
            </w:r>
            <w:r w:rsidRPr="001042C6">
              <w:rPr>
                <w:iCs/>
                <w:sz w:val="16"/>
                <w:szCs w:val="16"/>
              </w:rPr>
              <w:t>PICALM, SORL1, BIN1</w:t>
            </w:r>
            <w:r w:rsidRPr="00FA0D21">
              <w:rPr>
                <w:sz w:val="16"/>
                <w:szCs w:val="16"/>
              </w:rPr>
              <w:t xml:space="preserve">) link to cholesterol pathways during Aβ stress. Knocking down </w:t>
            </w:r>
            <w:r w:rsidRPr="001042C6">
              <w:rPr>
                <w:rStyle w:val="Strong"/>
                <w:iCs/>
                <w:sz w:val="16"/>
                <w:szCs w:val="16"/>
              </w:rPr>
              <w:t>TREM2</w:t>
            </w:r>
            <w:r w:rsidRPr="001042C6">
              <w:rPr>
                <w:sz w:val="16"/>
                <w:szCs w:val="16"/>
              </w:rPr>
              <w:t xml:space="preserve"> </w:t>
            </w:r>
            <w:r w:rsidRPr="00FA0D21">
              <w:rPr>
                <w:sz w:val="16"/>
                <w:szCs w:val="16"/>
              </w:rPr>
              <w:t xml:space="preserve">or </w:t>
            </w:r>
            <w:r w:rsidRPr="001042C6">
              <w:rPr>
                <w:rStyle w:val="Strong"/>
                <w:iCs/>
                <w:sz w:val="16"/>
                <w:szCs w:val="16"/>
              </w:rPr>
              <w:t>SORL1</w:t>
            </w:r>
            <w:r w:rsidRPr="00AF0881">
              <w:rPr>
                <w:b/>
                <w:bCs/>
                <w:i/>
                <w:iCs/>
                <w:sz w:val="16"/>
                <w:szCs w:val="16"/>
              </w:rPr>
              <w:t xml:space="preserve"> </w:t>
            </w:r>
            <w:r w:rsidRPr="00FA0D21">
              <w:rPr>
                <w:sz w:val="16"/>
                <w:szCs w:val="16"/>
              </w:rPr>
              <w:t xml:space="preserve">removes microglial protection and increases Aβ-toxicity; </w:t>
            </w:r>
            <w:r w:rsidRPr="00FA0D21">
              <w:rPr>
                <w:rStyle w:val="Strong"/>
                <w:sz w:val="16"/>
                <w:szCs w:val="16"/>
              </w:rPr>
              <w:t>S</w:t>
            </w:r>
            <w:r w:rsidRPr="00AF0881">
              <w:rPr>
                <w:rStyle w:val="Strong"/>
                <w:sz w:val="16"/>
                <w:szCs w:val="16"/>
              </w:rPr>
              <w:t>ORL1</w:t>
            </w:r>
            <w:r w:rsidRPr="00FA0D21">
              <w:rPr>
                <w:sz w:val="16"/>
                <w:szCs w:val="16"/>
              </w:rPr>
              <w:t xml:space="preserve"> loss lowers </w:t>
            </w:r>
            <w:r w:rsidRPr="00AF0881">
              <w:rPr>
                <w:rStyle w:val="Strong"/>
                <w:sz w:val="16"/>
                <w:szCs w:val="16"/>
              </w:rPr>
              <w:t>CYP46A1</w:t>
            </w:r>
            <w:r w:rsidRPr="00AF0881">
              <w:rPr>
                <w:b/>
                <w:bCs/>
                <w:sz w:val="16"/>
                <w:szCs w:val="16"/>
              </w:rPr>
              <w:t xml:space="preserve"> </w:t>
            </w:r>
            <w:r w:rsidRPr="00FA0D21">
              <w:rPr>
                <w:sz w:val="16"/>
                <w:szCs w:val="16"/>
              </w:rPr>
              <w:t>→ impaired cholesterol turnover</w:t>
            </w:r>
            <w:r>
              <w:rPr>
                <w:sz w:val="16"/>
                <w:szCs w:val="16"/>
              </w:rPr>
              <w:br/>
            </w:r>
          </w:p>
        </w:tc>
      </w:tr>
      <w:tr w:rsidR="0099173C" w:rsidRPr="00FA0D21" w14:paraId="07A9686E" w14:textId="77777777" w:rsidTr="006C73D5">
        <w:trPr>
          <w:tblCellSpacing w:w="15" w:type="dxa"/>
        </w:trPr>
        <w:tc>
          <w:tcPr>
            <w:tcW w:w="522" w:type="dxa"/>
            <w:shd w:val="clear" w:color="auto" w:fill="FFFFFF" w:themeFill="background1"/>
          </w:tcPr>
          <w:p w14:paraId="14153747" w14:textId="39C109FE" w:rsidR="0099173C" w:rsidRPr="00FA0D21" w:rsidRDefault="0099173C" w:rsidP="006C73D5">
            <w:pPr>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fldChar w:fldCharType="begin"/>
            </w:r>
            <w:r w:rsidR="008911EF">
              <w:rPr>
                <w:rFonts w:ascii="Times New Roman" w:eastAsia="Times New Roman" w:hAnsi="Times New Roman" w:cs="Times New Roman"/>
                <w:sz w:val="16"/>
                <w:szCs w:val="16"/>
              </w:rPr>
              <w:instrText xml:space="preserve"> ADDIN ZOTERO_ITEM CSL_CITATION {"citationID":"tMftE931","properties":{"formattedCitation":"(Tian et al., 2025)","plainCitation":"(Tian et al., 2025)","noteIndex":0},"citationItems":[{"id":15002,"uris":["http://zotero.org/users/5831941/items/AA4A7KQU"],"itemData":{"id":15002,"type":"article-journal","abstract":"Increasing evidence strongly links neuroinflammation to Alzheimer’s disease (AD) pathogenesis. Peripheral monocytes are crucial components of the human immune system, but their contribution to AD pathogenesis is still largely understudied partially due to limited human models. Here, we introduce human cortical organoid microphysiological systems (hCO-MPSs) to study AD monocyte-mediated neuroinflammation. By culturing doughnut-shape organoids on 3D-printed devices within standard 96-well plates, we generate hCO-MPSs with reduced necrosis, minimized hypoxia, and improved viability. Using these models, we found that monocytes from AD patients exhibit increased infiltration ability, decreased amyloid-β clearance capacity, and stronger inflammatory response than monocytes from age-matched control donors. Moreover, we observed that AD monocytes induce pro-inflammatory effects such as elevated astrocyte activation and neuronal apoptosis. Furthermore, the marked increase in IL1B and CCL3 expression underscores their pivotal role in AD monocyte-mediated neuroinflammation. Our findings provide insight into understanding monocytes’ role in AD pathogenesis, and our lab-compatible MPS models may offer a promising way for studying various neuroinflammatory diseases.","container-title":"Science Advances","DOI":"10.1126/sciadv.adu2708","issue":"34","page":"eadu2708","publisher":"American Association for the Advancement of Science","source":"science.org (Atypon)","title":"Understanding monocyte-driven neuroinflammation in Alzheimer’s disease using human cortical organoid microphysiological systems","volume":"11","author":[{"family":"Tian","given":"Chunhui"},{"family":"Ao","given":"Zheng"},{"family":"Cerneckis","given":"Jonas"},{"family":"Cai","given":"Hongwei"},{"family":"Chen","given":"Lei"},{"family":"Niu","given":"Hengyao"},{"family":"Takayama","given":"Kazuo"},{"family":"Kim","given":"Jungsu"},{"family":"Shi","given":"Yanhong"},{"family":"Gu","given":"Mingxia"},{"family":"Kanekiyo","given":"Takahisa"},{"family":"Guo","given":"Feng"}],"issued":{"date-parts":[["2025",8,22]]}}}],"schema":"https://github.com/citation-style-language/schema/raw/master/csl-citation.json"} </w:instrText>
            </w:r>
            <w:r w:rsidRPr="00FA0D21">
              <w:rPr>
                <w:rFonts w:ascii="Times New Roman" w:eastAsia="Times New Roman" w:hAnsi="Times New Roman" w:cs="Times New Roman"/>
                <w:sz w:val="16"/>
                <w:szCs w:val="16"/>
              </w:rPr>
              <w:fldChar w:fldCharType="separate"/>
            </w:r>
            <w:r w:rsidR="008911EF" w:rsidRPr="008911EF">
              <w:rPr>
                <w:rFonts w:ascii="Times New Roman" w:hAnsi="Times New Roman" w:cs="Times New Roman"/>
                <w:sz w:val="16"/>
              </w:rPr>
              <w:t>(Tian et al., 2025)</w:t>
            </w:r>
            <w:r w:rsidRPr="00FA0D21">
              <w:rPr>
                <w:rFonts w:ascii="Times New Roman" w:eastAsia="Times New Roman" w:hAnsi="Times New Roman" w:cs="Times New Roman"/>
                <w:sz w:val="16"/>
                <w:szCs w:val="16"/>
              </w:rPr>
              <w:fldChar w:fldCharType="end"/>
            </w:r>
          </w:p>
        </w:tc>
        <w:tc>
          <w:tcPr>
            <w:tcW w:w="3232" w:type="dxa"/>
            <w:shd w:val="clear" w:color="auto" w:fill="FFFFFF" w:themeFill="background1"/>
          </w:tcPr>
          <w:p w14:paraId="0CF649CE" w14:textId="77777777" w:rsidR="0099173C" w:rsidRPr="00FA0D21" w:rsidRDefault="0099173C" w:rsidP="006C73D5">
            <w:pPr>
              <w:tabs>
                <w:tab w:val="left" w:pos="1295"/>
              </w:tabs>
              <w:spacing w:after="0" w:line="240" w:lineRule="auto"/>
              <w:rPr>
                <w:rFonts w:ascii="Times New Roman" w:eastAsia="Times New Roman" w:hAnsi="Times New Roman" w:cs="Times New Roman"/>
                <w:b/>
                <w:bCs/>
                <w:sz w:val="16"/>
                <w:szCs w:val="16"/>
              </w:rPr>
            </w:pPr>
            <w:r w:rsidRPr="00FA0D21">
              <w:rPr>
                <w:rFonts w:ascii="Times New Roman" w:eastAsia="Times New Roman" w:hAnsi="Times New Roman" w:cs="Times New Roman"/>
                <w:sz w:val="16"/>
                <w:szCs w:val="16"/>
              </w:rPr>
              <w:t xml:space="preserve">Seven cell types in </w:t>
            </w:r>
            <w:proofErr w:type="spellStart"/>
            <w:r w:rsidRPr="00FA0D21">
              <w:rPr>
                <w:rFonts w:ascii="Times New Roman" w:eastAsia="Times New Roman" w:hAnsi="Times New Roman" w:cs="Times New Roman"/>
                <w:sz w:val="16"/>
                <w:szCs w:val="16"/>
              </w:rPr>
              <w:t>hcO</w:t>
            </w:r>
            <w:proofErr w:type="spellEnd"/>
            <w:r w:rsidRPr="00FA0D21">
              <w:rPr>
                <w:rFonts w:ascii="Times New Roman" w:eastAsia="Times New Roman" w:hAnsi="Times New Roman" w:cs="Times New Roman"/>
                <w:sz w:val="16"/>
                <w:szCs w:val="16"/>
              </w:rPr>
              <w:t>-MPSs</w:t>
            </w:r>
            <w:r w:rsidRPr="00FA0D21">
              <w:rPr>
                <w:rFonts w:ascii="Times New Roman" w:eastAsia="Times New Roman" w:hAnsi="Times New Roman" w:cs="Times New Roman"/>
                <w:b/>
                <w:bCs/>
                <w:sz w:val="16"/>
                <w:szCs w:val="16"/>
              </w:rPr>
              <w:t>:</w:t>
            </w:r>
          </w:p>
          <w:p w14:paraId="5F7A215A"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Neurons </w:t>
            </w:r>
          </w:p>
          <w:p w14:paraId="6B5E5867"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Astrocytes </w:t>
            </w:r>
          </w:p>
          <w:p w14:paraId="1D72580A"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Other glial cells</w:t>
            </w:r>
          </w:p>
          <w:p w14:paraId="46A82B68"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lastRenderedPageBreak/>
              <w:t>Monocytes</w:t>
            </w:r>
          </w:p>
          <w:p w14:paraId="3C962254"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Intermediate progenitors  </w:t>
            </w:r>
          </w:p>
          <w:p w14:paraId="66AFB96B"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Progenitors </w:t>
            </w:r>
          </w:p>
          <w:p w14:paraId="7E6933F4"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Others</w:t>
            </w:r>
          </w:p>
        </w:tc>
        <w:tc>
          <w:tcPr>
            <w:tcW w:w="1814" w:type="dxa"/>
            <w:shd w:val="clear" w:color="auto" w:fill="FFFFFF" w:themeFill="background1"/>
          </w:tcPr>
          <w:p w14:paraId="24FB2209" w14:textId="77777777" w:rsidR="0099173C" w:rsidRPr="00DC2409" w:rsidRDefault="0099173C" w:rsidP="006C73D5">
            <w:pPr>
              <w:pStyle w:val="NormalWeb"/>
              <w:tabs>
                <w:tab w:val="left" w:pos="1671"/>
                <w:tab w:val="left" w:pos="1812"/>
              </w:tabs>
              <w:spacing w:after="0"/>
              <w:rPr>
                <w:rStyle w:val="Strong"/>
                <w:b w:val="0"/>
                <w:bCs w:val="0"/>
                <w:i/>
                <w:iCs/>
                <w:sz w:val="16"/>
                <w:szCs w:val="16"/>
              </w:rPr>
            </w:pPr>
            <w:r w:rsidRPr="00DC2409">
              <w:rPr>
                <w:rStyle w:val="Strong"/>
                <w:b w:val="0"/>
                <w:bCs w:val="0"/>
                <w:i/>
                <w:iCs/>
                <w:sz w:val="16"/>
                <w:szCs w:val="16"/>
              </w:rPr>
              <w:lastRenderedPageBreak/>
              <w:t xml:space="preserve">CCR1, SEMA6B, FGR, APLP2, NF1, NUMB, PECAM1, CYP1B1, FOXO3, FCER1G, </w:t>
            </w:r>
            <w:r w:rsidRPr="00DC2409">
              <w:rPr>
                <w:rStyle w:val="Strong"/>
                <w:b w:val="0"/>
                <w:bCs w:val="0"/>
                <w:i/>
                <w:iCs/>
                <w:sz w:val="16"/>
                <w:szCs w:val="16"/>
              </w:rPr>
              <w:lastRenderedPageBreak/>
              <w:t>FCGR2A, TYROBP, GAS6, RAB5A, RAB11A, CLU, LRP2, S100A8, LYZ, ATF4, JUN, GADD45G, ITGB1, RPS3, ANP32A, IL1B, CCL3.</w:t>
            </w:r>
          </w:p>
        </w:tc>
        <w:tc>
          <w:tcPr>
            <w:tcW w:w="3640" w:type="dxa"/>
            <w:shd w:val="clear" w:color="auto" w:fill="FFFFFF" w:themeFill="background1"/>
          </w:tcPr>
          <w:p w14:paraId="515579A0"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lastRenderedPageBreak/>
              <w:t xml:space="preserve">Stronger entry, weaker </w:t>
            </w:r>
            <w:proofErr w:type="spellStart"/>
            <w:r w:rsidRPr="00FA0D21">
              <w:rPr>
                <w:rStyle w:val="Strong"/>
                <w:sz w:val="16"/>
                <w:szCs w:val="16"/>
              </w:rPr>
              <w:t>cleanup</w:t>
            </w:r>
            <w:proofErr w:type="spellEnd"/>
            <w:r w:rsidRPr="00FA0D21">
              <w:rPr>
                <w:rStyle w:val="Strong"/>
                <w:sz w:val="16"/>
                <w:szCs w:val="16"/>
              </w:rPr>
              <w:t>:</w:t>
            </w:r>
            <w:r w:rsidRPr="00FA0D21">
              <w:rPr>
                <w:sz w:val="16"/>
                <w:szCs w:val="16"/>
              </w:rPr>
              <w:t xml:space="preserve"> AD monocytes infiltrate organoids more than controls (↑ with Aβ), but once inside they </w:t>
            </w:r>
            <w:r w:rsidRPr="00AF0881">
              <w:rPr>
                <w:rStyle w:val="Strong"/>
                <w:sz w:val="16"/>
                <w:szCs w:val="16"/>
              </w:rPr>
              <w:t>phagocytose less Aβ</w:t>
            </w:r>
            <w:r w:rsidRPr="00AF0881">
              <w:rPr>
                <w:b/>
                <w:bCs/>
                <w:sz w:val="16"/>
                <w:szCs w:val="16"/>
              </w:rPr>
              <w:t>,</w:t>
            </w:r>
            <w:r w:rsidRPr="00FA0D21">
              <w:rPr>
                <w:sz w:val="16"/>
                <w:szCs w:val="16"/>
              </w:rPr>
              <w:t xml:space="preserve"> downregulate phagocytosis/Aβ-catabolism genes, </w:t>
            </w:r>
            <w:r w:rsidRPr="00FA0D21">
              <w:rPr>
                <w:sz w:val="16"/>
                <w:szCs w:val="16"/>
              </w:rPr>
              <w:lastRenderedPageBreak/>
              <w:t xml:space="preserve">upregulate inflammatory genes, as well as triggering </w:t>
            </w:r>
            <w:r w:rsidRPr="00AF0881">
              <w:rPr>
                <w:rStyle w:val="Strong"/>
                <w:sz w:val="16"/>
                <w:szCs w:val="16"/>
              </w:rPr>
              <w:t>astrocyte activation and neuronal apoptosis</w:t>
            </w:r>
          </w:p>
          <w:p w14:paraId="5727DE78" w14:textId="77777777" w:rsidR="0099173C"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Key mediators:</w:t>
            </w:r>
            <w:r w:rsidRPr="00FA0D21">
              <w:rPr>
                <w:sz w:val="16"/>
                <w:szCs w:val="16"/>
              </w:rPr>
              <w:t xml:space="preserve"> </w:t>
            </w:r>
            <w:r w:rsidRPr="00AF0881">
              <w:rPr>
                <w:rStyle w:val="Strong"/>
                <w:sz w:val="16"/>
                <w:szCs w:val="16"/>
              </w:rPr>
              <w:t>IL-1β</w:t>
            </w:r>
            <w:r w:rsidRPr="00FA0D21">
              <w:rPr>
                <w:b/>
                <w:bCs/>
                <w:sz w:val="16"/>
                <w:szCs w:val="16"/>
              </w:rPr>
              <w:t xml:space="preserve"> </w:t>
            </w:r>
            <w:r w:rsidRPr="00FA0D21">
              <w:rPr>
                <w:sz w:val="16"/>
                <w:szCs w:val="16"/>
              </w:rPr>
              <w:t>and</w:t>
            </w:r>
            <w:r w:rsidRPr="00FA0D21">
              <w:rPr>
                <w:b/>
                <w:bCs/>
                <w:sz w:val="16"/>
                <w:szCs w:val="16"/>
              </w:rPr>
              <w:t xml:space="preserve"> </w:t>
            </w:r>
            <w:r w:rsidRPr="00AF0881">
              <w:rPr>
                <w:rStyle w:val="Strong"/>
                <w:sz w:val="16"/>
                <w:szCs w:val="16"/>
              </w:rPr>
              <w:t>CCL3</w:t>
            </w:r>
            <w:r w:rsidRPr="00AF0881">
              <w:rPr>
                <w:b/>
                <w:bCs/>
                <w:sz w:val="16"/>
                <w:szCs w:val="16"/>
              </w:rPr>
              <w:t xml:space="preserve"> </w:t>
            </w:r>
            <w:r w:rsidRPr="00FA0D21">
              <w:rPr>
                <w:sz w:val="16"/>
                <w:szCs w:val="16"/>
              </w:rPr>
              <w:t xml:space="preserve">are elevated (RNA + protein), supporting a </w:t>
            </w:r>
            <w:r w:rsidRPr="00AF0881">
              <w:rPr>
                <w:rStyle w:val="Strong"/>
                <w:sz w:val="16"/>
                <w:szCs w:val="16"/>
              </w:rPr>
              <w:t>peripheral monocyte–driven neuroinflammation</w:t>
            </w:r>
            <w:r w:rsidRPr="00FA0D21">
              <w:rPr>
                <w:sz w:val="16"/>
                <w:szCs w:val="16"/>
              </w:rPr>
              <w:t xml:space="preserve"> pathway in AD</w:t>
            </w:r>
          </w:p>
          <w:p w14:paraId="2F8E784A" w14:textId="77777777" w:rsidR="0099173C" w:rsidRPr="00FA0D21" w:rsidRDefault="0099173C" w:rsidP="006C73D5">
            <w:pPr>
              <w:pStyle w:val="NormalWeb"/>
              <w:tabs>
                <w:tab w:val="left" w:pos="1671"/>
                <w:tab w:val="left" w:pos="1812"/>
              </w:tabs>
              <w:spacing w:before="0" w:beforeAutospacing="0" w:after="0" w:afterAutospacing="0"/>
              <w:ind w:left="253"/>
              <w:rPr>
                <w:sz w:val="16"/>
                <w:szCs w:val="16"/>
              </w:rPr>
            </w:pPr>
          </w:p>
        </w:tc>
      </w:tr>
      <w:tr w:rsidR="0099173C" w:rsidRPr="00FA0D21" w14:paraId="1F7889FC" w14:textId="77777777" w:rsidTr="006C73D5">
        <w:trPr>
          <w:tblCellSpacing w:w="15" w:type="dxa"/>
        </w:trPr>
        <w:tc>
          <w:tcPr>
            <w:tcW w:w="522" w:type="dxa"/>
            <w:shd w:val="clear" w:color="auto" w:fill="E7E6E6" w:themeFill="background2"/>
          </w:tcPr>
          <w:p w14:paraId="09180A9F" w14:textId="2833FA34" w:rsidR="0099173C" w:rsidRPr="00FA0D21" w:rsidRDefault="0099173C" w:rsidP="006C73D5">
            <w:pPr>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lastRenderedPageBreak/>
              <w:fldChar w:fldCharType="begin"/>
            </w:r>
            <w:r w:rsidR="008911EF">
              <w:rPr>
                <w:rFonts w:ascii="Times New Roman" w:eastAsia="Times New Roman" w:hAnsi="Times New Roman" w:cs="Times New Roman"/>
                <w:sz w:val="16"/>
                <w:szCs w:val="16"/>
              </w:rPr>
              <w:instrText xml:space="preserve"> ADDIN ZOTERO_ITEM CSL_CITATION {"citationID":"jkzMRXQp","properties":{"formattedCitation":"(Feng et al., 2025)","plainCitation":"(Feng et al., 2025)","noteIndex":0},"citationItems":[{"id":14453,"uris":["http://zotero.org/users/5831941/items/QDEUIFWM"],"itemData":{"id":14453,"type":"article-journal","abstract":"INTRODUCTION Human herpesvirus (HHV) has been linked to Alzheimer's disease (AD), but the underlying mechanisms remain unknown. METHODS We leveraged functional genomics data from Religious Orders Study or the Rush Memory and Aging Project (ROS/MAP) and Mount Sinai Brain Bank (MSBB) brain biobanks and single-cell RNA-sequencing data from HHV-infected forebrain organoids to investigate HHV-infection-associated transposable element (TE) dysregulation underlying AD etiologies. RESULTS We identified widespread TE dysregulation in HHV-positive human AD brains, including an astrocyte-specific upregulation of LINE1 subfamily TEs in HHV-positive human AD brains. We further pinpointed astrocyte-specific LINE1 upregulation that could potentially regulate target gene NEAT1 expression via long-range enhancer-promoter chromatin interactions. This LINE1 dysregulation can be partially reversed by the usage of anti-HHV drugs (valacyclovir and acyclovir) in a virus-infected human brain organoid model. Finally, we demonstrated that valacyclovir rescued tau-associated neuropathology and alleviated LINE1 activation in an experimental tau aggregation model. DISCUSSION Our analysis provides associations linking molecular, clinical, and neuropathological AD features with HHV infection, which warrants future clinical validation. Highlights Via analysis of bulk RNA-seq data in two large-scale human brain biobanks, ROS/MAP (n = 109 pathologically confirmed AD and n = 44 cognitively healthy controls) and MSBB (n = 284 AD and n = 150 cognitively healthy controls), we identified widespread TE activation in HHV-positive human AD brains and significantly positive associations of HHV RNA abundance with APOE4 genotype, Braak staging score, and CERAD score. We identified cell type-specific LINE1 upregulation in both microglia and astrocytes of human AD brains via long-range enhancer–promoter chromatin interactions on lncRNA nuclear enriched abundant transcript 1 (NEAT1). We determined that usage of valacyclovir and acyclovir was significantly associated with reduced incidence of AD in a large real-world patient database. Using the HEK293 tau P301S model and U2OS mt-Keima cell model, we determined that valacyclovir treatment rescued tau-associated neuropathology and alleviated activation of LINE1 with increased cellular autophagy-level mechanistically supported clinical benefits of valacyclovir in real-world patient data.","container-title":"Alzheimer's &amp; Dementia","DOI":"10.1002/alz.14595","ISSN":"1552-5279","issue":"2","language":"en","license":"© 2025 The Author(s). Alzheimer's &amp; Dementia published by Wiley Periodicals LLC on behalf of Alzheimer's Association.","note":"_eprint: https://alz-journals.onlinelibrary.wiley.com/doi/pdf/10.1002/alz.14595","page":"e14595","source":"Wiley Online Library","title":"Human herpesvirus-associated transposable element activation in human aging brains with Alzheimer's disease","volume":"21","author":[{"family":"Feng","given":"Yayan"},{"family":"Cao","given":"Shu-Qin"},{"family":"Shi","given":"Yi"},{"family":"Sun","given":"Anna"},{"family":"Flanagan","given":"Margaret E."},{"family":"Leverenz","given":"James B."},{"family":"Pieper","given":"Andrew A."},{"family":"Jung","given":"Jae U."},{"family":"Cummings","given":"Jeffrey"},{"family":"Fang","given":"Evandro Fei"},{"family":"Zhang","given":"Pengyue"},{"family":"Cheng","given":"Feixiong"}],"issued":{"date-parts":[["2025"]]}}}],"schema":"https://github.com/citation-style-language/schema/raw/master/csl-citation.json"} </w:instrText>
            </w:r>
            <w:r w:rsidRPr="00FA0D21">
              <w:rPr>
                <w:rFonts w:ascii="Times New Roman" w:eastAsia="Times New Roman" w:hAnsi="Times New Roman" w:cs="Times New Roman"/>
                <w:sz w:val="16"/>
                <w:szCs w:val="16"/>
              </w:rPr>
              <w:fldChar w:fldCharType="separate"/>
            </w:r>
            <w:r w:rsidR="008911EF" w:rsidRPr="008911EF">
              <w:rPr>
                <w:rFonts w:ascii="Times New Roman" w:hAnsi="Times New Roman" w:cs="Times New Roman"/>
                <w:sz w:val="16"/>
              </w:rPr>
              <w:t>(Feng et al., 2025)</w:t>
            </w:r>
            <w:r w:rsidRPr="00FA0D21">
              <w:rPr>
                <w:rFonts w:ascii="Times New Roman" w:eastAsia="Times New Roman" w:hAnsi="Times New Roman" w:cs="Times New Roman"/>
                <w:sz w:val="16"/>
                <w:szCs w:val="16"/>
              </w:rPr>
              <w:fldChar w:fldCharType="end"/>
            </w:r>
          </w:p>
        </w:tc>
        <w:tc>
          <w:tcPr>
            <w:tcW w:w="3232" w:type="dxa"/>
            <w:shd w:val="clear" w:color="auto" w:fill="E7E6E6" w:themeFill="background2"/>
          </w:tcPr>
          <w:p w14:paraId="7A5C3440" w14:textId="77777777" w:rsidR="0099173C" w:rsidRPr="00FA0D21" w:rsidRDefault="0099173C" w:rsidP="006C73D5">
            <w:pPr>
              <w:tabs>
                <w:tab w:val="left" w:pos="1295"/>
              </w:tabs>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Six clusters at occipital cortex region </w:t>
            </w:r>
          </w:p>
          <w:p w14:paraId="3E4D67D2"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Endothelial </w:t>
            </w:r>
          </w:p>
          <w:p w14:paraId="3A94C4C5"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Mural cells</w:t>
            </w:r>
          </w:p>
          <w:p w14:paraId="784D9F77"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Astrocytes</w:t>
            </w:r>
          </w:p>
          <w:p w14:paraId="54EB99A1"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Microglia</w:t>
            </w:r>
          </w:p>
          <w:p w14:paraId="6D71AA00"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Oligodendrocytes</w:t>
            </w:r>
          </w:p>
          <w:p w14:paraId="3C93AD26"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Neurons</w:t>
            </w:r>
          </w:p>
          <w:p w14:paraId="08665B0E" w14:textId="77777777" w:rsidR="0099173C" w:rsidRPr="00FA0D21" w:rsidRDefault="0099173C" w:rsidP="006C73D5">
            <w:pPr>
              <w:tabs>
                <w:tab w:val="left" w:pos="1295"/>
              </w:tabs>
              <w:spacing w:after="0" w:line="240" w:lineRule="auto"/>
              <w:ind w:left="31"/>
              <w:rPr>
                <w:rFonts w:ascii="Times New Roman" w:eastAsia="Times New Roman" w:hAnsi="Times New Roman" w:cs="Times New Roman"/>
                <w:sz w:val="16"/>
                <w:szCs w:val="16"/>
              </w:rPr>
            </w:pPr>
          </w:p>
          <w:p w14:paraId="59BFF02A" w14:textId="77777777" w:rsidR="0099173C" w:rsidRPr="00FA0D21" w:rsidRDefault="0099173C" w:rsidP="006C73D5">
            <w:pPr>
              <w:tabs>
                <w:tab w:val="left" w:pos="1295"/>
              </w:tabs>
              <w:spacing w:after="0" w:line="240" w:lineRule="auto"/>
              <w:ind w:left="31"/>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Five clusters at occipitotemporal cortex region</w:t>
            </w:r>
          </w:p>
          <w:p w14:paraId="336D716C"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Endothelial </w:t>
            </w:r>
          </w:p>
          <w:p w14:paraId="08A500DF"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Mural cells</w:t>
            </w:r>
          </w:p>
          <w:p w14:paraId="3D1F2D2D"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Astrocytes</w:t>
            </w:r>
          </w:p>
          <w:p w14:paraId="7014D9BB"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Microglia</w:t>
            </w:r>
          </w:p>
          <w:p w14:paraId="6AF1D896"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Oligodendrocytes</w:t>
            </w:r>
          </w:p>
          <w:p w14:paraId="5B0EE3DB" w14:textId="77777777" w:rsidR="0099173C" w:rsidRPr="00FA0D21" w:rsidRDefault="0099173C" w:rsidP="006C73D5">
            <w:pPr>
              <w:tabs>
                <w:tab w:val="left" w:pos="1295"/>
              </w:tabs>
              <w:spacing w:after="0" w:line="240" w:lineRule="auto"/>
              <w:ind w:left="173" w:hanging="142"/>
              <w:rPr>
                <w:rFonts w:ascii="Times New Roman" w:eastAsia="Times New Roman" w:hAnsi="Times New Roman" w:cs="Times New Roman"/>
                <w:sz w:val="16"/>
                <w:szCs w:val="16"/>
              </w:rPr>
            </w:pPr>
          </w:p>
          <w:p w14:paraId="65484204" w14:textId="77777777" w:rsidR="0099173C" w:rsidRPr="00FA0D21" w:rsidRDefault="0099173C" w:rsidP="006C73D5">
            <w:pPr>
              <w:tabs>
                <w:tab w:val="left" w:pos="1295"/>
              </w:tabs>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Four cell types in HSV-1-infected and uninfected organoids:</w:t>
            </w:r>
          </w:p>
          <w:p w14:paraId="20197E27"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Early neuron </w:t>
            </w:r>
          </w:p>
          <w:p w14:paraId="0D096AD3"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Progenitors</w:t>
            </w:r>
          </w:p>
          <w:p w14:paraId="3D53CD29"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Choroid plexus</w:t>
            </w:r>
          </w:p>
          <w:p w14:paraId="52F273B0" w14:textId="77777777" w:rsidR="0099173C"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Mesodermal</w:t>
            </w:r>
          </w:p>
          <w:p w14:paraId="3A4CFFF4" w14:textId="77777777" w:rsidR="0099173C" w:rsidRPr="00FA0D21" w:rsidRDefault="0099173C" w:rsidP="006C73D5">
            <w:pPr>
              <w:pStyle w:val="ListParagraph"/>
              <w:tabs>
                <w:tab w:val="left" w:pos="1295"/>
              </w:tabs>
              <w:spacing w:after="0" w:line="240" w:lineRule="auto"/>
              <w:ind w:left="173"/>
              <w:rPr>
                <w:rFonts w:ascii="Times New Roman" w:eastAsia="Times New Roman" w:hAnsi="Times New Roman" w:cs="Times New Roman"/>
                <w:sz w:val="16"/>
                <w:szCs w:val="16"/>
              </w:rPr>
            </w:pPr>
          </w:p>
        </w:tc>
        <w:tc>
          <w:tcPr>
            <w:tcW w:w="1814" w:type="dxa"/>
            <w:shd w:val="clear" w:color="auto" w:fill="E7E6E6" w:themeFill="background2"/>
          </w:tcPr>
          <w:p w14:paraId="37040563" w14:textId="77777777" w:rsidR="0099173C" w:rsidRPr="00DC2409" w:rsidRDefault="0099173C" w:rsidP="006C73D5">
            <w:pPr>
              <w:pStyle w:val="NormalWeb"/>
              <w:tabs>
                <w:tab w:val="left" w:pos="1671"/>
                <w:tab w:val="left" w:pos="1812"/>
              </w:tabs>
              <w:rPr>
                <w:rStyle w:val="Strong"/>
                <w:b w:val="0"/>
                <w:bCs w:val="0"/>
                <w:i/>
                <w:iCs/>
                <w:sz w:val="16"/>
                <w:szCs w:val="16"/>
              </w:rPr>
            </w:pPr>
            <w:r w:rsidRPr="00DC2409">
              <w:rPr>
                <w:rStyle w:val="Strong"/>
                <w:b w:val="0"/>
                <w:bCs w:val="0"/>
                <w:i/>
                <w:iCs/>
                <w:sz w:val="16"/>
                <w:szCs w:val="16"/>
              </w:rPr>
              <w:t>IRF8, STAT6, TLR2, PPARA, APP, CLU, TGFB2, ITPKB, NEAT1), LPAR1, IL4R, EPHB2, NFAT5, YWHAQ, NRXN1, L1PA10, L1MCa, L1MA5, L1MB3, L1MEd, L1MA9, L1MA2, L1M4c, L2b</w:t>
            </w:r>
          </w:p>
        </w:tc>
        <w:tc>
          <w:tcPr>
            <w:tcW w:w="3640" w:type="dxa"/>
            <w:shd w:val="clear" w:color="auto" w:fill="E7E6E6" w:themeFill="background2"/>
          </w:tcPr>
          <w:p w14:paraId="304F8753"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Cell-type TE boost in HHV⁺ AD:</w:t>
            </w:r>
            <w:r w:rsidRPr="00FA0D21">
              <w:rPr>
                <w:sz w:val="16"/>
                <w:szCs w:val="16"/>
              </w:rPr>
              <w:t xml:space="preserve"> LINE-1 elements rise in astrocytes, microglia, and oligodendrocytes (e.g., L1PA10/L1MCa/L1MA5); microglia also show immune TFs (IRF8) and inflammatory pathways</w:t>
            </w:r>
          </w:p>
          <w:p w14:paraId="76074541"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Genomic links &amp; staging:</w:t>
            </w:r>
            <w:r w:rsidRPr="00FA0D21">
              <w:rPr>
                <w:sz w:val="16"/>
                <w:szCs w:val="16"/>
              </w:rPr>
              <w:t xml:space="preserve"> L2b </w:t>
            </w:r>
            <w:r w:rsidRPr="00AF0881">
              <w:rPr>
                <w:b/>
                <w:bCs/>
                <w:sz w:val="16"/>
                <w:szCs w:val="16"/>
              </w:rPr>
              <w:t xml:space="preserve">↔ </w:t>
            </w:r>
            <w:r w:rsidRPr="00AF0881">
              <w:rPr>
                <w:rStyle w:val="Strong"/>
                <w:sz w:val="16"/>
                <w:szCs w:val="16"/>
              </w:rPr>
              <w:t>ITPKB</w:t>
            </w:r>
            <w:r w:rsidRPr="00AF0881">
              <w:rPr>
                <w:sz w:val="16"/>
                <w:szCs w:val="16"/>
              </w:rPr>
              <w:t xml:space="preserve"> and L1M4c</w:t>
            </w:r>
            <w:r w:rsidRPr="00AF0881">
              <w:rPr>
                <w:b/>
                <w:bCs/>
                <w:sz w:val="16"/>
                <w:szCs w:val="16"/>
              </w:rPr>
              <w:t xml:space="preserve"> ↔ </w:t>
            </w:r>
            <w:r w:rsidRPr="00AF0881">
              <w:rPr>
                <w:rStyle w:val="Strong"/>
                <w:sz w:val="16"/>
                <w:szCs w:val="16"/>
              </w:rPr>
              <w:t>NEAT1</w:t>
            </w:r>
            <w:r w:rsidRPr="00AF0881">
              <w:rPr>
                <w:b/>
                <w:bCs/>
                <w:sz w:val="16"/>
                <w:szCs w:val="16"/>
              </w:rPr>
              <w:t>;</w:t>
            </w:r>
            <w:r w:rsidRPr="00FA0D21">
              <w:rPr>
                <w:sz w:val="16"/>
                <w:szCs w:val="16"/>
              </w:rPr>
              <w:t xml:space="preserve"> L1M4c tracks Braak stage. </w:t>
            </w:r>
            <w:r w:rsidRPr="00AF0881">
              <w:rPr>
                <w:rStyle w:val="Strong"/>
                <w:sz w:val="16"/>
                <w:szCs w:val="16"/>
              </w:rPr>
              <w:t>NEAT1</w:t>
            </w:r>
            <w:r w:rsidRPr="00AF0881">
              <w:rPr>
                <w:b/>
                <w:bCs/>
                <w:sz w:val="16"/>
                <w:szCs w:val="16"/>
              </w:rPr>
              <w:t xml:space="preserve"> </w:t>
            </w:r>
            <w:r w:rsidRPr="00FA0D21">
              <w:rPr>
                <w:sz w:val="16"/>
                <w:szCs w:val="16"/>
              </w:rPr>
              <w:t>is specifically up in astrocytes across regions (OC/OTC)</w:t>
            </w:r>
          </w:p>
          <w:p w14:paraId="0FF8C11B"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Model + rescue:</w:t>
            </w:r>
            <w:r w:rsidRPr="00FA0D21">
              <w:rPr>
                <w:sz w:val="16"/>
                <w:szCs w:val="16"/>
              </w:rPr>
              <w:t xml:space="preserve"> HSV-1–infected forebrain organoids replicate LINE-1 upregulation in microglia/astrocytes, and antivirals (valacyclovir/acyclovir) reduce LINE-1 activity and tau-related pathology</w:t>
            </w:r>
          </w:p>
          <w:p w14:paraId="5514F143" w14:textId="77777777" w:rsidR="0099173C" w:rsidRPr="00FA0D21" w:rsidRDefault="0099173C" w:rsidP="006C73D5">
            <w:pPr>
              <w:pStyle w:val="NormalWeb"/>
              <w:tabs>
                <w:tab w:val="left" w:pos="1671"/>
                <w:tab w:val="left" w:pos="1812"/>
              </w:tabs>
              <w:spacing w:before="0" w:beforeAutospacing="0" w:after="0" w:afterAutospacing="0"/>
              <w:ind w:left="253"/>
              <w:rPr>
                <w:sz w:val="16"/>
                <w:szCs w:val="16"/>
              </w:rPr>
            </w:pPr>
          </w:p>
        </w:tc>
      </w:tr>
      <w:tr w:rsidR="0099173C" w:rsidRPr="00FA0D21" w14:paraId="7508B27D" w14:textId="77777777" w:rsidTr="006C73D5">
        <w:trPr>
          <w:tblCellSpacing w:w="15" w:type="dxa"/>
        </w:trPr>
        <w:tc>
          <w:tcPr>
            <w:tcW w:w="522" w:type="dxa"/>
          </w:tcPr>
          <w:p w14:paraId="6E523893" w14:textId="5498F46C" w:rsidR="0099173C" w:rsidRPr="00FA0D21" w:rsidRDefault="0099173C" w:rsidP="006C73D5">
            <w:pPr>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fldChar w:fldCharType="begin"/>
            </w:r>
            <w:r w:rsidR="008911EF">
              <w:rPr>
                <w:rFonts w:ascii="Times New Roman" w:eastAsia="Times New Roman" w:hAnsi="Times New Roman" w:cs="Times New Roman"/>
                <w:sz w:val="16"/>
                <w:szCs w:val="16"/>
              </w:rPr>
              <w:instrText xml:space="preserve"> ADDIN ZOTERO_ITEM CSL_CITATION {"citationID":"icIKjNmi","properties":{"formattedCitation":"(Lu et al., 2024)","plainCitation":"(Lu et al., 2024)","noteIndex":0},"citationItems":[{"id":14170,"uris":["http://zotero.org/users/5831941/items/VW8VBSFD"],"itemData":{"id":14170,"type":"article-journal","abstract":"Per- and polyfluoroalkyl substances (PFASs), a class of ubiquitous synthetic organic chemicals, are widely utilized across various industrial applications. However, the long-term neurological health effects of PFAS mixture exposure in humans remain poorly understood. To address this gap, we have designed a comprehensive study to predict and validate cell-type-specific neurotoxicity of PFASs using single-cell RNA sequencing (scRNA-seq) and cerebral organoids. Cerebral organoids were exposed to a PFAS mixture at concentrations of 1 × (10 ng/ml PFOS and PFOA, and 1 ng/ml PFHxS), 30 × , and 900 × over 35 days, with a follow-up analysis at day 70. Pathological alterations and lipidomic profiles were analyzed to identify disrupted molecular pathways and mechanisms. The scRNA-seq data revealed a significant impact of PFASs on neurons, suggesting a potential role in Alzheimer's Disease (AD) pathology, as well as intellectual and cognitive impairments. PFAS-treated cerebral organoids exhibited Aβ accumulation and tau phosphorylation. Lipidomic analyses further revealed lipid disturbances in response to PFAS mixture exposure, linking PFAS-induced AD-like neuropathology to sphingolipid metabolism disruption. Collectively, our findings provide novel insights into the PFAS-induced neurotoxicity, highlighting the significance of sphingolipid metabolism in the development of AD-like neuropathology. The use of cerebral organoids and scRNA-seq offers a powerful methodology for evaluating the health risks associated with environmental contaminants, particularly those with neurotoxic potential.","container-title":"Environmental Pollution (Barking, Essex: 1987)","DOI":"10.1016/j.envpol.2024.125098","ISSN":"1873-6424","issue":"Pt 1","journalAbbreviation":"Environ Pollut","language":"eng","page":"125098","PMID":"39389246","source":"PubMed","title":"Exposure to PFOA, PFOS, and PFHxS induces Alzheimer's disease-like neuropathology in cerebral organoids","volume":"363","author":[{"family":"Lu","given":"Shiya"},{"family":"Zhu","given":"Xizhi"},{"family":"Zeng","given":"Pinli"},{"family":"Hu","given":"Linxia"},{"family":"Huang","given":"Yan"},{"family":"Guo","given":"Xinhua"},{"family":"Chen","given":"Qiqi"},{"family":"Wang","given":"Yantang"},{"family":"Lai","given":"Li"},{"family":"Xue","given":"Aiqin"},{"family":"Wang","given":"Yanli"},{"family":"Wang","given":"Zhiqiu"},{"family":"Song","given":"Wenbo"},{"family":"Liu","given":"Qian"},{"family":"Bian","given":"Guohui"},{"family":"Li","given":"Jiayuan"},{"family":"Bu","given":"Qian"},{"family":"Cen","given":"Xiaobo"}],"issued":{"date-parts":[["2024",12,15]]}}}],"schema":"https://github.com/citation-style-language/schema/raw/master/csl-citation.json"} </w:instrText>
            </w:r>
            <w:r w:rsidRPr="00FA0D21">
              <w:rPr>
                <w:rFonts w:ascii="Times New Roman" w:eastAsia="Times New Roman" w:hAnsi="Times New Roman" w:cs="Times New Roman"/>
                <w:sz w:val="16"/>
                <w:szCs w:val="16"/>
              </w:rPr>
              <w:fldChar w:fldCharType="separate"/>
            </w:r>
            <w:r w:rsidR="008911EF" w:rsidRPr="008911EF">
              <w:rPr>
                <w:rFonts w:ascii="Times New Roman" w:hAnsi="Times New Roman" w:cs="Times New Roman"/>
                <w:sz w:val="16"/>
              </w:rPr>
              <w:t>(Lu et al., 2024)</w:t>
            </w:r>
            <w:r w:rsidRPr="00FA0D21">
              <w:rPr>
                <w:rFonts w:ascii="Times New Roman" w:eastAsia="Times New Roman" w:hAnsi="Times New Roman" w:cs="Times New Roman"/>
                <w:sz w:val="16"/>
                <w:szCs w:val="16"/>
              </w:rPr>
              <w:fldChar w:fldCharType="end"/>
            </w:r>
          </w:p>
        </w:tc>
        <w:tc>
          <w:tcPr>
            <w:tcW w:w="3232" w:type="dxa"/>
          </w:tcPr>
          <w:p w14:paraId="635149CC" w14:textId="77777777" w:rsidR="0099173C" w:rsidRPr="00FA0D21" w:rsidRDefault="0099173C" w:rsidP="006C73D5">
            <w:pPr>
              <w:tabs>
                <w:tab w:val="left" w:pos="1295"/>
              </w:tabs>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18 clusters with 5 major cell types:</w:t>
            </w:r>
          </w:p>
          <w:p w14:paraId="4089149D"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Neural progenitor cells (15, 17)</w:t>
            </w:r>
          </w:p>
          <w:p w14:paraId="65E8AE63"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Intermediate progenitors (8)</w:t>
            </w:r>
          </w:p>
          <w:p w14:paraId="2A7706A0"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Neurons (0, 2, 3, 4, 6, 7, 9, 12, 13, 14)</w:t>
            </w:r>
          </w:p>
          <w:p w14:paraId="3345E8DD"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Astrocytes (1, 16)</w:t>
            </w:r>
          </w:p>
          <w:p w14:paraId="1C033DBB"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Radial glia (5, 10, 11).</w:t>
            </w:r>
          </w:p>
        </w:tc>
        <w:tc>
          <w:tcPr>
            <w:tcW w:w="1814" w:type="dxa"/>
          </w:tcPr>
          <w:p w14:paraId="4363E16F" w14:textId="77777777" w:rsidR="0099173C" w:rsidRPr="00DC2409" w:rsidRDefault="0099173C" w:rsidP="006C73D5">
            <w:pPr>
              <w:pStyle w:val="NormalWeb"/>
              <w:tabs>
                <w:tab w:val="left" w:pos="1671"/>
                <w:tab w:val="left" w:pos="1812"/>
              </w:tabs>
              <w:spacing w:after="0"/>
              <w:rPr>
                <w:rStyle w:val="Strong"/>
                <w:b w:val="0"/>
                <w:bCs w:val="0"/>
                <w:sz w:val="16"/>
                <w:szCs w:val="16"/>
              </w:rPr>
            </w:pPr>
            <w:r w:rsidRPr="00DC2409">
              <w:rPr>
                <w:rStyle w:val="Strong"/>
                <w:b w:val="0"/>
                <w:bCs w:val="0"/>
                <w:i/>
                <w:iCs/>
                <w:sz w:val="16"/>
                <w:szCs w:val="16"/>
              </w:rPr>
              <w:t>APP, MAPT, SMPD1, SPTLC1,</w:t>
            </w:r>
            <w:r w:rsidRPr="00DC2409">
              <w:rPr>
                <w:rStyle w:val="Strong"/>
                <w:b w:val="0"/>
                <w:bCs w:val="0"/>
                <w:sz w:val="16"/>
                <w:szCs w:val="16"/>
              </w:rPr>
              <w:t xml:space="preserve"> oxidative stress genes</w:t>
            </w:r>
          </w:p>
        </w:tc>
        <w:tc>
          <w:tcPr>
            <w:tcW w:w="3640" w:type="dxa"/>
          </w:tcPr>
          <w:p w14:paraId="69CC497F"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Cell mix shifts to glia:</w:t>
            </w:r>
            <w:r w:rsidRPr="00FA0D21">
              <w:rPr>
                <w:sz w:val="16"/>
                <w:szCs w:val="16"/>
              </w:rPr>
              <w:t xml:space="preserve"> PFAS reduces neurons/radial glia and increases astrocytes.</w:t>
            </w:r>
          </w:p>
          <w:p w14:paraId="5D2C75BC"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AD-like gene programs:</w:t>
            </w:r>
            <w:r w:rsidRPr="00FA0D21">
              <w:rPr>
                <w:sz w:val="16"/>
                <w:szCs w:val="16"/>
              </w:rPr>
              <w:t xml:space="preserve"> Neurons show mitochondrial stress ↑ and synaptic genes ↓; astrocytes show immune genes ↑ and synapse terms ↓—matching AD cortex</w:t>
            </w:r>
          </w:p>
          <w:p w14:paraId="0DAD9D05"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Pathology + energy hits:</w:t>
            </w:r>
            <w:r w:rsidRPr="00FA0D21">
              <w:rPr>
                <w:sz w:val="16"/>
                <w:szCs w:val="16"/>
              </w:rPr>
              <w:t xml:space="preserve"> Aβ</w:t>
            </w:r>
            <w:r w:rsidRPr="002D43FB">
              <w:rPr>
                <w:sz w:val="16"/>
                <w:szCs w:val="16"/>
                <w:vertAlign w:val="subscript"/>
              </w:rPr>
              <w:t xml:space="preserve">40/42 </w:t>
            </w:r>
            <w:r w:rsidRPr="00FA0D21">
              <w:rPr>
                <w:sz w:val="16"/>
                <w:szCs w:val="16"/>
              </w:rPr>
              <w:t xml:space="preserve">and </w:t>
            </w:r>
            <w:proofErr w:type="spellStart"/>
            <w:r w:rsidRPr="00FA0D21">
              <w:rPr>
                <w:sz w:val="16"/>
                <w:szCs w:val="16"/>
              </w:rPr>
              <w:t>pTau</w:t>
            </w:r>
            <w:proofErr w:type="spellEnd"/>
            <w:r w:rsidRPr="00FA0D21">
              <w:rPr>
                <w:sz w:val="16"/>
                <w:szCs w:val="16"/>
              </w:rPr>
              <w:t xml:space="preserve"> rise; lipid droplets build up; mitochondria malfunction</w:t>
            </w:r>
          </w:p>
          <w:p w14:paraId="586D759F"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Lipid pathway link to Aβ/tau:</w:t>
            </w:r>
            <w:r w:rsidRPr="00FA0D21">
              <w:rPr>
                <w:sz w:val="16"/>
                <w:szCs w:val="16"/>
              </w:rPr>
              <w:t xml:space="preserve"> Lipidomics (517 lipids) shows glycerophospholipid/sphingolipid disruption; 74 lipids ↑ at high dose (900×); gene shifts (SPHK1, SMPD2, BACE1, APH1A) connect sphingolipid changes to Aβ/tau</w:t>
            </w:r>
          </w:p>
          <w:p w14:paraId="7A46466D" w14:textId="77777777" w:rsidR="0099173C" w:rsidRPr="00FA0D21" w:rsidRDefault="0099173C" w:rsidP="006C73D5">
            <w:pPr>
              <w:pStyle w:val="NormalWeb"/>
              <w:tabs>
                <w:tab w:val="left" w:pos="1671"/>
                <w:tab w:val="left" w:pos="1812"/>
              </w:tabs>
              <w:spacing w:before="0" w:beforeAutospacing="0" w:after="0" w:afterAutospacing="0"/>
              <w:ind w:left="253"/>
              <w:rPr>
                <w:sz w:val="16"/>
                <w:szCs w:val="16"/>
              </w:rPr>
            </w:pPr>
          </w:p>
        </w:tc>
      </w:tr>
      <w:tr w:rsidR="0099173C" w:rsidRPr="00FA0D21" w14:paraId="3D2B5CCD" w14:textId="77777777" w:rsidTr="006C73D5">
        <w:trPr>
          <w:tblCellSpacing w:w="15" w:type="dxa"/>
        </w:trPr>
        <w:tc>
          <w:tcPr>
            <w:tcW w:w="522" w:type="dxa"/>
            <w:shd w:val="clear" w:color="auto" w:fill="E7E6E6" w:themeFill="background2"/>
          </w:tcPr>
          <w:p w14:paraId="69B45F04" w14:textId="0D310AE5" w:rsidR="0099173C" w:rsidRPr="00FA0D21" w:rsidRDefault="0099173C" w:rsidP="006C73D5">
            <w:pPr>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fldChar w:fldCharType="begin"/>
            </w:r>
            <w:r w:rsidR="008911EF">
              <w:rPr>
                <w:rFonts w:ascii="Times New Roman" w:eastAsia="Times New Roman" w:hAnsi="Times New Roman" w:cs="Times New Roman"/>
                <w:sz w:val="16"/>
                <w:szCs w:val="16"/>
              </w:rPr>
              <w:instrText xml:space="preserve"> ADDIN ZOTERO_ITEM CSL_CITATION {"citationID":"ziAKXgXr","properties":{"formattedCitation":"(Zhao et al., 2023)","plainCitation":"(Zhao et al., 2023)","noteIndex":0},"citationItems":[{"id":14172,"uris":["http://zotero.org/users/5831941/items/WIHV5YXS"],"itemData":{"id":14172,"type":"article-journal","abstract":"Background\nThe apolipoprotein E (APOE) gene is the strongest genetic risk factor for Alzheimer’s disease (AD); however, how it modulates brain homeostasis is not clear. The apoE protein is a major lipid carrier in the brain transporting lipids such as cholesterol among different brain cell types.\n\nMethods\nWe generated three-dimensional (3-D) cerebral organoids from human parental iPSC lines and its isogenic APOE-deficient (APOE−/−) iPSC line. To elucidate the cell-type-specific effects of APOE deficiency in the cerebral organoids, we performed scRNA-seq in the parental and APOE−/− cerebral organoids at Day 90.\n\nResults\nWe show that APOE deficiency in human iPSC-derived cerebral organoids impacts brain lipid homeostasis by modulating multiple cellular and molecular pathways. Molecular profiling through single-cell RNA sequencing revealed that APOE deficiency leads to changes in cellular composition of isogenic cerebral organoids likely by modulating the eukaryotic initiation factor 2 (EIF2) signaling pathway as these events were alleviated by the treatment of an integrated stress response inhibitor (ISRIB). APOE deletion also leads to activation of the Wnt/β-catenin signaling pathway with concomitant decrease of secreted frizzled-related protein 1 (SFRP1) expression in glia cells. Importantly, the critical role of apoE in cell-type-specific lipid homeostasis was observed upon APOE deletion in cerebral organoids with a specific upregulation of cholesterol biosynthesis in excitatory neurons and excessive lipid accumulation in astrocytes. Relevant to human AD, APOE4 cerebral organoids show altered neurogenesis and cholesterol metabolism compared to those with APOE3.\n\nConclusions\nOur work demonstrates critical roles of apoE in brain homeostasis and offers critical insights into the APOE4-related pathogenic mechanisms.\n\nSupplementary Information\nThe online version contains supplementary material available at 10.1186/s13287-023-03444-y.","container-title":"Stem Cell Research &amp; Therapy","DOI":"10.1186/s13287-023-03444-y","ISSN":"1757-6512","journalAbbreviation":"Stem Cell Res Ther","page":"214","PMID":"37605285","PMCID":"PMC10441762","source":"PubMed Central","title":"APOE deficiency impacts neural differentiation and cholesterol biosynthesis in human iPSC-derived cerebral organoids","volume":"14","author":[{"family":"Zhao","given":"Jing"},{"family":"Ikezu","given":"Tadafumi C."},{"family":"Lu","given":"Wenyan"},{"family":"Macyczko","given":"Jesse R."},{"family":"Li","given":"Yonghe"},{"family":"Lewis-Tuffin","given":"Laura J."},{"family":"Martens","given":"Yuka A."},{"family":"Ren","given":"Yingxue"},{"family":"Zhu","given":"Yiyang"},{"family":"Asmann","given":"Yan W."},{"family":"Ertekin-Taner","given":"Nilüfer"},{"family":"Kanekiyo","given":"Takahisa"},{"family":"Bu","given":"Guojun"}],"issued":{"date-parts":[["2023",8,21]]}}}],"schema":"https://github.com/citation-style-language/schema/raw/master/csl-citation.json"} </w:instrText>
            </w:r>
            <w:r w:rsidRPr="00FA0D21">
              <w:rPr>
                <w:rFonts w:ascii="Times New Roman" w:eastAsia="Times New Roman" w:hAnsi="Times New Roman" w:cs="Times New Roman"/>
                <w:sz w:val="16"/>
                <w:szCs w:val="16"/>
              </w:rPr>
              <w:fldChar w:fldCharType="separate"/>
            </w:r>
            <w:r w:rsidR="008911EF" w:rsidRPr="008911EF">
              <w:rPr>
                <w:rFonts w:ascii="Times New Roman" w:hAnsi="Times New Roman" w:cs="Times New Roman"/>
                <w:sz w:val="16"/>
              </w:rPr>
              <w:t>(Zhao et al., 2023)</w:t>
            </w:r>
            <w:r w:rsidRPr="00FA0D21">
              <w:rPr>
                <w:rFonts w:ascii="Times New Roman" w:eastAsia="Times New Roman" w:hAnsi="Times New Roman" w:cs="Times New Roman"/>
                <w:sz w:val="16"/>
                <w:szCs w:val="16"/>
              </w:rPr>
              <w:fldChar w:fldCharType="end"/>
            </w:r>
          </w:p>
        </w:tc>
        <w:tc>
          <w:tcPr>
            <w:tcW w:w="3232" w:type="dxa"/>
            <w:shd w:val="clear" w:color="auto" w:fill="E7E6E6" w:themeFill="background2"/>
          </w:tcPr>
          <w:p w14:paraId="47AE152A" w14:textId="77777777" w:rsidR="0099173C" w:rsidRPr="00FA0D21" w:rsidRDefault="0099173C" w:rsidP="006C73D5">
            <w:pPr>
              <w:tabs>
                <w:tab w:val="left" w:pos="1295"/>
              </w:tabs>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19 clusters with 5 major cell types:</w:t>
            </w:r>
          </w:p>
          <w:p w14:paraId="7C6EB7A2"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Excitatory neurons (0, 1, 2, 3, 5)</w:t>
            </w:r>
          </w:p>
          <w:p w14:paraId="3E87B7B7"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Radial glia (4, 7, 9, 11, 17)</w:t>
            </w:r>
          </w:p>
          <w:p w14:paraId="779FB6AD"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Astrocytes (10, 12, 13)</w:t>
            </w:r>
          </w:p>
          <w:p w14:paraId="45300AD3"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Intermediate progenitor cells (6)</w:t>
            </w:r>
          </w:p>
          <w:p w14:paraId="5F1C23C8"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Inhibitory neurons (8, 14, 15)</w:t>
            </w:r>
          </w:p>
          <w:p w14:paraId="55959568"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Undecided cluster (16, 18)</w:t>
            </w:r>
          </w:p>
        </w:tc>
        <w:tc>
          <w:tcPr>
            <w:tcW w:w="1814" w:type="dxa"/>
            <w:shd w:val="clear" w:color="auto" w:fill="E7E6E6" w:themeFill="background2"/>
          </w:tcPr>
          <w:p w14:paraId="6691AA3E" w14:textId="77777777" w:rsidR="0099173C" w:rsidRPr="00DC2409" w:rsidRDefault="0099173C" w:rsidP="006C73D5">
            <w:pPr>
              <w:pStyle w:val="NormalWeb"/>
              <w:tabs>
                <w:tab w:val="left" w:pos="1671"/>
                <w:tab w:val="left" w:pos="1812"/>
              </w:tabs>
              <w:spacing w:after="0"/>
              <w:rPr>
                <w:rStyle w:val="Strong"/>
                <w:b w:val="0"/>
                <w:bCs w:val="0"/>
                <w:i/>
                <w:iCs/>
                <w:sz w:val="16"/>
                <w:szCs w:val="16"/>
              </w:rPr>
            </w:pPr>
            <w:r w:rsidRPr="00DC2409">
              <w:rPr>
                <w:rStyle w:val="Strong"/>
                <w:b w:val="0"/>
                <w:bCs w:val="0"/>
                <w:i/>
                <w:iCs/>
                <w:sz w:val="16"/>
                <w:szCs w:val="16"/>
              </w:rPr>
              <w:t>APOE, SFRP1, ABCA1, ABCG1, DCX, SLC17A7, TBR1, BCL11B, SATB2, SOX2, S100B, GFAP, HMGCS, MSMO, HMGCR, IDI1, FDPS, SQLE, FDFT1</w:t>
            </w:r>
          </w:p>
        </w:tc>
        <w:tc>
          <w:tcPr>
            <w:tcW w:w="3640" w:type="dxa"/>
            <w:shd w:val="clear" w:color="auto" w:fill="E7E6E6" w:themeFill="background2"/>
          </w:tcPr>
          <w:p w14:paraId="7D3D0933"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Cell mix shifts:</w:t>
            </w:r>
            <w:r w:rsidRPr="00FA0D21">
              <w:rPr>
                <w:sz w:val="16"/>
                <w:szCs w:val="16"/>
              </w:rPr>
              <w:t xml:space="preserve"> Fewer excitatory neurons; more astrocytes, radial glia, and inhibitory neurons</w:t>
            </w:r>
          </w:p>
          <w:p w14:paraId="2996F352"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1042C6">
              <w:rPr>
                <w:rStyle w:val="Strong"/>
                <w:sz w:val="16"/>
                <w:szCs w:val="16"/>
              </w:rPr>
              <w:t>Stress pathway on</w:t>
            </w:r>
            <w:r w:rsidRPr="00FA0D21">
              <w:rPr>
                <w:rStyle w:val="Strong"/>
                <w:sz w:val="16"/>
                <w:szCs w:val="16"/>
              </w:rPr>
              <w:t>:</w:t>
            </w:r>
            <w:r w:rsidRPr="00FA0D21">
              <w:rPr>
                <w:sz w:val="16"/>
                <w:szCs w:val="16"/>
              </w:rPr>
              <w:t xml:space="preserve"> </w:t>
            </w:r>
            <w:r>
              <w:rPr>
                <w:sz w:val="16"/>
                <w:szCs w:val="16"/>
              </w:rPr>
              <w:t>E</w:t>
            </w:r>
            <w:r w:rsidRPr="00FA0D21">
              <w:rPr>
                <w:sz w:val="16"/>
                <w:szCs w:val="16"/>
              </w:rPr>
              <w:t>IF2–ISR is activated in APOE</w:t>
            </w:r>
            <w:r w:rsidRPr="00FA0D21">
              <w:rPr>
                <w:sz w:val="16"/>
                <w:szCs w:val="16"/>
                <w:vertAlign w:val="superscript"/>
              </w:rPr>
              <w:t>−/−</w:t>
            </w:r>
            <w:r w:rsidRPr="00FA0D21">
              <w:rPr>
                <w:sz w:val="16"/>
                <w:szCs w:val="16"/>
              </w:rPr>
              <w:t xml:space="preserve"> organoids;</w:t>
            </w:r>
            <w:r w:rsidRPr="00AF0881">
              <w:rPr>
                <w:sz w:val="16"/>
                <w:szCs w:val="16"/>
              </w:rPr>
              <w:t xml:space="preserve"> </w:t>
            </w:r>
            <w:r w:rsidRPr="00AF0881">
              <w:rPr>
                <w:rStyle w:val="Strong"/>
                <w:sz w:val="16"/>
                <w:szCs w:val="16"/>
              </w:rPr>
              <w:t>ISRIB</w:t>
            </w:r>
            <w:r w:rsidRPr="00FA0D21">
              <w:rPr>
                <w:sz w:val="16"/>
                <w:szCs w:val="16"/>
              </w:rPr>
              <w:t xml:space="preserve"> reverses it.</w:t>
            </w:r>
          </w:p>
          <w:p w14:paraId="1F016C21"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 xml:space="preserve">More astrogenesis via </w:t>
            </w:r>
            <w:proofErr w:type="spellStart"/>
            <w:r w:rsidRPr="00FA0D21">
              <w:rPr>
                <w:rStyle w:val="Strong"/>
                <w:sz w:val="16"/>
                <w:szCs w:val="16"/>
              </w:rPr>
              <w:t>Wnt</w:t>
            </w:r>
            <w:proofErr w:type="spellEnd"/>
            <w:r w:rsidRPr="00FA0D21">
              <w:rPr>
                <w:rStyle w:val="Strong"/>
                <w:sz w:val="16"/>
                <w:szCs w:val="16"/>
              </w:rPr>
              <w:t>:</w:t>
            </w:r>
            <w:r w:rsidRPr="00FA0D21">
              <w:rPr>
                <w:sz w:val="16"/>
                <w:szCs w:val="16"/>
              </w:rPr>
              <w:t xml:space="preserve"> APOE loss ↓SFRP1 → ↑</w:t>
            </w:r>
            <w:proofErr w:type="spellStart"/>
            <w:r w:rsidRPr="00FA0D21">
              <w:rPr>
                <w:sz w:val="16"/>
                <w:szCs w:val="16"/>
              </w:rPr>
              <w:t>Wnt</w:t>
            </w:r>
            <w:proofErr w:type="spellEnd"/>
            <w:r w:rsidRPr="00FA0D21">
              <w:rPr>
                <w:sz w:val="16"/>
                <w:szCs w:val="16"/>
              </w:rPr>
              <w:t>/β-catenin in astrocytes → more astrocytes</w:t>
            </w:r>
          </w:p>
          <w:p w14:paraId="149DF194"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Lipid/cholesterol dysregulation:</w:t>
            </w:r>
            <w:r w:rsidRPr="00FA0D21">
              <w:rPr>
                <w:sz w:val="16"/>
                <w:szCs w:val="16"/>
              </w:rPr>
              <w:t xml:space="preserve"> Excitatory neurons ↑cholesterol-biosynthesis genes; astrocytes accumulate lipids and ↑ABCA1/ABCG1</w:t>
            </w:r>
          </w:p>
          <w:p w14:paraId="0A49681A"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 xml:space="preserve">APOE4 genotype: </w:t>
            </w:r>
            <w:r w:rsidRPr="00AF0881">
              <w:rPr>
                <w:rStyle w:val="Strong"/>
                <w:sz w:val="16"/>
                <w:szCs w:val="16"/>
              </w:rPr>
              <w:t>APOE4 organoids mirror the APOE-/- phenotype (impaired neurogenesis and cholesterol defects) when compared to isogenic APOE3 organoids → supports a loss-of-function mechanism for APOE4</w:t>
            </w:r>
            <w:r>
              <w:rPr>
                <w:rStyle w:val="Strong"/>
                <w:sz w:val="16"/>
                <w:szCs w:val="16"/>
              </w:rPr>
              <w:br/>
            </w:r>
          </w:p>
        </w:tc>
      </w:tr>
      <w:tr w:rsidR="0099173C" w:rsidRPr="00FA0D21" w14:paraId="51606103" w14:textId="77777777" w:rsidTr="006C73D5">
        <w:trPr>
          <w:tblCellSpacing w:w="15" w:type="dxa"/>
        </w:trPr>
        <w:tc>
          <w:tcPr>
            <w:tcW w:w="522" w:type="dxa"/>
            <w:shd w:val="clear" w:color="auto" w:fill="FFFFFF" w:themeFill="background1"/>
          </w:tcPr>
          <w:p w14:paraId="4393F685" w14:textId="2B50B1CA" w:rsidR="0099173C" w:rsidRPr="00FA0D21" w:rsidRDefault="0099173C" w:rsidP="006C73D5">
            <w:pPr>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fldChar w:fldCharType="begin"/>
            </w:r>
            <w:r w:rsidR="008911EF">
              <w:rPr>
                <w:rFonts w:ascii="Times New Roman" w:eastAsia="Times New Roman" w:hAnsi="Times New Roman" w:cs="Times New Roman"/>
                <w:sz w:val="16"/>
                <w:szCs w:val="16"/>
              </w:rPr>
              <w:instrText xml:space="preserve"> ADDIN ZOTERO_ITEM CSL_CITATION {"citationID":"WRthGKRS","properties":{"formattedCitation":"(Chen et al., 2021)","plainCitation":"(Chen et al., 2021)","noteIndex":0},"citationItems":[{"id":14404,"uris":["http://zotero.org/users/5831941/items/7ME5H595"],"itemData":{"id":14404,"type":"article-journal","abstract":"Alzheimer's disease (AD) is a progressive neurodegenerative disease with no cure. Huge efforts have been made to develop anti-AD drugs in the past decades. However, all drug development programs for disease-modifying therapies have failed. Possible reasons for the high failure rate include incomplete understanding of complex pathophysiology of AD, especially sporadic AD (sAD), and species difference between humans and animal models used in preclinical studies. In this study, sAD is modeled using human induced pluripotent stem cell (hiPSC)-derived 3D brain organoids. Because the blood–brain barrier (BBB) leakage is a well-known risk factor for AD, brain organoids are exposed to human serum to mimic the serum exposure consequence of BBB breakdown in AD patient brains. The serum-exposed brain organoids are able to recapitulate AD-like pathologies, including increased amyloid beta (Aβ) aggregates and phosphorylated microtubule-associated tau protein (p-Tau) level, synaptic loss, and impaired neural network. Serum exposure increases Aβ and p-Tau levels through inducing beta-secretase 1 (BACE) and glycogen synthase kinase-3 alpha / beta (GSK3α/β) levels, respectively. In addition, single-cell transcriptomic analysis of brain organoids reveals that serum exposure reduced synaptic function in both neurons and astrocytes and induced immune response in astrocytes. The human brain organoid-based sAD model established in this study can provide a powerful platform for both mechanistic study and therapeutic development in the future.","container-title":"Advanced Science","DOI":"10.1002/advs.202101462","ISSN":"2198-3844","issue":"18","language":"en","license":"© 2021 The Authors. Advanced Science published by Wiley-VCH GmbH","note":"_eprint: https://advanced.onlinelibrary.wiley.com/doi/pdf/10.1002/advs.202101462","page":"2101462","source":"Wiley Online Library","title":"Modeling Sporadic Alzheimer's Disease in Human Brain Organoids under Serum Exposure","volume":"8","author":[{"family":"Chen","given":"Xianwei"},{"family":"Sun","given":"Guoqiang"},{"family":"Tian","given":"E"},{"family":"Zhang","given":"Mingzi"},{"family":"Davtyan","given":"Hayk"},{"family":"Beach","given":"Thomas G."},{"family":"Reiman","given":"Eric M."},{"family":"Blurton-Jones","given":"Mathew"},{"family":"Holtzman","given":"David M."},{"family":"Shi","given":"Yanhong"}],"issued":{"date-parts":[["2021"]]}}}],"schema":"https://github.com/citation-style-language/schema/raw/master/csl-citation.json"} </w:instrText>
            </w:r>
            <w:r w:rsidRPr="00FA0D21">
              <w:rPr>
                <w:rFonts w:ascii="Times New Roman" w:eastAsia="Times New Roman" w:hAnsi="Times New Roman" w:cs="Times New Roman"/>
                <w:sz w:val="16"/>
                <w:szCs w:val="16"/>
              </w:rPr>
              <w:fldChar w:fldCharType="separate"/>
            </w:r>
            <w:r w:rsidR="008911EF" w:rsidRPr="008911EF">
              <w:rPr>
                <w:rFonts w:ascii="Times New Roman" w:hAnsi="Times New Roman" w:cs="Times New Roman"/>
                <w:sz w:val="16"/>
              </w:rPr>
              <w:t>(Chen et al., 2021)</w:t>
            </w:r>
            <w:r w:rsidRPr="00FA0D21">
              <w:rPr>
                <w:rFonts w:ascii="Times New Roman" w:eastAsia="Times New Roman" w:hAnsi="Times New Roman" w:cs="Times New Roman"/>
                <w:sz w:val="16"/>
                <w:szCs w:val="16"/>
              </w:rPr>
              <w:fldChar w:fldCharType="end"/>
            </w:r>
          </w:p>
        </w:tc>
        <w:tc>
          <w:tcPr>
            <w:tcW w:w="3232" w:type="dxa"/>
            <w:shd w:val="clear" w:color="auto" w:fill="FFFFFF" w:themeFill="background1"/>
          </w:tcPr>
          <w:p w14:paraId="1E652230" w14:textId="77777777" w:rsidR="0099173C" w:rsidRPr="00FA0D21" w:rsidRDefault="0099173C" w:rsidP="006C73D5">
            <w:pPr>
              <w:tabs>
                <w:tab w:val="left" w:pos="1295"/>
              </w:tabs>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14 clusters (no clear definition):</w:t>
            </w:r>
          </w:p>
          <w:p w14:paraId="28DD450F"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Six neuronal subclusters</w:t>
            </w:r>
          </w:p>
          <w:p w14:paraId="4BAF1E13"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Four astrocytes subclusters</w:t>
            </w:r>
          </w:p>
          <w:p w14:paraId="18219FA3"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Four neuroepithelial subclusters</w:t>
            </w:r>
          </w:p>
        </w:tc>
        <w:tc>
          <w:tcPr>
            <w:tcW w:w="1814" w:type="dxa"/>
            <w:shd w:val="clear" w:color="auto" w:fill="FFFFFF" w:themeFill="background1"/>
          </w:tcPr>
          <w:p w14:paraId="5CF5F6CC" w14:textId="77777777" w:rsidR="0099173C" w:rsidRPr="00DC2409" w:rsidRDefault="0099173C" w:rsidP="006C73D5">
            <w:pPr>
              <w:pStyle w:val="NormalWeb"/>
              <w:tabs>
                <w:tab w:val="left" w:pos="1671"/>
                <w:tab w:val="left" w:pos="1812"/>
              </w:tabs>
              <w:spacing w:after="0"/>
              <w:rPr>
                <w:rStyle w:val="Strong"/>
                <w:b w:val="0"/>
                <w:bCs w:val="0"/>
                <w:i/>
                <w:iCs/>
                <w:sz w:val="16"/>
                <w:szCs w:val="16"/>
              </w:rPr>
            </w:pPr>
            <w:r w:rsidRPr="00DC2409">
              <w:rPr>
                <w:rStyle w:val="Strong"/>
                <w:b w:val="0"/>
                <w:bCs w:val="0"/>
                <w:i/>
                <w:iCs/>
                <w:sz w:val="16"/>
                <w:szCs w:val="16"/>
              </w:rPr>
              <w:t>BACE1, GSK3α, GSK3β, HRK, CNR1, GABRB1, GABRG2, GRIA1, GRIA2, LRRC7, LRRTM2, LRRTM4, MT2A, NEAT1, PRDX6, NLRP1, IFITM3, GABRA2, GLUL, GPM6A, NLGN1, NRXN1, PTN</w:t>
            </w:r>
          </w:p>
        </w:tc>
        <w:tc>
          <w:tcPr>
            <w:tcW w:w="3640" w:type="dxa"/>
            <w:shd w:val="clear" w:color="auto" w:fill="FFFFFF" w:themeFill="background1"/>
          </w:tcPr>
          <w:p w14:paraId="6309CDFE"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Serum drives parallel AD-like changes:</w:t>
            </w:r>
            <w:r w:rsidRPr="00FA0D21">
              <w:rPr>
                <w:sz w:val="16"/>
                <w:szCs w:val="16"/>
              </w:rPr>
              <w:t xml:space="preserve"> Aβ and </w:t>
            </w:r>
            <w:proofErr w:type="spellStart"/>
            <w:r w:rsidRPr="00FA0D21">
              <w:rPr>
                <w:sz w:val="16"/>
                <w:szCs w:val="16"/>
              </w:rPr>
              <w:t>pTau</w:t>
            </w:r>
            <w:proofErr w:type="spellEnd"/>
            <w:r w:rsidRPr="00FA0D21">
              <w:rPr>
                <w:sz w:val="16"/>
                <w:szCs w:val="16"/>
              </w:rPr>
              <w:t xml:space="preserve"> both increased. BACE1 inhibitor IV lowers </w:t>
            </w:r>
            <w:r w:rsidRPr="00AF0881">
              <w:rPr>
                <w:rStyle w:val="Strong"/>
                <w:sz w:val="16"/>
                <w:szCs w:val="16"/>
              </w:rPr>
              <w:t>A</w:t>
            </w:r>
            <w:r w:rsidRPr="001042C6">
              <w:rPr>
                <w:rStyle w:val="Strong"/>
                <w:sz w:val="16"/>
                <w:szCs w:val="16"/>
              </w:rPr>
              <w:t>β</w:t>
            </w:r>
            <w:r w:rsidRPr="00FA0D21">
              <w:rPr>
                <w:sz w:val="16"/>
                <w:szCs w:val="16"/>
              </w:rPr>
              <w:t xml:space="preserve"> (not </w:t>
            </w:r>
            <w:proofErr w:type="spellStart"/>
            <w:r w:rsidRPr="00FA0D21">
              <w:rPr>
                <w:sz w:val="16"/>
                <w:szCs w:val="16"/>
              </w:rPr>
              <w:t>pTau</w:t>
            </w:r>
            <w:proofErr w:type="spellEnd"/>
            <w:r w:rsidRPr="00FA0D21">
              <w:rPr>
                <w:sz w:val="16"/>
                <w:szCs w:val="16"/>
              </w:rPr>
              <w:t xml:space="preserve">); GSK3 inhibitor (CHIR99021) lowers </w:t>
            </w:r>
            <w:proofErr w:type="spellStart"/>
            <w:r w:rsidRPr="00AF0881">
              <w:rPr>
                <w:rStyle w:val="Strong"/>
                <w:sz w:val="16"/>
                <w:szCs w:val="16"/>
              </w:rPr>
              <w:t>pTau</w:t>
            </w:r>
            <w:proofErr w:type="spellEnd"/>
            <w:r w:rsidRPr="00FA0D21">
              <w:rPr>
                <w:sz w:val="16"/>
                <w:szCs w:val="16"/>
              </w:rPr>
              <w:t xml:space="preserve"> (not Aβ) → partly independent pathways</w:t>
            </w:r>
          </w:p>
          <w:p w14:paraId="0A3079F8"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Synapse programs drop; astrocytes inflame:</w:t>
            </w:r>
            <w:r w:rsidRPr="00FA0D21">
              <w:rPr>
                <w:sz w:val="16"/>
                <w:szCs w:val="16"/>
              </w:rPr>
              <w:t xml:space="preserve"> Neuronal synaptic genes fall (e.g., CNR1, GABA/AMPA components, LRRC7/LRRTM2/4). Astrocytes show stronger immune signatures (e.g., </w:t>
            </w:r>
            <w:r w:rsidRPr="00FA0D21">
              <w:rPr>
                <w:sz w:val="16"/>
                <w:szCs w:val="16"/>
              </w:rPr>
              <w:lastRenderedPageBreak/>
              <w:t>MT2A, NEAT1, PRDX6, NLRP1, IFITM3) and fewer synapse-related terms, echoing AD cortex</w:t>
            </w:r>
          </w:p>
          <w:p w14:paraId="00C3D9C4"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Functional decline not rescued:</w:t>
            </w:r>
            <w:r w:rsidRPr="00FA0D21">
              <w:rPr>
                <w:sz w:val="16"/>
                <w:szCs w:val="16"/>
              </w:rPr>
              <w:t xml:space="preserve"> After serum, synapses shrink (↓SYN1 puncta) and networks weaken (↓spikes, bursts, firing, synchrony). Neither BACE1 nor GSK3 inhibition restores synapses → multiple parallel pathologies</w:t>
            </w:r>
          </w:p>
          <w:p w14:paraId="7485F04B" w14:textId="77777777" w:rsidR="0099173C" w:rsidRPr="00FA0D21" w:rsidRDefault="0099173C" w:rsidP="006C73D5">
            <w:pPr>
              <w:pStyle w:val="NormalWeb"/>
              <w:tabs>
                <w:tab w:val="left" w:pos="1671"/>
                <w:tab w:val="left" w:pos="1812"/>
              </w:tabs>
              <w:spacing w:before="0" w:beforeAutospacing="0" w:after="0" w:afterAutospacing="0"/>
              <w:ind w:left="253"/>
              <w:rPr>
                <w:sz w:val="16"/>
                <w:szCs w:val="16"/>
              </w:rPr>
            </w:pPr>
          </w:p>
        </w:tc>
      </w:tr>
      <w:tr w:rsidR="0099173C" w:rsidRPr="00FA0D21" w14:paraId="53E11E1A" w14:textId="77777777" w:rsidTr="006C73D5">
        <w:trPr>
          <w:tblCellSpacing w:w="15" w:type="dxa"/>
        </w:trPr>
        <w:tc>
          <w:tcPr>
            <w:tcW w:w="522" w:type="dxa"/>
            <w:shd w:val="clear" w:color="auto" w:fill="E7E6E6" w:themeFill="background2"/>
          </w:tcPr>
          <w:p w14:paraId="79768787" w14:textId="54CDA5E5" w:rsidR="0099173C" w:rsidRPr="00FA0D21" w:rsidRDefault="0099173C" w:rsidP="006C73D5">
            <w:pPr>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lastRenderedPageBreak/>
              <w:fldChar w:fldCharType="begin"/>
            </w:r>
            <w:r w:rsidR="008911EF">
              <w:rPr>
                <w:rFonts w:ascii="Times New Roman" w:eastAsia="Times New Roman" w:hAnsi="Times New Roman" w:cs="Times New Roman"/>
                <w:sz w:val="16"/>
                <w:szCs w:val="16"/>
              </w:rPr>
              <w:instrText xml:space="preserve"> ADDIN ZOTERO_ITEM CSL_CITATION {"citationID":"47n3rb4n","properties":{"formattedCitation":"(Glasauer et al., 2022)","plainCitation":"(Glasauer et al., 2022)","noteIndex":0},"citationItems":[{"id":14469,"uris":["http://zotero.org/users/5831941/items/UGUEI65T"],"itemData":{"id":14469,"type":"article-journal","container-title":"Stem Cell Reports","DOI":"10.1016/j.stemcr.2022.07.011","ISSN":"2213-6711","issue":"9","journalAbbreviation":"Stem Cell Reports","language":"English","page":"2127-2140","PMID":"35985329","publisher":"Elsevier","source":"www.cell.com","title":"Human tau mutations in cerebral organoids induce a progressive dyshomeostasis of cholesterol","volume":"17","author":[{"family":"Glasauer","given":"Stella M. K."},{"family":"Goderie","given":"Susan K."},{"family":"Rauch","given":"Jennifer N."},{"family":"Guzman","given":"Elmer"},{"family":"Audouard","given":"Morgane"},{"family":"Bertucci","given":"Taylor"},{"family":"Joy","given":"Shona"},{"family":"Rommelfanger","given":"Emma"},{"family":"Luna","given":"Gabriel"},{"family":"Keane-Rivera","given":"Erica"},{"family":"Lotz","given":"Steven"},{"family":"Borden","given":"Susan"},{"family":"Armando","given":"Aaron M."},{"family":"Quehenberger","given":"Oswald"},{"family":"Temple","given":"Sally"},{"family":"Kosik","given":"Kenneth S."}],"issued":{"date-parts":[["2022",9,13]]}}}],"schema":"https://github.com/citation-style-language/schema/raw/master/csl-citation.json"} </w:instrText>
            </w:r>
            <w:r w:rsidRPr="00FA0D21">
              <w:rPr>
                <w:rFonts w:ascii="Times New Roman" w:eastAsia="Times New Roman" w:hAnsi="Times New Roman" w:cs="Times New Roman"/>
                <w:sz w:val="16"/>
                <w:szCs w:val="16"/>
              </w:rPr>
              <w:fldChar w:fldCharType="separate"/>
            </w:r>
            <w:r w:rsidR="008911EF" w:rsidRPr="008911EF">
              <w:rPr>
                <w:rFonts w:ascii="Times New Roman" w:hAnsi="Times New Roman" w:cs="Times New Roman"/>
                <w:sz w:val="16"/>
              </w:rPr>
              <w:t>(</w:t>
            </w:r>
            <w:proofErr w:type="spellStart"/>
            <w:r w:rsidR="008911EF" w:rsidRPr="008911EF">
              <w:rPr>
                <w:rFonts w:ascii="Times New Roman" w:hAnsi="Times New Roman" w:cs="Times New Roman"/>
                <w:sz w:val="16"/>
              </w:rPr>
              <w:t>Glasauer</w:t>
            </w:r>
            <w:proofErr w:type="spellEnd"/>
            <w:r w:rsidR="008911EF" w:rsidRPr="008911EF">
              <w:rPr>
                <w:rFonts w:ascii="Times New Roman" w:hAnsi="Times New Roman" w:cs="Times New Roman"/>
                <w:sz w:val="16"/>
              </w:rPr>
              <w:t xml:space="preserve"> et al., 2022)</w:t>
            </w:r>
            <w:r w:rsidRPr="00FA0D21">
              <w:rPr>
                <w:rFonts w:ascii="Times New Roman" w:eastAsia="Times New Roman" w:hAnsi="Times New Roman" w:cs="Times New Roman"/>
                <w:sz w:val="16"/>
                <w:szCs w:val="16"/>
              </w:rPr>
              <w:fldChar w:fldCharType="end"/>
            </w:r>
          </w:p>
        </w:tc>
        <w:tc>
          <w:tcPr>
            <w:tcW w:w="3232" w:type="dxa"/>
            <w:shd w:val="clear" w:color="auto" w:fill="E7E6E6" w:themeFill="background2"/>
          </w:tcPr>
          <w:p w14:paraId="533A4545" w14:textId="77777777" w:rsidR="0099173C" w:rsidRPr="00FA0D21" w:rsidRDefault="0099173C" w:rsidP="006C73D5">
            <w:pPr>
              <w:tabs>
                <w:tab w:val="left" w:pos="1295"/>
              </w:tabs>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14 neuronal populations: </w:t>
            </w:r>
          </w:p>
          <w:p w14:paraId="7D805263" w14:textId="77777777" w:rsidR="0099173C" w:rsidRPr="00FA00AD" w:rsidRDefault="0099173C" w:rsidP="0099173C">
            <w:pPr>
              <w:pStyle w:val="ListParagraph"/>
              <w:numPr>
                <w:ilvl w:val="0"/>
                <w:numId w:val="1"/>
              </w:numPr>
              <w:tabs>
                <w:tab w:val="left" w:pos="1295"/>
              </w:tabs>
              <w:spacing w:after="0"/>
              <w:ind w:left="173" w:hanging="142"/>
              <w:rPr>
                <w:rFonts w:ascii="Times New Roman" w:eastAsia="Times New Roman" w:hAnsi="Times New Roman" w:cs="Times New Roman"/>
                <w:i/>
                <w:iCs/>
                <w:sz w:val="16"/>
                <w:szCs w:val="16"/>
                <w:lang w:val="en-MY"/>
              </w:rPr>
            </w:pPr>
            <w:r w:rsidRPr="00FA0D21">
              <w:rPr>
                <w:rFonts w:ascii="Times New Roman" w:eastAsia="Times New Roman" w:hAnsi="Times New Roman" w:cs="Times New Roman"/>
                <w:sz w:val="16"/>
                <w:szCs w:val="16"/>
                <w:lang w:val="en-MY"/>
              </w:rPr>
              <w:t>Excitatory pyramidal neurons</w:t>
            </w:r>
            <w:r w:rsidRPr="00FA00AD">
              <w:rPr>
                <w:rFonts w:ascii="Times New Roman" w:eastAsia="Times New Roman" w:hAnsi="Times New Roman" w:cs="Times New Roman"/>
                <w:i/>
                <w:iCs/>
                <w:sz w:val="16"/>
                <w:szCs w:val="16"/>
                <w:lang w:val="en-MY"/>
              </w:rPr>
              <w:t xml:space="preserve"> (</w:t>
            </w:r>
            <w:r w:rsidRPr="001042C6">
              <w:rPr>
                <w:rFonts w:ascii="Times New Roman" w:eastAsia="Times New Roman" w:hAnsi="Times New Roman" w:cs="Times New Roman"/>
                <w:iCs/>
                <w:sz w:val="16"/>
                <w:szCs w:val="16"/>
                <w:lang w:val="en-MY"/>
              </w:rPr>
              <w:t>BCL11B, SOX5, TBR1, SATB2, FEZF2, SLCC17A7</w:t>
            </w:r>
            <w:r w:rsidRPr="00FA00AD">
              <w:rPr>
                <w:rFonts w:ascii="Times New Roman" w:eastAsia="Times New Roman" w:hAnsi="Times New Roman" w:cs="Times New Roman"/>
                <w:i/>
                <w:iCs/>
                <w:sz w:val="16"/>
                <w:szCs w:val="16"/>
                <w:lang w:val="en-MY"/>
              </w:rPr>
              <w:t>)</w:t>
            </w:r>
          </w:p>
          <w:p w14:paraId="3EE59680" w14:textId="77777777" w:rsidR="0099173C" w:rsidRPr="00FA00AD" w:rsidRDefault="0099173C" w:rsidP="0099173C">
            <w:pPr>
              <w:pStyle w:val="ListParagraph"/>
              <w:numPr>
                <w:ilvl w:val="0"/>
                <w:numId w:val="1"/>
              </w:numPr>
              <w:tabs>
                <w:tab w:val="left" w:pos="1295"/>
              </w:tabs>
              <w:spacing w:after="0"/>
              <w:ind w:left="173" w:hanging="142"/>
              <w:rPr>
                <w:rFonts w:ascii="Times New Roman" w:eastAsia="Times New Roman" w:hAnsi="Times New Roman" w:cs="Times New Roman"/>
                <w:i/>
                <w:iCs/>
                <w:sz w:val="16"/>
                <w:szCs w:val="16"/>
                <w:lang w:val="en-MY"/>
              </w:rPr>
            </w:pPr>
            <w:r w:rsidRPr="00FA0D21">
              <w:rPr>
                <w:rFonts w:ascii="Times New Roman" w:eastAsia="Times New Roman" w:hAnsi="Times New Roman" w:cs="Times New Roman"/>
                <w:sz w:val="16"/>
                <w:szCs w:val="16"/>
                <w:lang w:val="en-MY"/>
              </w:rPr>
              <w:t>GABAergic neurons</w:t>
            </w:r>
            <w:r w:rsidRPr="00FA00AD">
              <w:rPr>
                <w:rFonts w:ascii="Times New Roman" w:eastAsia="Times New Roman" w:hAnsi="Times New Roman" w:cs="Times New Roman"/>
                <w:i/>
                <w:iCs/>
                <w:sz w:val="16"/>
                <w:szCs w:val="16"/>
                <w:lang w:val="en-MY"/>
              </w:rPr>
              <w:t xml:space="preserve"> (</w:t>
            </w:r>
            <w:r w:rsidRPr="001042C6">
              <w:rPr>
                <w:rFonts w:ascii="Times New Roman" w:eastAsia="Times New Roman" w:hAnsi="Times New Roman" w:cs="Times New Roman"/>
                <w:iCs/>
                <w:sz w:val="16"/>
                <w:szCs w:val="16"/>
                <w:lang w:val="en-MY"/>
              </w:rPr>
              <w:t>GAD1, GAD2, DLX1,2,5,6, ETV1, PBX3, ARX, SP9</w:t>
            </w:r>
            <w:r w:rsidRPr="00FA00AD">
              <w:rPr>
                <w:rFonts w:ascii="Times New Roman" w:eastAsia="Times New Roman" w:hAnsi="Times New Roman" w:cs="Times New Roman"/>
                <w:i/>
                <w:iCs/>
                <w:sz w:val="16"/>
                <w:szCs w:val="16"/>
                <w:lang w:val="en-MY"/>
              </w:rPr>
              <w:t>)</w:t>
            </w:r>
          </w:p>
          <w:p w14:paraId="08CB9421" w14:textId="77777777" w:rsidR="0099173C" w:rsidRPr="00FA00AD" w:rsidRDefault="0099173C" w:rsidP="0099173C">
            <w:pPr>
              <w:pStyle w:val="ListParagraph"/>
              <w:numPr>
                <w:ilvl w:val="0"/>
                <w:numId w:val="1"/>
              </w:numPr>
              <w:tabs>
                <w:tab w:val="left" w:pos="1295"/>
              </w:tabs>
              <w:spacing w:after="0"/>
              <w:ind w:left="173" w:hanging="142"/>
              <w:rPr>
                <w:rFonts w:ascii="Times New Roman" w:eastAsia="Times New Roman" w:hAnsi="Times New Roman" w:cs="Times New Roman"/>
                <w:i/>
                <w:iCs/>
                <w:sz w:val="16"/>
                <w:szCs w:val="16"/>
                <w:lang w:val="en-MY"/>
              </w:rPr>
            </w:pPr>
            <w:r w:rsidRPr="00FA0D21">
              <w:rPr>
                <w:rFonts w:ascii="Times New Roman" w:eastAsia="Times New Roman" w:hAnsi="Times New Roman" w:cs="Times New Roman"/>
                <w:sz w:val="16"/>
                <w:szCs w:val="16"/>
                <w:lang w:val="en-MY"/>
              </w:rPr>
              <w:t>Inhibitory neurons</w:t>
            </w:r>
            <w:r w:rsidRPr="00FA00AD">
              <w:rPr>
                <w:rFonts w:ascii="Times New Roman" w:eastAsia="Times New Roman" w:hAnsi="Times New Roman" w:cs="Times New Roman"/>
                <w:i/>
                <w:iCs/>
                <w:sz w:val="16"/>
                <w:szCs w:val="16"/>
                <w:lang w:val="en-MY"/>
              </w:rPr>
              <w:t xml:space="preserve"> (</w:t>
            </w:r>
            <w:r w:rsidRPr="001042C6">
              <w:rPr>
                <w:rFonts w:ascii="Times New Roman" w:eastAsia="Times New Roman" w:hAnsi="Times New Roman" w:cs="Times New Roman"/>
                <w:iCs/>
                <w:sz w:val="16"/>
                <w:szCs w:val="16"/>
                <w:lang w:val="en-MY"/>
              </w:rPr>
              <w:t>GAD1, GAD2</w:t>
            </w:r>
            <w:r w:rsidRPr="00FA00AD">
              <w:rPr>
                <w:rFonts w:ascii="Times New Roman" w:eastAsia="Times New Roman" w:hAnsi="Times New Roman" w:cs="Times New Roman"/>
                <w:i/>
                <w:iCs/>
                <w:sz w:val="16"/>
                <w:szCs w:val="16"/>
                <w:lang w:val="en-MY"/>
              </w:rPr>
              <w:t xml:space="preserve"> </w:t>
            </w:r>
            <w:r w:rsidRPr="00FA0D21">
              <w:rPr>
                <w:rFonts w:ascii="Times New Roman" w:eastAsia="Times New Roman" w:hAnsi="Times New Roman" w:cs="Times New Roman"/>
                <w:sz w:val="16"/>
                <w:szCs w:val="16"/>
                <w:lang w:val="en-MY"/>
              </w:rPr>
              <w:t>but lacking</w:t>
            </w:r>
            <w:r w:rsidRPr="00FA00AD">
              <w:rPr>
                <w:rFonts w:ascii="Times New Roman" w:eastAsia="Times New Roman" w:hAnsi="Times New Roman" w:cs="Times New Roman"/>
                <w:i/>
                <w:iCs/>
                <w:sz w:val="16"/>
                <w:szCs w:val="16"/>
                <w:lang w:val="en-MY"/>
              </w:rPr>
              <w:t xml:space="preserve"> </w:t>
            </w:r>
            <w:r w:rsidRPr="001042C6">
              <w:rPr>
                <w:rFonts w:ascii="Times New Roman" w:eastAsia="Times New Roman" w:hAnsi="Times New Roman" w:cs="Times New Roman"/>
                <w:iCs/>
                <w:sz w:val="16"/>
                <w:szCs w:val="16"/>
                <w:lang w:val="en-MY"/>
              </w:rPr>
              <w:t>IN-GE</w:t>
            </w:r>
            <w:r w:rsidRPr="00FA00AD">
              <w:rPr>
                <w:rFonts w:ascii="Times New Roman" w:eastAsia="Times New Roman" w:hAnsi="Times New Roman" w:cs="Times New Roman"/>
                <w:i/>
                <w:iCs/>
                <w:sz w:val="16"/>
                <w:szCs w:val="16"/>
                <w:lang w:val="en-MY"/>
              </w:rPr>
              <w:t xml:space="preserve"> </w:t>
            </w:r>
            <w:r w:rsidRPr="00FA0D21">
              <w:rPr>
                <w:rFonts w:ascii="Times New Roman" w:eastAsia="Times New Roman" w:hAnsi="Times New Roman" w:cs="Times New Roman"/>
                <w:sz w:val="16"/>
                <w:szCs w:val="16"/>
                <w:lang w:val="en-MY"/>
              </w:rPr>
              <w:t>markers</w:t>
            </w:r>
            <w:r w:rsidRPr="00FA00AD">
              <w:rPr>
                <w:rFonts w:ascii="Times New Roman" w:eastAsia="Times New Roman" w:hAnsi="Times New Roman" w:cs="Times New Roman"/>
                <w:i/>
                <w:iCs/>
                <w:sz w:val="16"/>
                <w:szCs w:val="16"/>
                <w:lang w:val="en-MY"/>
              </w:rPr>
              <w:t>)</w:t>
            </w:r>
          </w:p>
          <w:p w14:paraId="04FE717C" w14:textId="77777777" w:rsidR="0099173C" w:rsidRPr="00FA00AD" w:rsidRDefault="0099173C" w:rsidP="0099173C">
            <w:pPr>
              <w:pStyle w:val="ListParagraph"/>
              <w:numPr>
                <w:ilvl w:val="0"/>
                <w:numId w:val="1"/>
              </w:numPr>
              <w:tabs>
                <w:tab w:val="left" w:pos="1295"/>
              </w:tabs>
              <w:spacing w:after="0"/>
              <w:ind w:left="173" w:hanging="142"/>
              <w:rPr>
                <w:rFonts w:ascii="Times New Roman" w:eastAsia="Times New Roman" w:hAnsi="Times New Roman" w:cs="Times New Roman"/>
                <w:i/>
                <w:iCs/>
                <w:sz w:val="16"/>
                <w:szCs w:val="16"/>
                <w:lang w:val="en-MY"/>
              </w:rPr>
            </w:pPr>
            <w:r w:rsidRPr="00FA0D21">
              <w:rPr>
                <w:rFonts w:ascii="Times New Roman" w:eastAsia="Times New Roman" w:hAnsi="Times New Roman" w:cs="Times New Roman"/>
                <w:sz w:val="16"/>
                <w:szCs w:val="16"/>
                <w:lang w:val="en-MY"/>
              </w:rPr>
              <w:t>Largely unidentified excitatory neurons</w:t>
            </w:r>
            <w:r w:rsidRPr="00FA00AD">
              <w:rPr>
                <w:rFonts w:ascii="Times New Roman" w:eastAsia="Times New Roman" w:hAnsi="Times New Roman" w:cs="Times New Roman"/>
                <w:i/>
                <w:iCs/>
                <w:sz w:val="16"/>
                <w:szCs w:val="16"/>
                <w:lang w:val="en-MY"/>
              </w:rPr>
              <w:t xml:space="preserve"> </w:t>
            </w:r>
          </w:p>
          <w:p w14:paraId="30545E11" w14:textId="77777777" w:rsidR="0099173C" w:rsidRPr="00FA00AD" w:rsidRDefault="0099173C" w:rsidP="0099173C">
            <w:pPr>
              <w:pStyle w:val="ListParagraph"/>
              <w:numPr>
                <w:ilvl w:val="0"/>
                <w:numId w:val="1"/>
              </w:numPr>
              <w:tabs>
                <w:tab w:val="left" w:pos="1295"/>
              </w:tabs>
              <w:spacing w:after="0"/>
              <w:ind w:left="173" w:hanging="142"/>
              <w:rPr>
                <w:rFonts w:ascii="Times New Roman" w:eastAsia="Times New Roman" w:hAnsi="Times New Roman" w:cs="Times New Roman"/>
                <w:i/>
                <w:iCs/>
                <w:sz w:val="16"/>
                <w:szCs w:val="16"/>
                <w:lang w:val="en-MY"/>
              </w:rPr>
            </w:pPr>
            <w:r w:rsidRPr="00FA0D21">
              <w:rPr>
                <w:rFonts w:ascii="Times New Roman" w:eastAsia="Times New Roman" w:hAnsi="Times New Roman" w:cs="Times New Roman"/>
                <w:sz w:val="16"/>
                <w:szCs w:val="16"/>
                <w:lang w:val="en-MY"/>
              </w:rPr>
              <w:t>Unidentified neurons</w:t>
            </w:r>
            <w:r w:rsidRPr="00FA00AD">
              <w:rPr>
                <w:rFonts w:ascii="Times New Roman" w:eastAsia="Times New Roman" w:hAnsi="Times New Roman" w:cs="Times New Roman"/>
                <w:i/>
                <w:iCs/>
                <w:sz w:val="16"/>
                <w:szCs w:val="16"/>
                <w:lang w:val="en-MY"/>
              </w:rPr>
              <w:t xml:space="preserve"> (</w:t>
            </w:r>
            <w:r w:rsidRPr="001042C6">
              <w:rPr>
                <w:rFonts w:ascii="Times New Roman" w:eastAsia="Times New Roman" w:hAnsi="Times New Roman" w:cs="Times New Roman"/>
                <w:iCs/>
                <w:sz w:val="16"/>
                <w:szCs w:val="16"/>
                <w:lang w:val="en-MY"/>
              </w:rPr>
              <w:t>SYT1, CPLX2, SYNJ2</w:t>
            </w:r>
            <w:r w:rsidRPr="00FA00AD">
              <w:rPr>
                <w:rFonts w:ascii="Times New Roman" w:eastAsia="Times New Roman" w:hAnsi="Times New Roman" w:cs="Times New Roman"/>
                <w:i/>
                <w:iCs/>
                <w:sz w:val="16"/>
                <w:szCs w:val="16"/>
                <w:lang w:val="en-MY"/>
              </w:rPr>
              <w:t>)</w:t>
            </w:r>
          </w:p>
          <w:p w14:paraId="2FA9789C" w14:textId="77777777" w:rsidR="0099173C" w:rsidRPr="00FA0D21" w:rsidRDefault="0099173C" w:rsidP="0099173C">
            <w:pPr>
              <w:pStyle w:val="ListParagraph"/>
              <w:numPr>
                <w:ilvl w:val="0"/>
                <w:numId w:val="1"/>
              </w:numPr>
              <w:tabs>
                <w:tab w:val="left" w:pos="1295"/>
              </w:tabs>
              <w:spacing w:after="0"/>
              <w:ind w:left="173" w:hanging="142"/>
              <w:rPr>
                <w:rFonts w:ascii="Times New Roman" w:eastAsia="Times New Roman" w:hAnsi="Times New Roman" w:cs="Times New Roman"/>
                <w:sz w:val="16"/>
                <w:szCs w:val="16"/>
                <w:lang w:val="en-MY"/>
              </w:rPr>
            </w:pPr>
            <w:r w:rsidRPr="00FA0D21">
              <w:rPr>
                <w:rFonts w:ascii="Times New Roman" w:eastAsia="Times New Roman" w:hAnsi="Times New Roman" w:cs="Times New Roman"/>
                <w:sz w:val="16"/>
                <w:szCs w:val="16"/>
                <w:lang w:val="en-MY"/>
              </w:rPr>
              <w:t xml:space="preserve">Neural progenitor cell 1 </w:t>
            </w:r>
          </w:p>
          <w:p w14:paraId="1384C8A0" w14:textId="77777777" w:rsidR="0099173C" w:rsidRPr="00FA0D21" w:rsidRDefault="0099173C" w:rsidP="0099173C">
            <w:pPr>
              <w:pStyle w:val="ListParagraph"/>
              <w:numPr>
                <w:ilvl w:val="0"/>
                <w:numId w:val="1"/>
              </w:numPr>
              <w:tabs>
                <w:tab w:val="left" w:pos="1295"/>
              </w:tabs>
              <w:spacing w:after="0"/>
              <w:ind w:left="173" w:hanging="142"/>
              <w:rPr>
                <w:rFonts w:ascii="Times New Roman" w:eastAsia="Times New Roman" w:hAnsi="Times New Roman" w:cs="Times New Roman"/>
                <w:sz w:val="16"/>
                <w:szCs w:val="16"/>
                <w:lang w:val="en-MY"/>
              </w:rPr>
            </w:pPr>
            <w:r w:rsidRPr="00FA0D21">
              <w:rPr>
                <w:rFonts w:ascii="Times New Roman" w:eastAsia="Times New Roman" w:hAnsi="Times New Roman" w:cs="Times New Roman"/>
                <w:sz w:val="16"/>
                <w:szCs w:val="16"/>
                <w:lang w:val="en-MY"/>
              </w:rPr>
              <w:t xml:space="preserve">Neural progenitor cell 2 </w:t>
            </w:r>
          </w:p>
          <w:p w14:paraId="68114E55" w14:textId="77777777" w:rsidR="0099173C" w:rsidRPr="00FA00AD" w:rsidRDefault="0099173C" w:rsidP="0099173C">
            <w:pPr>
              <w:pStyle w:val="ListParagraph"/>
              <w:numPr>
                <w:ilvl w:val="0"/>
                <w:numId w:val="1"/>
              </w:numPr>
              <w:tabs>
                <w:tab w:val="left" w:pos="1295"/>
              </w:tabs>
              <w:spacing w:after="0"/>
              <w:ind w:left="173" w:hanging="142"/>
              <w:rPr>
                <w:rFonts w:ascii="Times New Roman" w:eastAsia="Times New Roman" w:hAnsi="Times New Roman" w:cs="Times New Roman"/>
                <w:i/>
                <w:iCs/>
                <w:sz w:val="16"/>
                <w:szCs w:val="16"/>
                <w:lang w:val="en-MY"/>
              </w:rPr>
            </w:pPr>
            <w:r w:rsidRPr="00FA0D21">
              <w:rPr>
                <w:rFonts w:ascii="Times New Roman" w:eastAsia="Times New Roman" w:hAnsi="Times New Roman" w:cs="Times New Roman"/>
                <w:sz w:val="16"/>
                <w:szCs w:val="16"/>
                <w:lang w:val="en-MY"/>
              </w:rPr>
              <w:t>Radial glia</w:t>
            </w:r>
            <w:r w:rsidRPr="00FA00AD">
              <w:rPr>
                <w:rFonts w:ascii="Times New Roman" w:eastAsia="Times New Roman" w:hAnsi="Times New Roman" w:cs="Times New Roman"/>
                <w:i/>
                <w:iCs/>
                <w:sz w:val="16"/>
                <w:szCs w:val="16"/>
                <w:lang w:val="en-MY"/>
              </w:rPr>
              <w:t xml:space="preserve"> (</w:t>
            </w:r>
            <w:r w:rsidRPr="001042C6">
              <w:rPr>
                <w:rFonts w:ascii="Times New Roman" w:eastAsia="Times New Roman" w:hAnsi="Times New Roman" w:cs="Times New Roman"/>
                <w:iCs/>
                <w:sz w:val="16"/>
                <w:szCs w:val="16"/>
                <w:lang w:val="en-MY"/>
              </w:rPr>
              <w:t>VIM, SOX2, PAX6, EMX2</w:t>
            </w:r>
            <w:r w:rsidRPr="00FA00AD">
              <w:rPr>
                <w:rFonts w:ascii="Times New Roman" w:eastAsia="Times New Roman" w:hAnsi="Times New Roman" w:cs="Times New Roman"/>
                <w:i/>
                <w:iCs/>
                <w:sz w:val="16"/>
                <w:szCs w:val="16"/>
                <w:lang w:val="en-MY"/>
              </w:rPr>
              <w:t>)</w:t>
            </w:r>
          </w:p>
          <w:p w14:paraId="7AF6F329" w14:textId="77777777" w:rsidR="0099173C" w:rsidRPr="00FA00AD" w:rsidRDefault="0099173C" w:rsidP="0099173C">
            <w:pPr>
              <w:pStyle w:val="ListParagraph"/>
              <w:numPr>
                <w:ilvl w:val="0"/>
                <w:numId w:val="1"/>
              </w:numPr>
              <w:tabs>
                <w:tab w:val="left" w:pos="1295"/>
              </w:tabs>
              <w:spacing w:after="0"/>
              <w:ind w:left="173" w:hanging="142"/>
              <w:rPr>
                <w:rFonts w:ascii="Times New Roman" w:eastAsia="Times New Roman" w:hAnsi="Times New Roman" w:cs="Times New Roman"/>
                <w:i/>
                <w:iCs/>
                <w:sz w:val="16"/>
                <w:szCs w:val="16"/>
                <w:lang w:val="en-MY"/>
              </w:rPr>
            </w:pPr>
            <w:r w:rsidRPr="00FA0D21">
              <w:rPr>
                <w:rFonts w:ascii="Times New Roman" w:eastAsia="Times New Roman" w:hAnsi="Times New Roman" w:cs="Times New Roman"/>
                <w:sz w:val="16"/>
                <w:szCs w:val="16"/>
                <w:lang w:val="en-MY"/>
              </w:rPr>
              <w:t>Actively proliferating cells</w:t>
            </w:r>
            <w:r w:rsidRPr="00FA00AD">
              <w:rPr>
                <w:rFonts w:ascii="Times New Roman" w:eastAsia="Times New Roman" w:hAnsi="Times New Roman" w:cs="Times New Roman"/>
                <w:i/>
                <w:iCs/>
                <w:sz w:val="16"/>
                <w:szCs w:val="16"/>
                <w:lang w:val="en-MY"/>
              </w:rPr>
              <w:t xml:space="preserve"> (</w:t>
            </w:r>
            <w:r w:rsidRPr="00FA0D21">
              <w:rPr>
                <w:rFonts w:ascii="Times New Roman" w:eastAsia="Times New Roman" w:hAnsi="Times New Roman" w:cs="Times New Roman"/>
                <w:sz w:val="16"/>
                <w:szCs w:val="16"/>
                <w:lang w:val="en-MY"/>
              </w:rPr>
              <w:t xml:space="preserve">RGC/NPC cycling; </w:t>
            </w:r>
            <w:r w:rsidRPr="001042C6">
              <w:rPr>
                <w:rFonts w:ascii="Times New Roman" w:eastAsia="Times New Roman" w:hAnsi="Times New Roman" w:cs="Times New Roman"/>
                <w:iCs/>
                <w:sz w:val="16"/>
                <w:szCs w:val="16"/>
                <w:lang w:val="en-MY"/>
              </w:rPr>
              <w:t>VIM, EMX2, DLX1, TOP2A, CENPF</w:t>
            </w:r>
            <w:r w:rsidRPr="00FA00AD">
              <w:rPr>
                <w:rFonts w:ascii="Times New Roman" w:eastAsia="Times New Roman" w:hAnsi="Times New Roman" w:cs="Times New Roman"/>
                <w:i/>
                <w:iCs/>
                <w:sz w:val="16"/>
                <w:szCs w:val="16"/>
                <w:lang w:val="en-MY"/>
              </w:rPr>
              <w:t>)</w:t>
            </w:r>
          </w:p>
          <w:p w14:paraId="6EDB5564" w14:textId="77777777" w:rsidR="0099173C" w:rsidRPr="00FA00AD" w:rsidRDefault="0099173C" w:rsidP="0099173C">
            <w:pPr>
              <w:pStyle w:val="ListParagraph"/>
              <w:numPr>
                <w:ilvl w:val="0"/>
                <w:numId w:val="1"/>
              </w:numPr>
              <w:tabs>
                <w:tab w:val="left" w:pos="1295"/>
              </w:tabs>
              <w:spacing w:after="0"/>
              <w:ind w:left="173" w:hanging="142"/>
              <w:rPr>
                <w:rFonts w:ascii="Times New Roman" w:eastAsia="Times New Roman" w:hAnsi="Times New Roman" w:cs="Times New Roman"/>
                <w:i/>
                <w:iCs/>
                <w:sz w:val="16"/>
                <w:szCs w:val="16"/>
                <w:lang w:val="en-MY"/>
              </w:rPr>
            </w:pPr>
            <w:r w:rsidRPr="00FA0D21">
              <w:rPr>
                <w:rFonts w:ascii="Times New Roman" w:eastAsia="Times New Roman" w:hAnsi="Times New Roman" w:cs="Times New Roman"/>
                <w:sz w:val="16"/>
                <w:szCs w:val="16"/>
                <w:lang w:val="en-MY"/>
              </w:rPr>
              <w:t>Largely unidentified glia</w:t>
            </w:r>
            <w:r w:rsidRPr="00FA00AD">
              <w:rPr>
                <w:rFonts w:ascii="Times New Roman" w:eastAsia="Times New Roman" w:hAnsi="Times New Roman" w:cs="Times New Roman"/>
                <w:i/>
                <w:iCs/>
                <w:sz w:val="16"/>
                <w:szCs w:val="16"/>
                <w:lang w:val="en-MY"/>
              </w:rPr>
              <w:t xml:space="preserve"> </w:t>
            </w:r>
            <w:r w:rsidRPr="00FA0D21">
              <w:rPr>
                <w:rFonts w:ascii="Times New Roman" w:eastAsia="Times New Roman" w:hAnsi="Times New Roman" w:cs="Times New Roman"/>
                <w:sz w:val="16"/>
                <w:szCs w:val="16"/>
                <w:lang w:val="en-MY"/>
              </w:rPr>
              <w:t>(</w:t>
            </w:r>
            <w:r w:rsidRPr="001042C6">
              <w:rPr>
                <w:rFonts w:ascii="Times New Roman" w:eastAsia="Times New Roman" w:hAnsi="Times New Roman" w:cs="Times New Roman"/>
                <w:iCs/>
                <w:sz w:val="16"/>
                <w:szCs w:val="16"/>
                <w:lang w:val="en-MY"/>
              </w:rPr>
              <w:t>TTR, HTR2C, TM4SF1, EFNB3, WNT2B, BMP7</w:t>
            </w:r>
            <w:r w:rsidRPr="00FA00AD">
              <w:rPr>
                <w:rFonts w:ascii="Times New Roman" w:eastAsia="Times New Roman" w:hAnsi="Times New Roman" w:cs="Times New Roman"/>
                <w:i/>
                <w:iCs/>
                <w:sz w:val="16"/>
                <w:szCs w:val="16"/>
                <w:lang w:val="en-MY"/>
              </w:rPr>
              <w:t>)</w:t>
            </w:r>
          </w:p>
          <w:p w14:paraId="6F67D3F0" w14:textId="77777777" w:rsidR="0099173C" w:rsidRPr="00FA00AD" w:rsidRDefault="0099173C" w:rsidP="0099173C">
            <w:pPr>
              <w:pStyle w:val="ListParagraph"/>
              <w:numPr>
                <w:ilvl w:val="0"/>
                <w:numId w:val="1"/>
              </w:numPr>
              <w:tabs>
                <w:tab w:val="left" w:pos="1295"/>
              </w:tabs>
              <w:spacing w:after="0"/>
              <w:ind w:left="173" w:hanging="142"/>
              <w:rPr>
                <w:rFonts w:ascii="Times New Roman" w:eastAsia="Times New Roman" w:hAnsi="Times New Roman" w:cs="Times New Roman"/>
                <w:i/>
                <w:iCs/>
                <w:sz w:val="16"/>
                <w:szCs w:val="16"/>
                <w:lang w:val="en-MY"/>
              </w:rPr>
            </w:pPr>
            <w:r w:rsidRPr="00FA0D21">
              <w:rPr>
                <w:rFonts w:ascii="Times New Roman" w:eastAsia="Times New Roman" w:hAnsi="Times New Roman" w:cs="Times New Roman"/>
                <w:sz w:val="16"/>
                <w:szCs w:val="16"/>
                <w:lang w:val="en-MY"/>
              </w:rPr>
              <w:t>Oligodendrocyte progenitors</w:t>
            </w:r>
            <w:r w:rsidRPr="00FA00AD">
              <w:rPr>
                <w:rFonts w:ascii="Times New Roman" w:eastAsia="Times New Roman" w:hAnsi="Times New Roman" w:cs="Times New Roman"/>
                <w:i/>
                <w:iCs/>
                <w:sz w:val="16"/>
                <w:szCs w:val="16"/>
                <w:lang w:val="en-MY"/>
              </w:rPr>
              <w:t xml:space="preserve"> (</w:t>
            </w:r>
            <w:r w:rsidRPr="001042C6">
              <w:rPr>
                <w:rFonts w:ascii="Times New Roman" w:eastAsia="Times New Roman" w:hAnsi="Times New Roman" w:cs="Times New Roman"/>
                <w:iCs/>
                <w:sz w:val="16"/>
                <w:szCs w:val="16"/>
                <w:lang w:val="en-MY"/>
              </w:rPr>
              <w:t>OLIG1, OLIG2, PDGFRA</w:t>
            </w:r>
            <w:r w:rsidRPr="00FA00AD">
              <w:rPr>
                <w:rFonts w:ascii="Times New Roman" w:eastAsia="Times New Roman" w:hAnsi="Times New Roman" w:cs="Times New Roman"/>
                <w:i/>
                <w:iCs/>
                <w:sz w:val="16"/>
                <w:szCs w:val="16"/>
                <w:lang w:val="en-MY"/>
              </w:rPr>
              <w:t>)</w:t>
            </w:r>
          </w:p>
          <w:p w14:paraId="7D3A8CB4" w14:textId="77777777" w:rsidR="0099173C" w:rsidRPr="00FA00AD" w:rsidRDefault="0099173C" w:rsidP="0099173C">
            <w:pPr>
              <w:pStyle w:val="ListParagraph"/>
              <w:numPr>
                <w:ilvl w:val="0"/>
                <w:numId w:val="1"/>
              </w:numPr>
              <w:tabs>
                <w:tab w:val="left" w:pos="1295"/>
              </w:tabs>
              <w:spacing w:after="0"/>
              <w:ind w:left="173" w:hanging="142"/>
              <w:rPr>
                <w:rFonts w:ascii="Times New Roman" w:eastAsia="Times New Roman" w:hAnsi="Times New Roman" w:cs="Times New Roman"/>
                <w:i/>
                <w:iCs/>
                <w:sz w:val="16"/>
                <w:szCs w:val="16"/>
                <w:lang w:val="en-MY"/>
              </w:rPr>
            </w:pPr>
            <w:r w:rsidRPr="00FA0D21">
              <w:rPr>
                <w:rFonts w:ascii="Times New Roman" w:eastAsia="Times New Roman" w:hAnsi="Times New Roman" w:cs="Times New Roman"/>
                <w:sz w:val="16"/>
                <w:szCs w:val="16"/>
                <w:lang w:val="en-MY"/>
              </w:rPr>
              <w:t>Astrocytes</w:t>
            </w:r>
            <w:r w:rsidRPr="00FA00AD">
              <w:rPr>
                <w:rFonts w:ascii="Times New Roman" w:eastAsia="Times New Roman" w:hAnsi="Times New Roman" w:cs="Times New Roman"/>
                <w:i/>
                <w:iCs/>
                <w:sz w:val="16"/>
                <w:szCs w:val="16"/>
                <w:lang w:val="en-MY"/>
              </w:rPr>
              <w:t xml:space="preserve"> (</w:t>
            </w:r>
            <w:r w:rsidRPr="001042C6">
              <w:rPr>
                <w:rFonts w:ascii="Times New Roman" w:eastAsia="Times New Roman" w:hAnsi="Times New Roman" w:cs="Times New Roman"/>
                <w:iCs/>
                <w:sz w:val="16"/>
                <w:szCs w:val="16"/>
                <w:lang w:val="en-MY"/>
              </w:rPr>
              <w:t>SLC1A2, GFAP, S100B, AQP4</w:t>
            </w:r>
            <w:r w:rsidRPr="00FA00AD">
              <w:rPr>
                <w:rFonts w:ascii="Times New Roman" w:eastAsia="Times New Roman" w:hAnsi="Times New Roman" w:cs="Times New Roman"/>
                <w:i/>
                <w:iCs/>
                <w:sz w:val="16"/>
                <w:szCs w:val="16"/>
                <w:lang w:val="en-MY"/>
              </w:rPr>
              <w:t>)</w:t>
            </w:r>
          </w:p>
          <w:p w14:paraId="4A34D298" w14:textId="77777777" w:rsidR="0099173C" w:rsidRPr="00FA00AD" w:rsidRDefault="0099173C" w:rsidP="0099173C">
            <w:pPr>
              <w:pStyle w:val="ListParagraph"/>
              <w:numPr>
                <w:ilvl w:val="0"/>
                <w:numId w:val="1"/>
              </w:numPr>
              <w:tabs>
                <w:tab w:val="left" w:pos="1295"/>
              </w:tabs>
              <w:spacing w:after="0"/>
              <w:ind w:left="173" w:hanging="142"/>
              <w:rPr>
                <w:rFonts w:ascii="Times New Roman" w:eastAsia="Times New Roman" w:hAnsi="Times New Roman" w:cs="Times New Roman"/>
                <w:i/>
                <w:iCs/>
                <w:sz w:val="16"/>
                <w:szCs w:val="16"/>
                <w:lang w:val="en-MY"/>
              </w:rPr>
            </w:pPr>
            <w:r w:rsidRPr="00FA0D21">
              <w:rPr>
                <w:rFonts w:ascii="Times New Roman" w:eastAsia="Times New Roman" w:hAnsi="Times New Roman" w:cs="Times New Roman"/>
                <w:sz w:val="16"/>
                <w:szCs w:val="16"/>
                <w:lang w:val="en-MY"/>
              </w:rPr>
              <w:t>Glial progenitor cells</w:t>
            </w:r>
            <w:r w:rsidRPr="00FA00AD">
              <w:rPr>
                <w:rFonts w:ascii="Times New Roman" w:eastAsia="Times New Roman" w:hAnsi="Times New Roman" w:cs="Times New Roman"/>
                <w:i/>
                <w:iCs/>
                <w:sz w:val="16"/>
                <w:szCs w:val="16"/>
                <w:lang w:val="en-MY"/>
              </w:rPr>
              <w:t xml:space="preserve"> (</w:t>
            </w:r>
            <w:r w:rsidRPr="001042C6">
              <w:rPr>
                <w:rFonts w:ascii="Times New Roman" w:eastAsia="Times New Roman" w:hAnsi="Times New Roman" w:cs="Times New Roman"/>
                <w:iCs/>
                <w:sz w:val="16"/>
                <w:szCs w:val="16"/>
                <w:lang w:val="en-MY"/>
              </w:rPr>
              <w:t>SLC1A3, GFAP, S100B</w:t>
            </w:r>
            <w:r w:rsidRPr="00FA00AD">
              <w:rPr>
                <w:rFonts w:ascii="Times New Roman" w:eastAsia="Times New Roman" w:hAnsi="Times New Roman" w:cs="Times New Roman"/>
                <w:i/>
                <w:iCs/>
                <w:sz w:val="16"/>
                <w:szCs w:val="16"/>
                <w:lang w:val="en-MY"/>
              </w:rPr>
              <w:t>)</w:t>
            </w:r>
          </w:p>
          <w:p w14:paraId="677FFF23" w14:textId="77777777" w:rsidR="0099173C" w:rsidRPr="00FA00AD" w:rsidRDefault="0099173C" w:rsidP="0099173C">
            <w:pPr>
              <w:pStyle w:val="ListParagraph"/>
              <w:numPr>
                <w:ilvl w:val="0"/>
                <w:numId w:val="1"/>
              </w:numPr>
              <w:tabs>
                <w:tab w:val="left" w:pos="1295"/>
              </w:tabs>
              <w:spacing w:after="0"/>
              <w:ind w:left="173" w:hanging="142"/>
              <w:rPr>
                <w:rFonts w:ascii="Times New Roman" w:eastAsia="Times New Roman" w:hAnsi="Times New Roman" w:cs="Times New Roman"/>
                <w:i/>
                <w:iCs/>
                <w:sz w:val="16"/>
                <w:szCs w:val="16"/>
                <w:lang w:val="en-MY"/>
              </w:rPr>
            </w:pPr>
            <w:r w:rsidRPr="00FA0D21">
              <w:rPr>
                <w:rFonts w:ascii="Times New Roman" w:eastAsia="Times New Roman" w:hAnsi="Times New Roman" w:cs="Times New Roman"/>
                <w:sz w:val="16"/>
                <w:szCs w:val="16"/>
                <w:lang w:val="en-MY"/>
              </w:rPr>
              <w:t>Mesenchymal cells</w:t>
            </w:r>
            <w:r w:rsidRPr="00FA00AD">
              <w:rPr>
                <w:rFonts w:ascii="Times New Roman" w:eastAsia="Times New Roman" w:hAnsi="Times New Roman" w:cs="Times New Roman"/>
                <w:i/>
                <w:iCs/>
                <w:sz w:val="16"/>
                <w:szCs w:val="16"/>
                <w:lang w:val="en-MY"/>
              </w:rPr>
              <w:t xml:space="preserve"> (</w:t>
            </w:r>
            <w:r w:rsidRPr="001042C6">
              <w:rPr>
                <w:rFonts w:ascii="Times New Roman" w:eastAsia="Times New Roman" w:hAnsi="Times New Roman" w:cs="Times New Roman"/>
                <w:iCs/>
                <w:sz w:val="16"/>
                <w:szCs w:val="16"/>
                <w:lang w:val="en-MY"/>
              </w:rPr>
              <w:t>LUM, DCN</w:t>
            </w:r>
            <w:r w:rsidRPr="00FA00AD">
              <w:rPr>
                <w:rFonts w:ascii="Times New Roman" w:eastAsia="Times New Roman" w:hAnsi="Times New Roman" w:cs="Times New Roman"/>
                <w:i/>
                <w:iCs/>
                <w:sz w:val="16"/>
                <w:szCs w:val="16"/>
                <w:lang w:val="en-MY"/>
              </w:rPr>
              <w:t>)</w:t>
            </w:r>
          </w:p>
          <w:p w14:paraId="346BCD76" w14:textId="77777777" w:rsidR="0099173C" w:rsidRPr="00FA0D21" w:rsidRDefault="0099173C" w:rsidP="006C73D5">
            <w:pPr>
              <w:pStyle w:val="ListParagraph"/>
              <w:tabs>
                <w:tab w:val="left" w:pos="1295"/>
              </w:tabs>
              <w:spacing w:after="0" w:line="240" w:lineRule="auto"/>
              <w:ind w:left="173"/>
              <w:rPr>
                <w:rFonts w:ascii="Times New Roman" w:eastAsia="Times New Roman" w:hAnsi="Times New Roman" w:cs="Times New Roman"/>
                <w:sz w:val="16"/>
                <w:szCs w:val="16"/>
              </w:rPr>
            </w:pPr>
          </w:p>
        </w:tc>
        <w:tc>
          <w:tcPr>
            <w:tcW w:w="1814" w:type="dxa"/>
            <w:shd w:val="clear" w:color="auto" w:fill="E7E6E6" w:themeFill="background2"/>
          </w:tcPr>
          <w:p w14:paraId="26B6095A" w14:textId="77777777" w:rsidR="0099173C" w:rsidRPr="00DC2409" w:rsidRDefault="0099173C" w:rsidP="006C73D5">
            <w:pPr>
              <w:pStyle w:val="NormalWeb"/>
              <w:tabs>
                <w:tab w:val="left" w:pos="1671"/>
                <w:tab w:val="left" w:pos="1812"/>
              </w:tabs>
              <w:spacing w:after="0"/>
              <w:rPr>
                <w:rStyle w:val="Strong"/>
                <w:b w:val="0"/>
                <w:bCs w:val="0"/>
                <w:i/>
                <w:iCs/>
                <w:sz w:val="16"/>
                <w:szCs w:val="16"/>
              </w:rPr>
            </w:pPr>
            <w:r w:rsidRPr="00DC2409">
              <w:rPr>
                <w:rStyle w:val="Strong"/>
                <w:b w:val="0"/>
                <w:bCs w:val="0"/>
                <w:i/>
                <w:iCs/>
                <w:sz w:val="16"/>
                <w:szCs w:val="16"/>
              </w:rPr>
              <w:t>MAPT, HMGCR, ACAT2, STARD4, LDLR, SREBF2, APOE, ALDOA, ALDOC, ENO1, ENO2, HK1, PFKP, PGK1, LDHA, GABRA2, GABRG2, NPAS4</w:t>
            </w:r>
          </w:p>
        </w:tc>
        <w:tc>
          <w:tcPr>
            <w:tcW w:w="3640" w:type="dxa"/>
            <w:shd w:val="clear" w:color="auto" w:fill="E7E6E6" w:themeFill="background2"/>
          </w:tcPr>
          <w:p w14:paraId="3091813C"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Astrocyte cholesterol program up:</w:t>
            </w:r>
            <w:r w:rsidRPr="00FA0D21">
              <w:rPr>
                <w:sz w:val="16"/>
                <w:szCs w:val="16"/>
              </w:rPr>
              <w:t xml:space="preserve"> MAPT-mutant organoids show higher expression of cholesterol genes (e.g., </w:t>
            </w:r>
            <w:r w:rsidRPr="001042C6">
              <w:rPr>
                <w:iCs/>
                <w:sz w:val="16"/>
                <w:szCs w:val="16"/>
              </w:rPr>
              <w:t>HMGCR, SREBF2</w:t>
            </w:r>
            <w:r w:rsidRPr="001042C6">
              <w:rPr>
                <w:sz w:val="16"/>
                <w:szCs w:val="16"/>
              </w:rPr>
              <w:t xml:space="preserve">), </w:t>
            </w:r>
            <w:r w:rsidRPr="00FA0D21">
              <w:rPr>
                <w:sz w:val="16"/>
                <w:szCs w:val="16"/>
              </w:rPr>
              <w:t xml:space="preserve">more </w:t>
            </w:r>
            <w:r w:rsidRPr="00AF0881">
              <w:rPr>
                <w:rStyle w:val="Strong"/>
                <w:sz w:val="16"/>
                <w:szCs w:val="16"/>
              </w:rPr>
              <w:t>HMGCS1⁺</w:t>
            </w:r>
            <w:r w:rsidRPr="00AF0881">
              <w:rPr>
                <w:b/>
                <w:bCs/>
                <w:sz w:val="16"/>
                <w:szCs w:val="16"/>
              </w:rPr>
              <w:t xml:space="preserve"> </w:t>
            </w:r>
            <w:r w:rsidRPr="00AF0881">
              <w:rPr>
                <w:sz w:val="16"/>
                <w:szCs w:val="16"/>
              </w:rPr>
              <w:t>astrocytes, and this</w:t>
            </w:r>
            <w:r w:rsidRPr="00AF0881">
              <w:rPr>
                <w:b/>
                <w:bCs/>
                <w:sz w:val="16"/>
                <w:szCs w:val="16"/>
              </w:rPr>
              <w:t xml:space="preserve"> </w:t>
            </w:r>
            <w:r w:rsidRPr="00AF0881">
              <w:rPr>
                <w:rStyle w:val="Strong"/>
                <w:sz w:val="16"/>
                <w:szCs w:val="16"/>
              </w:rPr>
              <w:t>intensifies from 4→8 months</w:t>
            </w:r>
            <w:r w:rsidRPr="00FA0D21">
              <w:rPr>
                <w:sz w:val="16"/>
                <w:szCs w:val="16"/>
              </w:rPr>
              <w:t xml:space="preserve"> without changing overall cell proportions</w:t>
            </w:r>
          </w:p>
          <w:p w14:paraId="5917B5D5"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Neuronal metabolism/synapses down:</w:t>
            </w:r>
            <w:r w:rsidRPr="00FA0D21">
              <w:rPr>
                <w:sz w:val="16"/>
                <w:szCs w:val="16"/>
              </w:rPr>
              <w:t xml:space="preserve"> Pyramidal neurons</w:t>
            </w:r>
            <w:r w:rsidRPr="00AF0881">
              <w:rPr>
                <w:sz w:val="16"/>
                <w:szCs w:val="16"/>
              </w:rPr>
              <w:t xml:space="preserve"> reduce</w:t>
            </w:r>
            <w:r w:rsidRPr="00AF0881">
              <w:rPr>
                <w:b/>
                <w:bCs/>
                <w:sz w:val="16"/>
                <w:szCs w:val="16"/>
              </w:rPr>
              <w:t xml:space="preserve"> </w:t>
            </w:r>
            <w:r w:rsidRPr="00AF0881">
              <w:rPr>
                <w:rStyle w:val="Strong"/>
                <w:sz w:val="16"/>
                <w:szCs w:val="16"/>
              </w:rPr>
              <w:t>glycolysis</w:t>
            </w:r>
            <w:r w:rsidRPr="00FA0D21">
              <w:rPr>
                <w:sz w:val="16"/>
                <w:szCs w:val="16"/>
              </w:rPr>
              <w:t xml:space="preserve"> genes and </w:t>
            </w:r>
            <w:r w:rsidRPr="00AF0881">
              <w:rPr>
                <w:rStyle w:val="Strong"/>
                <w:sz w:val="16"/>
                <w:szCs w:val="16"/>
              </w:rPr>
              <w:t>GABA receptor</w:t>
            </w:r>
            <w:r w:rsidRPr="00AF0881">
              <w:rPr>
                <w:b/>
                <w:bCs/>
                <w:sz w:val="16"/>
                <w:szCs w:val="16"/>
              </w:rPr>
              <w:t xml:space="preserve"> </w:t>
            </w:r>
            <w:r w:rsidRPr="00FA0D21">
              <w:rPr>
                <w:sz w:val="16"/>
                <w:szCs w:val="16"/>
              </w:rPr>
              <w:t>genes → coordinated neuron–glia metabolic and synaptic disruption</w:t>
            </w:r>
          </w:p>
          <w:p w14:paraId="7DA7A0D0"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Progressive lipid imbalance:</w:t>
            </w:r>
            <w:r w:rsidRPr="00FA0D21">
              <w:rPr>
                <w:sz w:val="16"/>
                <w:szCs w:val="16"/>
              </w:rPr>
              <w:t xml:space="preserve"> By ~7 months, lipidomics shows higher </w:t>
            </w:r>
            <w:r w:rsidRPr="00AF0881">
              <w:rPr>
                <w:rStyle w:val="Strong"/>
                <w:sz w:val="16"/>
                <w:szCs w:val="16"/>
              </w:rPr>
              <w:t>cholesterol</w:t>
            </w:r>
            <w:r w:rsidRPr="00FA0D21">
              <w:rPr>
                <w:b/>
                <w:bCs/>
                <w:sz w:val="16"/>
                <w:szCs w:val="16"/>
              </w:rPr>
              <w:t xml:space="preserve"> </w:t>
            </w:r>
            <w:r w:rsidRPr="00FA0D21">
              <w:rPr>
                <w:sz w:val="16"/>
                <w:szCs w:val="16"/>
              </w:rPr>
              <w:t xml:space="preserve">and late-pathway intermediates (desmosterol, 7-/8-DHC, cholestanol) → ongoing cholesterol </w:t>
            </w:r>
            <w:proofErr w:type="spellStart"/>
            <w:r w:rsidRPr="00FA0D21">
              <w:rPr>
                <w:sz w:val="16"/>
                <w:szCs w:val="16"/>
              </w:rPr>
              <w:t>dyshomeostasis</w:t>
            </w:r>
            <w:proofErr w:type="spellEnd"/>
          </w:p>
          <w:p w14:paraId="22D1561B"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APOE-independent effect:</w:t>
            </w:r>
            <w:r w:rsidRPr="00FA0D21">
              <w:rPr>
                <w:sz w:val="16"/>
                <w:szCs w:val="16"/>
              </w:rPr>
              <w:t xml:space="preserve"> Astrocyte cholesterol-gene upregulation with</w:t>
            </w:r>
            <w:r w:rsidRPr="00AF0881">
              <w:rPr>
                <w:sz w:val="16"/>
                <w:szCs w:val="16"/>
              </w:rPr>
              <w:t xml:space="preserve"> </w:t>
            </w:r>
            <w:r w:rsidRPr="00AF0881">
              <w:rPr>
                <w:rStyle w:val="Strong"/>
                <w:sz w:val="16"/>
                <w:szCs w:val="16"/>
              </w:rPr>
              <w:t>APOE</w:t>
            </w:r>
            <w:r w:rsidRPr="00FA0D21">
              <w:rPr>
                <w:sz w:val="16"/>
                <w:szCs w:val="16"/>
              </w:rPr>
              <w:t xml:space="preserve"> downregulation occurs </w:t>
            </w:r>
            <w:r w:rsidRPr="00AF0881">
              <w:rPr>
                <w:rStyle w:val="Strong"/>
                <w:sz w:val="16"/>
                <w:szCs w:val="16"/>
              </w:rPr>
              <w:t>regardless of APOE genotype</w:t>
            </w:r>
            <w:r w:rsidRPr="00FA0D21">
              <w:rPr>
                <w:b/>
                <w:bCs/>
                <w:sz w:val="16"/>
                <w:szCs w:val="16"/>
              </w:rPr>
              <w:t xml:space="preserve"> </w:t>
            </w:r>
            <w:r w:rsidRPr="00FA0D21">
              <w:rPr>
                <w:sz w:val="16"/>
                <w:szCs w:val="16"/>
              </w:rPr>
              <w:t>tested</w:t>
            </w:r>
          </w:p>
        </w:tc>
      </w:tr>
      <w:tr w:rsidR="0099173C" w:rsidRPr="00FA0D21" w14:paraId="0C9419D1" w14:textId="77777777" w:rsidTr="006C73D5">
        <w:trPr>
          <w:tblCellSpacing w:w="15" w:type="dxa"/>
        </w:trPr>
        <w:tc>
          <w:tcPr>
            <w:tcW w:w="522" w:type="dxa"/>
            <w:shd w:val="clear" w:color="auto" w:fill="FFFFFF" w:themeFill="background1"/>
          </w:tcPr>
          <w:p w14:paraId="7E4CB28B" w14:textId="0BE95009" w:rsidR="0099173C" w:rsidRPr="00FA0D21" w:rsidRDefault="0099173C" w:rsidP="006C73D5">
            <w:pPr>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fldChar w:fldCharType="begin"/>
            </w:r>
            <w:r w:rsidR="008911EF">
              <w:rPr>
                <w:rFonts w:ascii="Times New Roman" w:eastAsia="Times New Roman" w:hAnsi="Times New Roman" w:cs="Times New Roman"/>
                <w:sz w:val="16"/>
                <w:szCs w:val="16"/>
              </w:rPr>
              <w:instrText xml:space="preserve"> ADDIN ZOTERO_ITEM CSL_CITATION {"citationID":"MxsIPAw4","properties":{"formattedCitation":"(Fiock et al., 2020)","plainCitation":"(Fiock et al., 2020)","noteIndex":0},"citationItems":[{"id":14466,"uris":["http://zotero.org/users/5831941/items/6JK5ARNZ"],"itemData":{"id":14466,"type":"article-journal","abstract":"Although best known for its role in Alzheimer's disease (AD), tau is expressed throughout brain development, although it remains unclear when and which cell types this expression occurs and how it affects disease states in both fetal and neonatal periods. We thus sought to map tau mRNA and protein expression in the developing human brain at the cellular level using a combination of existing single-cell RNA sequencing (sc-RNAseq) data, RNA in situ hybridization (RNAscope), and immunohistochemistry (IHC). Using sc-RNAseq, we found that tau mRNA expression begins in radial glia but increases dramatically as migrating neuronal precursors mature. Specifically, TBR1+ maturing neurons and SYN+ mature neurons showed significantly higher mRNA expression than GFAP+/NES+ radial glia or TBR2+ intermediate progenitors. By RNAscope, we found low levels of tau mRNA in subventricular zone (SVZ) radial glia and deep white matter intermediate progenitors, with an increase in more superficially located maturing and mature neurons. By total-tau IHC, the germinal matrix and SVZ showed little protein expression, although both RNAscope and sc-RNAseq showed mRNA, and Western blotting revealed significantly less protein in those areas compared with more mature regions. Induced pluripotent stem cell (iPSC)-derived cortical organoids showed a similar tau expression pattern by sc-RNAseq and RNAscope. Our results indicate that tau increases with neuronal maturation in both the developing fetal brain and iPSC-derived organoids and forms a basis for future research on regulatory mechanisms triggering the onset of tau gene transcription and translation, which may represent potential therapeutic targets for neurodegenerative tauopathies and neurodevelopmental disorders.","container-title":"eNeuro","DOI":"10.1523/ENEURO.0058-20.2020","ISSN":"2373-2822","issue":"3","journalAbbreviation":"eNeuro","language":"eng","page":"ENEURO.0058-20.2020","PMID":"32393582","PMCID":"PMC7262004","source":"PubMed","title":"Increased Tau Expression Correlates with Neuronal Maturation in the Developing Human Cerebral Cortex","volume":"7","author":[{"family":"Fiock","given":"Kimberly L."},{"family":"Smalley","given":"Martin E."},{"family":"Crary","given":"John F."},{"family":"Pasca","given":"Anca M."},{"family":"Hefti","given":"Marco M."}],"issued":{"date-parts":[["2020"]]}}}],"schema":"https://github.com/citation-style-language/schema/raw/master/csl-citation.json"} </w:instrText>
            </w:r>
            <w:r w:rsidRPr="00FA0D21">
              <w:rPr>
                <w:rFonts w:ascii="Times New Roman" w:eastAsia="Times New Roman" w:hAnsi="Times New Roman" w:cs="Times New Roman"/>
                <w:sz w:val="16"/>
                <w:szCs w:val="16"/>
              </w:rPr>
              <w:fldChar w:fldCharType="separate"/>
            </w:r>
            <w:r w:rsidR="008911EF" w:rsidRPr="008911EF">
              <w:rPr>
                <w:rFonts w:ascii="Times New Roman" w:hAnsi="Times New Roman" w:cs="Times New Roman"/>
                <w:sz w:val="16"/>
              </w:rPr>
              <w:t>(</w:t>
            </w:r>
            <w:proofErr w:type="spellStart"/>
            <w:r w:rsidR="008911EF" w:rsidRPr="008911EF">
              <w:rPr>
                <w:rFonts w:ascii="Times New Roman" w:hAnsi="Times New Roman" w:cs="Times New Roman"/>
                <w:sz w:val="16"/>
              </w:rPr>
              <w:t>Fiock</w:t>
            </w:r>
            <w:proofErr w:type="spellEnd"/>
            <w:r w:rsidR="008911EF" w:rsidRPr="008911EF">
              <w:rPr>
                <w:rFonts w:ascii="Times New Roman" w:hAnsi="Times New Roman" w:cs="Times New Roman"/>
                <w:sz w:val="16"/>
              </w:rPr>
              <w:t xml:space="preserve"> et al., 2020)</w:t>
            </w:r>
            <w:r w:rsidRPr="00FA0D21">
              <w:rPr>
                <w:rFonts w:ascii="Times New Roman" w:eastAsia="Times New Roman" w:hAnsi="Times New Roman" w:cs="Times New Roman"/>
                <w:sz w:val="16"/>
                <w:szCs w:val="16"/>
              </w:rPr>
              <w:fldChar w:fldCharType="end"/>
            </w:r>
          </w:p>
        </w:tc>
        <w:tc>
          <w:tcPr>
            <w:tcW w:w="3232" w:type="dxa"/>
            <w:shd w:val="clear" w:color="auto" w:fill="FFFFFF" w:themeFill="background1"/>
          </w:tcPr>
          <w:p w14:paraId="5F6A7C4D" w14:textId="77777777" w:rsidR="0099173C" w:rsidRPr="00FA0D21" w:rsidRDefault="0099173C" w:rsidP="006C73D5">
            <w:pPr>
              <w:tabs>
                <w:tab w:val="left" w:pos="1295"/>
              </w:tabs>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Four cell type based on classic neuronal maturation markers:</w:t>
            </w:r>
          </w:p>
          <w:p w14:paraId="132F6EEA"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GFAP</w:t>
            </w:r>
            <w:r w:rsidRPr="00FA0D21">
              <w:rPr>
                <w:rFonts w:ascii="Times New Roman" w:eastAsia="Times New Roman" w:hAnsi="Times New Roman" w:cs="Times New Roman"/>
                <w:sz w:val="16"/>
                <w:szCs w:val="16"/>
                <w:vertAlign w:val="superscript"/>
              </w:rPr>
              <w:t>+</w:t>
            </w:r>
            <w:r w:rsidRPr="00FA0D21">
              <w:rPr>
                <w:rFonts w:ascii="Times New Roman" w:eastAsia="Times New Roman" w:hAnsi="Times New Roman" w:cs="Times New Roman"/>
                <w:sz w:val="16"/>
                <w:szCs w:val="16"/>
              </w:rPr>
              <w:t>/NES</w:t>
            </w:r>
            <w:r w:rsidRPr="00FA0D21">
              <w:rPr>
                <w:rFonts w:ascii="Times New Roman" w:eastAsia="Times New Roman" w:hAnsi="Times New Roman" w:cs="Times New Roman"/>
                <w:sz w:val="16"/>
                <w:szCs w:val="16"/>
                <w:vertAlign w:val="superscript"/>
              </w:rPr>
              <w:t>+</w:t>
            </w:r>
            <w:r w:rsidRPr="00FA0D21">
              <w:rPr>
                <w:rFonts w:ascii="Times New Roman" w:eastAsia="Times New Roman" w:hAnsi="Times New Roman" w:cs="Times New Roman"/>
                <w:sz w:val="16"/>
                <w:szCs w:val="16"/>
              </w:rPr>
              <w:t xml:space="preserve"> radial glia  </w:t>
            </w:r>
          </w:p>
          <w:p w14:paraId="1DBED1CA"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TBR2</w:t>
            </w:r>
            <w:r w:rsidRPr="00FA0D21">
              <w:rPr>
                <w:rFonts w:ascii="Times New Roman" w:eastAsia="Times New Roman" w:hAnsi="Times New Roman" w:cs="Times New Roman"/>
                <w:sz w:val="16"/>
                <w:szCs w:val="16"/>
                <w:vertAlign w:val="superscript"/>
              </w:rPr>
              <w:t>+</w:t>
            </w:r>
            <w:r w:rsidRPr="00FA0D21">
              <w:rPr>
                <w:rFonts w:ascii="Times New Roman" w:eastAsia="Times New Roman" w:hAnsi="Times New Roman" w:cs="Times New Roman"/>
                <w:sz w:val="16"/>
                <w:szCs w:val="16"/>
              </w:rPr>
              <w:t xml:space="preserve"> intermediate progenitors </w:t>
            </w:r>
          </w:p>
          <w:p w14:paraId="3C82F080"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TBR1</w:t>
            </w:r>
            <w:r w:rsidRPr="00FA0D21">
              <w:rPr>
                <w:rFonts w:ascii="Times New Roman" w:eastAsia="Times New Roman" w:hAnsi="Times New Roman" w:cs="Times New Roman"/>
                <w:sz w:val="16"/>
                <w:szCs w:val="16"/>
                <w:vertAlign w:val="superscript"/>
              </w:rPr>
              <w:t>+</w:t>
            </w:r>
            <w:r w:rsidRPr="00FA0D21">
              <w:rPr>
                <w:rFonts w:ascii="Times New Roman" w:eastAsia="Times New Roman" w:hAnsi="Times New Roman" w:cs="Times New Roman"/>
                <w:sz w:val="16"/>
                <w:szCs w:val="16"/>
              </w:rPr>
              <w:t xml:space="preserve"> immature neurons</w:t>
            </w:r>
          </w:p>
          <w:p w14:paraId="0651283C"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SYN</w:t>
            </w:r>
            <w:r w:rsidRPr="00FA0D21">
              <w:rPr>
                <w:rFonts w:ascii="Times New Roman" w:eastAsia="Times New Roman" w:hAnsi="Times New Roman" w:cs="Times New Roman"/>
                <w:sz w:val="16"/>
                <w:szCs w:val="16"/>
                <w:vertAlign w:val="superscript"/>
              </w:rPr>
              <w:t>+</w:t>
            </w:r>
            <w:r w:rsidRPr="00FA0D21">
              <w:rPr>
                <w:rFonts w:ascii="Times New Roman" w:eastAsia="Times New Roman" w:hAnsi="Times New Roman" w:cs="Times New Roman"/>
                <w:sz w:val="16"/>
                <w:szCs w:val="16"/>
              </w:rPr>
              <w:t xml:space="preserve"> mature neurons </w:t>
            </w:r>
          </w:p>
        </w:tc>
        <w:tc>
          <w:tcPr>
            <w:tcW w:w="1814" w:type="dxa"/>
            <w:shd w:val="clear" w:color="auto" w:fill="FFFFFF" w:themeFill="background1"/>
          </w:tcPr>
          <w:p w14:paraId="72812F14" w14:textId="77777777" w:rsidR="0099173C" w:rsidRPr="00DC2409" w:rsidRDefault="0099173C" w:rsidP="006C73D5">
            <w:pPr>
              <w:pStyle w:val="NormalWeb"/>
              <w:tabs>
                <w:tab w:val="left" w:pos="1671"/>
                <w:tab w:val="left" w:pos="1812"/>
              </w:tabs>
              <w:spacing w:before="0" w:beforeAutospacing="0" w:after="0" w:afterAutospacing="0"/>
              <w:rPr>
                <w:rStyle w:val="Strong"/>
                <w:b w:val="0"/>
                <w:bCs w:val="0"/>
                <w:i/>
                <w:iCs/>
                <w:sz w:val="16"/>
                <w:szCs w:val="16"/>
              </w:rPr>
            </w:pPr>
            <w:r w:rsidRPr="00DC2409">
              <w:rPr>
                <w:rStyle w:val="Strong"/>
                <w:b w:val="0"/>
                <w:bCs w:val="0"/>
                <w:i/>
                <w:iCs/>
                <w:sz w:val="16"/>
                <w:szCs w:val="16"/>
              </w:rPr>
              <w:t>MAPT, TBR1, SYN, GFAP, NES, EOMES (TBR2), SYP</w:t>
            </w:r>
            <w:r w:rsidRPr="00DC2409">
              <w:rPr>
                <w:rStyle w:val="Strong"/>
                <w:b w:val="0"/>
                <w:bCs w:val="0"/>
                <w:sz w:val="16"/>
                <w:szCs w:val="16"/>
              </w:rPr>
              <w:t>.</w:t>
            </w:r>
          </w:p>
        </w:tc>
        <w:tc>
          <w:tcPr>
            <w:tcW w:w="3640" w:type="dxa"/>
            <w:shd w:val="clear" w:color="auto" w:fill="FFFFFF" w:themeFill="background1"/>
          </w:tcPr>
          <w:p w14:paraId="60F815B0"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Tau rises with neuronal maturation:</w:t>
            </w:r>
            <w:r w:rsidRPr="00FA0D21">
              <w:rPr>
                <w:sz w:val="16"/>
                <w:szCs w:val="16"/>
              </w:rPr>
              <w:t xml:space="preserve"> MAPT is low in radial glia and TBR2⁺ progenitors, higher in immature TBR1⁺ neurons, and highest in mature SYN1⁺ neurons</w:t>
            </w:r>
          </w:p>
          <w:p w14:paraId="2864F1DB"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Layer pattern:</w:t>
            </w:r>
            <w:r w:rsidRPr="00FA0D21">
              <w:rPr>
                <w:sz w:val="16"/>
                <w:szCs w:val="16"/>
              </w:rPr>
              <w:t xml:space="preserve"> Tau mRNA is higher in SVZ and especially cortical plate vs ganglionic eminence</w:t>
            </w:r>
          </w:p>
          <w:p w14:paraId="439F2E22"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Confirmation in tissue and organoids:</w:t>
            </w:r>
            <w:r w:rsidRPr="00FA0D21">
              <w:rPr>
                <w:sz w:val="16"/>
                <w:szCs w:val="16"/>
              </w:rPr>
              <w:t xml:space="preserve"> </w:t>
            </w:r>
            <w:proofErr w:type="spellStart"/>
            <w:r w:rsidRPr="00FA0D21">
              <w:rPr>
                <w:sz w:val="16"/>
                <w:szCs w:val="16"/>
              </w:rPr>
              <w:t>RNAscope</w:t>
            </w:r>
            <w:proofErr w:type="spellEnd"/>
            <w:r w:rsidRPr="00FA0D21">
              <w:rPr>
                <w:sz w:val="16"/>
                <w:szCs w:val="16"/>
              </w:rPr>
              <w:t xml:space="preserve"> shows weak MAPT in VZ/SVZ-like zones and strong in cortical plate–like regions; organoids increase over time (D35 &lt; D50 &lt; D134)</w:t>
            </w:r>
          </w:p>
          <w:p w14:paraId="4CB9A472"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Protein lags mRNA:</w:t>
            </w:r>
            <w:r w:rsidRPr="00FA0D21">
              <w:rPr>
                <w:sz w:val="16"/>
                <w:szCs w:val="16"/>
              </w:rPr>
              <w:t xml:space="preserve"> </w:t>
            </w:r>
            <w:proofErr w:type="gramStart"/>
            <w:r w:rsidRPr="00FA0D21">
              <w:rPr>
                <w:sz w:val="16"/>
                <w:szCs w:val="16"/>
              </w:rPr>
              <w:t>Little</w:t>
            </w:r>
            <w:proofErr w:type="gramEnd"/>
            <w:r w:rsidRPr="00FA0D21">
              <w:rPr>
                <w:sz w:val="16"/>
                <w:szCs w:val="16"/>
              </w:rPr>
              <w:t xml:space="preserve"> tau protein in germinal zones (IHC/Western), more in white matter/cortical plate → mRNA up before robust protein</w:t>
            </w:r>
          </w:p>
          <w:p w14:paraId="08E677F1"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rStyle w:val="Strong"/>
                <w:sz w:val="16"/>
                <w:szCs w:val="16"/>
              </w:rPr>
            </w:pPr>
            <w:r w:rsidRPr="00FA0D21">
              <w:rPr>
                <w:rStyle w:val="Strong"/>
                <w:sz w:val="16"/>
                <w:szCs w:val="16"/>
              </w:rPr>
              <w:t>Conserved tau maturation trajectory:</w:t>
            </w:r>
            <w:r w:rsidRPr="00FA0D21">
              <w:rPr>
                <w:sz w:val="16"/>
                <w:szCs w:val="16"/>
              </w:rPr>
              <w:t xml:space="preserve"> Human </w:t>
            </w:r>
            <w:proofErr w:type="spellStart"/>
            <w:r w:rsidRPr="00FA0D21">
              <w:rPr>
                <w:sz w:val="16"/>
                <w:szCs w:val="16"/>
              </w:rPr>
              <w:t>fetal</w:t>
            </w:r>
            <w:proofErr w:type="spellEnd"/>
            <w:r w:rsidRPr="00FA0D21">
              <w:rPr>
                <w:sz w:val="16"/>
                <w:szCs w:val="16"/>
              </w:rPr>
              <w:t xml:space="preserve"> brain and organoids share a conserved tau-upregulation trajectory during neuronal maturation—useful as a baseline for disease models</w:t>
            </w:r>
            <w:r>
              <w:rPr>
                <w:sz w:val="16"/>
                <w:szCs w:val="16"/>
              </w:rPr>
              <w:br/>
            </w:r>
          </w:p>
        </w:tc>
      </w:tr>
      <w:tr w:rsidR="0099173C" w:rsidRPr="00FA0D21" w14:paraId="28D9B2BC" w14:textId="77777777" w:rsidTr="006C73D5">
        <w:trPr>
          <w:tblCellSpacing w:w="15" w:type="dxa"/>
        </w:trPr>
        <w:tc>
          <w:tcPr>
            <w:tcW w:w="522" w:type="dxa"/>
            <w:shd w:val="clear" w:color="auto" w:fill="E7E6E6" w:themeFill="background2"/>
          </w:tcPr>
          <w:p w14:paraId="28AF226C" w14:textId="77777777" w:rsidR="0099173C" w:rsidRPr="00FA0D21" w:rsidRDefault="0099173C" w:rsidP="006C73D5">
            <w:pPr>
              <w:spacing w:after="0" w:line="240" w:lineRule="auto"/>
              <w:rPr>
                <w:rFonts w:ascii="Times New Roman" w:eastAsia="Times New Roman" w:hAnsi="Times New Roman" w:cs="Times New Roman"/>
                <w:sz w:val="16"/>
                <w:szCs w:val="16"/>
              </w:rPr>
            </w:pPr>
            <w:r w:rsidRPr="00FA0D21">
              <w:rPr>
                <w:rFonts w:ascii="Times New Roman" w:hAnsi="Times New Roman" w:cs="Times New Roman"/>
                <w:sz w:val="16"/>
                <w:szCs w:val="16"/>
              </w:rPr>
              <w:t xml:space="preserve">Pérez </w:t>
            </w:r>
            <w:r w:rsidRPr="00FA0D21">
              <w:rPr>
                <w:rFonts w:ascii="Times New Roman" w:hAnsi="Times New Roman" w:cs="Times New Roman"/>
                <w:i/>
                <w:iCs/>
                <w:sz w:val="16"/>
                <w:szCs w:val="16"/>
              </w:rPr>
              <w:t>et al</w:t>
            </w:r>
            <w:r w:rsidRPr="00FA0D21">
              <w:rPr>
                <w:rFonts w:ascii="Times New Roman" w:hAnsi="Times New Roman" w:cs="Times New Roman"/>
                <w:sz w:val="16"/>
                <w:szCs w:val="16"/>
              </w:rPr>
              <w:t>. (2021).</w:t>
            </w:r>
          </w:p>
        </w:tc>
        <w:tc>
          <w:tcPr>
            <w:tcW w:w="3232" w:type="dxa"/>
            <w:shd w:val="clear" w:color="auto" w:fill="E7E6E6" w:themeFill="background2"/>
          </w:tcPr>
          <w:p w14:paraId="61C84540" w14:textId="77777777" w:rsidR="0099173C" w:rsidRPr="00FA0D21" w:rsidRDefault="0099173C" w:rsidP="006C73D5">
            <w:pPr>
              <w:tabs>
                <w:tab w:val="left" w:pos="1295"/>
              </w:tabs>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26 transcriptionally distinct clusters with five major cell types:</w:t>
            </w:r>
          </w:p>
          <w:p w14:paraId="5B15950B"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SimSun" w:hAnsi="Times New Roman" w:cs="Times New Roman"/>
                <w:sz w:val="16"/>
                <w:szCs w:val="16"/>
              </w:rPr>
            </w:pPr>
            <w:r w:rsidRPr="00FA0D21">
              <w:rPr>
                <w:rFonts w:ascii="Times New Roman" w:eastAsia="Times New Roman" w:hAnsi="Times New Roman" w:cs="Times New Roman"/>
                <w:sz w:val="16"/>
                <w:szCs w:val="16"/>
              </w:rPr>
              <w:t>Three neurons sub-annotations:</w:t>
            </w:r>
          </w:p>
          <w:p w14:paraId="6603BD4E" w14:textId="77777777" w:rsidR="0099173C" w:rsidRPr="00FA0D21" w:rsidRDefault="0099173C" w:rsidP="0099173C">
            <w:pPr>
              <w:pStyle w:val="ListParagraph"/>
              <w:numPr>
                <w:ilvl w:val="0"/>
                <w:numId w:val="3"/>
              </w:numPr>
              <w:tabs>
                <w:tab w:val="left" w:pos="1295"/>
              </w:tabs>
              <w:spacing w:after="0" w:line="240" w:lineRule="auto"/>
              <w:ind w:left="544"/>
              <w:rPr>
                <w:rFonts w:ascii="Times New Roman" w:hAnsi="Times New Roman" w:cs="Times New Roman"/>
                <w:sz w:val="16"/>
                <w:szCs w:val="16"/>
              </w:rPr>
            </w:pPr>
            <w:r w:rsidRPr="00FA0D21">
              <w:rPr>
                <w:rFonts w:ascii="Times New Roman" w:hAnsi="Times New Roman" w:cs="Times New Roman"/>
                <w:sz w:val="16"/>
                <w:szCs w:val="16"/>
              </w:rPr>
              <w:t>Layer I neurons (cluster 18, 21)</w:t>
            </w:r>
          </w:p>
          <w:p w14:paraId="38825245" w14:textId="77777777" w:rsidR="0099173C" w:rsidRPr="00FA0D21" w:rsidRDefault="0099173C" w:rsidP="0099173C">
            <w:pPr>
              <w:pStyle w:val="ListParagraph"/>
              <w:numPr>
                <w:ilvl w:val="0"/>
                <w:numId w:val="3"/>
              </w:numPr>
              <w:tabs>
                <w:tab w:val="left" w:pos="1295"/>
              </w:tabs>
              <w:spacing w:after="0" w:line="240" w:lineRule="auto"/>
              <w:ind w:left="544"/>
              <w:rPr>
                <w:rFonts w:ascii="Times New Roman" w:hAnsi="Times New Roman" w:cs="Times New Roman"/>
                <w:sz w:val="16"/>
                <w:szCs w:val="16"/>
              </w:rPr>
            </w:pPr>
            <w:r w:rsidRPr="00FA0D21">
              <w:rPr>
                <w:rFonts w:ascii="Times New Roman" w:hAnsi="Times New Roman" w:cs="Times New Roman"/>
                <w:sz w:val="16"/>
                <w:szCs w:val="16"/>
              </w:rPr>
              <w:t>Upper-layer neurons (cluster 0, 1, 2, 17)</w:t>
            </w:r>
          </w:p>
          <w:p w14:paraId="7A9B0159" w14:textId="77777777" w:rsidR="0099173C" w:rsidRPr="00FA0D21" w:rsidRDefault="0099173C" w:rsidP="0099173C">
            <w:pPr>
              <w:pStyle w:val="ListParagraph"/>
              <w:numPr>
                <w:ilvl w:val="0"/>
                <w:numId w:val="3"/>
              </w:numPr>
              <w:tabs>
                <w:tab w:val="left" w:pos="1295"/>
              </w:tabs>
              <w:spacing w:after="0" w:line="240" w:lineRule="auto"/>
              <w:ind w:left="544"/>
              <w:rPr>
                <w:rFonts w:ascii="Times New Roman" w:eastAsia="SimSun" w:hAnsi="Times New Roman" w:cs="Times New Roman"/>
                <w:sz w:val="16"/>
                <w:szCs w:val="16"/>
              </w:rPr>
            </w:pPr>
            <w:r w:rsidRPr="00FA0D21">
              <w:rPr>
                <w:rFonts w:ascii="Times New Roman" w:hAnsi="Times New Roman" w:cs="Times New Roman"/>
                <w:sz w:val="16"/>
                <w:szCs w:val="16"/>
              </w:rPr>
              <w:t>Dopaminergic neurons (cluster 15)</w:t>
            </w:r>
          </w:p>
          <w:p w14:paraId="278F9CD5"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hAnsi="Times New Roman" w:cs="Times New Roman"/>
                <w:sz w:val="16"/>
                <w:szCs w:val="16"/>
              </w:rPr>
            </w:pPr>
            <w:r w:rsidRPr="00FA0D21">
              <w:rPr>
                <w:rFonts w:ascii="Times New Roman" w:hAnsi="Times New Roman" w:cs="Times New Roman"/>
                <w:sz w:val="16"/>
                <w:szCs w:val="16"/>
              </w:rPr>
              <w:t>Progenitors &amp; radial glia (cluster 4, 6, 10, 16, 24)</w:t>
            </w:r>
          </w:p>
          <w:p w14:paraId="4B8067A0"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Astrocytes (cluster 9, 13)</w:t>
            </w:r>
          </w:p>
          <w:p w14:paraId="18145392"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Microglia (cluster 22, 25)</w:t>
            </w:r>
          </w:p>
          <w:p w14:paraId="5ED6D7D6"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hAnsi="Times New Roman" w:cs="Times New Roman"/>
                <w:sz w:val="16"/>
                <w:szCs w:val="16"/>
              </w:rPr>
            </w:pPr>
            <w:r w:rsidRPr="00FA0D21">
              <w:rPr>
                <w:rFonts w:ascii="Times New Roman" w:eastAsia="Times New Roman" w:hAnsi="Times New Roman" w:cs="Times New Roman"/>
                <w:sz w:val="16"/>
                <w:szCs w:val="16"/>
              </w:rPr>
              <w:t>Other glia (cluster 3, 11, 23)</w:t>
            </w:r>
          </w:p>
        </w:tc>
        <w:tc>
          <w:tcPr>
            <w:tcW w:w="1814" w:type="dxa"/>
            <w:shd w:val="clear" w:color="auto" w:fill="E7E6E6" w:themeFill="background2"/>
          </w:tcPr>
          <w:p w14:paraId="732317BD" w14:textId="77777777" w:rsidR="0099173C" w:rsidRPr="00DC2409" w:rsidRDefault="0099173C" w:rsidP="006C73D5">
            <w:pPr>
              <w:pStyle w:val="NormalWeb"/>
              <w:tabs>
                <w:tab w:val="left" w:pos="1671"/>
                <w:tab w:val="left" w:pos="1812"/>
              </w:tabs>
              <w:spacing w:after="0"/>
              <w:rPr>
                <w:rStyle w:val="Strong"/>
                <w:b w:val="0"/>
                <w:bCs w:val="0"/>
                <w:i/>
                <w:iCs/>
                <w:sz w:val="16"/>
                <w:szCs w:val="16"/>
              </w:rPr>
            </w:pPr>
            <w:r w:rsidRPr="00DC2409">
              <w:rPr>
                <w:rStyle w:val="Strong"/>
                <w:b w:val="0"/>
                <w:bCs w:val="0"/>
                <w:i/>
                <w:iCs/>
                <w:sz w:val="16"/>
                <w:szCs w:val="16"/>
              </w:rPr>
              <w:t>PITRM1, ATF4, DDIT3, HSP60, HSPA9, ERO1, LONP1, CLPP, APP</w:t>
            </w:r>
          </w:p>
        </w:tc>
        <w:tc>
          <w:tcPr>
            <w:tcW w:w="3640" w:type="dxa"/>
            <w:shd w:val="clear" w:color="auto" w:fill="E7E6E6" w:themeFill="background2"/>
          </w:tcPr>
          <w:p w14:paraId="24529630"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Broad energy-pathway disruption:</w:t>
            </w:r>
            <w:r w:rsidRPr="00FA0D21">
              <w:rPr>
                <w:sz w:val="16"/>
                <w:szCs w:val="16"/>
              </w:rPr>
              <w:t xml:space="preserve"> scRNA-</w:t>
            </w:r>
            <w:proofErr w:type="spellStart"/>
            <w:r w:rsidRPr="00FA0D21">
              <w:rPr>
                <w:sz w:val="16"/>
                <w:szCs w:val="16"/>
              </w:rPr>
              <w:t>seq</w:t>
            </w:r>
            <w:proofErr w:type="spellEnd"/>
            <w:r w:rsidRPr="00FA0D21">
              <w:rPr>
                <w:sz w:val="16"/>
                <w:szCs w:val="16"/>
              </w:rPr>
              <w:t xml:space="preserve"> (26 clusters) shows a similar cell mix across genotypes, but mitochondria/oxidative phosphorylation/</w:t>
            </w:r>
            <w:proofErr w:type="spellStart"/>
            <w:r w:rsidRPr="00FA0D21">
              <w:rPr>
                <w:sz w:val="16"/>
                <w:szCs w:val="16"/>
              </w:rPr>
              <w:t>sirtuin</w:t>
            </w:r>
            <w:proofErr w:type="spellEnd"/>
            <w:r w:rsidRPr="00FA0D21">
              <w:rPr>
                <w:sz w:val="16"/>
                <w:szCs w:val="16"/>
              </w:rPr>
              <w:t xml:space="preserve"> programs are consistently dysregulated in neurons, glia, astrocytes, and microglia</w:t>
            </w:r>
          </w:p>
          <w:p w14:paraId="0F5871E7"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Synapse &amp; signa</w:t>
            </w:r>
            <w:r>
              <w:rPr>
                <w:rStyle w:val="Strong"/>
                <w:sz w:val="16"/>
                <w:szCs w:val="16"/>
              </w:rPr>
              <w:t>l</w:t>
            </w:r>
            <w:r w:rsidRPr="00FA0D21">
              <w:rPr>
                <w:rStyle w:val="Strong"/>
                <w:sz w:val="16"/>
                <w:szCs w:val="16"/>
              </w:rPr>
              <w:t>ling changes:</w:t>
            </w:r>
            <w:r w:rsidRPr="00FA0D21">
              <w:rPr>
                <w:sz w:val="16"/>
                <w:szCs w:val="16"/>
              </w:rPr>
              <w:t xml:space="preserve"> Neurons have altered synaptogenesis/LTP; astrocytes show dysregulated </w:t>
            </w:r>
            <w:proofErr w:type="spellStart"/>
            <w:r w:rsidRPr="00FA0D21">
              <w:rPr>
                <w:sz w:val="16"/>
                <w:szCs w:val="16"/>
              </w:rPr>
              <w:t>iNOS</w:t>
            </w:r>
            <w:proofErr w:type="spellEnd"/>
            <w:r w:rsidRPr="00FA0D21">
              <w:rPr>
                <w:sz w:val="16"/>
                <w:szCs w:val="16"/>
              </w:rPr>
              <w:t>, PPAR, TNFR1, RAR, chemokine, and IL-17A pathways</w:t>
            </w:r>
          </w:p>
          <w:p w14:paraId="4F1662D0"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Pathology up, partial rescue:</w:t>
            </w:r>
            <w:r w:rsidRPr="00FA0D21">
              <w:rPr>
                <w:sz w:val="16"/>
                <w:szCs w:val="16"/>
              </w:rPr>
              <w:t xml:space="preserve"> KO organoids ↑APP, ↑Aβ</w:t>
            </w:r>
            <w:r w:rsidRPr="002D43FB">
              <w:rPr>
                <w:sz w:val="16"/>
                <w:szCs w:val="16"/>
                <w:vertAlign w:val="subscript"/>
              </w:rPr>
              <w:t xml:space="preserve">40/42 </w:t>
            </w:r>
            <w:r w:rsidRPr="00FA0D21">
              <w:rPr>
                <w:sz w:val="16"/>
                <w:szCs w:val="16"/>
              </w:rPr>
              <w:t>and Aβ</w:t>
            </w:r>
            <w:r w:rsidRPr="002D43FB">
              <w:rPr>
                <w:sz w:val="16"/>
                <w:szCs w:val="16"/>
                <w:vertAlign w:val="subscript"/>
              </w:rPr>
              <w:t>42/40</w:t>
            </w:r>
            <w:r w:rsidRPr="00FA0D21">
              <w:rPr>
                <w:sz w:val="16"/>
                <w:szCs w:val="16"/>
              </w:rPr>
              <w:t xml:space="preserve">, and tau hyperphosphorylation. </w:t>
            </w:r>
            <w:r w:rsidRPr="00AF0881">
              <w:rPr>
                <w:rStyle w:val="Strong"/>
                <w:sz w:val="16"/>
                <w:szCs w:val="16"/>
              </w:rPr>
              <w:t>NMN</w:t>
            </w:r>
            <w:r w:rsidRPr="00FA0D21">
              <w:rPr>
                <w:b/>
                <w:bCs/>
                <w:sz w:val="16"/>
                <w:szCs w:val="16"/>
              </w:rPr>
              <w:t xml:space="preserve"> </w:t>
            </w:r>
            <w:r w:rsidRPr="00FA0D21">
              <w:rPr>
                <w:sz w:val="16"/>
                <w:szCs w:val="16"/>
              </w:rPr>
              <w:t>lowers Aβ</w:t>
            </w:r>
            <w:r w:rsidRPr="002D43FB">
              <w:rPr>
                <w:sz w:val="16"/>
                <w:szCs w:val="16"/>
                <w:vertAlign w:val="subscript"/>
              </w:rPr>
              <w:t>42/40</w:t>
            </w:r>
            <w:r w:rsidRPr="00FA0D21">
              <w:rPr>
                <w:sz w:val="16"/>
                <w:szCs w:val="16"/>
              </w:rPr>
              <w:t xml:space="preserve"> and </w:t>
            </w:r>
            <w:proofErr w:type="spellStart"/>
            <w:r w:rsidRPr="00FA0D21">
              <w:rPr>
                <w:sz w:val="16"/>
                <w:szCs w:val="16"/>
              </w:rPr>
              <w:t>p</w:t>
            </w:r>
            <w:r>
              <w:rPr>
                <w:sz w:val="16"/>
                <w:szCs w:val="16"/>
              </w:rPr>
              <w:t>T</w:t>
            </w:r>
            <w:r w:rsidRPr="00FA0D21">
              <w:rPr>
                <w:sz w:val="16"/>
                <w:szCs w:val="16"/>
              </w:rPr>
              <w:t>au</w:t>
            </w:r>
            <w:proofErr w:type="spellEnd"/>
            <w:r w:rsidRPr="00FA0D21">
              <w:rPr>
                <w:sz w:val="16"/>
                <w:szCs w:val="16"/>
              </w:rPr>
              <w:t>/total-tau and reduces cleaved caspase-3⁺ cells</w:t>
            </w:r>
            <w:r>
              <w:rPr>
                <w:sz w:val="16"/>
                <w:szCs w:val="16"/>
              </w:rPr>
              <w:br/>
            </w:r>
          </w:p>
        </w:tc>
      </w:tr>
      <w:tr w:rsidR="0099173C" w:rsidRPr="00FA0D21" w14:paraId="3B7942CD" w14:textId="77777777" w:rsidTr="006C73D5">
        <w:trPr>
          <w:tblCellSpacing w:w="15" w:type="dxa"/>
        </w:trPr>
        <w:tc>
          <w:tcPr>
            <w:tcW w:w="522" w:type="dxa"/>
            <w:shd w:val="clear" w:color="auto" w:fill="FFFFFF" w:themeFill="background1"/>
          </w:tcPr>
          <w:p w14:paraId="42AAA2B9" w14:textId="77777777" w:rsidR="0099173C" w:rsidRPr="00FA0D21" w:rsidRDefault="0099173C" w:rsidP="006C73D5">
            <w:pPr>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(Bertacchi </w:t>
            </w:r>
            <w:r w:rsidRPr="00FA0D21">
              <w:rPr>
                <w:rFonts w:ascii="Times New Roman" w:eastAsia="Times New Roman" w:hAnsi="Times New Roman" w:cs="Times New Roman"/>
                <w:i/>
                <w:iCs/>
                <w:sz w:val="16"/>
                <w:szCs w:val="16"/>
              </w:rPr>
              <w:t xml:space="preserve">et </w:t>
            </w:r>
            <w:r w:rsidRPr="00FA0D21">
              <w:rPr>
                <w:rFonts w:ascii="Times New Roman" w:eastAsia="Times New Roman" w:hAnsi="Times New Roman" w:cs="Times New Roman"/>
                <w:i/>
                <w:iCs/>
                <w:sz w:val="16"/>
                <w:szCs w:val="16"/>
              </w:rPr>
              <w:lastRenderedPageBreak/>
              <w:t>al</w:t>
            </w:r>
            <w:r w:rsidRPr="00FA0D21">
              <w:rPr>
                <w:rFonts w:ascii="Times New Roman" w:eastAsia="Times New Roman" w:hAnsi="Times New Roman" w:cs="Times New Roman"/>
                <w:sz w:val="16"/>
                <w:szCs w:val="16"/>
              </w:rPr>
              <w:t>. 2024).</w:t>
            </w:r>
          </w:p>
        </w:tc>
        <w:tc>
          <w:tcPr>
            <w:tcW w:w="3232" w:type="dxa"/>
            <w:shd w:val="clear" w:color="auto" w:fill="FFFFFF" w:themeFill="background1"/>
          </w:tcPr>
          <w:p w14:paraId="2731778A" w14:textId="77777777" w:rsidR="0099173C" w:rsidRPr="00FA0D21" w:rsidRDefault="0099173C" w:rsidP="006C73D5">
            <w:pPr>
              <w:tabs>
                <w:tab w:val="left" w:pos="1295"/>
              </w:tabs>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lastRenderedPageBreak/>
              <w:t>15 transcriptionally distinct clusters with two major classes:</w:t>
            </w:r>
          </w:p>
          <w:p w14:paraId="2FC3A4ED"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lastRenderedPageBreak/>
              <w:t xml:space="preserve">Neural progenitors (cluster 2, 5, 8, 9, 12, 13, 14, 15) </w:t>
            </w:r>
          </w:p>
          <w:p w14:paraId="7F9AEFFC"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Neurons (cluster 1, 3, 4, 6, 7, 10, 11) </w:t>
            </w:r>
          </w:p>
          <w:p w14:paraId="75F59938" w14:textId="77777777" w:rsidR="0099173C" w:rsidRPr="00FA0D21" w:rsidRDefault="0099173C" w:rsidP="006C73D5">
            <w:pPr>
              <w:spacing w:after="0"/>
              <w:ind w:left="31"/>
              <w:rPr>
                <w:rFonts w:ascii="Times New Roman" w:eastAsia="Times New Roman" w:hAnsi="Times New Roman" w:cs="Times New Roman"/>
                <w:sz w:val="16"/>
                <w:szCs w:val="16"/>
              </w:rPr>
            </w:pPr>
          </w:p>
          <w:p w14:paraId="6A03F127" w14:textId="77777777" w:rsidR="0099173C" w:rsidRPr="00FA0D21" w:rsidRDefault="0099173C" w:rsidP="006C73D5">
            <w:pPr>
              <w:spacing w:after="0" w:line="240" w:lineRule="auto"/>
              <w:ind w:left="31"/>
              <w:rPr>
                <w:rFonts w:ascii="Times New Roman" w:hAnsi="Times New Roman" w:cs="Times New Roman"/>
                <w:sz w:val="16"/>
                <w:szCs w:val="16"/>
              </w:rPr>
            </w:pPr>
            <w:r w:rsidRPr="00FA0D21">
              <w:rPr>
                <w:rFonts w:ascii="Times New Roman" w:hAnsi="Times New Roman" w:cs="Times New Roman"/>
                <w:sz w:val="16"/>
                <w:szCs w:val="16"/>
              </w:rPr>
              <w:t>Axis/region notes (from sub-analysis):</w:t>
            </w:r>
          </w:p>
          <w:p w14:paraId="34475017"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Ventral GABAergic identity (cluster 6, 7)</w:t>
            </w:r>
          </w:p>
          <w:p w14:paraId="2ED863EA"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Mixed dorsal/ventral and posterior features (cluster 8, 9, 10, 11)</w:t>
            </w:r>
          </w:p>
          <w:p w14:paraId="3E7DCE84" w14:textId="77777777" w:rsidR="0099173C" w:rsidRPr="00FA0D21" w:rsidRDefault="0099173C" w:rsidP="006C73D5">
            <w:pPr>
              <w:tabs>
                <w:tab w:val="left" w:pos="1295"/>
              </w:tabs>
              <w:spacing w:after="0" w:line="240" w:lineRule="auto"/>
              <w:ind w:left="173" w:hanging="142"/>
              <w:rPr>
                <w:rFonts w:ascii="Times New Roman" w:eastAsia="Times New Roman" w:hAnsi="Times New Roman" w:cs="Times New Roman"/>
                <w:sz w:val="16"/>
                <w:szCs w:val="16"/>
              </w:rPr>
            </w:pPr>
          </w:p>
        </w:tc>
        <w:tc>
          <w:tcPr>
            <w:tcW w:w="1814" w:type="dxa"/>
            <w:shd w:val="clear" w:color="auto" w:fill="FFFFFF" w:themeFill="background1"/>
          </w:tcPr>
          <w:p w14:paraId="7B6874DE" w14:textId="77777777" w:rsidR="0099173C" w:rsidRPr="00DC2409" w:rsidRDefault="0099173C" w:rsidP="006C73D5">
            <w:pPr>
              <w:pStyle w:val="NormalWeb"/>
              <w:tabs>
                <w:tab w:val="left" w:pos="1671"/>
                <w:tab w:val="left" w:pos="1812"/>
              </w:tabs>
              <w:spacing w:after="0"/>
              <w:rPr>
                <w:rStyle w:val="Strong"/>
                <w:b w:val="0"/>
                <w:bCs w:val="0"/>
                <w:i/>
                <w:iCs/>
                <w:sz w:val="16"/>
                <w:szCs w:val="16"/>
              </w:rPr>
            </w:pPr>
            <w:r w:rsidRPr="00DC2409">
              <w:rPr>
                <w:rStyle w:val="Strong"/>
                <w:b w:val="0"/>
                <w:bCs w:val="0"/>
                <w:i/>
                <w:iCs/>
                <w:sz w:val="16"/>
                <w:szCs w:val="16"/>
              </w:rPr>
              <w:lastRenderedPageBreak/>
              <w:t xml:space="preserve">FGF8, FOXG1, OTX2, ASCL1, DLX2, PBX3, </w:t>
            </w:r>
            <w:r w:rsidRPr="00DC2409">
              <w:rPr>
                <w:rStyle w:val="Strong"/>
                <w:b w:val="0"/>
                <w:bCs w:val="0"/>
                <w:i/>
                <w:iCs/>
                <w:sz w:val="16"/>
                <w:szCs w:val="16"/>
              </w:rPr>
              <w:lastRenderedPageBreak/>
              <w:t>EMX1, NEUROG2, SOX5, LHX2, ETV1, NR2F1, FGFR3, ZIC1, ZIC3</w:t>
            </w:r>
          </w:p>
        </w:tc>
        <w:tc>
          <w:tcPr>
            <w:tcW w:w="3640" w:type="dxa"/>
            <w:shd w:val="clear" w:color="auto" w:fill="FFFFFF" w:themeFill="background1"/>
          </w:tcPr>
          <w:p w14:paraId="71585D75"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lastRenderedPageBreak/>
              <w:t>Enhanced regional diversity:</w:t>
            </w:r>
            <w:r w:rsidRPr="00FA0D21">
              <w:rPr>
                <w:sz w:val="16"/>
                <w:szCs w:val="16"/>
              </w:rPr>
              <w:t xml:space="preserve"> FGF8 boosts brain regional heterogeneity vs </w:t>
            </w:r>
            <w:proofErr w:type="spellStart"/>
            <w:r w:rsidRPr="001042C6">
              <w:rPr>
                <w:sz w:val="16"/>
                <w:szCs w:val="16"/>
              </w:rPr>
              <w:t>WNT</w:t>
            </w:r>
            <w:r w:rsidRPr="00FA0D21">
              <w:rPr>
                <w:sz w:val="16"/>
                <w:szCs w:val="16"/>
              </w:rPr>
              <w:t>i</w:t>
            </w:r>
            <w:proofErr w:type="spellEnd"/>
            <w:r w:rsidRPr="00FA0D21">
              <w:rPr>
                <w:sz w:val="16"/>
                <w:szCs w:val="16"/>
              </w:rPr>
              <w:t xml:space="preserve"> alone</w:t>
            </w:r>
          </w:p>
          <w:p w14:paraId="66065899"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lastRenderedPageBreak/>
              <w:t>Coexistence of distinct regional identities:</w:t>
            </w:r>
            <w:r w:rsidRPr="00FA0D21">
              <w:rPr>
                <w:sz w:val="16"/>
                <w:szCs w:val="16"/>
              </w:rPr>
              <w:t xml:space="preserve"> scRNA-</w:t>
            </w:r>
            <w:proofErr w:type="spellStart"/>
            <w:r w:rsidRPr="00FA0D21">
              <w:rPr>
                <w:sz w:val="16"/>
                <w:szCs w:val="16"/>
              </w:rPr>
              <w:t>seq</w:t>
            </w:r>
            <w:proofErr w:type="spellEnd"/>
            <w:r w:rsidRPr="00FA0D21">
              <w:rPr>
                <w:sz w:val="16"/>
                <w:szCs w:val="16"/>
              </w:rPr>
              <w:t xml:space="preserve"> finds </w:t>
            </w:r>
            <w:r w:rsidRPr="001042C6">
              <w:rPr>
                <w:sz w:val="16"/>
                <w:szCs w:val="16"/>
              </w:rPr>
              <w:t>FOXG1</w:t>
            </w:r>
            <w:r w:rsidRPr="00FA0D21">
              <w:rPr>
                <w:sz w:val="16"/>
                <w:szCs w:val="16"/>
              </w:rPr>
              <w:t xml:space="preserve">⁺ telencephalic plus </w:t>
            </w:r>
            <w:r w:rsidRPr="001042C6">
              <w:rPr>
                <w:sz w:val="16"/>
                <w:szCs w:val="16"/>
              </w:rPr>
              <w:t>OTX2/IRX3/EN1/EN2</w:t>
            </w:r>
            <w:r w:rsidRPr="00FA0D21">
              <w:rPr>
                <w:sz w:val="16"/>
                <w:szCs w:val="16"/>
              </w:rPr>
              <w:t xml:space="preserve"> non-telencephalic states, IF shows </w:t>
            </w:r>
            <w:r w:rsidRPr="00AF0881">
              <w:rPr>
                <w:sz w:val="16"/>
                <w:szCs w:val="16"/>
              </w:rPr>
              <w:t>adjacent</w:t>
            </w:r>
            <w:r w:rsidRPr="00AF0881">
              <w:rPr>
                <w:b/>
                <w:bCs/>
                <w:sz w:val="16"/>
                <w:szCs w:val="16"/>
              </w:rPr>
              <w:t xml:space="preserve"> </w:t>
            </w:r>
            <w:r w:rsidRPr="001042C6">
              <w:rPr>
                <w:rStyle w:val="Strong"/>
                <w:sz w:val="16"/>
                <w:szCs w:val="16"/>
              </w:rPr>
              <w:t>FOXG1⁺</w:t>
            </w:r>
            <w:r w:rsidRPr="00AF0881">
              <w:rPr>
                <w:b/>
                <w:bCs/>
                <w:sz w:val="16"/>
                <w:szCs w:val="16"/>
              </w:rPr>
              <w:t xml:space="preserve"> </w:t>
            </w:r>
            <w:r w:rsidRPr="00AF0881">
              <w:rPr>
                <w:sz w:val="16"/>
                <w:szCs w:val="16"/>
              </w:rPr>
              <w:t>and</w:t>
            </w:r>
            <w:r w:rsidRPr="00AF0881">
              <w:rPr>
                <w:b/>
                <w:bCs/>
                <w:sz w:val="16"/>
                <w:szCs w:val="16"/>
              </w:rPr>
              <w:t xml:space="preserve"> </w:t>
            </w:r>
            <w:r w:rsidRPr="001042C6">
              <w:rPr>
                <w:rStyle w:val="Strong"/>
                <w:sz w:val="16"/>
                <w:szCs w:val="16"/>
              </w:rPr>
              <w:t>FOXG1⁻/OTX2⁺</w:t>
            </w:r>
            <w:r w:rsidRPr="00FA0D21">
              <w:rPr>
                <w:sz w:val="16"/>
                <w:szCs w:val="16"/>
              </w:rPr>
              <w:t xml:space="preserve"> zones</w:t>
            </w:r>
          </w:p>
          <w:p w14:paraId="1C81D29B"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b/>
                <w:bCs/>
                <w:sz w:val="16"/>
                <w:szCs w:val="16"/>
              </w:rPr>
              <w:t>Diversification of neuronal lineage specification</w:t>
            </w:r>
            <w:r w:rsidRPr="00FA0D21">
              <w:rPr>
                <w:rStyle w:val="Strong"/>
                <w:sz w:val="16"/>
                <w:szCs w:val="16"/>
              </w:rPr>
              <w:t>:</w:t>
            </w:r>
            <w:r w:rsidRPr="00FA0D21">
              <w:rPr>
                <w:sz w:val="16"/>
                <w:szCs w:val="16"/>
              </w:rPr>
              <w:t xml:space="preserve"> Glutamatergic and GABAergic lineages co-exist, with </w:t>
            </w:r>
            <w:r w:rsidRPr="001042C6">
              <w:rPr>
                <w:sz w:val="16"/>
                <w:szCs w:val="16"/>
              </w:rPr>
              <w:t>FGF8</w:t>
            </w:r>
            <w:r w:rsidRPr="00FA0D21">
              <w:rPr>
                <w:sz w:val="16"/>
                <w:szCs w:val="16"/>
              </w:rPr>
              <w:t xml:space="preserve"> promoting antero-ventral patterning</w:t>
            </w:r>
          </w:p>
        </w:tc>
      </w:tr>
      <w:tr w:rsidR="0099173C" w:rsidRPr="00FA0D21" w14:paraId="6FFEFD63" w14:textId="77777777" w:rsidTr="006C73D5">
        <w:trPr>
          <w:tblCellSpacing w:w="15" w:type="dxa"/>
        </w:trPr>
        <w:tc>
          <w:tcPr>
            <w:tcW w:w="522" w:type="dxa"/>
            <w:shd w:val="clear" w:color="auto" w:fill="E7E6E6" w:themeFill="background2"/>
          </w:tcPr>
          <w:p w14:paraId="360478AE" w14:textId="77777777" w:rsidR="0099173C" w:rsidRPr="00FA0D21" w:rsidRDefault="0099173C" w:rsidP="006C73D5">
            <w:pPr>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lastRenderedPageBreak/>
              <w:t xml:space="preserve">(Sarrafha </w:t>
            </w:r>
            <w:r w:rsidRPr="00FA0D21">
              <w:rPr>
                <w:rFonts w:ascii="Times New Roman" w:eastAsia="Times New Roman" w:hAnsi="Times New Roman" w:cs="Times New Roman"/>
                <w:i/>
                <w:iCs/>
                <w:sz w:val="16"/>
                <w:szCs w:val="16"/>
              </w:rPr>
              <w:t>et al.</w:t>
            </w:r>
            <w:r w:rsidRPr="00FA0D21">
              <w:rPr>
                <w:rFonts w:ascii="Times New Roman" w:eastAsia="Times New Roman" w:hAnsi="Times New Roman" w:cs="Times New Roman"/>
                <w:sz w:val="16"/>
                <w:szCs w:val="16"/>
              </w:rPr>
              <w:t xml:space="preserve"> 2023).</w:t>
            </w:r>
          </w:p>
        </w:tc>
        <w:tc>
          <w:tcPr>
            <w:tcW w:w="3232" w:type="dxa"/>
            <w:shd w:val="clear" w:color="auto" w:fill="E7E6E6" w:themeFill="background2"/>
          </w:tcPr>
          <w:p w14:paraId="64968C9E" w14:textId="77777777" w:rsidR="0099173C" w:rsidRPr="00FA0D21" w:rsidRDefault="0099173C" w:rsidP="006C73D5">
            <w:pPr>
              <w:tabs>
                <w:tab w:val="left" w:pos="1295"/>
              </w:tabs>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Broad cell types (12 total; cluster number not specified): </w:t>
            </w:r>
          </w:p>
          <w:p w14:paraId="7E9D6854"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Neurons </w:t>
            </w:r>
          </w:p>
          <w:p w14:paraId="77B86409"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Astrocytes </w:t>
            </w:r>
          </w:p>
          <w:p w14:paraId="77E2A17B"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Radial glial cells </w:t>
            </w:r>
          </w:p>
          <w:p w14:paraId="4C59E165"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Intermediate progenitor cells </w:t>
            </w:r>
          </w:p>
          <w:p w14:paraId="2F28C752"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OPCs  </w:t>
            </w:r>
          </w:p>
          <w:p w14:paraId="4A735048"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Oligodendrocytes  </w:t>
            </w:r>
          </w:p>
          <w:p w14:paraId="44DBBC8A"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Ependymal cells  </w:t>
            </w:r>
          </w:p>
          <w:p w14:paraId="3CDCC091"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proofErr w:type="spellStart"/>
            <w:r w:rsidRPr="00FA0D21">
              <w:rPr>
                <w:rFonts w:ascii="Times New Roman" w:eastAsia="Times New Roman" w:hAnsi="Times New Roman" w:cs="Times New Roman"/>
                <w:sz w:val="16"/>
                <w:szCs w:val="16"/>
              </w:rPr>
              <w:t>Tanycytes</w:t>
            </w:r>
            <w:proofErr w:type="spellEnd"/>
            <w:r w:rsidRPr="00FA0D21">
              <w:rPr>
                <w:rFonts w:ascii="Times New Roman" w:eastAsia="Times New Roman" w:hAnsi="Times New Roman" w:cs="Times New Roman"/>
                <w:sz w:val="16"/>
                <w:szCs w:val="16"/>
              </w:rPr>
              <w:t xml:space="preserve"> </w:t>
            </w:r>
          </w:p>
          <w:p w14:paraId="7BD44A9F"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Endothelial cells  </w:t>
            </w:r>
          </w:p>
          <w:p w14:paraId="1A3FAEB3"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VLMCs </w:t>
            </w:r>
          </w:p>
          <w:p w14:paraId="181DC319"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Microglia </w:t>
            </w:r>
          </w:p>
          <w:p w14:paraId="48D26727"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Unassigned </w:t>
            </w:r>
          </w:p>
          <w:p w14:paraId="4ACC3189" w14:textId="77777777" w:rsidR="0099173C" w:rsidRPr="00FA0D21" w:rsidRDefault="0099173C" w:rsidP="006C73D5">
            <w:pPr>
              <w:tabs>
                <w:tab w:val="left" w:pos="1295"/>
              </w:tabs>
              <w:spacing w:after="0" w:line="240" w:lineRule="auto"/>
              <w:ind w:left="173" w:hanging="142"/>
              <w:rPr>
                <w:rFonts w:ascii="Times New Roman" w:eastAsia="Times New Roman" w:hAnsi="Times New Roman" w:cs="Times New Roman"/>
                <w:b/>
                <w:bCs/>
                <w:sz w:val="16"/>
                <w:szCs w:val="16"/>
              </w:rPr>
            </w:pPr>
          </w:p>
          <w:p w14:paraId="169543F7" w14:textId="77777777" w:rsidR="0099173C" w:rsidRPr="00FA0D21" w:rsidRDefault="0099173C" w:rsidP="006C73D5">
            <w:pPr>
              <w:tabs>
                <w:tab w:val="left" w:pos="1295"/>
              </w:tabs>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Neuronal subtypes (17 total; cluster number not specified): </w:t>
            </w:r>
          </w:p>
          <w:p w14:paraId="775D237C"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Neuroendocrine-like cells </w:t>
            </w:r>
          </w:p>
          <w:p w14:paraId="4B273432"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Unknown neuron subtype </w:t>
            </w:r>
          </w:p>
          <w:p w14:paraId="3A0A4E96"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Unclassified </w:t>
            </w:r>
          </w:p>
          <w:p w14:paraId="3875A3F7"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Dopaminergic neurons</w:t>
            </w:r>
          </w:p>
          <w:p w14:paraId="141FFB8C"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SF1 neurons </w:t>
            </w:r>
          </w:p>
          <w:p w14:paraId="2A01E1E8"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SST neurons </w:t>
            </w:r>
          </w:p>
          <w:p w14:paraId="25445607"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GABAergic neurons </w:t>
            </w:r>
          </w:p>
          <w:p w14:paraId="49A50EBA"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Preoptic-area neurons </w:t>
            </w:r>
          </w:p>
          <w:p w14:paraId="5C32DAA6"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TH+ GABAergic neurons </w:t>
            </w:r>
          </w:p>
          <w:p w14:paraId="25FAED6B"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Glutamatergic neurons </w:t>
            </w:r>
          </w:p>
          <w:p w14:paraId="2672F6EB"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TRH neurons </w:t>
            </w:r>
          </w:p>
          <w:p w14:paraId="23774F11"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MCH neurons </w:t>
            </w:r>
          </w:p>
          <w:p w14:paraId="332113C5"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OXT neurons </w:t>
            </w:r>
          </w:p>
          <w:p w14:paraId="1700492E"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HCRT neurons</w:t>
            </w:r>
          </w:p>
          <w:p w14:paraId="010430AC"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NTS neurons </w:t>
            </w:r>
          </w:p>
          <w:p w14:paraId="18CBEA7D"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POMC neurons.</w:t>
            </w:r>
          </w:p>
          <w:p w14:paraId="61EF7322"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NPW neurons (plus TAC1 and midbrain neurons listed as minor categories)</w:t>
            </w:r>
            <w:r>
              <w:rPr>
                <w:rFonts w:ascii="Times New Roman" w:eastAsia="Times New Roman" w:hAnsi="Times New Roman" w:cs="Times New Roman"/>
                <w:sz w:val="16"/>
                <w:szCs w:val="16"/>
              </w:rPr>
              <w:br/>
            </w:r>
          </w:p>
        </w:tc>
        <w:tc>
          <w:tcPr>
            <w:tcW w:w="1814" w:type="dxa"/>
            <w:shd w:val="clear" w:color="auto" w:fill="E7E6E6" w:themeFill="background2"/>
          </w:tcPr>
          <w:p w14:paraId="3A20CDC2" w14:textId="77777777" w:rsidR="0099173C" w:rsidRPr="00DC2409" w:rsidRDefault="0099173C" w:rsidP="006C73D5">
            <w:pPr>
              <w:pStyle w:val="NormalWeb"/>
              <w:tabs>
                <w:tab w:val="left" w:pos="1671"/>
                <w:tab w:val="left" w:pos="1812"/>
              </w:tabs>
              <w:spacing w:after="0"/>
              <w:rPr>
                <w:rStyle w:val="Strong"/>
                <w:b w:val="0"/>
                <w:bCs w:val="0"/>
                <w:i/>
                <w:iCs/>
                <w:sz w:val="16"/>
                <w:szCs w:val="16"/>
              </w:rPr>
            </w:pPr>
            <w:r w:rsidRPr="00DC2409">
              <w:rPr>
                <w:rStyle w:val="Strong"/>
                <w:b w:val="0"/>
                <w:bCs w:val="0"/>
                <w:i/>
                <w:iCs/>
                <w:sz w:val="16"/>
                <w:szCs w:val="16"/>
              </w:rPr>
              <w:t>TH, NKX2-1, OTP, POMC, TRH, GFAP, SOX9, SLC17A6 (VGLUT2), GAD2, DLX5, SST, TAC1, HCRT, NR5A1, FOXG1, RAX, DCX, ASCL1, TOP2A, OLIG2, MOBP, CCDC153, COL1A1, DCN, AIF1, DDC, KCNJ6, PRDM12, NR2F2, KCNJ3, NR5A2, TENT5A, CREB3</w:t>
            </w:r>
          </w:p>
        </w:tc>
        <w:tc>
          <w:tcPr>
            <w:tcW w:w="3640" w:type="dxa"/>
            <w:shd w:val="clear" w:color="auto" w:fill="E7E6E6" w:themeFill="background2"/>
          </w:tcPr>
          <w:p w14:paraId="17826AF0"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Validation of hypothalamic specification and dopaminergic heterogeneity:</w:t>
            </w:r>
            <w:r w:rsidRPr="00FA0D21">
              <w:rPr>
                <w:sz w:val="16"/>
                <w:szCs w:val="16"/>
              </w:rPr>
              <w:t xml:space="preserve"> D85 organoids contain diverse cell types plus 17 neuronal subtypes; dopaminergic neurons split into </w:t>
            </w:r>
            <w:r w:rsidRPr="00FA0D21">
              <w:rPr>
                <w:rStyle w:val="Strong"/>
                <w:sz w:val="16"/>
                <w:szCs w:val="16"/>
              </w:rPr>
              <w:t xml:space="preserve">7 </w:t>
            </w:r>
            <w:r w:rsidRPr="00AF0881">
              <w:rPr>
                <w:rStyle w:val="Strong"/>
                <w:sz w:val="16"/>
                <w:szCs w:val="16"/>
              </w:rPr>
              <w:t>subtypes</w:t>
            </w:r>
            <w:r w:rsidRPr="00AF0881">
              <w:rPr>
                <w:b/>
                <w:bCs/>
                <w:sz w:val="16"/>
                <w:szCs w:val="16"/>
              </w:rPr>
              <w:t xml:space="preserve"> </w:t>
            </w:r>
            <w:r w:rsidRPr="00FA0D21">
              <w:rPr>
                <w:sz w:val="16"/>
                <w:szCs w:val="16"/>
              </w:rPr>
              <w:t xml:space="preserve">based on </w:t>
            </w:r>
            <w:r w:rsidRPr="001042C6">
              <w:rPr>
                <w:rStyle w:val="Strong"/>
                <w:sz w:val="16"/>
                <w:szCs w:val="16"/>
              </w:rPr>
              <w:t>OTP/RAX</w:t>
            </w:r>
            <w:r w:rsidRPr="00FA0D21">
              <w:rPr>
                <w:sz w:val="16"/>
                <w:szCs w:val="16"/>
              </w:rPr>
              <w:t xml:space="preserve"> states (four </w:t>
            </w:r>
            <w:r w:rsidRPr="001042C6">
              <w:rPr>
                <w:rStyle w:val="Strong"/>
                <w:sz w:val="16"/>
                <w:szCs w:val="16"/>
              </w:rPr>
              <w:t>OTP⁺RAX</w:t>
            </w:r>
            <w:r w:rsidRPr="00AF0881">
              <w:rPr>
                <w:rStyle w:val="Strong"/>
                <w:sz w:val="16"/>
                <w:szCs w:val="16"/>
              </w:rPr>
              <w:t>⁺</w:t>
            </w:r>
            <w:r w:rsidRPr="00FA0D21">
              <w:rPr>
                <w:sz w:val="16"/>
                <w:szCs w:val="16"/>
              </w:rPr>
              <w:t xml:space="preserve"> groups, </w:t>
            </w:r>
            <w:r w:rsidRPr="001042C6">
              <w:rPr>
                <w:rStyle w:val="Strong"/>
                <w:sz w:val="16"/>
                <w:szCs w:val="16"/>
              </w:rPr>
              <w:t>OTP⁺RAX⁻</w:t>
            </w:r>
            <w:r w:rsidRPr="001042C6">
              <w:rPr>
                <w:b/>
                <w:bCs/>
                <w:sz w:val="16"/>
                <w:szCs w:val="16"/>
              </w:rPr>
              <w:t xml:space="preserve">, </w:t>
            </w:r>
            <w:r w:rsidRPr="001042C6">
              <w:rPr>
                <w:rStyle w:val="Strong"/>
                <w:sz w:val="16"/>
                <w:szCs w:val="16"/>
              </w:rPr>
              <w:t>OTP⁻RAX⁻</w:t>
            </w:r>
            <w:r w:rsidRPr="001042C6">
              <w:rPr>
                <w:b/>
                <w:bCs/>
                <w:sz w:val="16"/>
                <w:szCs w:val="16"/>
              </w:rPr>
              <w:t>,</w:t>
            </w:r>
            <w:r w:rsidRPr="00FA0D21">
              <w:rPr>
                <w:sz w:val="16"/>
                <w:szCs w:val="16"/>
              </w:rPr>
              <w:t xml:space="preserve"> and </w:t>
            </w:r>
            <w:r w:rsidRPr="001042C6">
              <w:rPr>
                <w:rStyle w:val="Strong"/>
                <w:sz w:val="16"/>
                <w:szCs w:val="16"/>
              </w:rPr>
              <w:t>KISS1</w:t>
            </w:r>
            <w:r w:rsidRPr="00AF0881">
              <w:rPr>
                <w:rStyle w:val="Strong"/>
                <w:sz w:val="16"/>
                <w:szCs w:val="16"/>
              </w:rPr>
              <w:t>-like</w:t>
            </w:r>
            <w:r w:rsidRPr="00FA0D21">
              <w:rPr>
                <w:b/>
                <w:bCs/>
                <w:sz w:val="16"/>
                <w:szCs w:val="16"/>
              </w:rPr>
              <w:t xml:space="preserve">), </w:t>
            </w:r>
            <w:r w:rsidRPr="00FA0D21">
              <w:rPr>
                <w:sz w:val="16"/>
                <w:szCs w:val="16"/>
              </w:rPr>
              <w:t>defined by marker combos (</w:t>
            </w:r>
            <w:r w:rsidRPr="001042C6">
              <w:rPr>
                <w:sz w:val="16"/>
                <w:szCs w:val="16"/>
              </w:rPr>
              <w:t>SHH, PRDM12, ASCL1, NR2F2, KCNJ3/KCNJ6</w:t>
            </w:r>
            <w:r w:rsidRPr="00FA0D21">
              <w:rPr>
                <w:sz w:val="16"/>
                <w:szCs w:val="16"/>
              </w:rPr>
              <w:t>)</w:t>
            </w:r>
          </w:p>
          <w:p w14:paraId="014D3C67"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Trajectory inference of dopaminergic maturation:</w:t>
            </w:r>
            <w:r w:rsidRPr="00FA0D21">
              <w:rPr>
                <w:sz w:val="16"/>
                <w:szCs w:val="16"/>
              </w:rPr>
              <w:t xml:space="preserve"> RNA-velocity/pseudotime tracks </w:t>
            </w:r>
            <w:r w:rsidRPr="001042C6">
              <w:rPr>
                <w:rStyle w:val="Strong"/>
                <w:sz w:val="16"/>
                <w:szCs w:val="16"/>
              </w:rPr>
              <w:t>OTP⁺RAX⁺</w:t>
            </w:r>
            <w:r w:rsidRPr="00AF0881">
              <w:rPr>
                <w:rStyle w:val="Strong"/>
                <w:sz w:val="16"/>
                <w:szCs w:val="16"/>
              </w:rPr>
              <w:t xml:space="preserve"> → </w:t>
            </w:r>
            <w:r w:rsidRPr="001042C6">
              <w:rPr>
                <w:rStyle w:val="Strong"/>
                <w:sz w:val="16"/>
                <w:szCs w:val="16"/>
              </w:rPr>
              <w:t>OTP⁺RAX</w:t>
            </w:r>
            <w:r w:rsidRPr="00AF0881">
              <w:rPr>
                <w:rStyle w:val="Strong"/>
                <w:sz w:val="16"/>
                <w:szCs w:val="16"/>
              </w:rPr>
              <w:t xml:space="preserve">⁻ / </w:t>
            </w:r>
            <w:r w:rsidRPr="001042C6">
              <w:rPr>
                <w:rStyle w:val="Strong"/>
                <w:sz w:val="16"/>
                <w:szCs w:val="16"/>
              </w:rPr>
              <w:t>OTP⁻RAX</w:t>
            </w:r>
            <w:r w:rsidRPr="00AF0881">
              <w:rPr>
                <w:rStyle w:val="Strong"/>
                <w:sz w:val="16"/>
                <w:szCs w:val="16"/>
              </w:rPr>
              <w:t>⁻</w:t>
            </w:r>
            <w:r w:rsidRPr="00AF0881">
              <w:rPr>
                <w:b/>
                <w:bCs/>
                <w:sz w:val="16"/>
                <w:szCs w:val="16"/>
              </w:rPr>
              <w:t xml:space="preserve">, </w:t>
            </w:r>
            <w:r w:rsidRPr="00AF0881">
              <w:rPr>
                <w:sz w:val="16"/>
                <w:szCs w:val="16"/>
              </w:rPr>
              <w:t>with</w:t>
            </w:r>
            <w:r w:rsidRPr="00AF0881">
              <w:rPr>
                <w:b/>
                <w:bCs/>
                <w:sz w:val="16"/>
                <w:szCs w:val="16"/>
              </w:rPr>
              <w:t xml:space="preserve"> </w:t>
            </w:r>
            <w:r w:rsidRPr="001042C6">
              <w:rPr>
                <w:rStyle w:val="Strong"/>
                <w:sz w:val="16"/>
                <w:szCs w:val="16"/>
              </w:rPr>
              <w:t>KISS1</w:t>
            </w:r>
            <w:r w:rsidRPr="00AF0881">
              <w:rPr>
                <w:rStyle w:val="Strong"/>
                <w:sz w:val="16"/>
                <w:szCs w:val="16"/>
              </w:rPr>
              <w:t>-like</w:t>
            </w:r>
            <w:r w:rsidRPr="00FA0D21">
              <w:rPr>
                <w:sz w:val="16"/>
                <w:szCs w:val="16"/>
              </w:rPr>
              <w:t xml:space="preserve"> neurons the most mature</w:t>
            </w:r>
          </w:p>
          <w:p w14:paraId="0B12EC46"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b/>
                <w:bCs/>
                <w:sz w:val="16"/>
                <w:szCs w:val="16"/>
              </w:rPr>
              <w:t>Metabolic reprogramming in dopaminergic neurons</w:t>
            </w:r>
            <w:r w:rsidRPr="00FA0D21">
              <w:rPr>
                <w:rStyle w:val="Strong"/>
                <w:sz w:val="16"/>
                <w:szCs w:val="16"/>
              </w:rPr>
              <w:t>:</w:t>
            </w:r>
            <w:r w:rsidRPr="00FA0D21">
              <w:rPr>
                <w:sz w:val="16"/>
                <w:szCs w:val="16"/>
              </w:rPr>
              <w:t xml:space="preserve"> Dopaminergic neurons upregulate </w:t>
            </w:r>
            <w:r w:rsidRPr="00AF0881">
              <w:rPr>
                <w:rStyle w:val="Strong"/>
                <w:sz w:val="16"/>
                <w:szCs w:val="16"/>
              </w:rPr>
              <w:t>glycolysis, gluconeogenesis, and oxidative phosphorylation</w:t>
            </w:r>
            <w:r w:rsidRPr="00AF0881">
              <w:rPr>
                <w:sz w:val="16"/>
                <w:szCs w:val="16"/>
              </w:rPr>
              <w:t>, while</w:t>
            </w:r>
            <w:r w:rsidRPr="00AF0881">
              <w:rPr>
                <w:b/>
                <w:bCs/>
                <w:sz w:val="16"/>
                <w:szCs w:val="16"/>
              </w:rPr>
              <w:t xml:space="preserve"> </w:t>
            </w:r>
            <w:r w:rsidRPr="001042C6">
              <w:rPr>
                <w:rStyle w:val="Strong"/>
                <w:sz w:val="16"/>
                <w:szCs w:val="16"/>
              </w:rPr>
              <w:t>EIF2</w:t>
            </w:r>
            <w:r w:rsidRPr="00AF0881">
              <w:rPr>
                <w:rStyle w:val="Strong"/>
                <w:sz w:val="16"/>
                <w:szCs w:val="16"/>
              </w:rPr>
              <w:t xml:space="preserve"> signa</w:t>
            </w:r>
            <w:r>
              <w:rPr>
                <w:rStyle w:val="Strong"/>
                <w:sz w:val="16"/>
                <w:szCs w:val="16"/>
              </w:rPr>
              <w:t>l</w:t>
            </w:r>
            <w:r w:rsidRPr="00AF0881">
              <w:rPr>
                <w:rStyle w:val="Strong"/>
                <w:sz w:val="16"/>
                <w:szCs w:val="16"/>
              </w:rPr>
              <w:t>ling, cholesterol biosynthesis, tRNA charging,</w:t>
            </w:r>
            <w:r w:rsidRPr="00AF0881">
              <w:rPr>
                <w:b/>
                <w:bCs/>
                <w:sz w:val="16"/>
                <w:szCs w:val="16"/>
              </w:rPr>
              <w:t xml:space="preserve"> </w:t>
            </w:r>
            <w:r w:rsidRPr="00AF0881">
              <w:rPr>
                <w:sz w:val="16"/>
                <w:szCs w:val="16"/>
              </w:rPr>
              <w:t>and</w:t>
            </w:r>
            <w:r w:rsidRPr="00AF0881">
              <w:rPr>
                <w:b/>
                <w:bCs/>
                <w:sz w:val="16"/>
                <w:szCs w:val="16"/>
              </w:rPr>
              <w:t xml:space="preserve"> </w:t>
            </w:r>
            <w:r w:rsidRPr="00AF0881">
              <w:rPr>
                <w:rStyle w:val="Strong"/>
                <w:sz w:val="16"/>
                <w:szCs w:val="16"/>
              </w:rPr>
              <w:t>mevalonate–geranylgeranyl</w:t>
            </w:r>
            <w:r w:rsidRPr="00AF0881">
              <w:rPr>
                <w:b/>
                <w:bCs/>
                <w:sz w:val="16"/>
                <w:szCs w:val="16"/>
              </w:rPr>
              <w:t xml:space="preserve"> </w:t>
            </w:r>
            <w:r w:rsidRPr="00AF0881">
              <w:rPr>
                <w:sz w:val="16"/>
                <w:szCs w:val="16"/>
              </w:rPr>
              <w:t>pathways are down—consistent with higher energy demand</w:t>
            </w:r>
          </w:p>
        </w:tc>
      </w:tr>
      <w:tr w:rsidR="0099173C" w:rsidRPr="00FA0D21" w14:paraId="0E7E177E" w14:textId="77777777" w:rsidTr="006C73D5">
        <w:trPr>
          <w:tblCellSpacing w:w="15" w:type="dxa"/>
        </w:trPr>
        <w:tc>
          <w:tcPr>
            <w:tcW w:w="522" w:type="dxa"/>
            <w:shd w:val="clear" w:color="auto" w:fill="FFFFFF" w:themeFill="background1"/>
          </w:tcPr>
          <w:p w14:paraId="244BC101" w14:textId="77777777" w:rsidR="0099173C" w:rsidRPr="00FA0D21" w:rsidRDefault="0099173C" w:rsidP="006C73D5">
            <w:pPr>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(Jain </w:t>
            </w:r>
            <w:r w:rsidRPr="00FA0D21">
              <w:rPr>
                <w:rFonts w:ascii="Times New Roman" w:eastAsia="Times New Roman" w:hAnsi="Times New Roman" w:cs="Times New Roman"/>
                <w:i/>
                <w:iCs/>
                <w:sz w:val="16"/>
                <w:szCs w:val="16"/>
              </w:rPr>
              <w:t>et al</w:t>
            </w:r>
            <w:r w:rsidRPr="00FA0D21">
              <w:rPr>
                <w:rFonts w:ascii="Times New Roman" w:eastAsia="Times New Roman" w:hAnsi="Times New Roman" w:cs="Times New Roman"/>
                <w:sz w:val="16"/>
                <w:szCs w:val="16"/>
              </w:rPr>
              <w:t>. 2025).</w:t>
            </w:r>
          </w:p>
        </w:tc>
        <w:tc>
          <w:tcPr>
            <w:tcW w:w="3232" w:type="dxa"/>
            <w:shd w:val="clear" w:color="auto" w:fill="FFFFFF" w:themeFill="background1"/>
          </w:tcPr>
          <w:p w14:paraId="0938132A" w14:textId="77777777" w:rsidR="0099173C" w:rsidRPr="00FA0D21" w:rsidRDefault="0099173C" w:rsidP="006C73D5">
            <w:pPr>
              <w:tabs>
                <w:tab w:val="left" w:pos="1295"/>
              </w:tabs>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Major cell types identified (cluster number not specified):</w:t>
            </w:r>
          </w:p>
          <w:p w14:paraId="4743F6E4"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Early neuroectoderm</w:t>
            </w:r>
          </w:p>
          <w:p w14:paraId="1563715B"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Late neuroectoderm</w:t>
            </w:r>
          </w:p>
          <w:p w14:paraId="23007272"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Telencephalic progenitors</w:t>
            </w:r>
          </w:p>
          <w:p w14:paraId="633356B4"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Telencephalic neurons</w:t>
            </w:r>
          </w:p>
          <w:p w14:paraId="439228AF"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Diencephalic progenitors</w:t>
            </w:r>
          </w:p>
          <w:p w14:paraId="592F8DA0"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Diencephalic neurons</w:t>
            </w:r>
          </w:p>
          <w:p w14:paraId="10591AFB"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Mesencephalic/</w:t>
            </w:r>
            <w:proofErr w:type="spellStart"/>
            <w:r w:rsidRPr="00FA0D21">
              <w:rPr>
                <w:rFonts w:ascii="Times New Roman" w:eastAsia="Times New Roman" w:hAnsi="Times New Roman" w:cs="Times New Roman"/>
                <w:sz w:val="16"/>
                <w:szCs w:val="16"/>
              </w:rPr>
              <w:t>Rhomcencephalic</w:t>
            </w:r>
            <w:proofErr w:type="spellEnd"/>
            <w:r w:rsidRPr="00FA0D21">
              <w:rPr>
                <w:rFonts w:ascii="Times New Roman" w:eastAsia="Times New Roman" w:hAnsi="Times New Roman" w:cs="Times New Roman"/>
                <w:sz w:val="16"/>
                <w:szCs w:val="16"/>
              </w:rPr>
              <w:t xml:space="preserve"> progenitors &amp; neurons</w:t>
            </w:r>
          </w:p>
          <w:p w14:paraId="456CB938"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Neural crest &amp; peripheral nervous system neurons</w:t>
            </w:r>
          </w:p>
          <w:p w14:paraId="770A6F5C"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Retinal progenitors</w:t>
            </w:r>
          </w:p>
          <w:p w14:paraId="665F0A57"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b/>
                <w:bCs/>
                <w:sz w:val="16"/>
                <w:szCs w:val="16"/>
              </w:rPr>
            </w:pPr>
            <w:r w:rsidRPr="00FA0D21">
              <w:rPr>
                <w:rFonts w:ascii="Times New Roman" w:eastAsia="Times New Roman" w:hAnsi="Times New Roman" w:cs="Times New Roman"/>
                <w:sz w:val="16"/>
                <w:szCs w:val="16"/>
              </w:rPr>
              <w:t>Choroid plexus</w:t>
            </w:r>
          </w:p>
        </w:tc>
        <w:tc>
          <w:tcPr>
            <w:tcW w:w="1814" w:type="dxa"/>
            <w:shd w:val="clear" w:color="auto" w:fill="FFFFFF" w:themeFill="background1"/>
          </w:tcPr>
          <w:p w14:paraId="671C976D" w14:textId="77777777" w:rsidR="0099173C" w:rsidRPr="00DC2409" w:rsidRDefault="0099173C" w:rsidP="006C73D5">
            <w:pPr>
              <w:pStyle w:val="NormalWeb"/>
              <w:tabs>
                <w:tab w:val="left" w:pos="1671"/>
                <w:tab w:val="left" w:pos="1812"/>
              </w:tabs>
              <w:spacing w:after="0"/>
              <w:rPr>
                <w:rStyle w:val="Strong"/>
                <w:b w:val="0"/>
                <w:bCs w:val="0"/>
                <w:i/>
                <w:iCs/>
                <w:sz w:val="16"/>
                <w:szCs w:val="16"/>
              </w:rPr>
            </w:pPr>
            <w:r w:rsidRPr="00DC2409">
              <w:rPr>
                <w:rStyle w:val="Strong"/>
                <w:b w:val="0"/>
                <w:bCs w:val="0"/>
                <w:i/>
                <w:iCs/>
                <w:sz w:val="16"/>
                <w:szCs w:val="16"/>
              </w:rPr>
              <w:t>YAP1, WLS, POU5F1, ITGA5, PROM1, THY1, SOX2, TCF7L2, OTX2, ZIC2, CYP26A1, ITGA6, SOX21, COL1A1, COL11A1, LAMA5, HAPLN3, MMP16, IGFBP2, SIX3, LHX2, NRG1, FOXH1, HESX1, RSPO3, GPC3, SFRP2, NPTX1, PRTG, PODXL, RAX, PAX6, SOX10</w:t>
            </w:r>
          </w:p>
        </w:tc>
        <w:tc>
          <w:tcPr>
            <w:tcW w:w="3640" w:type="dxa"/>
            <w:shd w:val="clear" w:color="auto" w:fill="FFFFFF" w:themeFill="background1"/>
          </w:tcPr>
          <w:p w14:paraId="4EEA190C"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Extracellular matrix–dependent regulation of neuroepithelial morphogenesis and regional specification:</w:t>
            </w:r>
            <w:r w:rsidRPr="00FA0D21">
              <w:rPr>
                <w:sz w:val="16"/>
                <w:szCs w:val="16"/>
              </w:rPr>
              <w:t xml:space="preserve"> Exogenous ECM incorporation (e.g., Matrigel or laminin-PEG) accelerates lumen expansion, promotes neuroepithelial maturation, and biases patterning toward telencephalic identity, whereas absence of ECM or use of agarose results in reduced lumen growth, delayed fusion, and increased neural crest and caudal identities.</w:t>
            </w:r>
          </w:p>
          <w:p w14:paraId="05CFC325"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proofErr w:type="spellStart"/>
            <w:r w:rsidRPr="00FA0D21">
              <w:rPr>
                <w:b/>
                <w:bCs/>
                <w:sz w:val="16"/>
                <w:szCs w:val="16"/>
              </w:rPr>
              <w:t>Mechanotransductive</w:t>
            </w:r>
            <w:proofErr w:type="spellEnd"/>
            <w:r w:rsidRPr="00FA0D21">
              <w:rPr>
                <w:b/>
                <w:bCs/>
                <w:sz w:val="16"/>
                <w:szCs w:val="16"/>
              </w:rPr>
              <w:t xml:space="preserve"> control of patterning via YAP–WNT signa</w:t>
            </w:r>
            <w:r>
              <w:rPr>
                <w:b/>
                <w:bCs/>
                <w:sz w:val="16"/>
                <w:szCs w:val="16"/>
              </w:rPr>
              <w:t>l</w:t>
            </w:r>
            <w:r w:rsidRPr="00FA0D21">
              <w:rPr>
                <w:b/>
                <w:bCs/>
                <w:sz w:val="16"/>
                <w:szCs w:val="16"/>
              </w:rPr>
              <w:t>ling axis</w:t>
            </w:r>
            <w:r w:rsidRPr="00FA0D21">
              <w:rPr>
                <w:sz w:val="16"/>
                <w:szCs w:val="16"/>
              </w:rPr>
              <w:t xml:space="preserve">: In the absence of an extrinsic extracellular matrix, </w:t>
            </w:r>
            <w:r w:rsidRPr="001042C6">
              <w:rPr>
                <w:sz w:val="16"/>
                <w:szCs w:val="16"/>
              </w:rPr>
              <w:t>YAP1</w:t>
            </w:r>
            <w:r w:rsidRPr="00FA0D21">
              <w:rPr>
                <w:sz w:val="16"/>
                <w:szCs w:val="16"/>
              </w:rPr>
              <w:t xml:space="preserve"> activity is elevated and directly induces </w:t>
            </w:r>
            <w:r w:rsidRPr="001042C6">
              <w:rPr>
                <w:sz w:val="16"/>
                <w:szCs w:val="16"/>
              </w:rPr>
              <w:t xml:space="preserve">WLS </w:t>
            </w:r>
            <w:r w:rsidRPr="00FA0D21">
              <w:rPr>
                <w:sz w:val="16"/>
                <w:szCs w:val="16"/>
              </w:rPr>
              <w:t xml:space="preserve">expression, promoting </w:t>
            </w:r>
            <w:proofErr w:type="spellStart"/>
            <w:r w:rsidRPr="00FA0D21">
              <w:rPr>
                <w:sz w:val="16"/>
                <w:szCs w:val="16"/>
              </w:rPr>
              <w:t>caudali</w:t>
            </w:r>
            <w:r>
              <w:rPr>
                <w:sz w:val="16"/>
                <w:szCs w:val="16"/>
              </w:rPr>
              <w:t>s</w:t>
            </w:r>
            <w:r w:rsidRPr="00FA0D21">
              <w:rPr>
                <w:sz w:val="16"/>
                <w:szCs w:val="16"/>
              </w:rPr>
              <w:t>ation</w:t>
            </w:r>
            <w:proofErr w:type="spellEnd"/>
            <w:r w:rsidRPr="00FA0D21">
              <w:rPr>
                <w:sz w:val="16"/>
                <w:szCs w:val="16"/>
              </w:rPr>
              <w:t xml:space="preserve"> of the developing neuroepithelium. Genetic ablation of </w:t>
            </w:r>
            <w:r w:rsidRPr="001042C6">
              <w:rPr>
                <w:sz w:val="16"/>
                <w:szCs w:val="16"/>
              </w:rPr>
              <w:t xml:space="preserve">WLS </w:t>
            </w:r>
            <w:r w:rsidRPr="00FA0D21">
              <w:rPr>
                <w:sz w:val="16"/>
                <w:szCs w:val="16"/>
              </w:rPr>
              <w:t>prevents this shift, restoring telencephalic identity even under matrix-deprived conditions.</w:t>
            </w:r>
            <w:r>
              <w:rPr>
                <w:sz w:val="16"/>
                <w:szCs w:val="16"/>
              </w:rPr>
              <w:br/>
            </w:r>
          </w:p>
        </w:tc>
      </w:tr>
      <w:tr w:rsidR="0099173C" w:rsidRPr="00FA0D21" w14:paraId="57BFE3EC" w14:textId="77777777" w:rsidTr="006C73D5">
        <w:trPr>
          <w:tblCellSpacing w:w="15" w:type="dxa"/>
        </w:trPr>
        <w:tc>
          <w:tcPr>
            <w:tcW w:w="522" w:type="dxa"/>
            <w:tcBorders>
              <w:bottom w:val="single" w:sz="4" w:space="0" w:color="auto"/>
            </w:tcBorders>
            <w:shd w:val="clear" w:color="auto" w:fill="E7E6E6" w:themeFill="background2"/>
          </w:tcPr>
          <w:p w14:paraId="16580754" w14:textId="77777777" w:rsidR="0099173C" w:rsidRPr="00FA0D21" w:rsidRDefault="0099173C" w:rsidP="006C73D5">
            <w:pPr>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(Dai </w:t>
            </w:r>
            <w:r w:rsidRPr="00FA0D21">
              <w:rPr>
                <w:rFonts w:ascii="Times New Roman" w:eastAsia="Times New Roman" w:hAnsi="Times New Roman" w:cs="Times New Roman"/>
                <w:i/>
                <w:iCs/>
                <w:sz w:val="16"/>
                <w:szCs w:val="16"/>
              </w:rPr>
              <w:t>et al</w:t>
            </w:r>
            <w:r w:rsidRPr="00FA0D21">
              <w:rPr>
                <w:rFonts w:ascii="Times New Roman" w:eastAsia="Times New Roman" w:hAnsi="Times New Roman" w:cs="Times New Roman"/>
                <w:sz w:val="16"/>
                <w:szCs w:val="16"/>
              </w:rPr>
              <w:t>. 2024)</w:t>
            </w:r>
          </w:p>
        </w:tc>
        <w:tc>
          <w:tcPr>
            <w:tcW w:w="3232" w:type="dxa"/>
            <w:tcBorders>
              <w:bottom w:val="single" w:sz="4" w:space="0" w:color="auto"/>
            </w:tcBorders>
            <w:shd w:val="clear" w:color="auto" w:fill="E7E6E6" w:themeFill="background2"/>
          </w:tcPr>
          <w:p w14:paraId="4A1DF117" w14:textId="77777777" w:rsidR="0099173C" w:rsidRPr="00FA0D21" w:rsidRDefault="0099173C" w:rsidP="006C73D5">
            <w:pPr>
              <w:tabs>
                <w:tab w:val="left" w:pos="1295"/>
              </w:tabs>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Eight major brain cell classes evaluated (cluster number not specified): </w:t>
            </w:r>
          </w:p>
          <w:p w14:paraId="79B6D572"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Excitatory neurons </w:t>
            </w:r>
          </w:p>
          <w:p w14:paraId="76276B4D"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Inhibitory neurons </w:t>
            </w:r>
          </w:p>
          <w:p w14:paraId="614C5099"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Astrocytes </w:t>
            </w:r>
          </w:p>
          <w:p w14:paraId="47BCDF83"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lastRenderedPageBreak/>
              <w:t xml:space="preserve">Oligodendrocytes </w:t>
            </w:r>
          </w:p>
          <w:p w14:paraId="33D78DF1"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OPCs </w:t>
            </w:r>
          </w:p>
          <w:p w14:paraId="6F6D18DC"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Microglia </w:t>
            </w:r>
          </w:p>
          <w:p w14:paraId="475FA69C"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Endothelial cells </w:t>
            </w:r>
          </w:p>
          <w:p w14:paraId="3B877DB9" w14:textId="77777777" w:rsidR="0099173C" w:rsidRPr="00FA0D21" w:rsidRDefault="0099173C" w:rsidP="0099173C">
            <w:pPr>
              <w:pStyle w:val="ListParagraph"/>
              <w:numPr>
                <w:ilvl w:val="0"/>
                <w:numId w:val="1"/>
              </w:numPr>
              <w:tabs>
                <w:tab w:val="left" w:pos="1295"/>
              </w:tabs>
              <w:spacing w:after="0" w:line="240" w:lineRule="auto"/>
              <w:ind w:left="173" w:hanging="142"/>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Pericytes </w:t>
            </w:r>
          </w:p>
          <w:p w14:paraId="57EEEDE2" w14:textId="77777777" w:rsidR="0099173C" w:rsidRPr="00FA0D21" w:rsidRDefault="0099173C" w:rsidP="006C73D5">
            <w:pPr>
              <w:tabs>
                <w:tab w:val="left" w:pos="1295"/>
              </w:tabs>
              <w:spacing w:after="0" w:line="240" w:lineRule="auto"/>
              <w:ind w:left="173" w:hanging="142"/>
              <w:rPr>
                <w:rFonts w:ascii="Times New Roman" w:eastAsia="Times New Roman" w:hAnsi="Times New Roman" w:cs="Times New Roman"/>
                <w:sz w:val="16"/>
                <w:szCs w:val="16"/>
              </w:rPr>
            </w:pPr>
          </w:p>
          <w:p w14:paraId="0428E27A" w14:textId="77777777" w:rsidR="0099173C" w:rsidRPr="00FA0D21" w:rsidRDefault="0099173C" w:rsidP="006C73D5">
            <w:pPr>
              <w:tabs>
                <w:tab w:val="left" w:pos="1295"/>
              </w:tabs>
              <w:spacing w:after="0" w:line="240" w:lineRule="auto"/>
              <w:rPr>
                <w:rFonts w:ascii="Times New Roman" w:eastAsia="Times New Roman" w:hAnsi="Times New Roman" w:cs="Times New Roman"/>
                <w:sz w:val="16"/>
                <w:szCs w:val="16"/>
              </w:rPr>
            </w:pPr>
            <w:r w:rsidRPr="00FA0D21">
              <w:rPr>
                <w:rFonts w:ascii="Times New Roman" w:eastAsia="Times New Roman" w:hAnsi="Times New Roman" w:cs="Times New Roman"/>
                <w:sz w:val="16"/>
                <w:szCs w:val="16"/>
              </w:rPr>
              <w:t xml:space="preserve">Note: Organoid benchmarking also referenced </w:t>
            </w:r>
            <w:proofErr w:type="gramStart"/>
            <w:r w:rsidRPr="00FA0D21">
              <w:rPr>
                <w:rFonts w:ascii="Times New Roman" w:eastAsia="Times New Roman" w:hAnsi="Times New Roman" w:cs="Times New Roman"/>
                <w:sz w:val="16"/>
                <w:szCs w:val="16"/>
              </w:rPr>
              <w:t>radial-glia</w:t>
            </w:r>
            <w:proofErr w:type="gramEnd"/>
            <w:r w:rsidRPr="00FA0D21">
              <w:rPr>
                <w:rFonts w:ascii="Times New Roman" w:eastAsia="Times New Roman" w:hAnsi="Times New Roman" w:cs="Times New Roman"/>
                <w:sz w:val="16"/>
                <w:szCs w:val="16"/>
              </w:rPr>
              <w:t>/neuronal subclasses but without fixed cluster numbers.</w:t>
            </w:r>
          </w:p>
        </w:tc>
        <w:tc>
          <w:tcPr>
            <w:tcW w:w="1814" w:type="dxa"/>
            <w:tcBorders>
              <w:bottom w:val="single" w:sz="4" w:space="0" w:color="auto"/>
            </w:tcBorders>
            <w:shd w:val="clear" w:color="auto" w:fill="E7E6E6" w:themeFill="background2"/>
          </w:tcPr>
          <w:p w14:paraId="2F8520F6" w14:textId="77777777" w:rsidR="0099173C" w:rsidRPr="00DC2409" w:rsidRDefault="0099173C" w:rsidP="006C73D5">
            <w:pPr>
              <w:pStyle w:val="NormalWeb"/>
              <w:tabs>
                <w:tab w:val="left" w:pos="1671"/>
                <w:tab w:val="left" w:pos="1812"/>
              </w:tabs>
              <w:spacing w:after="0"/>
              <w:rPr>
                <w:rStyle w:val="Strong"/>
                <w:b w:val="0"/>
                <w:bCs w:val="0"/>
                <w:i/>
                <w:iCs/>
                <w:sz w:val="16"/>
                <w:szCs w:val="16"/>
              </w:rPr>
            </w:pPr>
            <w:r w:rsidRPr="00DC2409">
              <w:rPr>
                <w:rStyle w:val="Strong"/>
                <w:b w:val="0"/>
                <w:bCs w:val="0"/>
                <w:i/>
                <w:iCs/>
                <w:sz w:val="16"/>
                <w:szCs w:val="16"/>
              </w:rPr>
              <w:lastRenderedPageBreak/>
              <w:t>NRGN, GAD1, CALM2</w:t>
            </w:r>
          </w:p>
        </w:tc>
        <w:tc>
          <w:tcPr>
            <w:tcW w:w="3640" w:type="dxa"/>
            <w:tcBorders>
              <w:bottom w:val="single" w:sz="4" w:space="0" w:color="auto"/>
            </w:tcBorders>
            <w:shd w:val="clear" w:color="auto" w:fill="E7E6E6" w:themeFill="background2"/>
          </w:tcPr>
          <w:p w14:paraId="214E5184"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Benchmarking of deconvolution methods:</w:t>
            </w:r>
            <w:r w:rsidRPr="00FA0D21">
              <w:rPr>
                <w:sz w:val="16"/>
                <w:szCs w:val="16"/>
              </w:rPr>
              <w:t xml:space="preserve"> </w:t>
            </w:r>
            <w:proofErr w:type="spellStart"/>
            <w:r w:rsidRPr="00AF0881">
              <w:rPr>
                <w:rStyle w:val="Strong"/>
                <w:sz w:val="16"/>
                <w:szCs w:val="16"/>
              </w:rPr>
              <w:t>dtangle</w:t>
            </w:r>
            <w:proofErr w:type="spellEnd"/>
            <w:r w:rsidRPr="00AF0881">
              <w:rPr>
                <w:b/>
                <w:bCs/>
                <w:sz w:val="16"/>
                <w:szCs w:val="16"/>
              </w:rPr>
              <w:t xml:space="preserve"> </w:t>
            </w:r>
            <w:r w:rsidRPr="00FA0D21">
              <w:rPr>
                <w:sz w:val="16"/>
                <w:szCs w:val="16"/>
              </w:rPr>
              <w:t xml:space="preserve">best for cell-type fractions; </w:t>
            </w:r>
            <w:r w:rsidRPr="00AF0881">
              <w:rPr>
                <w:rStyle w:val="Strong"/>
                <w:sz w:val="16"/>
                <w:szCs w:val="16"/>
              </w:rPr>
              <w:t>bMIND</w:t>
            </w:r>
            <w:r w:rsidRPr="00FA0D21">
              <w:rPr>
                <w:b/>
                <w:bCs/>
                <w:sz w:val="16"/>
                <w:szCs w:val="16"/>
              </w:rPr>
              <w:t xml:space="preserve"> </w:t>
            </w:r>
            <w:r w:rsidRPr="00FA0D21">
              <w:rPr>
                <w:sz w:val="16"/>
                <w:szCs w:val="16"/>
              </w:rPr>
              <w:t>best for per-sample cell-type expression (ρ ≈ 0.62 ROSMAP, 0.75 CMC, 0.85 organoids).</w:t>
            </w:r>
          </w:p>
          <w:p w14:paraId="5499E7C1"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lastRenderedPageBreak/>
              <w:t>Enhanced genetic signal detection through deconvolution:</w:t>
            </w:r>
            <w:r w:rsidRPr="00FA0D21">
              <w:rPr>
                <w:sz w:val="16"/>
                <w:szCs w:val="16"/>
              </w:rPr>
              <w:t xml:space="preserve"> </w:t>
            </w:r>
            <w:r w:rsidRPr="00AF0881">
              <w:rPr>
                <w:sz w:val="16"/>
                <w:szCs w:val="16"/>
              </w:rPr>
              <w:t>Mapped</w:t>
            </w:r>
            <w:r w:rsidRPr="00AF0881">
              <w:rPr>
                <w:b/>
                <w:bCs/>
                <w:sz w:val="16"/>
                <w:szCs w:val="16"/>
              </w:rPr>
              <w:t xml:space="preserve"> </w:t>
            </w:r>
            <w:r w:rsidRPr="00AF0881">
              <w:rPr>
                <w:rStyle w:val="Strong"/>
                <w:sz w:val="16"/>
                <w:szCs w:val="16"/>
              </w:rPr>
              <w:t>25,273</w:t>
            </w:r>
            <w:r w:rsidRPr="00FA0D21">
              <w:rPr>
                <w:sz w:val="16"/>
                <w:szCs w:val="16"/>
              </w:rPr>
              <w:t xml:space="preserve"> </w:t>
            </w:r>
            <w:proofErr w:type="spellStart"/>
            <w:r w:rsidRPr="00FA0D21">
              <w:rPr>
                <w:sz w:val="16"/>
                <w:szCs w:val="16"/>
              </w:rPr>
              <w:t>decon-eQTLs</w:t>
            </w:r>
            <w:proofErr w:type="spellEnd"/>
            <w:r w:rsidRPr="00FA0D21">
              <w:rPr>
                <w:sz w:val="16"/>
                <w:szCs w:val="16"/>
              </w:rPr>
              <w:t xml:space="preserve"> (8 cell types); they explain more SCZ GWAS signal than single</w:t>
            </w:r>
            <w:r>
              <w:rPr>
                <w:sz w:val="16"/>
                <w:szCs w:val="16"/>
              </w:rPr>
              <w:t xml:space="preserve"> </w:t>
            </w:r>
            <w:r w:rsidRPr="00FA0D21">
              <w:rPr>
                <w:sz w:val="16"/>
                <w:szCs w:val="16"/>
              </w:rPr>
              <w:t xml:space="preserve">cell </w:t>
            </w:r>
            <w:proofErr w:type="spellStart"/>
            <w:r w:rsidRPr="00FA0D21">
              <w:rPr>
                <w:sz w:val="16"/>
                <w:szCs w:val="16"/>
              </w:rPr>
              <w:t>eQTLs</w:t>
            </w:r>
            <w:proofErr w:type="spellEnd"/>
            <w:r w:rsidRPr="00FA0D21">
              <w:rPr>
                <w:sz w:val="16"/>
                <w:szCs w:val="16"/>
              </w:rPr>
              <w:t xml:space="preserve">; </w:t>
            </w:r>
            <w:proofErr w:type="spellStart"/>
            <w:r w:rsidRPr="00AF0881">
              <w:rPr>
                <w:rStyle w:val="Strong"/>
                <w:sz w:val="16"/>
                <w:szCs w:val="16"/>
              </w:rPr>
              <w:t>decon</w:t>
            </w:r>
            <w:proofErr w:type="spellEnd"/>
            <w:r w:rsidRPr="00AF0881">
              <w:rPr>
                <w:rStyle w:val="Strong"/>
                <w:sz w:val="16"/>
                <w:szCs w:val="16"/>
              </w:rPr>
              <w:t xml:space="preserve"> + bulk ≈ 63%</w:t>
            </w:r>
            <w:r w:rsidRPr="00FA0D21">
              <w:rPr>
                <w:sz w:val="16"/>
                <w:szCs w:val="16"/>
              </w:rPr>
              <w:t xml:space="preserve"> heritability vs </w:t>
            </w:r>
            <w:r w:rsidRPr="00FA0D21">
              <w:rPr>
                <w:rStyle w:val="Strong"/>
                <w:sz w:val="16"/>
                <w:szCs w:val="16"/>
              </w:rPr>
              <w:t>~</w:t>
            </w:r>
            <w:r w:rsidRPr="00AF0881">
              <w:rPr>
                <w:rStyle w:val="Strong"/>
                <w:sz w:val="16"/>
                <w:szCs w:val="16"/>
              </w:rPr>
              <w:t>49</w:t>
            </w:r>
            <w:r w:rsidRPr="00FA0D21">
              <w:rPr>
                <w:rStyle w:val="Strong"/>
                <w:sz w:val="16"/>
                <w:szCs w:val="16"/>
              </w:rPr>
              <w:t>%</w:t>
            </w:r>
            <w:r w:rsidRPr="00FA0D21">
              <w:rPr>
                <w:sz w:val="16"/>
                <w:szCs w:val="16"/>
              </w:rPr>
              <w:t xml:space="preserve"> with bulk alone.</w:t>
            </w:r>
          </w:p>
          <w:p w14:paraId="2F5CB6CC"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rStyle w:val="Strong"/>
                <w:sz w:val="16"/>
                <w:szCs w:val="16"/>
              </w:rPr>
              <w:t>Robustness across datasets with reduced sensitivity for rare populations:</w:t>
            </w:r>
            <w:r w:rsidRPr="00FA0D21">
              <w:rPr>
                <w:sz w:val="16"/>
                <w:szCs w:val="16"/>
              </w:rPr>
              <w:t xml:space="preserve"> AD/SCZ/development DE results replicate in bulk; accuracy drops for </w:t>
            </w:r>
            <w:r w:rsidRPr="00AF0881">
              <w:rPr>
                <w:rStyle w:val="Strong"/>
                <w:sz w:val="16"/>
                <w:szCs w:val="16"/>
              </w:rPr>
              <w:t>rare cell types (&lt;5%)</w:t>
            </w:r>
            <w:r w:rsidRPr="00AF0881">
              <w:rPr>
                <w:b/>
                <w:bCs/>
                <w:sz w:val="16"/>
                <w:szCs w:val="16"/>
              </w:rPr>
              <w:t>.</w:t>
            </w:r>
          </w:p>
          <w:p w14:paraId="12DD883A" w14:textId="77777777" w:rsidR="0099173C" w:rsidRPr="00FA0D21" w:rsidRDefault="0099173C" w:rsidP="0099173C">
            <w:pPr>
              <w:pStyle w:val="NormalWeb"/>
              <w:numPr>
                <w:ilvl w:val="0"/>
                <w:numId w:val="2"/>
              </w:numPr>
              <w:tabs>
                <w:tab w:val="left" w:pos="1671"/>
                <w:tab w:val="left" w:pos="1812"/>
              </w:tabs>
              <w:spacing w:before="0" w:beforeAutospacing="0" w:after="0" w:afterAutospacing="0"/>
              <w:ind w:left="253" w:hanging="183"/>
              <w:rPr>
                <w:sz w:val="16"/>
                <w:szCs w:val="16"/>
              </w:rPr>
            </w:pPr>
            <w:r w:rsidRPr="00FA0D21">
              <w:rPr>
                <w:b/>
                <w:bCs/>
                <w:sz w:val="16"/>
                <w:szCs w:val="16"/>
              </w:rPr>
              <w:t>Recommended analytical framework for brain tissue deconvolution</w:t>
            </w:r>
            <w:r w:rsidRPr="00FA0D21">
              <w:rPr>
                <w:rStyle w:val="Strong"/>
                <w:sz w:val="16"/>
                <w:szCs w:val="16"/>
              </w:rPr>
              <w:t>:</w:t>
            </w:r>
            <w:r w:rsidRPr="00FA0D21">
              <w:rPr>
                <w:sz w:val="16"/>
                <w:szCs w:val="16"/>
              </w:rPr>
              <w:t xml:space="preserve"> Use </w:t>
            </w:r>
            <w:proofErr w:type="spellStart"/>
            <w:r w:rsidRPr="00AF0881">
              <w:rPr>
                <w:rStyle w:val="Strong"/>
                <w:sz w:val="16"/>
                <w:szCs w:val="16"/>
              </w:rPr>
              <w:t>dtangle</w:t>
            </w:r>
            <w:proofErr w:type="spellEnd"/>
            <w:r w:rsidRPr="00AF0881">
              <w:rPr>
                <w:rStyle w:val="Strong"/>
                <w:sz w:val="16"/>
                <w:szCs w:val="16"/>
              </w:rPr>
              <w:t xml:space="preserve"> (fractions)</w:t>
            </w:r>
            <w:r w:rsidRPr="00AF0881">
              <w:rPr>
                <w:b/>
                <w:bCs/>
                <w:sz w:val="16"/>
                <w:szCs w:val="16"/>
              </w:rPr>
              <w:t xml:space="preserve"> + </w:t>
            </w:r>
            <w:r w:rsidRPr="00AF0881">
              <w:rPr>
                <w:rStyle w:val="Strong"/>
                <w:sz w:val="16"/>
                <w:szCs w:val="16"/>
              </w:rPr>
              <w:t>bMIND (expression)</w:t>
            </w:r>
            <w:r w:rsidRPr="00FA0D21">
              <w:rPr>
                <w:b/>
                <w:bCs/>
                <w:sz w:val="16"/>
                <w:szCs w:val="16"/>
              </w:rPr>
              <w:t xml:space="preserve"> </w:t>
            </w:r>
            <w:r w:rsidRPr="00FA0D21">
              <w:rPr>
                <w:sz w:val="16"/>
                <w:szCs w:val="16"/>
              </w:rPr>
              <w:t>for brain deconvolution.</w:t>
            </w:r>
          </w:p>
        </w:tc>
      </w:tr>
    </w:tbl>
    <w:p w14:paraId="7797C02E" w14:textId="49635686" w:rsidR="0099173C" w:rsidRDefault="0099173C" w:rsidP="0099173C">
      <w:pPr>
        <w:jc w:val="both"/>
        <w:rPr>
          <w:rFonts w:ascii="Times New Roman" w:hAnsi="Times New Roman" w:cs="Times New Roman"/>
          <w:sz w:val="20"/>
          <w:szCs w:val="20"/>
        </w:rPr>
      </w:pPr>
      <w:r w:rsidRPr="006C73D5">
        <w:rPr>
          <w:rFonts w:ascii="Times New Roman" w:hAnsi="Times New Roman" w:cs="Times New Roman"/>
          <w:b/>
          <w:bCs/>
          <w:sz w:val="20"/>
          <w:szCs w:val="20"/>
        </w:rPr>
        <w:lastRenderedPageBreak/>
        <w:t>Abbreviations:</w:t>
      </w:r>
      <w:r>
        <w:rPr>
          <w:rFonts w:ascii="Times New Roman" w:hAnsi="Times New Roman" w:cs="Times New Roman"/>
          <w:sz w:val="20"/>
          <w:szCs w:val="20"/>
        </w:rPr>
        <w:t xml:space="preserve"> </w:t>
      </w:r>
      <w:r w:rsidRPr="001D164B">
        <w:rPr>
          <w:rFonts w:ascii="Times New Roman" w:hAnsi="Times New Roman" w:cs="Times New Roman"/>
          <w:sz w:val="20"/>
          <w:szCs w:val="20"/>
        </w:rPr>
        <w:t xml:space="preserve">Aβ=amyloid beta, AD=Alzheimer’s disease, </w:t>
      </w:r>
      <w:r w:rsidRPr="00152943">
        <w:rPr>
          <w:rFonts w:ascii="Times New Roman" w:hAnsi="Times New Roman" w:cs="Times New Roman"/>
          <w:sz w:val="20"/>
          <w:szCs w:val="20"/>
        </w:rPr>
        <w:t>APOE</w:t>
      </w:r>
      <w:r>
        <w:rPr>
          <w:rFonts w:ascii="Times New Roman" w:hAnsi="Times New Roman" w:cs="Times New Roman"/>
          <w:sz w:val="20"/>
          <w:szCs w:val="20"/>
        </w:rPr>
        <w:t xml:space="preserve"> = a</w:t>
      </w:r>
      <w:r w:rsidRPr="00152943">
        <w:rPr>
          <w:rFonts w:ascii="Times New Roman" w:hAnsi="Times New Roman" w:cs="Times New Roman"/>
          <w:sz w:val="20"/>
          <w:szCs w:val="20"/>
        </w:rPr>
        <w:t>polipoprotein E</w:t>
      </w:r>
      <w:r>
        <w:rPr>
          <w:rFonts w:ascii="Times New Roman" w:hAnsi="Times New Roman" w:cs="Times New Roman"/>
          <w:sz w:val="20"/>
          <w:szCs w:val="20"/>
        </w:rPr>
        <w:t xml:space="preserve">, </w:t>
      </w:r>
      <w:r w:rsidRPr="00152943">
        <w:rPr>
          <w:rFonts w:ascii="Times New Roman" w:hAnsi="Times New Roman" w:cs="Times New Roman"/>
          <w:sz w:val="20"/>
          <w:szCs w:val="20"/>
        </w:rPr>
        <w:t>APP</w:t>
      </w:r>
      <w:r>
        <w:rPr>
          <w:rFonts w:ascii="Times New Roman" w:hAnsi="Times New Roman" w:cs="Times New Roman"/>
          <w:sz w:val="20"/>
          <w:szCs w:val="20"/>
        </w:rPr>
        <w:t xml:space="preserve"> =</w:t>
      </w:r>
      <w:r w:rsidRPr="00152943">
        <w:rPr>
          <w:rFonts w:ascii="Times New Roman" w:hAnsi="Times New Roman" w:cs="Times New Roman"/>
          <w:sz w:val="20"/>
          <w:szCs w:val="20"/>
        </w:rPr>
        <w:t xml:space="preserve"> </w:t>
      </w:r>
      <w:r>
        <w:rPr>
          <w:rFonts w:ascii="Times New Roman" w:hAnsi="Times New Roman" w:cs="Times New Roman"/>
          <w:sz w:val="20"/>
          <w:szCs w:val="20"/>
        </w:rPr>
        <w:t>a</w:t>
      </w:r>
      <w:r w:rsidRPr="00152943">
        <w:rPr>
          <w:rFonts w:ascii="Times New Roman" w:hAnsi="Times New Roman" w:cs="Times New Roman"/>
          <w:sz w:val="20"/>
          <w:szCs w:val="20"/>
        </w:rPr>
        <w:t>myloid precursor protein</w:t>
      </w:r>
      <w:r>
        <w:rPr>
          <w:rFonts w:ascii="Times New Roman" w:hAnsi="Times New Roman" w:cs="Times New Roman"/>
          <w:sz w:val="20"/>
          <w:szCs w:val="20"/>
        </w:rPr>
        <w:t xml:space="preserve">, </w:t>
      </w:r>
      <w:r w:rsidRPr="009F5A1C">
        <w:rPr>
          <w:rFonts w:ascii="Times New Roman" w:hAnsi="Times New Roman" w:cs="Times New Roman"/>
        </w:rPr>
        <w:t>BACE1 = beta-secretase 1</w:t>
      </w:r>
      <w:r>
        <w:rPr>
          <w:rFonts w:ascii="Times New Roman" w:hAnsi="Times New Roman" w:cs="Times New Roman"/>
        </w:rPr>
        <w:t xml:space="preserve">, </w:t>
      </w:r>
      <w:r>
        <w:rPr>
          <w:rFonts w:ascii="Times New Roman" w:hAnsi="Times New Roman" w:cs="Times New Roman"/>
          <w:sz w:val="20"/>
          <w:szCs w:val="20"/>
        </w:rPr>
        <w:t>b</w:t>
      </w:r>
      <w:r w:rsidRPr="001D164B">
        <w:rPr>
          <w:rFonts w:ascii="Times New Roman" w:hAnsi="Times New Roman" w:cs="Times New Roman"/>
          <w:sz w:val="20"/>
          <w:szCs w:val="20"/>
        </w:rPr>
        <w:t>MIND=</w:t>
      </w:r>
      <w:r>
        <w:rPr>
          <w:rFonts w:ascii="Times New Roman" w:hAnsi="Times New Roman" w:cs="Times New Roman"/>
          <w:sz w:val="20"/>
          <w:szCs w:val="20"/>
        </w:rPr>
        <w:t>B</w:t>
      </w:r>
      <w:r w:rsidRPr="001D164B">
        <w:rPr>
          <w:rFonts w:ascii="Times New Roman" w:hAnsi="Times New Roman" w:cs="Times New Roman"/>
          <w:sz w:val="20"/>
          <w:szCs w:val="20"/>
        </w:rPr>
        <w:t xml:space="preserve">ayesian </w:t>
      </w:r>
      <w:r>
        <w:rPr>
          <w:rFonts w:ascii="Times New Roman" w:hAnsi="Times New Roman" w:cs="Times New Roman"/>
          <w:sz w:val="20"/>
          <w:szCs w:val="20"/>
        </w:rPr>
        <w:t>M</w:t>
      </w:r>
      <w:r w:rsidRPr="001D164B">
        <w:rPr>
          <w:rFonts w:ascii="Times New Roman" w:hAnsi="Times New Roman" w:cs="Times New Roman"/>
          <w:sz w:val="20"/>
          <w:szCs w:val="20"/>
        </w:rPr>
        <w:t xml:space="preserve">odel-based </w:t>
      </w:r>
      <w:proofErr w:type="spellStart"/>
      <w:r>
        <w:rPr>
          <w:rFonts w:ascii="Times New Roman" w:hAnsi="Times New Roman" w:cs="Times New Roman"/>
          <w:sz w:val="20"/>
          <w:szCs w:val="20"/>
        </w:rPr>
        <w:t>IN</w:t>
      </w:r>
      <w:r w:rsidRPr="001D164B">
        <w:rPr>
          <w:rFonts w:ascii="Times New Roman" w:hAnsi="Times New Roman" w:cs="Times New Roman"/>
          <w:sz w:val="20"/>
          <w:szCs w:val="20"/>
        </w:rPr>
        <w:t>tegration</w:t>
      </w:r>
      <w:proofErr w:type="spellEnd"/>
      <w:r w:rsidRPr="001D164B">
        <w:rPr>
          <w:rFonts w:ascii="Times New Roman" w:hAnsi="Times New Roman" w:cs="Times New Roman"/>
          <w:sz w:val="20"/>
          <w:szCs w:val="20"/>
        </w:rPr>
        <w:t xml:space="preserve"> </w:t>
      </w:r>
      <w:r>
        <w:rPr>
          <w:rFonts w:ascii="Times New Roman" w:hAnsi="Times New Roman" w:cs="Times New Roman"/>
          <w:sz w:val="20"/>
          <w:szCs w:val="20"/>
        </w:rPr>
        <w:t>from</w:t>
      </w:r>
      <w:r w:rsidRPr="001D164B">
        <w:rPr>
          <w:rFonts w:ascii="Times New Roman" w:hAnsi="Times New Roman" w:cs="Times New Roman"/>
          <w:sz w:val="20"/>
          <w:szCs w:val="20"/>
        </w:rPr>
        <w:t xml:space="preserve"> </w:t>
      </w:r>
      <w:r>
        <w:rPr>
          <w:rFonts w:ascii="Times New Roman" w:hAnsi="Times New Roman" w:cs="Times New Roman"/>
          <w:sz w:val="20"/>
          <w:szCs w:val="20"/>
        </w:rPr>
        <w:t>D</w:t>
      </w:r>
      <w:r w:rsidRPr="001D164B">
        <w:rPr>
          <w:rFonts w:ascii="Times New Roman" w:hAnsi="Times New Roman" w:cs="Times New Roman"/>
          <w:sz w:val="20"/>
          <w:szCs w:val="20"/>
        </w:rPr>
        <w:t>econvolution, CMC=</w:t>
      </w:r>
      <w:proofErr w:type="spellStart"/>
      <w:r w:rsidRPr="001D164B">
        <w:rPr>
          <w:rFonts w:ascii="Times New Roman" w:hAnsi="Times New Roman" w:cs="Times New Roman"/>
          <w:sz w:val="20"/>
          <w:szCs w:val="20"/>
        </w:rPr>
        <w:t>CommonMind</w:t>
      </w:r>
      <w:proofErr w:type="spellEnd"/>
      <w:r w:rsidRPr="001D164B">
        <w:rPr>
          <w:rFonts w:ascii="Times New Roman" w:hAnsi="Times New Roman" w:cs="Times New Roman"/>
          <w:sz w:val="20"/>
          <w:szCs w:val="20"/>
        </w:rPr>
        <w:t xml:space="preserve"> Consortium, CO=cerebral organoid, DE=differential expression, DHC=</w:t>
      </w:r>
      <w:r w:rsidRPr="00152943">
        <w:rPr>
          <w:rFonts w:ascii="Times New Roman" w:hAnsi="Times New Roman" w:cs="Times New Roman"/>
          <w:sz w:val="20"/>
          <w:szCs w:val="20"/>
        </w:rPr>
        <w:t>dehydrocholesterol</w:t>
      </w:r>
      <w:r w:rsidRPr="001D164B">
        <w:rPr>
          <w:rFonts w:ascii="Times New Roman" w:hAnsi="Times New Roman" w:cs="Times New Roman"/>
          <w:sz w:val="20"/>
          <w:szCs w:val="20"/>
        </w:rPr>
        <w:t xml:space="preserve">, </w:t>
      </w:r>
      <w:proofErr w:type="spellStart"/>
      <w:r w:rsidRPr="001D164B">
        <w:rPr>
          <w:rFonts w:ascii="Times New Roman" w:hAnsi="Times New Roman" w:cs="Times New Roman"/>
          <w:sz w:val="20"/>
          <w:szCs w:val="20"/>
        </w:rPr>
        <w:t>dtangle</w:t>
      </w:r>
      <w:proofErr w:type="spellEnd"/>
      <w:r w:rsidRPr="001D164B">
        <w:rPr>
          <w:rFonts w:ascii="Times New Roman" w:hAnsi="Times New Roman" w:cs="Times New Roman"/>
          <w:sz w:val="20"/>
          <w:szCs w:val="20"/>
        </w:rPr>
        <w:t>=</w:t>
      </w:r>
      <w:r>
        <w:rPr>
          <w:rFonts w:ascii="Times New Roman" w:hAnsi="Times New Roman" w:cs="Times New Roman"/>
          <w:sz w:val="20"/>
          <w:szCs w:val="20"/>
        </w:rPr>
        <w:t>deconvolution method for cell-type heterogeneity</w:t>
      </w:r>
      <w:r w:rsidRPr="001D164B">
        <w:rPr>
          <w:rFonts w:ascii="Times New Roman" w:hAnsi="Times New Roman" w:cs="Times New Roman"/>
          <w:sz w:val="20"/>
          <w:szCs w:val="20"/>
        </w:rPr>
        <w:t>,</w:t>
      </w:r>
      <w:r>
        <w:rPr>
          <w:rFonts w:ascii="Times New Roman" w:hAnsi="Times New Roman" w:cs="Times New Roman"/>
          <w:sz w:val="20"/>
          <w:szCs w:val="20"/>
        </w:rPr>
        <w:t xml:space="preserve"> </w:t>
      </w:r>
      <w:r w:rsidRPr="001D164B">
        <w:rPr>
          <w:rFonts w:ascii="Times New Roman" w:hAnsi="Times New Roman" w:cs="Times New Roman"/>
          <w:sz w:val="20"/>
          <w:szCs w:val="20"/>
        </w:rPr>
        <w:t>ECM=extracellular matri</w:t>
      </w:r>
      <w:r>
        <w:rPr>
          <w:rFonts w:ascii="Times New Roman" w:hAnsi="Times New Roman" w:cs="Times New Roman"/>
          <w:sz w:val="20"/>
          <w:szCs w:val="20"/>
        </w:rPr>
        <w:t>x</w:t>
      </w:r>
      <w:r w:rsidRPr="001D164B">
        <w:rPr>
          <w:rFonts w:ascii="Times New Roman" w:hAnsi="Times New Roman" w:cs="Times New Roman"/>
          <w:sz w:val="20"/>
          <w:szCs w:val="20"/>
        </w:rPr>
        <w:t xml:space="preserve">, </w:t>
      </w:r>
      <w:proofErr w:type="spellStart"/>
      <w:r w:rsidRPr="001D164B">
        <w:rPr>
          <w:rFonts w:ascii="Times New Roman" w:hAnsi="Times New Roman" w:cs="Times New Roman"/>
          <w:sz w:val="20"/>
          <w:szCs w:val="20"/>
        </w:rPr>
        <w:t>eQTLs</w:t>
      </w:r>
      <w:proofErr w:type="spellEnd"/>
      <w:r w:rsidRPr="001D164B">
        <w:rPr>
          <w:rFonts w:ascii="Times New Roman" w:hAnsi="Times New Roman" w:cs="Times New Roman"/>
          <w:sz w:val="20"/>
          <w:szCs w:val="20"/>
        </w:rPr>
        <w:t xml:space="preserve">=expression quantitative trait loci, fAD=familial Alzheimer’s disease, </w:t>
      </w:r>
      <w:r w:rsidRPr="00A64999">
        <w:rPr>
          <w:rFonts w:ascii="Times New Roman" w:hAnsi="Times New Roman" w:cs="Times New Roman"/>
          <w:sz w:val="20"/>
          <w:szCs w:val="20"/>
        </w:rPr>
        <w:t xml:space="preserve">FGF8 = fibroblast growth factor 8, </w:t>
      </w:r>
      <w:r w:rsidRPr="001D164B">
        <w:rPr>
          <w:rFonts w:ascii="Times New Roman" w:hAnsi="Times New Roman" w:cs="Times New Roman"/>
          <w:sz w:val="20"/>
          <w:szCs w:val="20"/>
        </w:rPr>
        <w:t xml:space="preserve">GWAS=genome-wide association study, </w:t>
      </w:r>
      <w:proofErr w:type="spellStart"/>
      <w:r w:rsidRPr="001D164B">
        <w:rPr>
          <w:rFonts w:ascii="Times New Roman" w:hAnsi="Times New Roman" w:cs="Times New Roman"/>
          <w:sz w:val="20"/>
          <w:szCs w:val="20"/>
        </w:rPr>
        <w:t>hcO</w:t>
      </w:r>
      <w:proofErr w:type="spellEnd"/>
      <w:r w:rsidRPr="001D164B">
        <w:rPr>
          <w:rFonts w:ascii="Times New Roman" w:hAnsi="Times New Roman" w:cs="Times New Roman"/>
          <w:sz w:val="20"/>
          <w:szCs w:val="20"/>
        </w:rPr>
        <w:t>-MPSs=human c</w:t>
      </w:r>
      <w:r>
        <w:rPr>
          <w:rFonts w:ascii="Times New Roman" w:hAnsi="Times New Roman" w:cs="Times New Roman"/>
          <w:sz w:val="20"/>
          <w:szCs w:val="20"/>
        </w:rPr>
        <w:t>ortical</w:t>
      </w:r>
      <w:r w:rsidRPr="001D164B">
        <w:rPr>
          <w:rFonts w:ascii="Times New Roman" w:hAnsi="Times New Roman" w:cs="Times New Roman"/>
          <w:sz w:val="20"/>
          <w:szCs w:val="20"/>
        </w:rPr>
        <w:t xml:space="preserve"> organoid–</w:t>
      </w:r>
      <w:proofErr w:type="spellStart"/>
      <w:r w:rsidRPr="001D164B">
        <w:rPr>
          <w:rFonts w:ascii="Times New Roman" w:hAnsi="Times New Roman" w:cs="Times New Roman"/>
          <w:sz w:val="20"/>
          <w:szCs w:val="20"/>
        </w:rPr>
        <w:t>microphysiological</w:t>
      </w:r>
      <w:proofErr w:type="spellEnd"/>
      <w:r w:rsidRPr="001D164B">
        <w:rPr>
          <w:rFonts w:ascii="Times New Roman" w:hAnsi="Times New Roman" w:cs="Times New Roman"/>
          <w:sz w:val="20"/>
          <w:szCs w:val="20"/>
        </w:rPr>
        <w:t xml:space="preserve"> systems, HHV=human herpesvirus, </w:t>
      </w:r>
      <w:proofErr w:type="spellStart"/>
      <w:r w:rsidRPr="001D164B">
        <w:rPr>
          <w:rFonts w:ascii="Times New Roman" w:hAnsi="Times New Roman" w:cs="Times New Roman"/>
          <w:sz w:val="20"/>
          <w:szCs w:val="20"/>
        </w:rPr>
        <w:t>hiPSC</w:t>
      </w:r>
      <w:proofErr w:type="spellEnd"/>
      <w:r w:rsidRPr="001D164B">
        <w:rPr>
          <w:rFonts w:ascii="Times New Roman" w:hAnsi="Times New Roman" w:cs="Times New Roman"/>
          <w:sz w:val="20"/>
          <w:szCs w:val="20"/>
        </w:rPr>
        <w:t xml:space="preserve">=human induced pluripotent stem cell, </w:t>
      </w:r>
      <w:proofErr w:type="spellStart"/>
      <w:r w:rsidRPr="001D164B">
        <w:rPr>
          <w:rFonts w:ascii="Times New Roman" w:hAnsi="Times New Roman" w:cs="Times New Roman"/>
          <w:sz w:val="20"/>
          <w:szCs w:val="20"/>
        </w:rPr>
        <w:t>hPSC</w:t>
      </w:r>
      <w:proofErr w:type="spellEnd"/>
      <w:r w:rsidRPr="001D164B">
        <w:rPr>
          <w:rFonts w:ascii="Times New Roman" w:hAnsi="Times New Roman" w:cs="Times New Roman"/>
          <w:sz w:val="20"/>
          <w:szCs w:val="20"/>
        </w:rPr>
        <w:t xml:space="preserve">=human pluripotent stem cell, HSV-1=herpes simplex virus type 1, IF=immunofluorescence, IHC=immunohistochemistry, KO=knockout, LTP=long-term potentiation, </w:t>
      </w:r>
      <w:proofErr w:type="spellStart"/>
      <w:r w:rsidRPr="001D164B">
        <w:rPr>
          <w:rFonts w:ascii="Times New Roman" w:hAnsi="Times New Roman" w:cs="Times New Roman"/>
          <w:sz w:val="20"/>
          <w:szCs w:val="20"/>
        </w:rPr>
        <w:t>mhCOs</w:t>
      </w:r>
      <w:proofErr w:type="spellEnd"/>
      <w:r w:rsidRPr="001D164B">
        <w:rPr>
          <w:rFonts w:ascii="Times New Roman" w:hAnsi="Times New Roman" w:cs="Times New Roman"/>
          <w:sz w:val="20"/>
          <w:szCs w:val="20"/>
        </w:rPr>
        <w:t>=microglia-containing human c</w:t>
      </w:r>
      <w:r>
        <w:rPr>
          <w:rFonts w:ascii="Times New Roman" w:hAnsi="Times New Roman" w:cs="Times New Roman"/>
          <w:sz w:val="20"/>
          <w:szCs w:val="20"/>
        </w:rPr>
        <w:t>ortical</w:t>
      </w:r>
      <w:r w:rsidRPr="001D164B">
        <w:rPr>
          <w:rFonts w:ascii="Times New Roman" w:hAnsi="Times New Roman" w:cs="Times New Roman"/>
          <w:sz w:val="20"/>
          <w:szCs w:val="20"/>
        </w:rPr>
        <w:t xml:space="preserve"> organoids, mRNA=messenger RNA, NDC=n</w:t>
      </w:r>
      <w:r>
        <w:rPr>
          <w:rFonts w:ascii="Times New Roman" w:hAnsi="Times New Roman" w:cs="Times New Roman"/>
          <w:sz w:val="20"/>
          <w:szCs w:val="20"/>
        </w:rPr>
        <w:t>on-demented control</w:t>
      </w:r>
      <w:r w:rsidRPr="001D164B">
        <w:rPr>
          <w:rFonts w:ascii="Times New Roman" w:hAnsi="Times New Roman" w:cs="Times New Roman"/>
          <w:sz w:val="20"/>
          <w:szCs w:val="20"/>
        </w:rPr>
        <w:t>, NFTs=neurofibrillary tangles, NMN=nicotinamide mononucleotide, NSCs=neural stem cells, OC=</w:t>
      </w:r>
      <w:r>
        <w:rPr>
          <w:rFonts w:ascii="Times New Roman" w:hAnsi="Times New Roman" w:cs="Times New Roman"/>
          <w:sz w:val="20"/>
          <w:szCs w:val="20"/>
        </w:rPr>
        <w:t>occipital cortex</w:t>
      </w:r>
      <w:r w:rsidRPr="001D164B">
        <w:rPr>
          <w:rFonts w:ascii="Times New Roman" w:hAnsi="Times New Roman" w:cs="Times New Roman"/>
          <w:sz w:val="20"/>
          <w:szCs w:val="20"/>
        </w:rPr>
        <w:t xml:space="preserve">, </w:t>
      </w:r>
      <w:proofErr w:type="spellStart"/>
      <w:r w:rsidRPr="001D164B">
        <w:rPr>
          <w:rFonts w:ascii="Times New Roman" w:hAnsi="Times New Roman" w:cs="Times New Roman"/>
          <w:sz w:val="20"/>
          <w:szCs w:val="20"/>
        </w:rPr>
        <w:t>oMG</w:t>
      </w:r>
      <w:proofErr w:type="spellEnd"/>
      <w:r w:rsidRPr="001D164B">
        <w:rPr>
          <w:rFonts w:ascii="Times New Roman" w:hAnsi="Times New Roman" w:cs="Times New Roman"/>
          <w:sz w:val="20"/>
          <w:szCs w:val="20"/>
        </w:rPr>
        <w:t>=</w:t>
      </w:r>
      <w:r>
        <w:rPr>
          <w:rFonts w:ascii="Times New Roman" w:hAnsi="Times New Roman" w:cs="Times New Roman"/>
          <w:sz w:val="20"/>
          <w:szCs w:val="20"/>
        </w:rPr>
        <w:t xml:space="preserve"> organoid-derived microglia-like cells</w:t>
      </w:r>
      <w:r w:rsidRPr="00335CA9">
        <w:t xml:space="preserve"> </w:t>
      </w:r>
      <w:r w:rsidRPr="001D164B">
        <w:rPr>
          <w:rFonts w:ascii="Times New Roman" w:hAnsi="Times New Roman" w:cs="Times New Roman"/>
          <w:sz w:val="20"/>
          <w:szCs w:val="20"/>
        </w:rPr>
        <w:t>, OPCs=oligodendrocyte precursor cells, OTC=</w:t>
      </w:r>
      <w:r>
        <w:rPr>
          <w:rFonts w:ascii="Times New Roman" w:hAnsi="Times New Roman" w:cs="Times New Roman"/>
          <w:sz w:val="20"/>
          <w:szCs w:val="20"/>
        </w:rPr>
        <w:t>occipitotemporal cortex</w:t>
      </w:r>
      <w:r w:rsidRPr="001D164B">
        <w:rPr>
          <w:rFonts w:ascii="Times New Roman" w:hAnsi="Times New Roman" w:cs="Times New Roman"/>
          <w:sz w:val="20"/>
          <w:szCs w:val="20"/>
        </w:rPr>
        <w:t xml:space="preserve">, PFASs=per- and polyfluoroalkyl substances, PHF-tau=paired helical filament tau, </w:t>
      </w:r>
      <w:proofErr w:type="spellStart"/>
      <w:r w:rsidRPr="001D164B">
        <w:rPr>
          <w:rFonts w:ascii="Times New Roman" w:hAnsi="Times New Roman" w:cs="Times New Roman"/>
          <w:sz w:val="20"/>
          <w:szCs w:val="20"/>
        </w:rPr>
        <w:t>pTau</w:t>
      </w:r>
      <w:proofErr w:type="spellEnd"/>
      <w:r w:rsidRPr="001D164B">
        <w:rPr>
          <w:rFonts w:ascii="Times New Roman" w:hAnsi="Times New Roman" w:cs="Times New Roman"/>
          <w:sz w:val="20"/>
          <w:szCs w:val="20"/>
        </w:rPr>
        <w:t xml:space="preserve">=phosphorylated tau, </w:t>
      </w:r>
      <w:r w:rsidRPr="009F5A1C">
        <w:rPr>
          <w:rFonts w:ascii="Times New Roman" w:hAnsi="Times New Roman" w:cs="Times New Roman"/>
        </w:rPr>
        <w:t xml:space="preserve">PSEN1 = presenilin 1, PSEN2 = presenilin 2, </w:t>
      </w:r>
      <w:r w:rsidRPr="001D164B">
        <w:rPr>
          <w:rFonts w:ascii="Times New Roman" w:hAnsi="Times New Roman" w:cs="Times New Roman"/>
          <w:sz w:val="20"/>
          <w:szCs w:val="20"/>
        </w:rPr>
        <w:t>ROSMAP=Religious Orders Study and Memory and Aging Project, scRNA-</w:t>
      </w:r>
      <w:proofErr w:type="spellStart"/>
      <w:r w:rsidRPr="001D164B">
        <w:rPr>
          <w:rFonts w:ascii="Times New Roman" w:hAnsi="Times New Roman" w:cs="Times New Roman"/>
          <w:sz w:val="20"/>
          <w:szCs w:val="20"/>
        </w:rPr>
        <w:t>seq</w:t>
      </w:r>
      <w:proofErr w:type="spellEnd"/>
      <w:r w:rsidRPr="001D164B">
        <w:rPr>
          <w:rFonts w:ascii="Times New Roman" w:hAnsi="Times New Roman" w:cs="Times New Roman"/>
          <w:sz w:val="20"/>
          <w:szCs w:val="20"/>
        </w:rPr>
        <w:t>=single</w:t>
      </w:r>
      <w:r>
        <w:rPr>
          <w:rFonts w:ascii="Times New Roman" w:hAnsi="Times New Roman" w:cs="Times New Roman"/>
          <w:sz w:val="20"/>
          <w:szCs w:val="20"/>
        </w:rPr>
        <w:t xml:space="preserve"> </w:t>
      </w:r>
      <w:r w:rsidRPr="001D164B">
        <w:rPr>
          <w:rFonts w:ascii="Times New Roman" w:hAnsi="Times New Roman" w:cs="Times New Roman"/>
          <w:sz w:val="20"/>
          <w:szCs w:val="20"/>
        </w:rPr>
        <w:t xml:space="preserve">cell RNA sequencing, SCZ=schizophrenia, SVZ=subventricular zone, TEs=transposable elements, TFs=transcription factors, VLMCs=vascular and leptomeningeal cells, VZ=ventricular zone, </w:t>
      </w:r>
      <w:proofErr w:type="spellStart"/>
      <w:r w:rsidRPr="001D164B">
        <w:rPr>
          <w:rFonts w:ascii="Times New Roman" w:hAnsi="Times New Roman" w:cs="Times New Roman"/>
          <w:sz w:val="20"/>
          <w:szCs w:val="20"/>
        </w:rPr>
        <w:t>WNTi</w:t>
      </w:r>
      <w:proofErr w:type="spellEnd"/>
      <w:r w:rsidRPr="001D164B">
        <w:rPr>
          <w:rFonts w:ascii="Times New Roman" w:hAnsi="Times New Roman" w:cs="Times New Roman"/>
          <w:sz w:val="20"/>
          <w:szCs w:val="20"/>
        </w:rPr>
        <w:t>=WNT inhibitio</w:t>
      </w:r>
      <w:r>
        <w:rPr>
          <w:rFonts w:ascii="Times New Roman" w:hAnsi="Times New Roman" w:cs="Times New Roman"/>
          <w:sz w:val="20"/>
          <w:szCs w:val="20"/>
        </w:rPr>
        <w:t>n</w:t>
      </w:r>
    </w:p>
    <w:p w14:paraId="02FB3AE9" w14:textId="77777777" w:rsidR="008911EF" w:rsidRPr="008911EF" w:rsidRDefault="008911EF" w:rsidP="008911EF">
      <w:pPr>
        <w:spacing w:line="240" w:lineRule="auto"/>
        <w:jc w:val="both"/>
        <w:rPr>
          <w:rFonts w:ascii="Times New Roman" w:hAnsi="Times New Roman" w:cs="Times New Roman"/>
        </w:rPr>
      </w:pPr>
    </w:p>
    <w:p w14:paraId="5E37655C" w14:textId="518F8E37" w:rsidR="008911EF" w:rsidRPr="008911EF" w:rsidRDefault="008911EF" w:rsidP="008911EF">
      <w:pPr>
        <w:spacing w:line="240" w:lineRule="auto"/>
        <w:jc w:val="both"/>
        <w:rPr>
          <w:rFonts w:ascii="Times New Roman" w:eastAsia="Cambria" w:hAnsi="Times New Roman" w:cs="Times New Roman"/>
          <w:b/>
          <w:bCs/>
        </w:rPr>
      </w:pPr>
      <w:r w:rsidRPr="008911EF">
        <w:rPr>
          <w:rFonts w:ascii="Times New Roman" w:hAnsi="Times New Roman" w:cs="Times New Roman"/>
          <w:b/>
          <w:bCs/>
        </w:rPr>
        <w:t>References:</w:t>
      </w:r>
    </w:p>
    <w:p w14:paraId="297C6C53" w14:textId="77777777" w:rsidR="008911EF" w:rsidRPr="008911EF" w:rsidRDefault="008911EF" w:rsidP="008911EF">
      <w:pPr>
        <w:pStyle w:val="Bibliography"/>
        <w:spacing w:after="240" w:line="240" w:lineRule="auto"/>
        <w:rPr>
          <w:rFonts w:ascii="Times New Roman" w:hAnsi="Times New Roman" w:cs="Times New Roman"/>
        </w:rPr>
      </w:pPr>
      <w:r w:rsidRPr="008911EF">
        <w:rPr>
          <w:rFonts w:ascii="Times New Roman" w:hAnsi="Times New Roman" w:cs="Times New Roman"/>
        </w:rPr>
        <w:fldChar w:fldCharType="begin"/>
      </w:r>
      <w:r w:rsidRPr="008911EF">
        <w:rPr>
          <w:rFonts w:ascii="Times New Roman" w:hAnsi="Times New Roman" w:cs="Times New Roman"/>
        </w:rPr>
        <w:instrText xml:space="preserve"> ADDIN ZOTERO_BIBL {"uncited":[],"omitted":[],"custom":[]} CSL_BIBLIOGRAPHY </w:instrText>
      </w:r>
      <w:r w:rsidRPr="008911EF">
        <w:rPr>
          <w:rFonts w:ascii="Times New Roman" w:hAnsi="Times New Roman" w:cs="Times New Roman"/>
        </w:rPr>
        <w:fldChar w:fldCharType="separate"/>
      </w:r>
      <w:r w:rsidRPr="008911EF">
        <w:rPr>
          <w:rFonts w:ascii="Times New Roman" w:hAnsi="Times New Roman" w:cs="Times New Roman"/>
        </w:rPr>
        <w:t xml:space="preserve">Cakir, B., Tanaka, Y., Kiral, F. R., Xiang, Y., </w:t>
      </w:r>
      <w:proofErr w:type="spellStart"/>
      <w:r w:rsidRPr="008911EF">
        <w:rPr>
          <w:rFonts w:ascii="Times New Roman" w:hAnsi="Times New Roman" w:cs="Times New Roman"/>
        </w:rPr>
        <w:t>Dagliyan</w:t>
      </w:r>
      <w:proofErr w:type="spellEnd"/>
      <w:r w:rsidRPr="008911EF">
        <w:rPr>
          <w:rFonts w:ascii="Times New Roman" w:hAnsi="Times New Roman" w:cs="Times New Roman"/>
        </w:rPr>
        <w:t xml:space="preserve">, O., Wang, J., Lee, M., Greaney, A. M., Yang, W. S., </w:t>
      </w:r>
      <w:proofErr w:type="spellStart"/>
      <w:r w:rsidRPr="008911EF">
        <w:rPr>
          <w:rFonts w:ascii="Times New Roman" w:hAnsi="Times New Roman" w:cs="Times New Roman"/>
        </w:rPr>
        <w:t>duBoulay</w:t>
      </w:r>
      <w:proofErr w:type="spellEnd"/>
      <w:r w:rsidRPr="008911EF">
        <w:rPr>
          <w:rFonts w:ascii="Times New Roman" w:hAnsi="Times New Roman" w:cs="Times New Roman"/>
        </w:rPr>
        <w:t xml:space="preserve">, C., Kural, M. H., Patterson, B., Zhong, M., Kim, J., Bai, Y., Min, W., Niklason, L. E., Patra, P., &amp; Park, I.-H. (2022). Expression of the transcription factor PU.1 induces the generation of microglia-like cells in human cortical organoids. </w:t>
      </w:r>
      <w:r w:rsidRPr="008911EF">
        <w:rPr>
          <w:rFonts w:ascii="Times New Roman" w:hAnsi="Times New Roman" w:cs="Times New Roman"/>
          <w:i/>
          <w:iCs/>
        </w:rPr>
        <w:t>Nature Communications</w:t>
      </w:r>
      <w:r w:rsidRPr="008911EF">
        <w:rPr>
          <w:rFonts w:ascii="Times New Roman" w:hAnsi="Times New Roman" w:cs="Times New Roman"/>
        </w:rPr>
        <w:t xml:space="preserve">, </w:t>
      </w:r>
      <w:r w:rsidRPr="008911EF">
        <w:rPr>
          <w:rFonts w:ascii="Times New Roman" w:hAnsi="Times New Roman" w:cs="Times New Roman"/>
          <w:i/>
          <w:iCs/>
        </w:rPr>
        <w:t>13</w:t>
      </w:r>
      <w:r w:rsidRPr="008911EF">
        <w:rPr>
          <w:rFonts w:ascii="Times New Roman" w:hAnsi="Times New Roman" w:cs="Times New Roman"/>
        </w:rPr>
        <w:t>(1), 430. https://doi.org/10.1038/s41467-022-28043-y</w:t>
      </w:r>
    </w:p>
    <w:p w14:paraId="255470DD" w14:textId="77777777" w:rsidR="008911EF" w:rsidRPr="008911EF" w:rsidRDefault="008911EF" w:rsidP="008911EF">
      <w:pPr>
        <w:pStyle w:val="Bibliography"/>
        <w:spacing w:after="240" w:line="240" w:lineRule="auto"/>
        <w:rPr>
          <w:rFonts w:ascii="Times New Roman" w:hAnsi="Times New Roman" w:cs="Times New Roman"/>
        </w:rPr>
      </w:pPr>
      <w:r w:rsidRPr="008911EF">
        <w:rPr>
          <w:rFonts w:ascii="Times New Roman" w:hAnsi="Times New Roman" w:cs="Times New Roman"/>
        </w:rPr>
        <w:t xml:space="preserve">Chen, X., Sun, G., Tian, E., Zhang, M., Davtyan, H., Beach, T. G., Reiman, E. M., Blurton-Jones, M., Holtzman, D. M., &amp; Shi, Y. (2021). </w:t>
      </w:r>
      <w:proofErr w:type="spellStart"/>
      <w:r w:rsidRPr="008911EF">
        <w:rPr>
          <w:rFonts w:ascii="Times New Roman" w:hAnsi="Times New Roman" w:cs="Times New Roman"/>
        </w:rPr>
        <w:t>Modeling</w:t>
      </w:r>
      <w:proofErr w:type="spellEnd"/>
      <w:r w:rsidRPr="008911EF">
        <w:rPr>
          <w:rFonts w:ascii="Times New Roman" w:hAnsi="Times New Roman" w:cs="Times New Roman"/>
        </w:rPr>
        <w:t xml:space="preserve"> Sporadic Alzheimer’s Disease in Human Brain Organoids under Serum Exposure. </w:t>
      </w:r>
      <w:r w:rsidRPr="008911EF">
        <w:rPr>
          <w:rFonts w:ascii="Times New Roman" w:hAnsi="Times New Roman" w:cs="Times New Roman"/>
          <w:i/>
          <w:iCs/>
        </w:rPr>
        <w:t>Advanced Science</w:t>
      </w:r>
      <w:r w:rsidRPr="008911EF">
        <w:rPr>
          <w:rFonts w:ascii="Times New Roman" w:hAnsi="Times New Roman" w:cs="Times New Roman"/>
        </w:rPr>
        <w:t xml:space="preserve">, </w:t>
      </w:r>
      <w:r w:rsidRPr="008911EF">
        <w:rPr>
          <w:rFonts w:ascii="Times New Roman" w:hAnsi="Times New Roman" w:cs="Times New Roman"/>
          <w:i/>
          <w:iCs/>
        </w:rPr>
        <w:t>8</w:t>
      </w:r>
      <w:r w:rsidRPr="008911EF">
        <w:rPr>
          <w:rFonts w:ascii="Times New Roman" w:hAnsi="Times New Roman" w:cs="Times New Roman"/>
        </w:rPr>
        <w:t>(18), 2101462. https://doi.org/10.1002/advs.202101462</w:t>
      </w:r>
    </w:p>
    <w:p w14:paraId="337A976B" w14:textId="77777777" w:rsidR="008911EF" w:rsidRPr="008911EF" w:rsidRDefault="008911EF" w:rsidP="008911EF">
      <w:pPr>
        <w:pStyle w:val="Bibliography"/>
        <w:spacing w:after="240" w:line="240" w:lineRule="auto"/>
        <w:rPr>
          <w:rFonts w:ascii="Times New Roman" w:hAnsi="Times New Roman" w:cs="Times New Roman"/>
        </w:rPr>
      </w:pPr>
      <w:r w:rsidRPr="008911EF">
        <w:rPr>
          <w:rFonts w:ascii="Times New Roman" w:hAnsi="Times New Roman" w:cs="Times New Roman"/>
        </w:rPr>
        <w:t xml:space="preserve">Choe, M. S., Yeo, H. C., Kim, J. S., Lee, J., Lee, H. J., Kim, H.-R., Baek, K. M., Jung, N.-Y., Choi, M., &amp; Lee, M. Y. (2024). Simple </w:t>
      </w:r>
      <w:proofErr w:type="spellStart"/>
      <w:r w:rsidRPr="008911EF">
        <w:rPr>
          <w:rFonts w:ascii="Times New Roman" w:hAnsi="Times New Roman" w:cs="Times New Roman"/>
        </w:rPr>
        <w:t>modeling</w:t>
      </w:r>
      <w:proofErr w:type="spellEnd"/>
      <w:r w:rsidRPr="008911EF">
        <w:rPr>
          <w:rFonts w:ascii="Times New Roman" w:hAnsi="Times New Roman" w:cs="Times New Roman"/>
        </w:rPr>
        <w:t xml:space="preserve"> of familial Alzheimer’s disease using human pluripotent stem cell-derived cerebral organoid technology. </w:t>
      </w:r>
      <w:r w:rsidRPr="008911EF">
        <w:rPr>
          <w:rFonts w:ascii="Times New Roman" w:hAnsi="Times New Roman" w:cs="Times New Roman"/>
          <w:i/>
          <w:iCs/>
        </w:rPr>
        <w:t>Stem Cell Research &amp; Therapy</w:t>
      </w:r>
      <w:r w:rsidRPr="008911EF">
        <w:rPr>
          <w:rFonts w:ascii="Times New Roman" w:hAnsi="Times New Roman" w:cs="Times New Roman"/>
        </w:rPr>
        <w:t xml:space="preserve">, </w:t>
      </w:r>
      <w:r w:rsidRPr="008911EF">
        <w:rPr>
          <w:rFonts w:ascii="Times New Roman" w:hAnsi="Times New Roman" w:cs="Times New Roman"/>
          <w:i/>
          <w:iCs/>
        </w:rPr>
        <w:t>15</w:t>
      </w:r>
      <w:r w:rsidRPr="008911EF">
        <w:rPr>
          <w:rFonts w:ascii="Times New Roman" w:hAnsi="Times New Roman" w:cs="Times New Roman"/>
        </w:rPr>
        <w:t>(1), 118. https://doi.org/10.1186/s13287-024-03732-1</w:t>
      </w:r>
    </w:p>
    <w:p w14:paraId="010FA224" w14:textId="77777777" w:rsidR="008911EF" w:rsidRPr="008911EF" w:rsidRDefault="008911EF" w:rsidP="008911EF">
      <w:pPr>
        <w:pStyle w:val="Bibliography"/>
        <w:spacing w:after="240" w:line="240" w:lineRule="auto"/>
        <w:rPr>
          <w:rFonts w:ascii="Times New Roman" w:hAnsi="Times New Roman" w:cs="Times New Roman"/>
        </w:rPr>
      </w:pPr>
      <w:r w:rsidRPr="008911EF">
        <w:rPr>
          <w:rFonts w:ascii="Times New Roman" w:hAnsi="Times New Roman" w:cs="Times New Roman"/>
        </w:rPr>
        <w:t xml:space="preserve">Feng, Y., Cao, S.-Q., Shi, Y., Sun, A., Flanagan, M. E., Leverenz, J. B., Pieper, A. A., Jung, J. U., Cummings, J., Fang, E. F., Zhang, P., &amp; Cheng, F. (2025). Human herpesvirus-associated transposable element activation in human aging brains with Alzheimer’s disease. </w:t>
      </w:r>
      <w:r w:rsidRPr="008911EF">
        <w:rPr>
          <w:rFonts w:ascii="Times New Roman" w:hAnsi="Times New Roman" w:cs="Times New Roman"/>
          <w:i/>
          <w:iCs/>
        </w:rPr>
        <w:t>Alzheimer’s &amp; Dementia</w:t>
      </w:r>
      <w:r w:rsidRPr="008911EF">
        <w:rPr>
          <w:rFonts w:ascii="Times New Roman" w:hAnsi="Times New Roman" w:cs="Times New Roman"/>
        </w:rPr>
        <w:t xml:space="preserve">, </w:t>
      </w:r>
      <w:r w:rsidRPr="008911EF">
        <w:rPr>
          <w:rFonts w:ascii="Times New Roman" w:hAnsi="Times New Roman" w:cs="Times New Roman"/>
          <w:i/>
          <w:iCs/>
        </w:rPr>
        <w:t>21</w:t>
      </w:r>
      <w:r w:rsidRPr="008911EF">
        <w:rPr>
          <w:rFonts w:ascii="Times New Roman" w:hAnsi="Times New Roman" w:cs="Times New Roman"/>
        </w:rPr>
        <w:t>(2), e14595. https://doi.org/10.1002/alz.14595</w:t>
      </w:r>
    </w:p>
    <w:p w14:paraId="4FCBF061" w14:textId="77777777" w:rsidR="008911EF" w:rsidRPr="008911EF" w:rsidRDefault="008911EF" w:rsidP="008911EF">
      <w:pPr>
        <w:pStyle w:val="Bibliography"/>
        <w:spacing w:after="240" w:line="240" w:lineRule="auto"/>
        <w:rPr>
          <w:rFonts w:ascii="Times New Roman" w:hAnsi="Times New Roman" w:cs="Times New Roman"/>
        </w:rPr>
      </w:pPr>
      <w:proofErr w:type="spellStart"/>
      <w:r w:rsidRPr="008911EF">
        <w:rPr>
          <w:rFonts w:ascii="Times New Roman" w:hAnsi="Times New Roman" w:cs="Times New Roman"/>
        </w:rPr>
        <w:lastRenderedPageBreak/>
        <w:t>Fiock</w:t>
      </w:r>
      <w:proofErr w:type="spellEnd"/>
      <w:r w:rsidRPr="008911EF">
        <w:rPr>
          <w:rFonts w:ascii="Times New Roman" w:hAnsi="Times New Roman" w:cs="Times New Roman"/>
        </w:rPr>
        <w:t xml:space="preserve">, K. L., Smalley, M. E., Crary, J. F., Pasca, A. M., &amp; Hefti, M. M. (2020). Increased Tau Expression Correlates with Neuronal Maturation in the Developing Human Cerebral Cortex. </w:t>
      </w:r>
      <w:proofErr w:type="spellStart"/>
      <w:r w:rsidRPr="008911EF">
        <w:rPr>
          <w:rFonts w:ascii="Times New Roman" w:hAnsi="Times New Roman" w:cs="Times New Roman"/>
          <w:i/>
          <w:iCs/>
        </w:rPr>
        <w:t>eNeuro</w:t>
      </w:r>
      <w:proofErr w:type="spellEnd"/>
      <w:r w:rsidRPr="008911EF">
        <w:rPr>
          <w:rFonts w:ascii="Times New Roman" w:hAnsi="Times New Roman" w:cs="Times New Roman"/>
        </w:rPr>
        <w:t xml:space="preserve">, </w:t>
      </w:r>
      <w:r w:rsidRPr="008911EF">
        <w:rPr>
          <w:rFonts w:ascii="Times New Roman" w:hAnsi="Times New Roman" w:cs="Times New Roman"/>
          <w:i/>
          <w:iCs/>
        </w:rPr>
        <w:t>7</w:t>
      </w:r>
      <w:r w:rsidRPr="008911EF">
        <w:rPr>
          <w:rFonts w:ascii="Times New Roman" w:hAnsi="Times New Roman" w:cs="Times New Roman"/>
        </w:rPr>
        <w:t>(3), ENEURO.0058-20.2020. https://doi.org/10.1523/ENEURO.0058-20.2020</w:t>
      </w:r>
    </w:p>
    <w:p w14:paraId="5DD1A702" w14:textId="77777777" w:rsidR="008911EF" w:rsidRPr="008911EF" w:rsidRDefault="008911EF" w:rsidP="008911EF">
      <w:pPr>
        <w:pStyle w:val="Bibliography"/>
        <w:spacing w:after="240" w:line="240" w:lineRule="auto"/>
        <w:rPr>
          <w:rFonts w:ascii="Times New Roman" w:hAnsi="Times New Roman" w:cs="Times New Roman"/>
        </w:rPr>
      </w:pPr>
      <w:proofErr w:type="spellStart"/>
      <w:r w:rsidRPr="008911EF">
        <w:rPr>
          <w:rFonts w:ascii="Times New Roman" w:hAnsi="Times New Roman" w:cs="Times New Roman"/>
        </w:rPr>
        <w:t>Glasauer</w:t>
      </w:r>
      <w:proofErr w:type="spellEnd"/>
      <w:r w:rsidRPr="008911EF">
        <w:rPr>
          <w:rFonts w:ascii="Times New Roman" w:hAnsi="Times New Roman" w:cs="Times New Roman"/>
        </w:rPr>
        <w:t xml:space="preserve">, S. M. K., </w:t>
      </w:r>
      <w:proofErr w:type="spellStart"/>
      <w:r w:rsidRPr="008911EF">
        <w:rPr>
          <w:rFonts w:ascii="Times New Roman" w:hAnsi="Times New Roman" w:cs="Times New Roman"/>
        </w:rPr>
        <w:t>Goderie</w:t>
      </w:r>
      <w:proofErr w:type="spellEnd"/>
      <w:r w:rsidRPr="008911EF">
        <w:rPr>
          <w:rFonts w:ascii="Times New Roman" w:hAnsi="Times New Roman" w:cs="Times New Roman"/>
        </w:rPr>
        <w:t xml:space="preserve">, S. K., Rauch, J. N., Guzman, E., Audouard, M., Bertucci, T., Joy, S., Rommelfanger, E., Luna, G., Keane-Rivera, E., Lotz, S., Borden, S., Armando, A. M., </w:t>
      </w:r>
      <w:proofErr w:type="spellStart"/>
      <w:r w:rsidRPr="008911EF">
        <w:rPr>
          <w:rFonts w:ascii="Times New Roman" w:hAnsi="Times New Roman" w:cs="Times New Roman"/>
        </w:rPr>
        <w:t>Quehenberger</w:t>
      </w:r>
      <w:proofErr w:type="spellEnd"/>
      <w:r w:rsidRPr="008911EF">
        <w:rPr>
          <w:rFonts w:ascii="Times New Roman" w:hAnsi="Times New Roman" w:cs="Times New Roman"/>
        </w:rPr>
        <w:t xml:space="preserve">, O., Temple, S., &amp; Kosik, K. S. (2022). Human tau mutations in cerebral organoids induce a progressive </w:t>
      </w:r>
      <w:proofErr w:type="spellStart"/>
      <w:r w:rsidRPr="008911EF">
        <w:rPr>
          <w:rFonts w:ascii="Times New Roman" w:hAnsi="Times New Roman" w:cs="Times New Roman"/>
        </w:rPr>
        <w:t>dyshomeostasis</w:t>
      </w:r>
      <w:proofErr w:type="spellEnd"/>
      <w:r w:rsidRPr="008911EF">
        <w:rPr>
          <w:rFonts w:ascii="Times New Roman" w:hAnsi="Times New Roman" w:cs="Times New Roman"/>
        </w:rPr>
        <w:t xml:space="preserve"> of cholesterol. </w:t>
      </w:r>
      <w:r w:rsidRPr="008911EF">
        <w:rPr>
          <w:rFonts w:ascii="Times New Roman" w:hAnsi="Times New Roman" w:cs="Times New Roman"/>
          <w:i/>
          <w:iCs/>
        </w:rPr>
        <w:t>Stem Cell Reports</w:t>
      </w:r>
      <w:r w:rsidRPr="008911EF">
        <w:rPr>
          <w:rFonts w:ascii="Times New Roman" w:hAnsi="Times New Roman" w:cs="Times New Roman"/>
        </w:rPr>
        <w:t xml:space="preserve">, </w:t>
      </w:r>
      <w:r w:rsidRPr="008911EF">
        <w:rPr>
          <w:rFonts w:ascii="Times New Roman" w:hAnsi="Times New Roman" w:cs="Times New Roman"/>
          <w:i/>
          <w:iCs/>
        </w:rPr>
        <w:t>17</w:t>
      </w:r>
      <w:r w:rsidRPr="008911EF">
        <w:rPr>
          <w:rFonts w:ascii="Times New Roman" w:hAnsi="Times New Roman" w:cs="Times New Roman"/>
        </w:rPr>
        <w:t>(9), 2127–2140. https://doi.org/10.1016/j.stemcr.2022.07.011</w:t>
      </w:r>
    </w:p>
    <w:p w14:paraId="4F00E100" w14:textId="77777777" w:rsidR="008911EF" w:rsidRPr="008911EF" w:rsidRDefault="008911EF" w:rsidP="008911EF">
      <w:pPr>
        <w:pStyle w:val="Bibliography"/>
        <w:spacing w:after="240" w:line="240" w:lineRule="auto"/>
        <w:rPr>
          <w:rFonts w:ascii="Times New Roman" w:hAnsi="Times New Roman" w:cs="Times New Roman"/>
        </w:rPr>
      </w:pPr>
      <w:r w:rsidRPr="008911EF">
        <w:rPr>
          <w:rFonts w:ascii="Times New Roman" w:hAnsi="Times New Roman" w:cs="Times New Roman"/>
        </w:rPr>
        <w:t xml:space="preserve">Lu, S., Zhu, X., Zeng, P., Hu, L., Huang, Y., Guo, X., Chen, Q., Wang, Y., Lai, L., Xue, A., Wang, Y., Wang, Z., Song, W., Liu, Q., </w:t>
      </w:r>
      <w:proofErr w:type="spellStart"/>
      <w:r w:rsidRPr="008911EF">
        <w:rPr>
          <w:rFonts w:ascii="Times New Roman" w:hAnsi="Times New Roman" w:cs="Times New Roman"/>
        </w:rPr>
        <w:t>Bian</w:t>
      </w:r>
      <w:proofErr w:type="spellEnd"/>
      <w:r w:rsidRPr="008911EF">
        <w:rPr>
          <w:rFonts w:ascii="Times New Roman" w:hAnsi="Times New Roman" w:cs="Times New Roman"/>
        </w:rPr>
        <w:t xml:space="preserve">, G., Li, J., Bu, Q., &amp; Cen, X. (2024). Exposure to PFOA, PFOS, and </w:t>
      </w:r>
      <w:proofErr w:type="spellStart"/>
      <w:r w:rsidRPr="008911EF">
        <w:rPr>
          <w:rFonts w:ascii="Times New Roman" w:hAnsi="Times New Roman" w:cs="Times New Roman"/>
        </w:rPr>
        <w:t>PFHxS</w:t>
      </w:r>
      <w:proofErr w:type="spellEnd"/>
      <w:r w:rsidRPr="008911EF">
        <w:rPr>
          <w:rFonts w:ascii="Times New Roman" w:hAnsi="Times New Roman" w:cs="Times New Roman"/>
        </w:rPr>
        <w:t xml:space="preserve"> induces Alzheimer’s disease-like neuropathology in cerebral organoids. </w:t>
      </w:r>
      <w:r w:rsidRPr="008911EF">
        <w:rPr>
          <w:rFonts w:ascii="Times New Roman" w:hAnsi="Times New Roman" w:cs="Times New Roman"/>
          <w:i/>
          <w:iCs/>
        </w:rPr>
        <w:t>Environmental Pollution (Barking, Essex: 1987)</w:t>
      </w:r>
      <w:r w:rsidRPr="008911EF">
        <w:rPr>
          <w:rFonts w:ascii="Times New Roman" w:hAnsi="Times New Roman" w:cs="Times New Roman"/>
        </w:rPr>
        <w:t xml:space="preserve">, </w:t>
      </w:r>
      <w:r w:rsidRPr="008911EF">
        <w:rPr>
          <w:rFonts w:ascii="Times New Roman" w:hAnsi="Times New Roman" w:cs="Times New Roman"/>
          <w:i/>
          <w:iCs/>
        </w:rPr>
        <w:t>363</w:t>
      </w:r>
      <w:r w:rsidRPr="008911EF">
        <w:rPr>
          <w:rFonts w:ascii="Times New Roman" w:hAnsi="Times New Roman" w:cs="Times New Roman"/>
        </w:rPr>
        <w:t>(Pt 1), 125098. https://doi.org/10.1016/j.envpol.2024.125098</w:t>
      </w:r>
    </w:p>
    <w:p w14:paraId="6FC49EB4" w14:textId="77777777" w:rsidR="008911EF" w:rsidRPr="008911EF" w:rsidRDefault="008911EF" w:rsidP="008911EF">
      <w:pPr>
        <w:pStyle w:val="Bibliography"/>
        <w:spacing w:after="240" w:line="240" w:lineRule="auto"/>
        <w:rPr>
          <w:rFonts w:ascii="Times New Roman" w:hAnsi="Times New Roman" w:cs="Times New Roman"/>
        </w:rPr>
      </w:pPr>
      <w:r w:rsidRPr="008911EF">
        <w:rPr>
          <w:rFonts w:ascii="Times New Roman" w:hAnsi="Times New Roman" w:cs="Times New Roman"/>
        </w:rPr>
        <w:t xml:space="preserve">Perez-Corredor, P., Vanderleest, T. E., </w:t>
      </w:r>
      <w:proofErr w:type="spellStart"/>
      <w:r w:rsidRPr="008911EF">
        <w:rPr>
          <w:rFonts w:ascii="Times New Roman" w:hAnsi="Times New Roman" w:cs="Times New Roman"/>
        </w:rPr>
        <w:t>Vacano</w:t>
      </w:r>
      <w:proofErr w:type="spellEnd"/>
      <w:r w:rsidRPr="008911EF">
        <w:rPr>
          <w:rFonts w:ascii="Times New Roman" w:hAnsi="Times New Roman" w:cs="Times New Roman"/>
        </w:rPr>
        <w:t xml:space="preserve">, G. N., Sanchez, J. S., Villalba-Moreno, N. D., Marino, C., </w:t>
      </w:r>
      <w:proofErr w:type="spellStart"/>
      <w:r w:rsidRPr="008911EF">
        <w:rPr>
          <w:rFonts w:ascii="Times New Roman" w:hAnsi="Times New Roman" w:cs="Times New Roman"/>
        </w:rPr>
        <w:t>Krasemann</w:t>
      </w:r>
      <w:proofErr w:type="spellEnd"/>
      <w:r w:rsidRPr="008911EF">
        <w:rPr>
          <w:rFonts w:ascii="Times New Roman" w:hAnsi="Times New Roman" w:cs="Times New Roman"/>
        </w:rPr>
        <w:t xml:space="preserve">, S., Mendivil-Perez, M. A., </w:t>
      </w:r>
      <w:proofErr w:type="spellStart"/>
      <w:r w:rsidRPr="008911EF">
        <w:rPr>
          <w:rFonts w:ascii="Times New Roman" w:hAnsi="Times New Roman" w:cs="Times New Roman"/>
        </w:rPr>
        <w:t>Aguillón</w:t>
      </w:r>
      <w:proofErr w:type="spellEnd"/>
      <w:r w:rsidRPr="008911EF">
        <w:rPr>
          <w:rFonts w:ascii="Times New Roman" w:hAnsi="Times New Roman" w:cs="Times New Roman"/>
        </w:rPr>
        <w:t>, D., Jiménez-Del-Río, M., Baena, A., Sepulveda-Falla, D., Lopera, F., Quiroz, Y. T., Arboleda-Velasquez, J. F., &amp; Mazzarino, R. C. (2024). APOE3 Christchurch modulates β-catenin/</w:t>
      </w:r>
      <w:proofErr w:type="spellStart"/>
      <w:r w:rsidRPr="008911EF">
        <w:rPr>
          <w:rFonts w:ascii="Times New Roman" w:hAnsi="Times New Roman" w:cs="Times New Roman"/>
        </w:rPr>
        <w:t>Wnt</w:t>
      </w:r>
      <w:proofErr w:type="spellEnd"/>
      <w:r w:rsidRPr="008911EF">
        <w:rPr>
          <w:rFonts w:ascii="Times New Roman" w:hAnsi="Times New Roman" w:cs="Times New Roman"/>
        </w:rPr>
        <w:t xml:space="preserve"> </w:t>
      </w:r>
      <w:proofErr w:type="spellStart"/>
      <w:r w:rsidRPr="008911EF">
        <w:rPr>
          <w:rFonts w:ascii="Times New Roman" w:hAnsi="Times New Roman" w:cs="Times New Roman"/>
        </w:rPr>
        <w:t>signaling</w:t>
      </w:r>
      <w:proofErr w:type="spellEnd"/>
      <w:r w:rsidRPr="008911EF">
        <w:rPr>
          <w:rFonts w:ascii="Times New Roman" w:hAnsi="Times New Roman" w:cs="Times New Roman"/>
        </w:rPr>
        <w:t xml:space="preserve"> in </w:t>
      </w:r>
      <w:proofErr w:type="spellStart"/>
      <w:r w:rsidRPr="008911EF">
        <w:rPr>
          <w:rFonts w:ascii="Times New Roman" w:hAnsi="Times New Roman" w:cs="Times New Roman"/>
        </w:rPr>
        <w:t>iPS</w:t>
      </w:r>
      <w:proofErr w:type="spellEnd"/>
      <w:r w:rsidRPr="008911EF">
        <w:rPr>
          <w:rFonts w:ascii="Times New Roman" w:hAnsi="Times New Roman" w:cs="Times New Roman"/>
        </w:rPr>
        <w:t xml:space="preserve"> cell-derived cerebral organoids from Alzheimer’s cases. </w:t>
      </w:r>
      <w:r w:rsidRPr="008911EF">
        <w:rPr>
          <w:rFonts w:ascii="Times New Roman" w:hAnsi="Times New Roman" w:cs="Times New Roman"/>
          <w:i/>
          <w:iCs/>
        </w:rPr>
        <w:t>Frontiers in Molecular Neuroscience</w:t>
      </w:r>
      <w:r w:rsidRPr="008911EF">
        <w:rPr>
          <w:rFonts w:ascii="Times New Roman" w:hAnsi="Times New Roman" w:cs="Times New Roman"/>
        </w:rPr>
        <w:t xml:space="preserve">, </w:t>
      </w:r>
      <w:r w:rsidRPr="008911EF">
        <w:rPr>
          <w:rFonts w:ascii="Times New Roman" w:hAnsi="Times New Roman" w:cs="Times New Roman"/>
          <w:i/>
          <w:iCs/>
        </w:rPr>
        <w:t>17</w:t>
      </w:r>
      <w:r w:rsidRPr="008911EF">
        <w:rPr>
          <w:rFonts w:ascii="Times New Roman" w:hAnsi="Times New Roman" w:cs="Times New Roman"/>
        </w:rPr>
        <w:t>. https://doi.org/10.3389/fnmol.2024.1373568</w:t>
      </w:r>
    </w:p>
    <w:p w14:paraId="65095A32" w14:textId="77777777" w:rsidR="008911EF" w:rsidRPr="008911EF" w:rsidRDefault="008911EF" w:rsidP="008911EF">
      <w:pPr>
        <w:pStyle w:val="Bibliography"/>
        <w:spacing w:after="240" w:line="240" w:lineRule="auto"/>
        <w:rPr>
          <w:rFonts w:ascii="Times New Roman" w:hAnsi="Times New Roman" w:cs="Times New Roman"/>
        </w:rPr>
      </w:pPr>
      <w:r w:rsidRPr="008911EF">
        <w:rPr>
          <w:rFonts w:ascii="Times New Roman" w:hAnsi="Times New Roman" w:cs="Times New Roman"/>
        </w:rPr>
        <w:t xml:space="preserve">Tian, C., </w:t>
      </w:r>
      <w:proofErr w:type="spellStart"/>
      <w:r w:rsidRPr="008911EF">
        <w:rPr>
          <w:rFonts w:ascii="Times New Roman" w:hAnsi="Times New Roman" w:cs="Times New Roman"/>
        </w:rPr>
        <w:t>Ao</w:t>
      </w:r>
      <w:proofErr w:type="spellEnd"/>
      <w:r w:rsidRPr="008911EF">
        <w:rPr>
          <w:rFonts w:ascii="Times New Roman" w:hAnsi="Times New Roman" w:cs="Times New Roman"/>
        </w:rPr>
        <w:t xml:space="preserve">, Z., </w:t>
      </w:r>
      <w:proofErr w:type="spellStart"/>
      <w:r w:rsidRPr="008911EF">
        <w:rPr>
          <w:rFonts w:ascii="Times New Roman" w:hAnsi="Times New Roman" w:cs="Times New Roman"/>
        </w:rPr>
        <w:t>Cerneckis</w:t>
      </w:r>
      <w:proofErr w:type="spellEnd"/>
      <w:r w:rsidRPr="008911EF">
        <w:rPr>
          <w:rFonts w:ascii="Times New Roman" w:hAnsi="Times New Roman" w:cs="Times New Roman"/>
        </w:rPr>
        <w:t xml:space="preserve">, J., Cai, H., Chen, L., Niu, H., Takayama, K., Kim, J., Shi, Y., Gu, M., </w:t>
      </w:r>
      <w:proofErr w:type="spellStart"/>
      <w:r w:rsidRPr="008911EF">
        <w:rPr>
          <w:rFonts w:ascii="Times New Roman" w:hAnsi="Times New Roman" w:cs="Times New Roman"/>
        </w:rPr>
        <w:t>Kanekiyo</w:t>
      </w:r>
      <w:proofErr w:type="spellEnd"/>
      <w:r w:rsidRPr="008911EF">
        <w:rPr>
          <w:rFonts w:ascii="Times New Roman" w:hAnsi="Times New Roman" w:cs="Times New Roman"/>
        </w:rPr>
        <w:t xml:space="preserve">, T., &amp; Guo, F. (2025). Understanding monocyte-driven neuroinflammation in Alzheimer’s disease using human cortical organoid </w:t>
      </w:r>
      <w:proofErr w:type="spellStart"/>
      <w:r w:rsidRPr="008911EF">
        <w:rPr>
          <w:rFonts w:ascii="Times New Roman" w:hAnsi="Times New Roman" w:cs="Times New Roman"/>
        </w:rPr>
        <w:t>microphysiological</w:t>
      </w:r>
      <w:proofErr w:type="spellEnd"/>
      <w:r w:rsidRPr="008911EF">
        <w:rPr>
          <w:rFonts w:ascii="Times New Roman" w:hAnsi="Times New Roman" w:cs="Times New Roman"/>
        </w:rPr>
        <w:t xml:space="preserve"> systems. </w:t>
      </w:r>
      <w:r w:rsidRPr="008911EF">
        <w:rPr>
          <w:rFonts w:ascii="Times New Roman" w:hAnsi="Times New Roman" w:cs="Times New Roman"/>
          <w:i/>
          <w:iCs/>
        </w:rPr>
        <w:t>Science Advances</w:t>
      </w:r>
      <w:r w:rsidRPr="008911EF">
        <w:rPr>
          <w:rFonts w:ascii="Times New Roman" w:hAnsi="Times New Roman" w:cs="Times New Roman"/>
        </w:rPr>
        <w:t xml:space="preserve">, </w:t>
      </w:r>
      <w:r w:rsidRPr="008911EF">
        <w:rPr>
          <w:rFonts w:ascii="Times New Roman" w:hAnsi="Times New Roman" w:cs="Times New Roman"/>
          <w:i/>
          <w:iCs/>
        </w:rPr>
        <w:t>11</w:t>
      </w:r>
      <w:r w:rsidRPr="008911EF">
        <w:rPr>
          <w:rFonts w:ascii="Times New Roman" w:hAnsi="Times New Roman" w:cs="Times New Roman"/>
        </w:rPr>
        <w:t>(34), eadu2708. https://doi.org/10.1126/sciadv.adu2708</w:t>
      </w:r>
    </w:p>
    <w:p w14:paraId="32D62547" w14:textId="77777777" w:rsidR="008911EF" w:rsidRPr="008911EF" w:rsidRDefault="008911EF" w:rsidP="008911EF">
      <w:pPr>
        <w:pStyle w:val="Bibliography"/>
        <w:spacing w:after="240" w:line="240" w:lineRule="auto"/>
        <w:rPr>
          <w:rFonts w:ascii="Times New Roman" w:hAnsi="Times New Roman" w:cs="Times New Roman"/>
        </w:rPr>
      </w:pPr>
      <w:proofErr w:type="spellStart"/>
      <w:r w:rsidRPr="008911EF">
        <w:rPr>
          <w:rFonts w:ascii="Times New Roman" w:hAnsi="Times New Roman" w:cs="Times New Roman"/>
        </w:rPr>
        <w:t>Vanova</w:t>
      </w:r>
      <w:proofErr w:type="spellEnd"/>
      <w:r w:rsidRPr="008911EF">
        <w:rPr>
          <w:rFonts w:ascii="Times New Roman" w:hAnsi="Times New Roman" w:cs="Times New Roman"/>
        </w:rPr>
        <w:t xml:space="preserve">, T., </w:t>
      </w:r>
      <w:proofErr w:type="spellStart"/>
      <w:r w:rsidRPr="008911EF">
        <w:rPr>
          <w:rFonts w:ascii="Times New Roman" w:hAnsi="Times New Roman" w:cs="Times New Roman"/>
        </w:rPr>
        <w:t>Sedmik</w:t>
      </w:r>
      <w:proofErr w:type="spellEnd"/>
      <w:r w:rsidRPr="008911EF">
        <w:rPr>
          <w:rFonts w:ascii="Times New Roman" w:hAnsi="Times New Roman" w:cs="Times New Roman"/>
        </w:rPr>
        <w:t xml:space="preserve">, J., Raska, J., Cerna, K. A., </w:t>
      </w:r>
      <w:proofErr w:type="spellStart"/>
      <w:r w:rsidRPr="008911EF">
        <w:rPr>
          <w:rFonts w:ascii="Times New Roman" w:hAnsi="Times New Roman" w:cs="Times New Roman"/>
        </w:rPr>
        <w:t>Taus</w:t>
      </w:r>
      <w:proofErr w:type="spellEnd"/>
      <w:r w:rsidRPr="008911EF">
        <w:rPr>
          <w:rFonts w:ascii="Times New Roman" w:hAnsi="Times New Roman" w:cs="Times New Roman"/>
        </w:rPr>
        <w:t xml:space="preserve">, P., </w:t>
      </w:r>
      <w:proofErr w:type="spellStart"/>
      <w:r w:rsidRPr="008911EF">
        <w:rPr>
          <w:rFonts w:ascii="Times New Roman" w:hAnsi="Times New Roman" w:cs="Times New Roman"/>
        </w:rPr>
        <w:t>Pospisilova</w:t>
      </w:r>
      <w:proofErr w:type="spellEnd"/>
      <w:r w:rsidRPr="008911EF">
        <w:rPr>
          <w:rFonts w:ascii="Times New Roman" w:hAnsi="Times New Roman" w:cs="Times New Roman"/>
        </w:rPr>
        <w:t xml:space="preserve">, V., </w:t>
      </w:r>
      <w:proofErr w:type="spellStart"/>
      <w:r w:rsidRPr="008911EF">
        <w:rPr>
          <w:rFonts w:ascii="Times New Roman" w:hAnsi="Times New Roman" w:cs="Times New Roman"/>
        </w:rPr>
        <w:t>Nezvedova</w:t>
      </w:r>
      <w:proofErr w:type="spellEnd"/>
      <w:r w:rsidRPr="008911EF">
        <w:rPr>
          <w:rFonts w:ascii="Times New Roman" w:hAnsi="Times New Roman" w:cs="Times New Roman"/>
        </w:rPr>
        <w:t xml:space="preserve">, M., Fedorova, V., </w:t>
      </w:r>
      <w:proofErr w:type="spellStart"/>
      <w:r w:rsidRPr="008911EF">
        <w:rPr>
          <w:rFonts w:ascii="Times New Roman" w:hAnsi="Times New Roman" w:cs="Times New Roman"/>
        </w:rPr>
        <w:t>Kadakova</w:t>
      </w:r>
      <w:proofErr w:type="spellEnd"/>
      <w:r w:rsidRPr="008911EF">
        <w:rPr>
          <w:rFonts w:ascii="Times New Roman" w:hAnsi="Times New Roman" w:cs="Times New Roman"/>
        </w:rPr>
        <w:t xml:space="preserve">, S., Klimova, H., </w:t>
      </w:r>
      <w:proofErr w:type="spellStart"/>
      <w:r w:rsidRPr="008911EF">
        <w:rPr>
          <w:rFonts w:ascii="Times New Roman" w:hAnsi="Times New Roman" w:cs="Times New Roman"/>
        </w:rPr>
        <w:t>Capandova</w:t>
      </w:r>
      <w:proofErr w:type="spellEnd"/>
      <w:r w:rsidRPr="008911EF">
        <w:rPr>
          <w:rFonts w:ascii="Times New Roman" w:hAnsi="Times New Roman" w:cs="Times New Roman"/>
        </w:rPr>
        <w:t xml:space="preserve">, M., </w:t>
      </w:r>
      <w:proofErr w:type="spellStart"/>
      <w:r w:rsidRPr="008911EF">
        <w:rPr>
          <w:rFonts w:ascii="Times New Roman" w:hAnsi="Times New Roman" w:cs="Times New Roman"/>
        </w:rPr>
        <w:t>Orviska</w:t>
      </w:r>
      <w:proofErr w:type="spellEnd"/>
      <w:r w:rsidRPr="008911EF">
        <w:rPr>
          <w:rFonts w:ascii="Times New Roman" w:hAnsi="Times New Roman" w:cs="Times New Roman"/>
        </w:rPr>
        <w:t xml:space="preserve">, P., Fojtik, P., </w:t>
      </w:r>
      <w:proofErr w:type="spellStart"/>
      <w:r w:rsidRPr="008911EF">
        <w:rPr>
          <w:rFonts w:ascii="Times New Roman" w:hAnsi="Times New Roman" w:cs="Times New Roman"/>
        </w:rPr>
        <w:t>Bartova</w:t>
      </w:r>
      <w:proofErr w:type="spellEnd"/>
      <w:r w:rsidRPr="008911EF">
        <w:rPr>
          <w:rFonts w:ascii="Times New Roman" w:hAnsi="Times New Roman" w:cs="Times New Roman"/>
        </w:rPr>
        <w:t xml:space="preserve">, S., </w:t>
      </w:r>
      <w:proofErr w:type="spellStart"/>
      <w:r w:rsidRPr="008911EF">
        <w:rPr>
          <w:rFonts w:ascii="Times New Roman" w:hAnsi="Times New Roman" w:cs="Times New Roman"/>
        </w:rPr>
        <w:t>Plevova</w:t>
      </w:r>
      <w:proofErr w:type="spellEnd"/>
      <w:r w:rsidRPr="008911EF">
        <w:rPr>
          <w:rFonts w:ascii="Times New Roman" w:hAnsi="Times New Roman" w:cs="Times New Roman"/>
        </w:rPr>
        <w:t xml:space="preserve">, K., </w:t>
      </w:r>
      <w:proofErr w:type="spellStart"/>
      <w:r w:rsidRPr="008911EF">
        <w:rPr>
          <w:rFonts w:ascii="Times New Roman" w:hAnsi="Times New Roman" w:cs="Times New Roman"/>
        </w:rPr>
        <w:t>Spacil</w:t>
      </w:r>
      <w:proofErr w:type="spellEnd"/>
      <w:r w:rsidRPr="008911EF">
        <w:rPr>
          <w:rFonts w:ascii="Times New Roman" w:hAnsi="Times New Roman" w:cs="Times New Roman"/>
        </w:rPr>
        <w:t xml:space="preserve">, Z., </w:t>
      </w:r>
      <w:proofErr w:type="spellStart"/>
      <w:r w:rsidRPr="008911EF">
        <w:rPr>
          <w:rFonts w:ascii="Times New Roman" w:hAnsi="Times New Roman" w:cs="Times New Roman"/>
        </w:rPr>
        <w:t>Hribkova</w:t>
      </w:r>
      <w:proofErr w:type="spellEnd"/>
      <w:r w:rsidRPr="008911EF">
        <w:rPr>
          <w:rFonts w:ascii="Times New Roman" w:hAnsi="Times New Roman" w:cs="Times New Roman"/>
        </w:rPr>
        <w:t xml:space="preserve">, H., &amp; </w:t>
      </w:r>
      <w:proofErr w:type="spellStart"/>
      <w:r w:rsidRPr="008911EF">
        <w:rPr>
          <w:rFonts w:ascii="Times New Roman" w:hAnsi="Times New Roman" w:cs="Times New Roman"/>
        </w:rPr>
        <w:t>Bohaciakova</w:t>
      </w:r>
      <w:proofErr w:type="spellEnd"/>
      <w:r w:rsidRPr="008911EF">
        <w:rPr>
          <w:rFonts w:ascii="Times New Roman" w:hAnsi="Times New Roman" w:cs="Times New Roman"/>
        </w:rPr>
        <w:t xml:space="preserve">, D. (2023). Cerebral organoids derived from patients with Alzheimer’s disease with PSEN1/2 mutations have defective tissue patterning and altered development. </w:t>
      </w:r>
      <w:r w:rsidRPr="008911EF">
        <w:rPr>
          <w:rFonts w:ascii="Times New Roman" w:hAnsi="Times New Roman" w:cs="Times New Roman"/>
          <w:i/>
          <w:iCs/>
        </w:rPr>
        <w:t>Cell Reports</w:t>
      </w:r>
      <w:r w:rsidRPr="008911EF">
        <w:rPr>
          <w:rFonts w:ascii="Times New Roman" w:hAnsi="Times New Roman" w:cs="Times New Roman"/>
        </w:rPr>
        <w:t xml:space="preserve">, </w:t>
      </w:r>
      <w:r w:rsidRPr="008911EF">
        <w:rPr>
          <w:rFonts w:ascii="Times New Roman" w:hAnsi="Times New Roman" w:cs="Times New Roman"/>
          <w:i/>
          <w:iCs/>
        </w:rPr>
        <w:t>42</w:t>
      </w:r>
      <w:r w:rsidRPr="008911EF">
        <w:rPr>
          <w:rFonts w:ascii="Times New Roman" w:hAnsi="Times New Roman" w:cs="Times New Roman"/>
        </w:rPr>
        <w:t>(11). https://doi.org/10.1016/j.celrep.2023.113310</w:t>
      </w:r>
    </w:p>
    <w:p w14:paraId="5C60EAF6" w14:textId="77777777" w:rsidR="008911EF" w:rsidRPr="008911EF" w:rsidRDefault="008911EF" w:rsidP="008911EF">
      <w:pPr>
        <w:pStyle w:val="Bibliography"/>
        <w:spacing w:after="240" w:line="240" w:lineRule="auto"/>
        <w:rPr>
          <w:rFonts w:ascii="Times New Roman" w:hAnsi="Times New Roman" w:cs="Times New Roman"/>
        </w:rPr>
      </w:pPr>
      <w:r w:rsidRPr="008911EF">
        <w:rPr>
          <w:rFonts w:ascii="Times New Roman" w:hAnsi="Times New Roman" w:cs="Times New Roman"/>
        </w:rPr>
        <w:t xml:space="preserve">Zhao, J., </w:t>
      </w:r>
      <w:proofErr w:type="spellStart"/>
      <w:r w:rsidRPr="008911EF">
        <w:rPr>
          <w:rFonts w:ascii="Times New Roman" w:hAnsi="Times New Roman" w:cs="Times New Roman"/>
        </w:rPr>
        <w:t>Ikezu</w:t>
      </w:r>
      <w:proofErr w:type="spellEnd"/>
      <w:r w:rsidRPr="008911EF">
        <w:rPr>
          <w:rFonts w:ascii="Times New Roman" w:hAnsi="Times New Roman" w:cs="Times New Roman"/>
        </w:rPr>
        <w:t xml:space="preserve">, T. C., Lu, W., </w:t>
      </w:r>
      <w:proofErr w:type="spellStart"/>
      <w:r w:rsidRPr="008911EF">
        <w:rPr>
          <w:rFonts w:ascii="Times New Roman" w:hAnsi="Times New Roman" w:cs="Times New Roman"/>
        </w:rPr>
        <w:t>Macyczko</w:t>
      </w:r>
      <w:proofErr w:type="spellEnd"/>
      <w:r w:rsidRPr="008911EF">
        <w:rPr>
          <w:rFonts w:ascii="Times New Roman" w:hAnsi="Times New Roman" w:cs="Times New Roman"/>
        </w:rPr>
        <w:t xml:space="preserve">, J. R., Li, Y., Lewis-Tuffin, L. J., Martens, Y. A., Ren, Y., Zhu, Y., Asmann, Y. W., Ertekin-Taner, N., </w:t>
      </w:r>
      <w:proofErr w:type="spellStart"/>
      <w:r w:rsidRPr="008911EF">
        <w:rPr>
          <w:rFonts w:ascii="Times New Roman" w:hAnsi="Times New Roman" w:cs="Times New Roman"/>
        </w:rPr>
        <w:t>Kanekiyo</w:t>
      </w:r>
      <w:proofErr w:type="spellEnd"/>
      <w:r w:rsidRPr="008911EF">
        <w:rPr>
          <w:rFonts w:ascii="Times New Roman" w:hAnsi="Times New Roman" w:cs="Times New Roman"/>
        </w:rPr>
        <w:t xml:space="preserve">, T., &amp; Bu, G. (2023). APOE deficiency impacts neural differentiation and cholesterol biosynthesis in human iPSC-derived cerebral organoids. </w:t>
      </w:r>
      <w:r w:rsidRPr="008911EF">
        <w:rPr>
          <w:rFonts w:ascii="Times New Roman" w:hAnsi="Times New Roman" w:cs="Times New Roman"/>
          <w:i/>
          <w:iCs/>
        </w:rPr>
        <w:t>Stem Cell Research &amp; Therapy</w:t>
      </w:r>
      <w:r w:rsidRPr="008911EF">
        <w:rPr>
          <w:rFonts w:ascii="Times New Roman" w:hAnsi="Times New Roman" w:cs="Times New Roman"/>
        </w:rPr>
        <w:t xml:space="preserve">, </w:t>
      </w:r>
      <w:r w:rsidRPr="008911EF">
        <w:rPr>
          <w:rFonts w:ascii="Times New Roman" w:hAnsi="Times New Roman" w:cs="Times New Roman"/>
          <w:i/>
          <w:iCs/>
        </w:rPr>
        <w:t>14</w:t>
      </w:r>
      <w:r w:rsidRPr="008911EF">
        <w:rPr>
          <w:rFonts w:ascii="Times New Roman" w:hAnsi="Times New Roman" w:cs="Times New Roman"/>
        </w:rPr>
        <w:t>, 214. https://doi.org/10.1186/s13287-023-03444-y</w:t>
      </w:r>
    </w:p>
    <w:p w14:paraId="4CF4B4B6" w14:textId="046B1AD5" w:rsidR="00C662DF" w:rsidRPr="008911EF" w:rsidRDefault="008911EF" w:rsidP="008911EF">
      <w:pPr>
        <w:spacing w:after="240" w:line="240" w:lineRule="auto"/>
        <w:rPr>
          <w:rFonts w:ascii="Times New Roman" w:hAnsi="Times New Roman" w:cs="Times New Roman"/>
        </w:rPr>
      </w:pPr>
      <w:r w:rsidRPr="008911EF">
        <w:rPr>
          <w:rFonts w:ascii="Times New Roman" w:hAnsi="Times New Roman" w:cs="Times New Roman"/>
        </w:rPr>
        <w:fldChar w:fldCharType="end"/>
      </w:r>
    </w:p>
    <w:sectPr w:rsidR="00C662DF" w:rsidRPr="008911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A3036"/>
    <w:multiLevelType w:val="hybridMultilevel"/>
    <w:tmpl w:val="AF68B6F6"/>
    <w:lvl w:ilvl="0" w:tplc="44090003">
      <w:start w:val="1"/>
      <w:numFmt w:val="bullet"/>
      <w:lvlText w:val="o"/>
      <w:lvlJc w:val="left"/>
      <w:pPr>
        <w:ind w:left="720" w:hanging="360"/>
      </w:pPr>
      <w:rPr>
        <w:rFonts w:ascii="Courier New" w:hAnsi="Courier New" w:cs="Courier New" w:hint="default"/>
      </w:rPr>
    </w:lvl>
    <w:lvl w:ilvl="1" w:tplc="FFFFFFFF">
      <w:start w:val="2"/>
      <w:numFmt w:val="bullet"/>
      <w:lvlText w:val="•"/>
      <w:lvlJc w:val="left"/>
      <w:pPr>
        <w:ind w:left="1440" w:hanging="360"/>
      </w:pPr>
      <w:rPr>
        <w:rFonts w:ascii="Times New Roman" w:eastAsia="Times New Roman" w:hAnsi="Times New Roman" w:cs="Times New Roman" w:hint="default"/>
      </w:rPr>
    </w:lvl>
    <w:lvl w:ilvl="2" w:tplc="FFFFFFFF">
      <w:start w:val="8"/>
      <w:numFmt w:val="bullet"/>
      <w:lvlText w:val="-"/>
      <w:lvlJc w:val="left"/>
      <w:pPr>
        <w:ind w:left="2160" w:hanging="360"/>
      </w:pPr>
      <w:rPr>
        <w:rFonts w:ascii="Times New Roman" w:eastAsia="Times New Roman" w:hAnsi="Times New Roman"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5BD2F1C"/>
    <w:multiLevelType w:val="hybridMultilevel"/>
    <w:tmpl w:val="16EE190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48117426"/>
    <w:multiLevelType w:val="hybridMultilevel"/>
    <w:tmpl w:val="A042742E"/>
    <w:lvl w:ilvl="0" w:tplc="44090001">
      <w:start w:val="1"/>
      <w:numFmt w:val="bullet"/>
      <w:lvlText w:val=""/>
      <w:lvlJc w:val="left"/>
      <w:pPr>
        <w:ind w:left="720" w:hanging="360"/>
      </w:pPr>
      <w:rPr>
        <w:rFonts w:ascii="Symbol" w:hAnsi="Symbol" w:hint="default"/>
      </w:rPr>
    </w:lvl>
    <w:lvl w:ilvl="1" w:tplc="FA9E3E52">
      <w:start w:val="2"/>
      <w:numFmt w:val="bullet"/>
      <w:lvlText w:val="•"/>
      <w:lvlJc w:val="left"/>
      <w:pPr>
        <w:ind w:left="1440" w:hanging="360"/>
      </w:pPr>
      <w:rPr>
        <w:rFonts w:ascii="Times New Roman" w:eastAsia="Times New Roman" w:hAnsi="Times New Roman" w:cs="Times New Roman" w:hint="default"/>
      </w:rPr>
    </w:lvl>
    <w:lvl w:ilvl="2" w:tplc="9DCAE4E6">
      <w:start w:val="8"/>
      <w:numFmt w:val="bullet"/>
      <w:lvlText w:val="-"/>
      <w:lvlJc w:val="left"/>
      <w:pPr>
        <w:ind w:left="2160" w:hanging="360"/>
      </w:pPr>
      <w:rPr>
        <w:rFonts w:ascii="Times New Roman" w:eastAsia="Times New Roman" w:hAnsi="Times New Roman" w:cs="Times New Roman"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16cid:durableId="246110249">
    <w:abstractNumId w:val="2"/>
  </w:num>
  <w:num w:numId="2" w16cid:durableId="1527909286">
    <w:abstractNumId w:val="1"/>
  </w:num>
  <w:num w:numId="3" w16cid:durableId="529995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2DF"/>
    <w:rsid w:val="000D28CB"/>
    <w:rsid w:val="00201201"/>
    <w:rsid w:val="004E0C6B"/>
    <w:rsid w:val="006F624C"/>
    <w:rsid w:val="00771B18"/>
    <w:rsid w:val="007976E1"/>
    <w:rsid w:val="008911EF"/>
    <w:rsid w:val="00975D1B"/>
    <w:rsid w:val="0099173C"/>
    <w:rsid w:val="00C662DF"/>
    <w:rsid w:val="00DC2409"/>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F03CC"/>
  <w15:chartTrackingRefBased/>
  <w15:docId w15:val="{3FA47C2B-0DA0-496F-A1B5-A1C6802A6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2DF"/>
    <w:rPr>
      <w:rFonts w:eastAsiaTheme="minorHAnsi"/>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62DF"/>
    <w:pPr>
      <w:ind w:left="720"/>
      <w:contextualSpacing/>
    </w:pPr>
  </w:style>
  <w:style w:type="character" w:styleId="Strong">
    <w:name w:val="Strong"/>
    <w:basedOn w:val="DefaultParagraphFont"/>
    <w:uiPriority w:val="22"/>
    <w:qFormat/>
    <w:rsid w:val="00C662DF"/>
    <w:rPr>
      <w:b/>
      <w:bCs/>
    </w:rPr>
  </w:style>
  <w:style w:type="paragraph" w:styleId="NormalWeb">
    <w:name w:val="Normal (Web)"/>
    <w:basedOn w:val="Normal"/>
    <w:uiPriority w:val="99"/>
    <w:unhideWhenUsed/>
    <w:qFormat/>
    <w:rsid w:val="00C662DF"/>
    <w:pPr>
      <w:spacing w:before="100" w:beforeAutospacing="1" w:after="100" w:afterAutospacing="1" w:line="240" w:lineRule="auto"/>
    </w:pPr>
    <w:rPr>
      <w:rFonts w:ascii="Times New Roman" w:eastAsia="Times New Roman" w:hAnsi="Times New Roman" w:cs="Times New Roman"/>
      <w:sz w:val="24"/>
      <w:szCs w:val="24"/>
    </w:rPr>
  </w:style>
  <w:style w:type="paragraph" w:styleId="Bibliography">
    <w:name w:val="Bibliography"/>
    <w:basedOn w:val="Normal"/>
    <w:next w:val="Normal"/>
    <w:uiPriority w:val="37"/>
    <w:unhideWhenUsed/>
    <w:rsid w:val="00C662DF"/>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6661</Words>
  <Characters>45036</Characters>
  <Application>Microsoft Office Word</Application>
  <DocSecurity>0</DocSecurity>
  <Lines>1732</Lines>
  <Paragraphs>1055</Paragraphs>
  <ScaleCrop>false</ScaleCrop>
  <Company/>
  <LinksUpToDate>false</LinksUpToDate>
  <CharactersWithSpaces>50642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TIENG YEW FU</dc:creator>
  <cp:keywords/>
  <dc:description/>
  <cp:lastModifiedBy>FRANCIS TIENG YEW FU</cp:lastModifiedBy>
  <cp:revision>5</cp:revision>
  <dcterms:created xsi:type="dcterms:W3CDTF">2026-06-19T09:44:00Z</dcterms:created>
  <dcterms:modified xsi:type="dcterms:W3CDTF">2026-07-06T08:54:00Z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id="djr0kalm"/&gt;&lt;style id="http://www.zotero.org/styles/apa" locale="en-US" hasBibliography="1" bibliographyStyleHasBeenSet="1"/&gt;&lt;prefs&gt;&lt;pref name="fieldType" value="Field"/&gt;&lt;/prefs&gt;&lt;/data&gt;</vt:lpwstr>
  </property>
</Properties>
</file>