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3E0" w:rsidRPr="00866A0F" w:rsidRDefault="0069741E" w:rsidP="00A233E0">
      <w:pPr>
        <w:spacing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</w:t>
      </w:r>
      <w:bookmarkStart w:id="0" w:name="_GoBack"/>
      <w:bookmarkEnd w:id="0"/>
      <w:r w:rsidR="00CC4583">
        <w:rPr>
          <w:rFonts w:ascii="Times New Roman" w:hAnsi="Times New Roman"/>
          <w:b/>
          <w:sz w:val="24"/>
          <w:szCs w:val="24"/>
        </w:rPr>
        <w:t>4</w:t>
      </w:r>
      <w:r w:rsidR="00A233E0" w:rsidRPr="00866A0F">
        <w:rPr>
          <w:rFonts w:ascii="Times New Roman" w:hAnsi="Times New Roman"/>
          <w:b/>
          <w:sz w:val="24"/>
          <w:szCs w:val="24"/>
        </w:rPr>
        <w:t>. Interactions between the drugs analyzed by th</w:t>
      </w:r>
      <w:r w:rsidR="00A233E0">
        <w:rPr>
          <w:rFonts w:ascii="Times New Roman" w:hAnsi="Times New Roman"/>
          <w:b/>
          <w:sz w:val="24"/>
          <w:szCs w:val="24"/>
        </w:rPr>
        <w:t>e combination index (CI) method</w:t>
      </w:r>
    </w:p>
    <w:tbl>
      <w:tblPr>
        <w:tblW w:w="10068" w:type="dxa"/>
        <w:tblInd w:w="-497" w:type="dxa"/>
        <w:tblLook w:val="04A0"/>
      </w:tblPr>
      <w:tblGrid>
        <w:gridCol w:w="1333"/>
        <w:gridCol w:w="2813"/>
        <w:gridCol w:w="2073"/>
        <w:gridCol w:w="1925"/>
        <w:gridCol w:w="1924"/>
      </w:tblGrid>
      <w:tr w:rsidR="00A233E0" w:rsidRPr="00A90BE3" w:rsidTr="00A233E0">
        <w:trPr>
          <w:trHeight w:val="517"/>
        </w:trPr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Cell line</w:t>
            </w:r>
          </w:p>
        </w:tc>
        <w:tc>
          <w:tcPr>
            <w:tcW w:w="281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Drug (concentration)</w:t>
            </w:r>
          </w:p>
        </w:tc>
        <w:tc>
          <w:tcPr>
            <w:tcW w:w="20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KNK-437 (1 μM)</w:t>
            </w:r>
          </w:p>
        </w:tc>
        <w:tc>
          <w:tcPr>
            <w:tcW w:w="19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KNK-437 (10 μM)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17-AAG (100 nM)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L363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Bortezomib (10 nM)</w:t>
            </w:r>
          </w:p>
        </w:tc>
        <w:tc>
          <w:tcPr>
            <w:tcW w:w="207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0.71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0.32</w:t>
            </w: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0.69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1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Dexamethasone (1 μM)</w:t>
            </w:r>
          </w:p>
        </w:tc>
        <w:tc>
          <w:tcPr>
            <w:tcW w:w="207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0.62</w:t>
            </w:r>
          </w:p>
        </w:tc>
        <w:tc>
          <w:tcPr>
            <w:tcW w:w="1925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0.76</w:t>
            </w:r>
          </w:p>
        </w:tc>
        <w:tc>
          <w:tcPr>
            <w:tcW w:w="1924" w:type="dxa"/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1.2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Lenalidomide (1 μM)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  <w:highlight w:val="lightGray"/>
              </w:rPr>
            </w:pPr>
            <w:r w:rsidRPr="00A90BE3">
              <w:rPr>
                <w:rFonts w:ascii="Times New Roman" w:hAnsi="Times New Roman"/>
              </w:rPr>
              <w:t>1.24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  <w:highlight w:val="lightGray"/>
              </w:rPr>
            </w:pPr>
            <w:r w:rsidRPr="00A90BE3">
              <w:rPr>
                <w:rFonts w:ascii="Times New Roman" w:hAnsi="Times New Roman"/>
              </w:rPr>
              <w:t>1.49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  <w:highlight w:val="lightGray"/>
              </w:rPr>
            </w:pPr>
            <w:r w:rsidRPr="00A90BE3">
              <w:rPr>
                <w:rFonts w:ascii="Times New Roman" w:hAnsi="Times New Roman"/>
              </w:rPr>
              <w:t>1.61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8226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Bortezomib (10 nM)</w:t>
            </w:r>
          </w:p>
        </w:tc>
        <w:tc>
          <w:tcPr>
            <w:tcW w:w="207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0.59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0.72</w:t>
            </w: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0.79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1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Dexamethasone (1 μM)</w:t>
            </w:r>
          </w:p>
        </w:tc>
        <w:tc>
          <w:tcPr>
            <w:tcW w:w="207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0.87</w:t>
            </w:r>
          </w:p>
        </w:tc>
        <w:tc>
          <w:tcPr>
            <w:tcW w:w="1925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0.67</w:t>
            </w:r>
          </w:p>
        </w:tc>
        <w:tc>
          <w:tcPr>
            <w:tcW w:w="1924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0.87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Lenalidomide (1 μM)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1.38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4.19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3.40</w:t>
            </w:r>
          </w:p>
        </w:tc>
      </w:tr>
      <w:tr w:rsidR="00A233E0" w:rsidRPr="00A90BE3" w:rsidTr="00A233E0">
        <w:trPr>
          <w:trHeight w:val="242"/>
        </w:trPr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LP1</w:t>
            </w:r>
          </w:p>
        </w:tc>
        <w:tc>
          <w:tcPr>
            <w:tcW w:w="281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Bortezomib (10 nM)</w:t>
            </w:r>
          </w:p>
        </w:tc>
        <w:tc>
          <w:tcPr>
            <w:tcW w:w="2073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0.39</w:t>
            </w:r>
          </w:p>
        </w:tc>
        <w:tc>
          <w:tcPr>
            <w:tcW w:w="1925" w:type="dxa"/>
            <w:tcBorders>
              <w:top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0.28</w:t>
            </w:r>
          </w:p>
        </w:tc>
        <w:tc>
          <w:tcPr>
            <w:tcW w:w="1924" w:type="dxa"/>
            <w:tcBorders>
              <w:top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1.57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1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Dexamethasone (1 μM)</w:t>
            </w:r>
          </w:p>
        </w:tc>
        <w:tc>
          <w:tcPr>
            <w:tcW w:w="2073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0.69</w:t>
            </w:r>
          </w:p>
        </w:tc>
        <w:tc>
          <w:tcPr>
            <w:tcW w:w="1925" w:type="dxa"/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0.81</w:t>
            </w:r>
          </w:p>
        </w:tc>
        <w:tc>
          <w:tcPr>
            <w:tcW w:w="1924" w:type="dxa"/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1.33</w:t>
            </w:r>
          </w:p>
        </w:tc>
      </w:tr>
      <w:tr w:rsidR="00A233E0" w:rsidRPr="00A90BE3" w:rsidTr="00A233E0">
        <w:trPr>
          <w:trHeight w:val="259"/>
        </w:trPr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813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Lenalidomide (1 μM)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D9D9D9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2.19</w:t>
            </w:r>
          </w:p>
        </w:tc>
        <w:tc>
          <w:tcPr>
            <w:tcW w:w="1925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Not calculable</w:t>
            </w:r>
          </w:p>
        </w:tc>
        <w:tc>
          <w:tcPr>
            <w:tcW w:w="1924" w:type="dxa"/>
            <w:tcBorders>
              <w:bottom w:val="single" w:sz="4" w:space="0" w:color="auto"/>
            </w:tcBorders>
            <w:shd w:val="clear" w:color="auto" w:fill="auto"/>
          </w:tcPr>
          <w:p w:rsidR="00A233E0" w:rsidRPr="00A90BE3" w:rsidRDefault="00A233E0" w:rsidP="00A233E0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0BE3">
              <w:rPr>
                <w:rFonts w:ascii="Times New Roman" w:hAnsi="Times New Roman"/>
              </w:rPr>
              <w:t>Not calculable</w:t>
            </w:r>
          </w:p>
        </w:tc>
      </w:tr>
    </w:tbl>
    <w:p w:rsidR="00A233E0" w:rsidRDefault="00A233E0" w:rsidP="00A233E0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HMCL</w:t>
      </w:r>
      <w:r w:rsidRPr="00193B32">
        <w:rPr>
          <w:rFonts w:ascii="Times New Roman" w:hAnsi="Times New Roman"/>
          <w:sz w:val="24"/>
          <w:szCs w:val="24"/>
        </w:rPr>
        <w:t>s were treated for 24 h with HSP</w:t>
      </w:r>
      <w:r>
        <w:rPr>
          <w:rFonts w:ascii="Times New Roman" w:hAnsi="Times New Roman"/>
          <w:sz w:val="24"/>
          <w:szCs w:val="24"/>
        </w:rPr>
        <w:t>90 or HSF1</w:t>
      </w:r>
      <w:r w:rsidRPr="00193B32">
        <w:rPr>
          <w:rFonts w:ascii="Times New Roman" w:hAnsi="Times New Roman"/>
          <w:sz w:val="24"/>
          <w:szCs w:val="24"/>
        </w:rPr>
        <w:t xml:space="preserve"> inhibitors and with dexamethasone, bortezomib or lenalidomide for additional 24 h at the indicated concentrations. Cell viability was then determined by MTT assay. CIs were calculated according to Chou</w:t>
      </w:r>
      <w:r>
        <w:rPr>
          <w:rFonts w:ascii="Times New Roman" w:hAnsi="Times New Roman"/>
          <w:sz w:val="24"/>
          <w:szCs w:val="24"/>
        </w:rPr>
        <w:t xml:space="preserve"> [10]</w:t>
      </w:r>
      <w:r w:rsidRPr="00193B32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193B32">
        <w:rPr>
          <w:rFonts w:ascii="Times New Roman" w:hAnsi="Times New Roman"/>
          <w:sz w:val="24"/>
          <w:szCs w:val="24"/>
        </w:rPr>
        <w:t xml:space="preserve">CI &lt; 1 indicates synergy; CI = 1, additive effect; CI &gt; 1, antagonism (gray </w:t>
      </w:r>
      <w:r>
        <w:rPr>
          <w:rFonts w:ascii="Times New Roman" w:hAnsi="Times New Roman"/>
          <w:sz w:val="24"/>
          <w:szCs w:val="24"/>
        </w:rPr>
        <w:t>boxes</w:t>
      </w:r>
      <w:r w:rsidRPr="00193B32">
        <w:rPr>
          <w:rFonts w:ascii="Times New Roman" w:hAnsi="Times New Roman"/>
          <w:sz w:val="24"/>
          <w:szCs w:val="24"/>
        </w:rPr>
        <w:t>).</w:t>
      </w:r>
    </w:p>
    <w:p w:rsidR="00A233E0" w:rsidRDefault="00A233E0" w:rsidP="00A233E0"/>
    <w:p w:rsidR="00A233E0" w:rsidRDefault="00A233E0" w:rsidP="00A233E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sz w:val="24"/>
          <w:szCs w:val="24"/>
        </w:rPr>
      </w:pPr>
      <w:bookmarkStart w:id="1" w:name="ZOTERO_BREF_m0MvhpOnq7Xv"/>
    </w:p>
    <w:bookmarkEnd w:id="1"/>
    <w:p w:rsidR="00A30A83" w:rsidRDefault="00A30A83"/>
    <w:sectPr w:rsidR="00A30A83" w:rsidSect="004C0354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Mincho"/>
    <w:charset w:val="4E"/>
    <w:family w:val="auto"/>
    <w:pitch w:val="variable"/>
    <w:sig w:usb0="00000000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hyphenationZone w:val="425"/>
  <w:characterSpacingControl w:val="doNotCompress"/>
  <w:compat>
    <w:useFELayout/>
  </w:compat>
  <w:rsids>
    <w:rsidRoot w:val="00A233E0"/>
    <w:rsid w:val="001F18C8"/>
    <w:rsid w:val="00254CFB"/>
    <w:rsid w:val="004C0354"/>
    <w:rsid w:val="0069741E"/>
    <w:rsid w:val="00A233E0"/>
    <w:rsid w:val="00A30A83"/>
    <w:rsid w:val="00BD4C0F"/>
    <w:rsid w:val="00CC4583"/>
    <w:rsid w:val="00DD0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3E0"/>
    <w:pPr>
      <w:spacing w:after="200" w:line="276" w:lineRule="auto"/>
    </w:pPr>
    <w:rPr>
      <w:rFonts w:ascii="Cambria" w:eastAsia="Cambria" w:hAnsi="Cambria" w:cs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33E0"/>
    <w:pPr>
      <w:spacing w:after="200" w:line="276" w:lineRule="auto"/>
    </w:pPr>
    <w:rPr>
      <w:rFonts w:ascii="Cambria" w:eastAsia="Cambria" w:hAnsi="Cambria" w:cs="Times New Roman"/>
      <w:sz w:val="22"/>
      <w:szCs w:val="22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Sola</dc:creator>
  <cp:keywords/>
  <dc:description/>
  <cp:lastModifiedBy>copyeditor</cp:lastModifiedBy>
  <cp:revision>3</cp:revision>
  <dcterms:created xsi:type="dcterms:W3CDTF">2015-02-27T07:48:00Z</dcterms:created>
  <dcterms:modified xsi:type="dcterms:W3CDTF">2015-04-17T08:14:00Z</dcterms:modified>
</cp:coreProperties>
</file>