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F" w:rsidRPr="00A02FBF" w:rsidRDefault="00A02FBF" w:rsidP="00A02FBF">
      <w:pPr>
        <w:rPr>
          <w:rFonts w:ascii="Arial" w:hAnsi="Arial" w:cs="Arial"/>
          <w:b/>
          <w:szCs w:val="21"/>
          <w:bdr w:val="none" w:sz="0" w:space="0" w:color="auto" w:frame="1"/>
          <w:shd w:val="clear" w:color="auto" w:fill="FFFFFF"/>
        </w:rPr>
      </w:pPr>
      <w:r w:rsidRPr="00A02FBF">
        <w:rPr>
          <w:rFonts w:ascii="Arial" w:hAnsi="Arial" w:cs="Arial" w:hint="eastAsia"/>
          <w:b/>
          <w:szCs w:val="21"/>
          <w:bdr w:val="none" w:sz="0" w:space="0" w:color="auto" w:frame="1"/>
          <w:shd w:val="clear" w:color="auto" w:fill="FFFFFF"/>
        </w:rPr>
        <w:t>Supplement</w:t>
      </w:r>
    </w:p>
    <w:p w:rsidR="00A02FBF" w:rsidRPr="00A02FBF" w:rsidRDefault="00A02FBF" w:rsidP="00A02FBF">
      <w:pPr>
        <w:rPr>
          <w:rFonts w:ascii="Arial" w:hAnsi="Arial" w:cs="Arial"/>
          <w:b/>
          <w:szCs w:val="21"/>
          <w:bdr w:val="none" w:sz="0" w:space="0" w:color="auto" w:frame="1"/>
          <w:shd w:val="clear" w:color="auto" w:fill="FFFFFF"/>
        </w:rPr>
      </w:pPr>
      <w:r w:rsidRPr="00A02FBF">
        <w:rPr>
          <w:rFonts w:ascii="Arial" w:hAnsi="Arial" w:cs="Arial" w:hint="eastAsia"/>
          <w:b/>
          <w:szCs w:val="21"/>
          <w:bdr w:val="none" w:sz="0" w:space="0" w:color="auto" w:frame="1"/>
          <w:shd w:val="clear" w:color="auto" w:fill="FFFFFF"/>
        </w:rPr>
        <w:t xml:space="preserve">Impact of acute GVHD on </w:t>
      </w:r>
      <w:r w:rsidRPr="00A02FBF">
        <w:rPr>
          <w:rFonts w:ascii="Arial" w:hAnsi="Arial" w:cs="Arial"/>
          <w:b/>
          <w:szCs w:val="21"/>
          <w:bdr w:val="none" w:sz="0" w:space="0" w:color="auto" w:frame="1"/>
          <w:shd w:val="clear" w:color="auto" w:fill="FFFFFF"/>
        </w:rPr>
        <w:t xml:space="preserve">the evolution of </w:t>
      </w:r>
      <w:r w:rsidRPr="00A02FBF">
        <w:rPr>
          <w:rFonts w:ascii="Arial" w:hAnsi="Arial" w:cs="Arial" w:hint="eastAsia"/>
          <w:b/>
          <w:szCs w:val="21"/>
          <w:bdr w:val="none" w:sz="0" w:space="0" w:color="auto" w:frame="1"/>
          <w:shd w:val="clear" w:color="auto" w:fill="FFFFFF"/>
        </w:rPr>
        <w:t xml:space="preserve">RUNX1-RUNX1T1 transcript levels </w:t>
      </w:r>
    </w:p>
    <w:p w:rsidR="00A02FBF" w:rsidRPr="00A02FBF" w:rsidRDefault="00A02FBF" w:rsidP="00A02FBF"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 xml:space="preserve">A total of 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60 patients could not be analyzed because their RUNX1-RUNX1T1 transcript levels were 0% </w:t>
      </w:r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 xml:space="preserve">at </w:t>
      </w:r>
      <w:proofErr w:type="spellStart"/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>all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 time</w:t>
      </w:r>
      <w:proofErr w:type="spellEnd"/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 </w:t>
      </w:r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 xml:space="preserve">points 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before and after acute GVHD or </w:t>
      </w:r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 xml:space="preserve">because 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no samples were collected after GVHD. Of the remaining 148 evaluable patients, 68 had Grade I-IV acute GVHD, and </w:t>
      </w:r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>their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 RUNX1-RUNX1T1 transcript levels decreased in 40 (59%) and increased in 28 (41%) after GVHD. </w:t>
      </w:r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 xml:space="preserve">In addition, 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80 patients had no acute GVHD and </w:t>
      </w:r>
      <w:bookmarkStart w:id="0" w:name="_GoBack"/>
      <w:bookmarkEnd w:id="0"/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>served as a control</w:t>
      </w:r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 xml:space="preserve"> group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, and </w:t>
      </w:r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>their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 RUNX1-RUNX1T1 transcript levels decreased in 38 (48%) and increased in 42 (52%) during the first 3 months after HSCT. As a result, acute GVHD was significantly related to the decrease of RUNX1-RUNX1T1 transcript levels in the current cohort (</w:t>
      </w:r>
      <w:r w:rsidRPr="00A02FBF">
        <w:rPr>
          <w:rFonts w:ascii="Arial" w:hAnsi="Arial" w:cs="Arial" w:hint="eastAsia"/>
          <w:i/>
          <w:szCs w:val="21"/>
          <w:bdr w:val="none" w:sz="0" w:space="0" w:color="auto" w:frame="1"/>
          <w:shd w:val="clear" w:color="auto" w:fill="FFFFFF"/>
        </w:rPr>
        <w:t>P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=0.019). Because of the incomplete data, we could not </w:t>
      </w:r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>perform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 xml:space="preserve"> a thorough analysis of the impact of chronic GVHD on </w:t>
      </w:r>
      <w:r w:rsidRPr="00A02FBF">
        <w:rPr>
          <w:rFonts w:ascii="Arial" w:hAnsi="Arial" w:cs="Arial"/>
          <w:szCs w:val="21"/>
          <w:bdr w:val="none" w:sz="0" w:space="0" w:color="auto" w:frame="1"/>
          <w:shd w:val="clear" w:color="auto" w:fill="FFFFFF"/>
        </w:rPr>
        <w:t xml:space="preserve">the evolution of </w:t>
      </w:r>
      <w:r w:rsidRPr="00A02FBF">
        <w:rPr>
          <w:rFonts w:ascii="Arial" w:hAnsi="Arial" w:cs="Arial" w:hint="eastAsia"/>
          <w:szCs w:val="21"/>
          <w:bdr w:val="none" w:sz="0" w:space="0" w:color="auto" w:frame="1"/>
          <w:shd w:val="clear" w:color="auto" w:fill="FFFFFF"/>
        </w:rPr>
        <w:t>RUNX1-RUNX1T1 transcript levels.</w:t>
      </w:r>
    </w:p>
    <w:p w:rsidR="00E86CF6" w:rsidRPr="00A02FBF" w:rsidRDefault="00E86CF6" w:rsidP="00A02FBF"/>
    <w:sectPr w:rsidR="00E86CF6" w:rsidRPr="00A02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FBF" w:rsidRDefault="00A02FBF" w:rsidP="00A02FBF">
      <w:r>
        <w:separator/>
      </w:r>
    </w:p>
  </w:endnote>
  <w:endnote w:type="continuationSeparator" w:id="0">
    <w:p w:rsidR="00A02FBF" w:rsidRDefault="00A02FBF" w:rsidP="00A0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FBF" w:rsidRDefault="00A02FBF" w:rsidP="00A02FBF">
      <w:r>
        <w:separator/>
      </w:r>
    </w:p>
  </w:footnote>
  <w:footnote w:type="continuationSeparator" w:id="0">
    <w:p w:rsidR="00A02FBF" w:rsidRDefault="00A02FBF" w:rsidP="00A02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875"/>
    <w:rsid w:val="00A02FBF"/>
    <w:rsid w:val="00A77875"/>
    <w:rsid w:val="00E8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2F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2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2F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2F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2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2F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</Words>
  <Characters>805</Characters>
  <Application>Microsoft Office Word</Application>
  <DocSecurity>0</DocSecurity>
  <Lines>6</Lines>
  <Paragraphs>1</Paragraphs>
  <ScaleCrop>false</ScaleCrop>
  <Company>PEOPLE'S HOSTPLTAL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2017-01-12T09:53:00Z</dcterms:created>
  <dcterms:modified xsi:type="dcterms:W3CDTF">2017-01-20T06:01:00Z</dcterms:modified>
</cp:coreProperties>
</file>