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1CC48" w14:textId="4A1D702E" w:rsidR="001D2081" w:rsidRDefault="001D2081" w:rsidP="001D2081">
      <w:pPr>
        <w:rPr>
          <w:rFonts w:ascii="Arial" w:hAnsi="Arial" w:cs="Arial"/>
          <w:b/>
          <w:sz w:val="28"/>
          <w:szCs w:val="20"/>
        </w:rPr>
      </w:pPr>
      <w:bookmarkStart w:id="0" w:name="OLE_LINK15"/>
      <w:bookmarkStart w:id="1" w:name="OLE_LINK16"/>
      <w:bookmarkStart w:id="2" w:name="OLE_LINK23"/>
      <w:bookmarkStart w:id="3" w:name="OLE_LINK24"/>
      <w:r>
        <w:rPr>
          <w:rFonts w:ascii="Arial" w:hAnsi="Arial" w:cs="Arial"/>
          <w:b/>
          <w:sz w:val="28"/>
          <w:szCs w:val="20"/>
        </w:rPr>
        <w:t>Additional file 1</w:t>
      </w:r>
    </w:p>
    <w:p w14:paraId="486B0EC9" w14:textId="28808241" w:rsidR="001D2081" w:rsidRDefault="001D2081" w:rsidP="001D2081">
      <w:pPr>
        <w:jc w:val="center"/>
        <w:rPr>
          <w:rFonts w:ascii="Arial" w:hAnsi="Arial" w:cs="Arial"/>
          <w:b/>
          <w:sz w:val="28"/>
          <w:szCs w:val="20"/>
        </w:rPr>
      </w:pPr>
      <w:r w:rsidRPr="009F5A00">
        <w:rPr>
          <w:rFonts w:ascii="Arial" w:hAnsi="Arial" w:cs="Arial"/>
          <w:b/>
          <w:sz w:val="28"/>
          <w:szCs w:val="20"/>
        </w:rPr>
        <w:t>Cell adhesion-mediated mitochondria transfer contributes to mesenchymal stem cells-induced chemoresistance on T-cell acute lymphoblastic leukemia cells</w:t>
      </w:r>
      <w:bookmarkEnd w:id="0"/>
      <w:bookmarkEnd w:id="1"/>
    </w:p>
    <w:p w14:paraId="4E2319A6" w14:textId="1DACEF35" w:rsidR="001D2081" w:rsidRDefault="001D2081" w:rsidP="001D2081">
      <w:pPr>
        <w:rPr>
          <w:rFonts w:ascii="Arial" w:hAnsi="Arial" w:cs="Arial"/>
          <w:sz w:val="24"/>
        </w:rPr>
      </w:pPr>
      <w:r w:rsidRPr="009F5A00">
        <w:rPr>
          <w:rFonts w:ascii="Arial" w:hAnsi="Arial" w:cs="Arial"/>
          <w:sz w:val="24"/>
        </w:rPr>
        <w:t>Jiancheng Wang</w:t>
      </w:r>
      <w:r>
        <w:rPr>
          <w:rFonts w:ascii="Arial" w:hAnsi="Arial" w:cs="Arial" w:hint="eastAsia"/>
          <w:sz w:val="24"/>
        </w:rPr>
        <w:t>, Xin</w:t>
      </w:r>
      <w:r>
        <w:rPr>
          <w:rFonts w:ascii="Arial" w:hAnsi="Arial" w:cs="Arial"/>
          <w:sz w:val="24"/>
        </w:rPr>
        <w:t xml:space="preserve"> Liu</w:t>
      </w:r>
      <w:r>
        <w:rPr>
          <w:rFonts w:ascii="Arial" w:hAnsi="Arial" w:cs="Arial" w:hint="eastAsia"/>
          <w:sz w:val="24"/>
        </w:rPr>
        <w:t xml:space="preserve">, </w:t>
      </w:r>
      <w:r w:rsidRPr="009F5A00">
        <w:rPr>
          <w:rFonts w:ascii="Arial" w:hAnsi="Arial" w:cs="Arial"/>
          <w:sz w:val="24"/>
        </w:rPr>
        <w:t>Yuan Qiu</w:t>
      </w:r>
      <w:r>
        <w:rPr>
          <w:rFonts w:ascii="Arial" w:hAnsi="Arial" w:cs="Arial" w:hint="eastAsia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Yue Shi, </w:t>
      </w:r>
      <w:r>
        <w:rPr>
          <w:rFonts w:ascii="Arial" w:hAnsi="Arial" w:cs="Arial" w:hint="eastAsia"/>
          <w:sz w:val="24"/>
        </w:rPr>
        <w:t xml:space="preserve">Jianye </w:t>
      </w:r>
      <w:r>
        <w:rPr>
          <w:rFonts w:ascii="Arial" w:hAnsi="Arial" w:cs="Arial"/>
          <w:sz w:val="24"/>
        </w:rPr>
        <w:t>Cai, B</w:t>
      </w:r>
      <w:r>
        <w:rPr>
          <w:rFonts w:ascii="Arial" w:hAnsi="Arial" w:cs="Arial" w:hint="eastAsia"/>
          <w:sz w:val="24"/>
        </w:rPr>
        <w:t>o</w:t>
      </w:r>
      <w:r>
        <w:rPr>
          <w:rFonts w:ascii="Arial" w:hAnsi="Arial" w:cs="Arial"/>
          <w:sz w:val="24"/>
        </w:rPr>
        <w:t>yan Wang, Xiaoyue Wei, Qiong Ke, Xin Sui, Yi Wang,</w:t>
      </w:r>
      <w:r w:rsidRPr="009F5A00">
        <w:rPr>
          <w:rFonts w:ascii="Arial" w:hAnsi="Arial" w:cs="Arial"/>
          <w:sz w:val="24"/>
        </w:rPr>
        <w:t xml:space="preserve"> Yinong Huang</w:t>
      </w:r>
      <w:r>
        <w:rPr>
          <w:rFonts w:ascii="Arial" w:hAnsi="Arial" w:cs="Arial"/>
          <w:sz w:val="24"/>
        </w:rPr>
        <w:t xml:space="preserve">, </w:t>
      </w:r>
      <w:r w:rsidRPr="009F5A00">
        <w:rPr>
          <w:rFonts w:ascii="Arial" w:hAnsi="Arial" w:cs="Arial"/>
          <w:sz w:val="24"/>
        </w:rPr>
        <w:t>Hongyu Li</w:t>
      </w:r>
      <w:r>
        <w:rPr>
          <w:rFonts w:ascii="Arial" w:hAnsi="Arial" w:cs="Arial"/>
          <w:sz w:val="24"/>
        </w:rPr>
        <w:t xml:space="preserve">, </w:t>
      </w:r>
      <w:r w:rsidRPr="009F5A00">
        <w:rPr>
          <w:rFonts w:ascii="Arial" w:hAnsi="Arial" w:cs="Arial"/>
          <w:sz w:val="24"/>
        </w:rPr>
        <w:t>Tao Wang</w:t>
      </w:r>
      <w:r>
        <w:rPr>
          <w:rFonts w:ascii="Arial" w:hAnsi="Arial" w:cs="Arial"/>
          <w:sz w:val="24"/>
        </w:rPr>
        <w:t xml:space="preserve">, Ren Lin, Qifa Liu, </w:t>
      </w:r>
      <w:r w:rsidRPr="009F5A00">
        <w:rPr>
          <w:rFonts w:ascii="Arial" w:hAnsi="Arial" w:cs="Arial"/>
          <w:sz w:val="24"/>
        </w:rPr>
        <w:t>Andy Peng Xiang</w:t>
      </w:r>
    </w:p>
    <w:p w14:paraId="0E618E10" w14:textId="77777777" w:rsidR="001D2081" w:rsidRPr="009F5A00" w:rsidRDefault="001D2081" w:rsidP="001D2081">
      <w:pPr>
        <w:rPr>
          <w:rFonts w:ascii="Arial" w:hAnsi="Arial" w:cs="Arial"/>
          <w:sz w:val="24"/>
        </w:rPr>
      </w:pPr>
    </w:p>
    <w:p w14:paraId="339BCCF9" w14:textId="292DFF7A" w:rsidR="001D2081" w:rsidRDefault="001D2081" w:rsidP="001D2081">
      <w:pPr>
        <w:rPr>
          <w:rFonts w:ascii="Arial" w:hAnsi="Arial" w:cs="Arial"/>
          <w:color w:val="000000" w:themeColor="text1"/>
          <w:sz w:val="24"/>
        </w:rPr>
      </w:pPr>
      <w:r w:rsidRPr="00A14E65">
        <w:rPr>
          <w:rFonts w:ascii="Arial" w:hAnsi="Arial" w:cs="Arial"/>
          <w:color w:val="000000" w:themeColor="text1"/>
          <w:sz w:val="24"/>
        </w:rPr>
        <w:t>*Correspondence: Dr Andy Peng Xiang, Center for stem cell biology and tissue engineering, Sun Yat-Sen University, 74# Zhongshan 2nd Road, Guangzhou, Guangdong, China.</w:t>
      </w:r>
      <w:r w:rsidRPr="00A14E65">
        <w:rPr>
          <w:rFonts w:ascii="Arial" w:hAnsi="Arial" w:cs="Arial" w:hint="eastAsia"/>
          <w:color w:val="000000" w:themeColor="text1"/>
          <w:sz w:val="24"/>
        </w:rPr>
        <w:t xml:space="preserve"> </w:t>
      </w:r>
      <w:r w:rsidRPr="00A14E65">
        <w:rPr>
          <w:rFonts w:ascii="Arial" w:hAnsi="Arial" w:cs="Arial"/>
          <w:color w:val="000000" w:themeColor="text1"/>
          <w:sz w:val="24"/>
        </w:rPr>
        <w:t>Phone: 86-20-87335822</w:t>
      </w:r>
      <w:r w:rsidRPr="00A14E65">
        <w:rPr>
          <w:rFonts w:ascii="Arial" w:hAnsi="Arial" w:cs="Arial" w:hint="eastAsia"/>
          <w:color w:val="000000" w:themeColor="text1"/>
          <w:sz w:val="24"/>
        </w:rPr>
        <w:t xml:space="preserve">; </w:t>
      </w:r>
      <w:r w:rsidRPr="00A14E65">
        <w:rPr>
          <w:rFonts w:ascii="Arial" w:hAnsi="Arial" w:cs="Arial"/>
          <w:color w:val="000000" w:themeColor="text1"/>
          <w:sz w:val="24"/>
        </w:rPr>
        <w:t>Fax: 86-20-87335858</w:t>
      </w:r>
      <w:r w:rsidRPr="00A14E65">
        <w:rPr>
          <w:rFonts w:ascii="Arial" w:hAnsi="Arial" w:cs="Arial" w:hint="eastAsia"/>
          <w:color w:val="000000" w:themeColor="text1"/>
          <w:sz w:val="24"/>
        </w:rPr>
        <w:t xml:space="preserve">; </w:t>
      </w:r>
      <w:r w:rsidRPr="00A14E65">
        <w:rPr>
          <w:rFonts w:ascii="Arial" w:hAnsi="Arial" w:cs="Arial"/>
          <w:color w:val="000000" w:themeColor="text1"/>
          <w:sz w:val="24"/>
        </w:rPr>
        <w:t>E-mail: xiangp@mail.sysu.edu.cn</w:t>
      </w:r>
    </w:p>
    <w:p w14:paraId="64AEC2FC" w14:textId="77777777" w:rsidR="001D2081" w:rsidRPr="001D2081" w:rsidRDefault="001D2081" w:rsidP="001D2081">
      <w:pPr>
        <w:rPr>
          <w:rFonts w:ascii="Arial" w:hAnsi="Arial" w:cs="Arial"/>
          <w:color w:val="000000" w:themeColor="text1"/>
          <w:sz w:val="24"/>
        </w:rPr>
      </w:pPr>
    </w:p>
    <w:tbl>
      <w:tblPr>
        <w:tblpPr w:leftFromText="180" w:rightFromText="180" w:vertAnchor="text" w:horzAnchor="margin" w:tblpY="157"/>
        <w:tblW w:w="8399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0"/>
        <w:gridCol w:w="5804"/>
        <w:gridCol w:w="214"/>
        <w:gridCol w:w="1131"/>
      </w:tblGrid>
      <w:tr w:rsidR="001D2081" w:rsidRPr="00621D5E" w14:paraId="2AB98319" w14:textId="77777777" w:rsidTr="00EA5CDF">
        <w:trPr>
          <w:trHeight w:val="972"/>
        </w:trPr>
        <w:tc>
          <w:tcPr>
            <w:tcW w:w="839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bookmarkEnd w:id="2"/>
          <w:bookmarkEnd w:id="3"/>
          <w:p w14:paraId="7B1333DC" w14:textId="5B24EFEA" w:rsidR="001D2081" w:rsidRPr="00641C34" w:rsidRDefault="001D2081" w:rsidP="00EA5CDF">
            <w:pPr>
              <w:rPr>
                <w:rFonts w:ascii="Arial" w:hAnsi="Arial" w:cs="Arial"/>
                <w:b/>
                <w:color w:val="000000"/>
                <w:kern w:val="0"/>
                <w:sz w:val="22"/>
              </w:rPr>
            </w:pPr>
            <w:r w:rsidRPr="00641C34">
              <w:rPr>
                <w:rFonts w:ascii="Arial" w:hAnsi="Arial" w:cs="Arial"/>
                <w:b/>
                <w:color w:val="000000"/>
                <w:kern w:val="0"/>
                <w:sz w:val="22"/>
              </w:rPr>
              <w:t xml:space="preserve">Table </w:t>
            </w:r>
            <w:r w:rsidR="00266DB4" w:rsidRPr="00641C34">
              <w:rPr>
                <w:rFonts w:ascii="Arial" w:hAnsi="Arial" w:cs="Arial"/>
                <w:b/>
                <w:color w:val="000000"/>
                <w:kern w:val="0"/>
                <w:sz w:val="22"/>
              </w:rPr>
              <w:t>S</w:t>
            </w:r>
            <w:r w:rsidRPr="00641C34">
              <w:rPr>
                <w:rFonts w:ascii="Arial" w:hAnsi="Arial" w:cs="Arial"/>
                <w:b/>
                <w:color w:val="000000"/>
                <w:kern w:val="0"/>
                <w:sz w:val="22"/>
              </w:rPr>
              <w:t xml:space="preserve">1. </w:t>
            </w:r>
            <w:bookmarkStart w:id="4" w:name="_Hlk502765245"/>
            <w:r w:rsidRPr="00641C34">
              <w:rPr>
                <w:rFonts w:ascii="Arial" w:hAnsi="Arial" w:cs="Arial"/>
                <w:b/>
                <w:color w:val="000000"/>
                <w:kern w:val="0"/>
                <w:sz w:val="22"/>
              </w:rPr>
              <w:t xml:space="preserve">Primer used to amplify the </w:t>
            </w:r>
            <w:r w:rsidR="00266DB4" w:rsidRPr="00641C34">
              <w:rPr>
                <w:rFonts w:ascii="Arial" w:hAnsi="Arial" w:cs="Arial"/>
                <w:b/>
                <w:color w:val="000000"/>
                <w:kern w:val="0"/>
                <w:sz w:val="22"/>
              </w:rPr>
              <w:t>human</w:t>
            </w:r>
            <w:r w:rsidRPr="00641C34">
              <w:rPr>
                <w:rFonts w:ascii="Arial" w:hAnsi="Arial" w:cs="Arial"/>
                <w:b/>
                <w:color w:val="000000"/>
                <w:kern w:val="0"/>
                <w:sz w:val="22"/>
              </w:rPr>
              <w:t xml:space="preserve"> transcripts during real-time quantitative PCR.</w:t>
            </w:r>
            <w:bookmarkEnd w:id="4"/>
          </w:p>
        </w:tc>
      </w:tr>
      <w:tr w:rsidR="001D2081" w:rsidRPr="00621D5E" w14:paraId="77378E60" w14:textId="77777777" w:rsidTr="00EA5CDF">
        <w:trPr>
          <w:trHeight w:val="370"/>
        </w:trPr>
        <w:tc>
          <w:tcPr>
            <w:tcW w:w="12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E71972" w14:textId="77777777" w:rsidR="001D2081" w:rsidRPr="00FF60A9" w:rsidRDefault="001D2081" w:rsidP="00EA5CD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Gene</w:t>
            </w:r>
            <w:r w:rsidRPr="00FF60A9">
              <w:rPr>
                <w:rFonts w:ascii="Times New Roman" w:hAnsi="Times New Roman"/>
                <w:b/>
                <w:color w:val="2E2E2E"/>
                <w:sz w:val="20"/>
                <w:szCs w:val="20"/>
              </w:rPr>
              <w:t xml:space="preserve"> </w:t>
            </w:r>
          </w:p>
        </w:tc>
        <w:tc>
          <w:tcPr>
            <w:tcW w:w="580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C7E935" w14:textId="77777777" w:rsidR="001D2081" w:rsidRPr="00FF60A9" w:rsidRDefault="001D2081" w:rsidP="00EA5CD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Sequence (5′ to 3′)</w:t>
            </w:r>
          </w:p>
        </w:tc>
        <w:tc>
          <w:tcPr>
            <w:tcW w:w="134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4A51FA" w14:textId="77777777" w:rsidR="001D2081" w:rsidRPr="00FF60A9" w:rsidRDefault="001D2081" w:rsidP="00EA5CD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Application</w:t>
            </w:r>
          </w:p>
        </w:tc>
      </w:tr>
      <w:tr w:rsidR="001D2081" w:rsidRPr="00FF60A9" w14:paraId="75A613A7" w14:textId="77777777" w:rsidTr="00EA5CDF">
        <w:trPr>
          <w:trHeight w:val="726"/>
        </w:trPr>
        <w:tc>
          <w:tcPr>
            <w:tcW w:w="1250" w:type="dxa"/>
            <w:tcBorders>
              <w:top w:val="single" w:sz="4" w:space="0" w:color="auto"/>
            </w:tcBorders>
            <w:shd w:val="clear" w:color="auto" w:fill="FFFFFF"/>
          </w:tcPr>
          <w:p w14:paraId="295DFFAC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N-cadherin</w:t>
            </w:r>
          </w:p>
          <w:p w14:paraId="16263AA2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A427D3" w14:textId="77777777" w:rsidR="001D2081" w:rsidRPr="006247ED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AGC CAA CCT TAA CTG AGG AGT</w:t>
            </w:r>
          </w:p>
          <w:p w14:paraId="5B98B4B9" w14:textId="77777777" w:rsidR="001D2081" w:rsidRPr="00693F4F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Lower: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GGC AAG TTG ATT GGA GGG ATG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FFFFFF"/>
          </w:tcPr>
          <w:p w14:paraId="0C5A0CB4" w14:textId="77777777" w:rsidR="001D2081" w:rsidRPr="00FF60A9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hAnsi="Times New Roman"/>
                <w:b/>
                <w:color w:val="2E2E2E"/>
                <w:sz w:val="20"/>
                <w:szCs w:val="20"/>
              </w:rPr>
              <w:t>qRT</w:t>
            </w: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-PCR</w:t>
            </w:r>
          </w:p>
        </w:tc>
      </w:tr>
      <w:tr w:rsidR="001D2081" w:rsidRPr="00FF60A9" w14:paraId="5FD41AEC" w14:textId="77777777" w:rsidTr="00EA5CDF">
        <w:trPr>
          <w:trHeight w:val="632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7F4CEBB2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E-cadherin</w:t>
            </w:r>
          </w:p>
          <w:p w14:paraId="44FAF995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6B45B4F3" w14:textId="77777777" w:rsidR="001D2081" w:rsidRPr="006247ED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CGA GAG CTA CAC GTT CAC GG</w:t>
            </w:r>
          </w:p>
          <w:p w14:paraId="6C3BB6BA" w14:textId="77777777" w:rsidR="001D2081" w:rsidRPr="00693F4F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Lower: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GGG TGT CGA GGG AAA AAT AGG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49DDDF80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hAnsi="Times New Roman"/>
                <w:b/>
                <w:color w:val="2E2E2E"/>
                <w:sz w:val="20"/>
                <w:szCs w:val="20"/>
              </w:rPr>
              <w:t>qRT</w:t>
            </w: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-PCR</w:t>
            </w:r>
          </w:p>
        </w:tc>
      </w:tr>
      <w:tr w:rsidR="001D2081" w:rsidRPr="00FF60A9" w14:paraId="09D0D3BE" w14:textId="77777777" w:rsidTr="00EA5CDF">
        <w:trPr>
          <w:trHeight w:val="649"/>
        </w:trPr>
        <w:tc>
          <w:tcPr>
            <w:tcW w:w="1250" w:type="dxa"/>
            <w:shd w:val="clear" w:color="auto" w:fill="FFFFFF"/>
          </w:tcPr>
          <w:p w14:paraId="6719BF60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P-cadherin</w:t>
            </w:r>
          </w:p>
          <w:p w14:paraId="61CFB870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shd w:val="clear" w:color="auto" w:fill="FFFFFF"/>
          </w:tcPr>
          <w:p w14:paraId="78E39679" w14:textId="77777777" w:rsidR="001D2081" w:rsidRPr="006247ED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Upper: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ATC ATC GTG ACC GAC CAG AAT</w:t>
            </w:r>
          </w:p>
          <w:p w14:paraId="4E108E7A" w14:textId="77777777" w:rsidR="001D2081" w:rsidRPr="00693F4F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Lower: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GAC TCC CTC TAA GAC ACT CCC</w:t>
            </w:r>
          </w:p>
        </w:tc>
        <w:tc>
          <w:tcPr>
            <w:tcW w:w="1131" w:type="dxa"/>
            <w:shd w:val="clear" w:color="auto" w:fill="FFFFFF"/>
          </w:tcPr>
          <w:p w14:paraId="6C36B529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hAnsi="Times New Roman"/>
                <w:b/>
                <w:color w:val="2E2E2E"/>
                <w:sz w:val="20"/>
                <w:szCs w:val="20"/>
              </w:rPr>
              <w:t>qRT</w:t>
            </w: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-PCR</w:t>
            </w:r>
          </w:p>
        </w:tc>
      </w:tr>
      <w:tr w:rsidR="001D2081" w:rsidRPr="00FF60A9" w14:paraId="191B70A9" w14:textId="77777777" w:rsidTr="00EA5CDF">
        <w:trPr>
          <w:trHeight w:val="649"/>
        </w:trPr>
        <w:tc>
          <w:tcPr>
            <w:tcW w:w="1250" w:type="dxa"/>
            <w:shd w:val="clear" w:color="auto" w:fill="FFFFFF"/>
          </w:tcPr>
          <w:p w14:paraId="2B57DE97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E-selectin</w:t>
            </w:r>
          </w:p>
          <w:p w14:paraId="65031408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shd w:val="clear" w:color="auto" w:fill="FFFFFF"/>
          </w:tcPr>
          <w:p w14:paraId="42245431" w14:textId="77777777" w:rsidR="001D2081" w:rsidRPr="006247ED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247ED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CAG CAA AGG TAC ACA CAC CTG</w:t>
            </w:r>
          </w:p>
          <w:p w14:paraId="06BEBB1D" w14:textId="77777777" w:rsidR="001D2081" w:rsidRPr="00693F4F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Lower: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CAG ACC CAC ACA TTG TTG ACT T</w:t>
            </w:r>
          </w:p>
        </w:tc>
        <w:tc>
          <w:tcPr>
            <w:tcW w:w="1131" w:type="dxa"/>
            <w:shd w:val="clear" w:color="auto" w:fill="FFFFFF"/>
          </w:tcPr>
          <w:p w14:paraId="5E1CFCCF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09BEE7E3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4CBDC69B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P-selectin</w:t>
            </w:r>
          </w:p>
          <w:p w14:paraId="2778FF87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67EFA200" w14:textId="77777777" w:rsidR="001D2081" w:rsidRPr="006247ED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Upper: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ACT GCC AGA ATC GCT ACA CAG</w:t>
            </w:r>
          </w:p>
          <w:p w14:paraId="6F26D089" w14:textId="77777777" w:rsidR="001D2081" w:rsidRPr="00FF60A9" w:rsidRDefault="001D2081" w:rsidP="00EA5CDF">
            <w:pPr>
              <w:widowControl/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6247ED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CAC CCA TGT CCA TGT CTT ATT GT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3F1AFF3F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7D3B2390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7BD29454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L-selectin</w:t>
            </w:r>
          </w:p>
          <w:p w14:paraId="58914271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7AEC07E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ACC CAG AGG GAC TTA TGG AAC</w:t>
            </w:r>
          </w:p>
          <w:p w14:paraId="661B7AA3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GCA GAA TCT TCT AGC CCT TTG C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473CA963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1C1E262A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60D03B07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ICAM-1</w:t>
            </w:r>
          </w:p>
          <w:p w14:paraId="2F757527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81C2B70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ATG CCC AGA CAT CTG TGT CC</w:t>
            </w:r>
          </w:p>
          <w:p w14:paraId="7BBB5275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GGG GTC TCT ATG CCC AAC AA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5C574C7C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610AC0A2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4BAAC910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ICAM-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2</w:t>
            </w:r>
          </w:p>
          <w:p w14:paraId="71F0404E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28DFD3D8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CGG ATG AGA AGG TAT TCG AGG T</w:t>
            </w:r>
          </w:p>
          <w:p w14:paraId="2DCEC157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CAC CCA CTT CAG GCT GGT TAC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6FDBDF19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344610E2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748CFF1C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VCAM-</w:t>
            </w:r>
            <w: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1</w:t>
            </w:r>
          </w:p>
          <w:p w14:paraId="6023C377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70E9474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GGG AAG ATG GTC GTG ATC CTT</w:t>
            </w:r>
          </w:p>
          <w:p w14:paraId="65621961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TCT GGG GTG GTC TCG ATT TTA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7F748603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0D887727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7F02883D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PECAM-1</w:t>
            </w:r>
          </w:p>
          <w:p w14:paraId="1F3179B5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816DDCF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AAC AGT GTT GAC ATG AAG AGC C</w:t>
            </w:r>
          </w:p>
          <w:p w14:paraId="30482BDC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 TGT AAA ACA GCA CGT CAT CCT T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5BC772B5" w14:textId="77777777" w:rsidR="001D2081" w:rsidRPr="00FF60A9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</w:tc>
      </w:tr>
      <w:tr w:rsidR="001D2081" w:rsidRPr="00FF60A9" w14:paraId="37D78DCE" w14:textId="77777777" w:rsidTr="00EA5CDF">
        <w:trPr>
          <w:trHeight w:val="649"/>
        </w:trPr>
        <w:tc>
          <w:tcPr>
            <w:tcW w:w="1250" w:type="dxa"/>
            <w:tcBorders>
              <w:left w:val="nil"/>
              <w:right w:val="nil"/>
            </w:tcBorders>
            <w:shd w:val="clear" w:color="auto" w:fill="FFFFFF"/>
          </w:tcPr>
          <w:p w14:paraId="474FCE23" w14:textId="77777777" w:rsidR="001D2081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lastRenderedPageBreak/>
              <w:t>β-actin</w:t>
            </w:r>
          </w:p>
          <w:p w14:paraId="5BA3ECAE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(Human)</w:t>
            </w:r>
          </w:p>
        </w:tc>
        <w:tc>
          <w:tcPr>
            <w:tcW w:w="60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ABBB27E" w14:textId="77777777" w:rsidR="001D2081" w:rsidRPr="00F3336C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Upper:</w:t>
            </w:r>
            <w:r w:rsidRPr="00F3336C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ACT TAG TTG CGT TAC ACC</w:t>
            </w:r>
          </w:p>
          <w:p w14:paraId="4DBB5919" w14:textId="77777777" w:rsidR="001D2081" w:rsidRPr="00693F4F" w:rsidRDefault="001D2081" w:rsidP="00EA5CDF">
            <w:pPr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Lower:</w:t>
            </w:r>
            <w:r w:rsidRPr="00F3336C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</w:t>
            </w:r>
            <w:r w:rsidRPr="00693F4F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 xml:space="preserve"> AAT CCT GAG TCA AGC CAA</w:t>
            </w:r>
          </w:p>
        </w:tc>
        <w:tc>
          <w:tcPr>
            <w:tcW w:w="1131" w:type="dxa"/>
            <w:tcBorders>
              <w:left w:val="nil"/>
              <w:right w:val="nil"/>
            </w:tcBorders>
            <w:shd w:val="clear" w:color="auto" w:fill="FFFFFF"/>
          </w:tcPr>
          <w:p w14:paraId="2755FF4E" w14:textId="77777777" w:rsidR="001D2081" w:rsidRDefault="001D2081" w:rsidP="00EA5CDF">
            <w:pPr>
              <w:rPr>
                <w:rFonts w:ascii="Times New Roman" w:hAnsi="Times New Roman"/>
                <w:b/>
                <w:color w:val="2E2E2E"/>
                <w:sz w:val="20"/>
                <w:szCs w:val="20"/>
              </w:rPr>
            </w:pPr>
            <w:r w:rsidRPr="00FF60A9">
              <w:rPr>
                <w:rFonts w:ascii="Times New Roman" w:eastAsia="Times New Roman" w:hAnsi="Times New Roman"/>
                <w:b/>
                <w:color w:val="2E2E2E"/>
                <w:sz w:val="20"/>
                <w:szCs w:val="20"/>
              </w:rPr>
              <w:t>qRT-PCR</w:t>
            </w:r>
          </w:p>
          <w:p w14:paraId="29302A68" w14:textId="77777777" w:rsidR="001D2081" w:rsidRPr="00C038A6" w:rsidRDefault="001D2081" w:rsidP="00EA5CDF">
            <w:pPr>
              <w:rPr>
                <w:rFonts w:ascii="Times New Roman" w:hAnsi="Times New Roman"/>
                <w:b/>
                <w:color w:val="2E2E2E"/>
                <w:sz w:val="20"/>
                <w:szCs w:val="20"/>
              </w:rPr>
            </w:pPr>
          </w:p>
        </w:tc>
      </w:tr>
    </w:tbl>
    <w:p w14:paraId="1F494512" w14:textId="1B9197FE" w:rsidR="001D2081" w:rsidRDefault="001D2081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2"/>
        </w:rPr>
      </w:pPr>
    </w:p>
    <w:p w14:paraId="50419BB5" w14:textId="493C099A" w:rsidR="00C67644" w:rsidRPr="00A53A59" w:rsidRDefault="00C67644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2"/>
        </w:rPr>
      </w:pPr>
      <w:r w:rsidRPr="00A53A59">
        <w:rPr>
          <w:rFonts w:ascii="Arial" w:hAnsi="Arial" w:cs="Arial"/>
          <w:b/>
          <w:color w:val="000000"/>
          <w:kern w:val="0"/>
          <w:sz w:val="22"/>
        </w:rPr>
        <w:t>Supplementary Material and Methods</w:t>
      </w:r>
    </w:p>
    <w:p w14:paraId="1BC7E09E" w14:textId="77777777" w:rsidR="00C839FE" w:rsidRPr="00FC1464" w:rsidRDefault="00C839FE" w:rsidP="00C839FE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 w:themeColor="text1"/>
          <w:kern w:val="0"/>
          <w:sz w:val="22"/>
          <w:szCs w:val="20"/>
        </w:rPr>
      </w:pPr>
      <w:bookmarkStart w:id="5" w:name="_Hlk502475452"/>
      <w:r w:rsidRPr="00FC1464">
        <w:rPr>
          <w:rFonts w:ascii="Arial" w:hAnsi="Arial" w:cs="Arial"/>
          <w:b/>
          <w:color w:val="000000" w:themeColor="text1"/>
          <w:kern w:val="0"/>
          <w:sz w:val="22"/>
          <w:szCs w:val="20"/>
        </w:rPr>
        <w:t>Measurement of oxidative mtDNA damage</w:t>
      </w:r>
    </w:p>
    <w:p w14:paraId="5E00CD9C" w14:textId="77777777" w:rsidR="00C839FE" w:rsidRDefault="00C839FE" w:rsidP="00C839FE">
      <w:pPr>
        <w:spacing w:line="360" w:lineRule="auto"/>
        <w:ind w:firstLineChars="100" w:firstLine="220"/>
        <w:rPr>
          <w:rFonts w:ascii="Arial" w:hAnsi="Arial" w:cs="Arial"/>
          <w:color w:val="000000"/>
          <w:kern w:val="0"/>
          <w:sz w:val="22"/>
        </w:rPr>
      </w:pPr>
      <w:r>
        <w:rPr>
          <w:rFonts w:ascii="Arial" w:hAnsi="Arial" w:cs="Arial"/>
          <w:color w:val="000000"/>
          <w:kern w:val="0"/>
          <w:sz w:val="22"/>
        </w:rPr>
        <w:t xml:space="preserve">The level of mtDNA damage was measured by assessing the relative levels of mtDNA-ND1 to 8.9-kb mitochondria fragment using a qRT-PCR analysis of DNA extracted from Jurkat cells. </w:t>
      </w:r>
    </w:p>
    <w:p w14:paraId="5FDCCD0F" w14:textId="77777777" w:rsidR="00C839FE" w:rsidRDefault="00C839FE" w:rsidP="00C839FE">
      <w:pPr>
        <w:spacing w:line="360" w:lineRule="auto"/>
        <w:ind w:firstLineChars="100" w:firstLine="220"/>
        <w:rPr>
          <w:rFonts w:ascii="Arial" w:hAnsi="Arial" w:cs="Arial"/>
          <w:color w:val="000000"/>
          <w:kern w:val="0"/>
          <w:sz w:val="22"/>
        </w:rPr>
      </w:pPr>
      <w:r>
        <w:rPr>
          <w:rFonts w:ascii="Arial" w:hAnsi="Arial" w:cs="Arial"/>
          <w:color w:val="000000"/>
          <w:kern w:val="0"/>
          <w:sz w:val="22"/>
        </w:rPr>
        <w:t>The following amplification primers were used (5’ to 3’):</w:t>
      </w:r>
      <w:r w:rsidRPr="00FC1464">
        <w:rPr>
          <w:rFonts w:ascii="Arial" w:hAnsi="Arial" w:cs="Arial"/>
          <w:color w:val="000000"/>
          <w:kern w:val="0"/>
          <w:sz w:val="22"/>
        </w:rPr>
        <w:t xml:space="preserve"> mtDNA-ND1</w:t>
      </w:r>
      <w:r w:rsidRPr="00FC1464">
        <w:rPr>
          <w:rFonts w:ascii="Arial" w:hAnsi="Arial" w:cs="Arial" w:hint="eastAsia"/>
          <w:color w:val="000000"/>
          <w:kern w:val="0"/>
          <w:sz w:val="22"/>
        </w:rPr>
        <w:t xml:space="preserve"> </w:t>
      </w:r>
      <w:r w:rsidRPr="00FC1464">
        <w:rPr>
          <w:rFonts w:ascii="Arial" w:hAnsi="Arial" w:cs="Arial"/>
          <w:color w:val="000000"/>
          <w:kern w:val="0"/>
          <w:sz w:val="22"/>
        </w:rPr>
        <w:t>(sense, CCCTAAAACCCGCCACATCT; antisense,</w:t>
      </w:r>
      <w:r w:rsidRPr="00FC1464">
        <w:rPr>
          <w:rFonts w:ascii="Arial" w:hAnsi="Arial" w:cs="Arial" w:hint="eastAsia"/>
          <w:color w:val="000000"/>
          <w:kern w:val="0"/>
          <w:sz w:val="22"/>
        </w:rPr>
        <w:t xml:space="preserve"> </w:t>
      </w:r>
      <w:r w:rsidRPr="00FC1464">
        <w:rPr>
          <w:rFonts w:ascii="Arial" w:hAnsi="Arial" w:cs="Arial"/>
          <w:color w:val="000000"/>
          <w:kern w:val="0"/>
          <w:sz w:val="22"/>
        </w:rPr>
        <w:t xml:space="preserve">GAGCGATGGTGAGAGCTAAGGT) and </w:t>
      </w:r>
    </w:p>
    <w:p w14:paraId="34B3AE2A" w14:textId="77777777" w:rsidR="00C839FE" w:rsidRPr="00FC1464" w:rsidRDefault="00C839FE" w:rsidP="00C839FE">
      <w:pPr>
        <w:spacing w:line="360" w:lineRule="auto"/>
        <w:rPr>
          <w:rFonts w:ascii="Arial" w:hAnsi="Arial" w:cs="Arial"/>
          <w:color w:val="000000"/>
          <w:kern w:val="0"/>
          <w:sz w:val="22"/>
        </w:rPr>
      </w:pPr>
      <w:r w:rsidRPr="00FC1464">
        <w:rPr>
          <w:rFonts w:ascii="Arial" w:hAnsi="Arial" w:cs="Arial" w:hint="eastAsia"/>
          <w:color w:val="000000"/>
          <w:kern w:val="0"/>
          <w:sz w:val="22"/>
        </w:rPr>
        <w:t>8</w:t>
      </w:r>
      <w:r w:rsidRPr="00FC1464">
        <w:rPr>
          <w:rFonts w:ascii="Arial" w:hAnsi="Arial" w:cs="Arial"/>
          <w:color w:val="000000"/>
          <w:kern w:val="0"/>
          <w:sz w:val="22"/>
        </w:rPr>
        <w:t>.9</w:t>
      </w:r>
      <w:r>
        <w:rPr>
          <w:rFonts w:ascii="Arial" w:hAnsi="Arial" w:cs="Arial"/>
          <w:color w:val="000000"/>
          <w:kern w:val="0"/>
          <w:sz w:val="22"/>
        </w:rPr>
        <w:t>-</w:t>
      </w:r>
      <w:r w:rsidRPr="00FC1464">
        <w:rPr>
          <w:rFonts w:ascii="Arial" w:hAnsi="Arial" w:cs="Arial"/>
          <w:color w:val="000000"/>
          <w:kern w:val="0"/>
          <w:sz w:val="22"/>
        </w:rPr>
        <w:t>kb mitochondria fragment (sense, TCTAAGCCTCCTTATTCGAGCCGA;</w:t>
      </w:r>
      <w:r w:rsidRPr="00FC1464">
        <w:rPr>
          <w:rFonts w:ascii="Arial" w:hAnsi="Arial" w:cs="Arial" w:hint="eastAsia"/>
          <w:color w:val="000000"/>
          <w:kern w:val="0"/>
          <w:sz w:val="22"/>
        </w:rPr>
        <w:t xml:space="preserve"> </w:t>
      </w:r>
      <w:r w:rsidRPr="00FC1464">
        <w:rPr>
          <w:rFonts w:ascii="Arial" w:hAnsi="Arial" w:cs="Arial"/>
          <w:color w:val="000000"/>
          <w:kern w:val="0"/>
          <w:sz w:val="22"/>
        </w:rPr>
        <w:t>antisense, TTTCATCATGCGGAGATGTTGGATGG)</w:t>
      </w:r>
      <w:r>
        <w:rPr>
          <w:rFonts w:ascii="Arial" w:hAnsi="Arial" w:cs="Arial"/>
          <w:color w:val="000000"/>
          <w:kern w:val="0"/>
          <w:sz w:val="22"/>
        </w:rPr>
        <w:t>.</w:t>
      </w:r>
    </w:p>
    <w:p w14:paraId="1F5AEA4E" w14:textId="77777777" w:rsidR="00C839FE" w:rsidRDefault="00C839FE" w:rsidP="00C839FE"/>
    <w:p w14:paraId="0A582B5A" w14:textId="451CC89D" w:rsidR="002B2AB4" w:rsidRPr="00A53A59" w:rsidRDefault="00060A80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kern w:val="0"/>
          <w:sz w:val="22"/>
        </w:rPr>
      </w:pPr>
      <w:r>
        <w:rPr>
          <w:rFonts w:ascii="Arial" w:hAnsi="Arial" w:cs="Arial"/>
          <w:b/>
          <w:color w:val="000000"/>
          <w:kern w:val="0"/>
          <w:sz w:val="22"/>
        </w:rPr>
        <w:t>Measurement of intracellular ROS accumulation</w:t>
      </w:r>
    </w:p>
    <w:bookmarkEnd w:id="5"/>
    <w:p w14:paraId="103EC30E" w14:textId="2B88DA86" w:rsidR="00031AEF" w:rsidRDefault="0028199C" w:rsidP="0086008F">
      <w:pPr>
        <w:widowControl/>
        <w:autoSpaceDE w:val="0"/>
        <w:autoSpaceDN w:val="0"/>
        <w:adjustRightInd w:val="0"/>
        <w:spacing w:line="360" w:lineRule="auto"/>
        <w:ind w:firstLineChars="100" w:firstLine="220"/>
        <w:rPr>
          <w:rFonts w:ascii="Arial" w:hAnsi="Arial" w:cs="Arial"/>
          <w:color w:val="000000"/>
          <w:kern w:val="0"/>
          <w:sz w:val="22"/>
        </w:rPr>
      </w:pPr>
      <w:r w:rsidRPr="0028199C">
        <w:rPr>
          <w:rFonts w:ascii="Arial" w:hAnsi="Arial" w:cs="Arial"/>
          <w:color w:val="000000"/>
          <w:kern w:val="0"/>
          <w:sz w:val="22"/>
        </w:rPr>
        <w:t>CellROX Deep Red Reagent (Invitrogen) is a ﬂuorogenic probe designed to reliably measure ROS in living cells. MSCs</w:t>
      </w:r>
      <w:r w:rsidR="0086008F" w:rsidRPr="0028199C">
        <w:rPr>
          <w:rFonts w:ascii="Arial" w:hAnsi="Arial" w:cs="Arial"/>
          <w:color w:val="000000"/>
          <w:kern w:val="0"/>
          <w:sz w:val="22"/>
        </w:rPr>
        <w:t xml:space="preserve"> were incubated with CellROX™ Deep Red Reagent (5 µM) at 37°C for 30 min with protection from light.</w:t>
      </w:r>
      <w:r w:rsidRPr="0028199C">
        <w:rPr>
          <w:rFonts w:ascii="Arial" w:hAnsi="Arial" w:cs="Arial"/>
          <w:color w:val="000000"/>
          <w:kern w:val="0"/>
          <w:sz w:val="22"/>
        </w:rPr>
        <w:t xml:space="preserve"> Subsequently, medium was removed, and the cells were washed three times with PBS. The resulting ﬂuorescence was measured using a </w:t>
      </w:r>
      <w:r w:rsidRPr="0028199C">
        <w:rPr>
          <w:rFonts w:ascii="Arial" w:hAnsi="Arial" w:cs="Arial" w:hint="eastAsia"/>
          <w:color w:val="000000"/>
          <w:kern w:val="0"/>
          <w:sz w:val="22"/>
        </w:rPr>
        <w:t>Laser Scanning Confocal Microscope</w:t>
      </w:r>
      <w:r w:rsidRPr="0028199C">
        <w:rPr>
          <w:rFonts w:ascii="Arial" w:hAnsi="Arial" w:cs="Arial"/>
          <w:color w:val="000000"/>
          <w:kern w:val="0"/>
          <w:sz w:val="22"/>
        </w:rPr>
        <w:t xml:space="preserve"> (</w:t>
      </w:r>
      <w:r>
        <w:rPr>
          <w:rFonts w:ascii="Arial" w:hAnsi="Arial" w:cs="Arial"/>
          <w:color w:val="000000"/>
          <w:kern w:val="0"/>
          <w:sz w:val="22"/>
        </w:rPr>
        <w:t>LSM800</w:t>
      </w:r>
      <w:r w:rsidRPr="0028199C">
        <w:rPr>
          <w:rFonts w:ascii="Arial" w:hAnsi="Arial" w:cs="Arial"/>
          <w:color w:val="000000"/>
          <w:kern w:val="0"/>
          <w:sz w:val="22"/>
        </w:rPr>
        <w:t>; Zeiss).</w:t>
      </w:r>
      <w:r>
        <w:rPr>
          <w:rFonts w:ascii="Arial" w:hAnsi="Arial" w:cs="Arial"/>
          <w:color w:val="000000"/>
          <w:kern w:val="0"/>
          <w:sz w:val="22"/>
        </w:rPr>
        <w:t xml:space="preserve"> </w:t>
      </w:r>
      <w:r w:rsidRPr="00771259">
        <w:rPr>
          <w:rFonts w:ascii="Arial" w:hAnsi="Arial" w:cs="Arial"/>
          <w:color w:val="000000"/>
          <w:kern w:val="0"/>
          <w:sz w:val="22"/>
        </w:rPr>
        <w:t>Mean fluorescent intensity per cell was quantified using NIH image J program</w:t>
      </w:r>
      <w:r>
        <w:rPr>
          <w:rFonts w:ascii="Arial" w:hAnsi="Arial" w:cs="Arial"/>
          <w:color w:val="000000"/>
          <w:kern w:val="0"/>
          <w:sz w:val="22"/>
        </w:rPr>
        <w:t>.</w:t>
      </w:r>
    </w:p>
    <w:p w14:paraId="6D4A9A1B" w14:textId="77777777" w:rsidR="0028199C" w:rsidRDefault="0028199C" w:rsidP="00857121">
      <w:pPr>
        <w:widowControl/>
        <w:autoSpaceDE w:val="0"/>
        <w:autoSpaceDN w:val="0"/>
        <w:adjustRightInd w:val="0"/>
        <w:spacing w:line="360" w:lineRule="auto"/>
        <w:ind w:firstLineChars="100" w:firstLine="220"/>
        <w:rPr>
          <w:rFonts w:ascii="Arial" w:hAnsi="Arial" w:cs="Arial"/>
          <w:color w:val="000000"/>
          <w:kern w:val="0"/>
          <w:sz w:val="22"/>
        </w:rPr>
      </w:pPr>
    </w:p>
    <w:p w14:paraId="0A2F3989" w14:textId="571AAA33" w:rsidR="00857121" w:rsidRPr="00A14E65" w:rsidRDefault="00857121" w:rsidP="00857121">
      <w:pPr>
        <w:spacing w:line="360" w:lineRule="auto"/>
        <w:rPr>
          <w:rFonts w:ascii="Arial" w:hAnsi="Arial" w:cs="Arial"/>
          <w:b/>
          <w:color w:val="000000" w:themeColor="text1"/>
          <w:kern w:val="0"/>
          <w:sz w:val="22"/>
          <w:szCs w:val="20"/>
        </w:rPr>
      </w:pPr>
      <w:r w:rsidRPr="00A14E65">
        <w:rPr>
          <w:rFonts w:ascii="Arial" w:hAnsi="Arial" w:cs="Arial"/>
          <w:b/>
          <w:color w:val="000000" w:themeColor="text1"/>
          <w:kern w:val="0"/>
          <w:sz w:val="22"/>
          <w:szCs w:val="20"/>
        </w:rPr>
        <w:t xml:space="preserve">Fluorescence </w:t>
      </w:r>
      <w:r w:rsidR="000738AD">
        <w:rPr>
          <w:rFonts w:ascii="Arial" w:hAnsi="Arial" w:cs="Arial"/>
          <w:b/>
          <w:color w:val="000000" w:themeColor="text1"/>
          <w:kern w:val="0"/>
          <w:sz w:val="22"/>
          <w:szCs w:val="20"/>
        </w:rPr>
        <w:t>assay</w:t>
      </w:r>
      <w:r w:rsidRPr="00A14E65">
        <w:rPr>
          <w:rFonts w:ascii="Arial" w:hAnsi="Arial" w:cs="Arial"/>
          <w:b/>
          <w:color w:val="000000" w:themeColor="text1"/>
          <w:kern w:val="0"/>
          <w:sz w:val="22"/>
          <w:szCs w:val="20"/>
        </w:rPr>
        <w:t xml:space="preserve"> of mitochondria</w:t>
      </w:r>
      <w:r w:rsidR="00450EFB">
        <w:rPr>
          <w:rFonts w:ascii="Arial" w:hAnsi="Arial" w:cs="Arial"/>
          <w:b/>
          <w:color w:val="000000" w:themeColor="text1"/>
          <w:kern w:val="0"/>
          <w:sz w:val="22"/>
          <w:szCs w:val="20"/>
        </w:rPr>
        <w:t xml:space="preserve"> transfer</w:t>
      </w:r>
    </w:p>
    <w:p w14:paraId="50BEFBDC" w14:textId="35B15DC6" w:rsidR="00857121" w:rsidRPr="00A14E65" w:rsidRDefault="00857121" w:rsidP="00857121">
      <w:pPr>
        <w:autoSpaceDE w:val="0"/>
        <w:autoSpaceDN w:val="0"/>
        <w:adjustRightInd w:val="0"/>
        <w:spacing w:line="360" w:lineRule="auto"/>
        <w:ind w:firstLineChars="100" w:firstLine="220"/>
        <w:rPr>
          <w:rFonts w:ascii="Arial" w:hAnsi="Arial" w:cs="Arial"/>
          <w:color w:val="000000" w:themeColor="text1"/>
          <w:kern w:val="0"/>
          <w:sz w:val="22"/>
          <w:szCs w:val="20"/>
        </w:rPr>
      </w:pPr>
      <w:r w:rsidRPr="00A14E65">
        <w:rPr>
          <w:rFonts w:ascii="Arial" w:hAnsi="Arial" w:cs="Arial"/>
          <w:color w:val="000000" w:themeColor="text1"/>
          <w:kern w:val="0"/>
          <w:sz w:val="22"/>
          <w:szCs w:val="20"/>
        </w:rPr>
        <w:t>MitoTracker Red (Molecular Probes) was used to label mitochondria. MSCs were incubated with 200 nM MitoTracker Red in culture media for 10</w:t>
      </w:r>
      <w:r w:rsidRPr="00A14E65">
        <w:rPr>
          <w:rFonts w:ascii="Arial" w:eastAsia="微软雅黑" w:hAnsi="Arial" w:cs="Arial"/>
          <w:color w:val="000000" w:themeColor="text1"/>
          <w:kern w:val="0"/>
          <w:sz w:val="22"/>
          <w:szCs w:val="20"/>
        </w:rPr>
        <w:t xml:space="preserve"> </w:t>
      </w:r>
      <w:r w:rsidRPr="00A14E65">
        <w:rPr>
          <w:rFonts w:ascii="Arial" w:hAnsi="Arial" w:cs="Arial"/>
          <w:color w:val="000000" w:themeColor="text1"/>
          <w:kern w:val="0"/>
          <w:sz w:val="22"/>
          <w:szCs w:val="20"/>
        </w:rPr>
        <w:t>min at 37</w:t>
      </w:r>
      <w:r w:rsidRPr="00A14E65">
        <w:rPr>
          <w:rFonts w:ascii="Arial" w:hAnsi="Arial" w:cs="Arial" w:hint="eastAsia"/>
          <w:color w:val="000000" w:themeColor="text1"/>
          <w:kern w:val="0"/>
          <w:sz w:val="22"/>
          <w:szCs w:val="20"/>
        </w:rPr>
        <w:t xml:space="preserve"> </w:t>
      </w:r>
      <w:r w:rsidRPr="00A14E65">
        <w:rPr>
          <w:rFonts w:ascii="Arial" w:hAnsi="Arial" w:cs="Arial"/>
          <w:color w:val="000000" w:themeColor="text1"/>
          <w:kern w:val="0"/>
          <w:sz w:val="22"/>
          <w:szCs w:val="20"/>
        </w:rPr>
        <w:t>°C. Excess of the dye was washed out with PBS.</w:t>
      </w:r>
      <w:r w:rsidR="0010680F">
        <w:rPr>
          <w:rFonts w:ascii="Arial" w:hAnsi="Arial" w:cs="Arial"/>
          <w:color w:val="000000" w:themeColor="text1"/>
          <w:kern w:val="0"/>
          <w:sz w:val="22"/>
          <w:szCs w:val="20"/>
        </w:rPr>
        <w:t xml:space="preserve"> S</w:t>
      </w:r>
      <w:r w:rsidRPr="00A14E65">
        <w:rPr>
          <w:rFonts w:ascii="Arial" w:hAnsi="Arial" w:cs="Arial"/>
          <w:color w:val="000000" w:themeColor="text1"/>
          <w:kern w:val="0"/>
          <w:sz w:val="22"/>
          <w:szCs w:val="20"/>
        </w:rPr>
        <w:t>tained cells were then seeded for coculture</w:t>
      </w:r>
      <w:r w:rsidR="0010680F" w:rsidRPr="00A14E65">
        <w:rPr>
          <w:rFonts w:ascii="Arial" w:hAnsi="Arial" w:cs="Arial"/>
          <w:color w:val="000000" w:themeColor="text1"/>
          <w:kern w:val="0"/>
          <w:sz w:val="22"/>
          <w:szCs w:val="20"/>
        </w:rPr>
        <w:t xml:space="preserve"> </w:t>
      </w:r>
      <w:r w:rsidR="0010680F">
        <w:rPr>
          <w:rFonts w:ascii="Arial" w:hAnsi="Arial" w:cs="Arial"/>
          <w:color w:val="000000" w:themeColor="text1"/>
          <w:kern w:val="0"/>
          <w:sz w:val="22"/>
          <w:szCs w:val="20"/>
        </w:rPr>
        <w:t xml:space="preserve">with Jurkat cells or HL-60 cells 4 days later. </w:t>
      </w:r>
      <w:r w:rsidR="0010680F" w:rsidRPr="0028199C">
        <w:rPr>
          <w:rFonts w:ascii="Arial" w:hAnsi="Arial" w:cs="Arial"/>
          <w:color w:val="000000"/>
          <w:kern w:val="0"/>
          <w:sz w:val="22"/>
        </w:rPr>
        <w:t xml:space="preserve">The resulting ﬂuorescence was measured using a </w:t>
      </w:r>
      <w:r w:rsidR="0010680F" w:rsidRPr="0028199C">
        <w:rPr>
          <w:rFonts w:ascii="Arial" w:hAnsi="Arial" w:cs="Arial" w:hint="eastAsia"/>
          <w:color w:val="000000"/>
          <w:kern w:val="0"/>
          <w:sz w:val="22"/>
        </w:rPr>
        <w:t>Laser Scanning Confocal Microscope</w:t>
      </w:r>
      <w:r w:rsidR="0010680F" w:rsidRPr="0028199C">
        <w:rPr>
          <w:rFonts w:ascii="Arial" w:hAnsi="Arial" w:cs="Arial"/>
          <w:color w:val="000000"/>
          <w:kern w:val="0"/>
          <w:sz w:val="22"/>
        </w:rPr>
        <w:t xml:space="preserve"> (</w:t>
      </w:r>
      <w:r w:rsidR="0010680F">
        <w:rPr>
          <w:rFonts w:ascii="Arial" w:hAnsi="Arial" w:cs="Arial"/>
          <w:color w:val="000000"/>
          <w:kern w:val="0"/>
          <w:sz w:val="22"/>
        </w:rPr>
        <w:t>LSM800</w:t>
      </w:r>
      <w:r w:rsidR="0010680F" w:rsidRPr="0028199C">
        <w:rPr>
          <w:rFonts w:ascii="Arial" w:hAnsi="Arial" w:cs="Arial"/>
          <w:color w:val="000000"/>
          <w:kern w:val="0"/>
          <w:sz w:val="22"/>
        </w:rPr>
        <w:t>; Zeiss).</w:t>
      </w:r>
    </w:p>
    <w:p w14:paraId="6F4FB8BA" w14:textId="77777777" w:rsidR="00C67644" w:rsidRDefault="00C67644" w:rsidP="0085712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2463E285" w14:textId="26F5BDBE" w:rsidR="00D80514" w:rsidRDefault="00D80514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3C7CE90E" w14:textId="0FCC459F" w:rsidR="00D80514" w:rsidRDefault="00D80514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6E2CF0A9" wp14:editId="3E06392D">
            <wp:extent cx="5274310" cy="5263253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6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DFB23" w14:textId="24551222" w:rsidR="00C839FE" w:rsidRPr="00E23E4B" w:rsidRDefault="00111BBD" w:rsidP="00C839FE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r w:rsidRPr="00E415DD">
        <w:rPr>
          <w:rFonts w:ascii="Arial" w:hAnsi="Arial" w:cs="Arial"/>
          <w:szCs w:val="21"/>
        </w:rPr>
        <w:t>Figu</w:t>
      </w:r>
      <w:r w:rsidRPr="00111BBD">
        <w:rPr>
          <w:rStyle w:val="aa"/>
          <w:rFonts w:ascii="Arial" w:hAnsi="Arial"/>
          <w:shd w:val="clear" w:color="auto" w:fill="FFFFFF"/>
        </w:rPr>
        <w:t xml:space="preserve">re S1. Verification of the feasibility of mitochondria dye method. </w:t>
      </w:r>
      <w:r w:rsidR="00692D57" w:rsidRPr="004D24C1">
        <w:rPr>
          <w:rFonts w:ascii="Arial" w:hAnsi="Arial" w:cs="Arial"/>
          <w:color w:val="000000"/>
          <w:kern w:val="0"/>
          <w:sz w:val="22"/>
        </w:rPr>
        <w:t>Description of data</w:t>
      </w:r>
      <w:r w:rsidR="00692D57" w:rsidRPr="004D24C1">
        <w:rPr>
          <w:rFonts w:ascii="Arial" w:hAnsi="Arial" w:cs="Arial" w:hint="eastAsia"/>
          <w:color w:val="000000"/>
          <w:kern w:val="0"/>
          <w:sz w:val="22"/>
        </w:rPr>
        <w:t>:</w:t>
      </w:r>
      <w:r w:rsidR="00692D57">
        <w:rPr>
          <w:rFonts w:ascii="Arial" w:hAnsi="Arial" w:cs="Arial"/>
          <w:color w:val="000000"/>
          <w:kern w:val="0"/>
          <w:sz w:val="22"/>
        </w:rPr>
        <w:t xml:space="preserve"> (A) </w:t>
      </w:r>
      <w:r>
        <w:rPr>
          <w:rStyle w:val="aa"/>
          <w:rFonts w:ascii="Arial" w:hAnsi="Arial"/>
          <w:shd w:val="clear" w:color="auto" w:fill="FFFFFF"/>
        </w:rPr>
        <w:t xml:space="preserve">Mitochondria (arrow) were transferred to MSCs from Jurkat cells after coculture, but there was no merged color in the mitochondria of MSCs. </w:t>
      </w:r>
      <w:bookmarkStart w:id="6" w:name="_GoBack"/>
      <w:bookmarkEnd w:id="6"/>
      <w:r>
        <w:rPr>
          <w:rStyle w:val="aa"/>
          <w:rFonts w:ascii="Arial" w:hAnsi="Arial"/>
          <w:shd w:val="clear" w:color="auto" w:fill="FFFFFF"/>
        </w:rPr>
        <w:t xml:space="preserve">Green: mitochondria in MSCs; Red: mitochondria in Jurkat cells and from Jurkat cells. </w:t>
      </w:r>
      <w:r w:rsidRPr="00C255D6">
        <w:rPr>
          <w:rStyle w:val="aa"/>
          <w:rFonts w:ascii="Arial" w:hAnsi="Arial"/>
          <w:shd w:val="clear" w:color="auto" w:fill="FFFFFF"/>
        </w:rPr>
        <w:t xml:space="preserve">Scale bar, </w:t>
      </w:r>
      <w:r>
        <w:rPr>
          <w:rStyle w:val="aa"/>
          <w:rFonts w:ascii="Arial" w:hAnsi="Arial"/>
          <w:shd w:val="clear" w:color="auto" w:fill="FFFFFF"/>
        </w:rPr>
        <w:t>10</w:t>
      </w:r>
      <w:r w:rsidRPr="00C255D6">
        <w:rPr>
          <w:rStyle w:val="aa"/>
          <w:rFonts w:ascii="Arial" w:hAnsi="Arial"/>
          <w:shd w:val="clear" w:color="auto" w:fill="FFFFFF"/>
        </w:rPr>
        <w:t xml:space="preserve"> μm.</w:t>
      </w:r>
      <w:r>
        <w:rPr>
          <w:rStyle w:val="aa"/>
          <w:rFonts w:ascii="Arial" w:hAnsi="Arial"/>
          <w:shd w:val="clear" w:color="auto" w:fill="FFFFFF"/>
        </w:rPr>
        <w:t xml:space="preserve"> </w:t>
      </w:r>
      <w:r w:rsidR="00C839FE" w:rsidRPr="00E23E4B">
        <w:rPr>
          <w:rFonts w:ascii="Arial" w:hAnsi="Arial" w:cs="Arial"/>
          <w:color w:val="000000"/>
          <w:kern w:val="0"/>
          <w:sz w:val="22"/>
        </w:rPr>
        <w:t xml:space="preserve">The data above are presented </w:t>
      </w:r>
      <w:r w:rsidR="00C839FE">
        <w:rPr>
          <w:rFonts w:ascii="Arial" w:hAnsi="Arial" w:cs="Arial"/>
          <w:color w:val="000000"/>
          <w:kern w:val="0"/>
          <w:sz w:val="22"/>
        </w:rPr>
        <w:t>by</w:t>
      </w:r>
      <w:r w:rsidR="00C839FE" w:rsidRPr="00E23E4B">
        <w:rPr>
          <w:rFonts w:ascii="Arial" w:hAnsi="Arial" w:cs="Arial"/>
          <w:color w:val="000000"/>
          <w:kern w:val="0"/>
          <w:sz w:val="22"/>
        </w:rPr>
        <w:t xml:space="preserve"> three independent experiments. </w:t>
      </w:r>
    </w:p>
    <w:p w14:paraId="2A97A92C" w14:textId="7BBB1EFF" w:rsidR="00D80514" w:rsidRPr="00C839FE" w:rsidRDefault="00D80514" w:rsidP="0086008F">
      <w:pPr>
        <w:widowControl/>
        <w:autoSpaceDE w:val="0"/>
        <w:autoSpaceDN w:val="0"/>
        <w:adjustRightInd w:val="0"/>
        <w:spacing w:line="360" w:lineRule="auto"/>
        <w:rPr>
          <w:rStyle w:val="aa"/>
          <w:rFonts w:ascii="Arial" w:hAnsi="Arial"/>
          <w:shd w:val="clear" w:color="auto" w:fill="FFFFFF"/>
        </w:rPr>
      </w:pPr>
    </w:p>
    <w:p w14:paraId="54A119D7" w14:textId="43693B06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370A40ED" w14:textId="1F69A595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330204AB" w14:textId="6F79EF28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33D8C5F9" w14:textId="1E2F9F6D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2403D464" w14:textId="41F7D838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4DDFB73F" w14:textId="1A85C26E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7EFA69A5" w14:textId="045B0628" w:rsidR="00D5722B" w:rsidRDefault="008D3BD9" w:rsidP="00D5722B">
      <w:pPr>
        <w:widowControl/>
        <w:autoSpaceDE w:val="0"/>
        <w:autoSpaceDN w:val="0"/>
        <w:adjustRightInd w:val="0"/>
        <w:spacing w:line="480" w:lineRule="auto"/>
        <w:rPr>
          <w:rStyle w:val="aa"/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3ACCF457" wp14:editId="1885DB9F">
            <wp:extent cx="3052314" cy="29413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19" cy="296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71449" w14:textId="6DC471F7" w:rsidR="00D5722B" w:rsidRPr="00C25882" w:rsidRDefault="00D5722B" w:rsidP="00D5722B">
      <w:pPr>
        <w:widowControl/>
        <w:autoSpaceDE w:val="0"/>
        <w:autoSpaceDN w:val="0"/>
        <w:adjustRightInd w:val="0"/>
        <w:spacing w:line="480" w:lineRule="auto"/>
        <w:rPr>
          <w:rStyle w:val="aa"/>
          <w:rFonts w:ascii="Arial" w:hAnsi="Arial"/>
        </w:rPr>
      </w:pPr>
      <w:bookmarkStart w:id="7" w:name="_Hlk502768042"/>
      <w:r w:rsidRPr="00C25882">
        <w:rPr>
          <w:rStyle w:val="aa"/>
          <w:rFonts w:ascii="Arial" w:hAnsi="Arial"/>
        </w:rPr>
        <w:t xml:space="preserve">Figure </w:t>
      </w:r>
      <w:r>
        <w:rPr>
          <w:rStyle w:val="aa"/>
          <w:rFonts w:ascii="Arial" w:hAnsi="Arial"/>
        </w:rPr>
        <w:t>S2:</w:t>
      </w:r>
      <w:r w:rsidRPr="00C25882">
        <w:rPr>
          <w:rStyle w:val="aa"/>
          <w:rFonts w:ascii="Arial" w:hAnsi="Arial"/>
        </w:rPr>
        <w:t xml:space="preserve"> Mitochondrial DNA damage caused by drug-induced ROS in Jurkat cells.</w:t>
      </w:r>
      <w:r w:rsidRPr="00C25882">
        <w:rPr>
          <w:rStyle w:val="aa"/>
          <w:rFonts w:ascii="Arial" w:hAnsi="Arial" w:hint="eastAsia"/>
        </w:rPr>
        <w:t xml:space="preserve"> </w:t>
      </w:r>
      <w:bookmarkEnd w:id="7"/>
      <w:r w:rsidR="00692D57" w:rsidRPr="004D24C1">
        <w:rPr>
          <w:rFonts w:ascii="Arial" w:hAnsi="Arial" w:cs="Arial"/>
          <w:color w:val="000000"/>
          <w:kern w:val="0"/>
          <w:sz w:val="22"/>
        </w:rPr>
        <w:t>Description of data</w:t>
      </w:r>
      <w:r w:rsidR="00692D57" w:rsidRPr="004D24C1">
        <w:rPr>
          <w:rFonts w:ascii="Arial" w:hAnsi="Arial" w:cs="Arial" w:hint="eastAsia"/>
          <w:color w:val="000000"/>
          <w:kern w:val="0"/>
          <w:sz w:val="22"/>
        </w:rPr>
        <w:t>:</w:t>
      </w:r>
      <w:r w:rsidR="00692D57">
        <w:rPr>
          <w:rFonts w:ascii="Arial" w:hAnsi="Arial" w:cs="Arial"/>
          <w:color w:val="000000"/>
          <w:kern w:val="0"/>
          <w:sz w:val="22"/>
        </w:rPr>
        <w:t xml:space="preserve"> (A) </w:t>
      </w:r>
      <w:r w:rsidRPr="00C25882">
        <w:rPr>
          <w:rStyle w:val="aa"/>
          <w:rFonts w:ascii="Arial" w:hAnsi="Arial"/>
        </w:rPr>
        <w:t>Relative mtDNA damage of Jurkat cells in coculture system decreased compared to control groups</w:t>
      </w:r>
      <w:r w:rsidRPr="00C25882">
        <w:rPr>
          <w:rStyle w:val="aa"/>
          <w:rFonts w:ascii="Arial" w:hAnsi="Arial" w:hint="eastAsia"/>
        </w:rPr>
        <w:t>.</w:t>
      </w:r>
      <w:r w:rsidRPr="00C25882">
        <w:rPr>
          <w:rStyle w:val="aa"/>
          <w:rFonts w:ascii="Arial" w:hAnsi="Arial"/>
        </w:rPr>
        <w:t xml:space="preserve"> The data above are presented as the mean±S.E.M. of three independent experiments. (*P&lt;0.05; **P&lt;0.01; t-test)</w:t>
      </w:r>
    </w:p>
    <w:p w14:paraId="1880C7EF" w14:textId="77777777" w:rsidR="00111BBD" w:rsidRDefault="00111BBD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1B5C7EC1" w14:textId="5997BEF9" w:rsidR="004D24C1" w:rsidRPr="00D155C1" w:rsidRDefault="00314A14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0E9AA838" wp14:editId="5C171AED">
            <wp:extent cx="5274310" cy="6130284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21FF9" w14:textId="705697D4" w:rsidR="004D24C1" w:rsidRDefault="004D24C1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r w:rsidRPr="00E415DD">
        <w:rPr>
          <w:rFonts w:ascii="Arial" w:hAnsi="Arial" w:cs="Arial"/>
          <w:szCs w:val="21"/>
        </w:rPr>
        <w:t>Figure S</w:t>
      </w:r>
      <w:r w:rsidR="00D5722B">
        <w:rPr>
          <w:rFonts w:ascii="Arial" w:hAnsi="Arial" w:cs="Arial"/>
          <w:szCs w:val="21"/>
        </w:rPr>
        <w:t>3</w:t>
      </w:r>
      <w:r w:rsidRPr="00E415DD">
        <w:rPr>
          <w:rFonts w:ascii="Arial" w:hAnsi="Arial" w:cs="Arial"/>
          <w:szCs w:val="21"/>
        </w:rPr>
        <w:t xml:space="preserve">. </w:t>
      </w:r>
      <w:bookmarkStart w:id="8" w:name="_Hlk502768065"/>
      <w:r w:rsidR="00490FF3" w:rsidRPr="00D52761">
        <w:rPr>
          <w:rFonts w:ascii="Arial" w:hAnsi="Arial" w:cs="Arial"/>
          <w:color w:val="000000" w:themeColor="text1"/>
          <w:kern w:val="0"/>
          <w:sz w:val="22"/>
        </w:rPr>
        <w:t>ROS level</w:t>
      </w:r>
      <w:r w:rsidR="00490FF3">
        <w:rPr>
          <w:rFonts w:ascii="Arial" w:hAnsi="Arial" w:cs="Arial"/>
          <w:color w:val="000000" w:themeColor="text1"/>
          <w:kern w:val="0"/>
          <w:sz w:val="22"/>
        </w:rPr>
        <w:t>s</w:t>
      </w:r>
      <w:r w:rsidR="00490FF3" w:rsidRPr="00D52761">
        <w:rPr>
          <w:rFonts w:ascii="Arial" w:hAnsi="Arial" w:cs="Arial"/>
          <w:color w:val="000000" w:themeColor="text1"/>
          <w:kern w:val="0"/>
          <w:sz w:val="22"/>
        </w:rPr>
        <w:t xml:space="preserve"> in MSCs</w:t>
      </w:r>
      <w:r w:rsidR="00490FF3">
        <w:rPr>
          <w:rFonts w:ascii="Arial" w:hAnsi="Arial" w:cs="Arial"/>
          <w:color w:val="000000" w:themeColor="text1"/>
          <w:kern w:val="0"/>
          <w:sz w:val="22"/>
        </w:rPr>
        <w:t xml:space="preserve"> increase </w:t>
      </w:r>
      <w:r w:rsidR="00490FF3" w:rsidRPr="00490FF3">
        <w:rPr>
          <w:rFonts w:ascii="Arial" w:hAnsi="Arial" w:cs="Arial"/>
          <w:color w:val="000000" w:themeColor="text1"/>
          <w:kern w:val="0"/>
          <w:sz w:val="22"/>
        </w:rPr>
        <w:t>after coculture with Jurkat cells</w:t>
      </w:r>
      <w:r w:rsidR="00490FF3">
        <w:rPr>
          <w:rFonts w:ascii="Arial" w:hAnsi="Arial" w:cs="Arial"/>
          <w:color w:val="000000" w:themeColor="text1"/>
          <w:kern w:val="0"/>
          <w:sz w:val="22"/>
        </w:rPr>
        <w:t>.</w:t>
      </w:r>
      <w:bookmarkEnd w:id="8"/>
      <w:r w:rsidR="00490FF3">
        <w:rPr>
          <w:rFonts w:ascii="Arial" w:hAnsi="Arial" w:cs="Arial"/>
          <w:color w:val="000000" w:themeColor="text1"/>
          <w:kern w:val="0"/>
          <w:sz w:val="22"/>
        </w:rPr>
        <w:t xml:space="preserve"> </w:t>
      </w:r>
      <w:r w:rsidR="00490FF3" w:rsidRPr="004D24C1">
        <w:rPr>
          <w:rFonts w:ascii="Arial" w:hAnsi="Arial" w:cs="Arial"/>
          <w:color w:val="000000"/>
          <w:kern w:val="0"/>
          <w:sz w:val="22"/>
        </w:rPr>
        <w:t>Description of data</w:t>
      </w:r>
      <w:r w:rsidR="00490FF3" w:rsidRPr="004D24C1">
        <w:rPr>
          <w:rFonts w:ascii="Arial" w:hAnsi="Arial" w:cs="Arial" w:hint="eastAsia"/>
          <w:color w:val="000000"/>
          <w:kern w:val="0"/>
          <w:sz w:val="22"/>
        </w:rPr>
        <w:t>:</w:t>
      </w:r>
      <w:r w:rsidR="00490FF3">
        <w:rPr>
          <w:rFonts w:ascii="Arial" w:hAnsi="Arial" w:cs="Arial"/>
          <w:color w:val="000000"/>
          <w:kern w:val="0"/>
          <w:sz w:val="22"/>
        </w:rPr>
        <w:t xml:space="preserve"> (A) Confocal images showed MSCs have more ROS after coculture with </w:t>
      </w:r>
      <w:r w:rsidR="00771259">
        <w:rPr>
          <w:rFonts w:ascii="Arial" w:hAnsi="Arial" w:cs="Arial"/>
          <w:color w:val="000000"/>
          <w:kern w:val="0"/>
          <w:sz w:val="22"/>
        </w:rPr>
        <w:t>Jurkat cells</w:t>
      </w:r>
      <w:r w:rsidR="00490FF3">
        <w:rPr>
          <w:rFonts w:ascii="Arial" w:hAnsi="Arial" w:cs="Arial"/>
          <w:color w:val="000000"/>
          <w:kern w:val="0"/>
          <w:sz w:val="22"/>
        </w:rPr>
        <w:t xml:space="preserve">. Scale bar, </w:t>
      </w:r>
      <w:r w:rsidR="00771259">
        <w:rPr>
          <w:rFonts w:ascii="Arial" w:hAnsi="Arial" w:cs="Arial"/>
          <w:color w:val="000000"/>
          <w:kern w:val="0"/>
          <w:sz w:val="22"/>
        </w:rPr>
        <w:t>5</w:t>
      </w:r>
      <w:r w:rsidR="00490FF3" w:rsidRPr="0020048C">
        <w:rPr>
          <w:rFonts w:ascii="Arial" w:hAnsi="Arial" w:cs="Arial"/>
          <w:color w:val="000000"/>
          <w:kern w:val="0"/>
          <w:sz w:val="22"/>
        </w:rPr>
        <w:t xml:space="preserve">0 μm. </w:t>
      </w:r>
      <w:r w:rsidR="00771259">
        <w:rPr>
          <w:rFonts w:ascii="Arial" w:hAnsi="Arial" w:cs="Arial"/>
          <w:color w:val="000000"/>
          <w:kern w:val="0"/>
          <w:sz w:val="22"/>
        </w:rPr>
        <w:t xml:space="preserve">(B) </w:t>
      </w:r>
      <w:r w:rsidR="00771259" w:rsidRPr="00771259">
        <w:rPr>
          <w:rFonts w:ascii="Arial" w:hAnsi="Arial" w:cs="Arial"/>
          <w:color w:val="000000"/>
          <w:kern w:val="0"/>
          <w:sz w:val="22"/>
        </w:rPr>
        <w:t>Mean fluorescent intensity per cell was quantified using NIH image J program</w:t>
      </w:r>
      <w:r w:rsidR="00771259">
        <w:rPr>
          <w:rFonts w:ascii="Arial" w:hAnsi="Arial" w:cs="Arial"/>
          <w:color w:val="000000"/>
          <w:kern w:val="0"/>
          <w:sz w:val="22"/>
        </w:rPr>
        <w:t xml:space="preserve">. (C) A CCK-8 assay was used to assess MSC viability. </w:t>
      </w:r>
      <w:r w:rsidR="002A79BF" w:rsidRPr="002A79BF">
        <w:rPr>
          <w:rFonts w:ascii="Arial" w:hAnsi="Arial" w:cs="Arial"/>
          <w:color w:val="000000"/>
          <w:kern w:val="0"/>
          <w:sz w:val="22"/>
        </w:rPr>
        <w:t>The data</w:t>
      </w:r>
      <w:r w:rsidR="002A79BF">
        <w:rPr>
          <w:rFonts w:ascii="Arial" w:hAnsi="Arial" w:cs="Arial"/>
          <w:color w:val="000000"/>
          <w:kern w:val="0"/>
          <w:sz w:val="22"/>
        </w:rPr>
        <w:t xml:space="preserve"> above are presented as the mean±S.E.M. of three independent experiments. (*P&lt;0.05; **P&lt;0.01; t-test)</w:t>
      </w:r>
    </w:p>
    <w:p w14:paraId="3EF8EA9B" w14:textId="6E4D06B6" w:rsidR="007C731A" w:rsidRDefault="007C731A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1C075C1F" w14:textId="6165C93B" w:rsidR="007C731A" w:rsidRDefault="007C731A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08878776" w14:textId="52647223" w:rsidR="007C731A" w:rsidRDefault="007C731A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727B925C" w14:textId="7B683CB8" w:rsidR="007C731A" w:rsidRDefault="00B5529E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66A03707" wp14:editId="594A0795">
            <wp:extent cx="5274310" cy="6130284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4859" w14:textId="3150B6DB" w:rsidR="00B5529E" w:rsidRPr="00B5529E" w:rsidRDefault="007C731A" w:rsidP="00B5529E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r w:rsidRPr="00B5529E">
        <w:rPr>
          <w:rFonts w:ascii="Arial" w:hAnsi="Arial" w:cs="Arial"/>
          <w:sz w:val="22"/>
        </w:rPr>
        <w:t>Figure S</w:t>
      </w:r>
      <w:r w:rsidR="00D5722B">
        <w:rPr>
          <w:rFonts w:ascii="Arial" w:hAnsi="Arial" w:cs="Arial"/>
          <w:sz w:val="22"/>
        </w:rPr>
        <w:t>4</w:t>
      </w:r>
      <w:r w:rsidRPr="00B5529E">
        <w:rPr>
          <w:rFonts w:ascii="Arial" w:hAnsi="Arial" w:cs="Arial"/>
          <w:sz w:val="22"/>
        </w:rPr>
        <w:t xml:space="preserve">. </w:t>
      </w:r>
      <w:bookmarkStart w:id="9" w:name="_Hlk502768086"/>
      <w:r w:rsidRPr="00B5529E">
        <w:rPr>
          <w:rFonts w:ascii="Arial" w:hAnsi="Arial" w:cs="Arial"/>
          <w:sz w:val="22"/>
        </w:rPr>
        <w:t>Anti-ICAM-1 decrease</w:t>
      </w:r>
      <w:r w:rsidR="00B5529E">
        <w:rPr>
          <w:rFonts w:ascii="Arial" w:hAnsi="Arial" w:cs="Arial"/>
          <w:sz w:val="22"/>
        </w:rPr>
        <w:t>s</w:t>
      </w:r>
      <w:r w:rsidRPr="00B5529E">
        <w:rPr>
          <w:rFonts w:ascii="Arial" w:hAnsi="Arial" w:cs="Arial"/>
          <w:sz w:val="22"/>
        </w:rPr>
        <w:t xml:space="preserve"> mitochondria transfer </w:t>
      </w:r>
      <w:r w:rsidR="00B5529E">
        <w:rPr>
          <w:rFonts w:ascii="Arial" w:hAnsi="Arial" w:cs="Arial"/>
          <w:sz w:val="22"/>
        </w:rPr>
        <w:t>between human primary T-ALL cells and MSCs.</w:t>
      </w:r>
      <w:bookmarkEnd w:id="9"/>
      <w:r w:rsidR="00B5529E">
        <w:rPr>
          <w:rFonts w:ascii="Arial" w:hAnsi="Arial" w:cs="Arial"/>
          <w:sz w:val="22"/>
        </w:rPr>
        <w:t xml:space="preserve"> </w:t>
      </w:r>
      <w:r w:rsidR="00B5529E" w:rsidRPr="004D24C1">
        <w:rPr>
          <w:rFonts w:ascii="Arial" w:hAnsi="Arial" w:cs="Arial"/>
          <w:color w:val="000000"/>
          <w:kern w:val="0"/>
          <w:sz w:val="22"/>
        </w:rPr>
        <w:t>Description of data</w:t>
      </w:r>
      <w:r w:rsidR="00B5529E" w:rsidRPr="004D24C1">
        <w:rPr>
          <w:rFonts w:ascii="Arial" w:hAnsi="Arial" w:cs="Arial" w:hint="eastAsia"/>
          <w:color w:val="000000"/>
          <w:kern w:val="0"/>
          <w:sz w:val="22"/>
        </w:rPr>
        <w:t>:</w:t>
      </w:r>
      <w:r w:rsidR="00B5529E">
        <w:rPr>
          <w:rFonts w:ascii="Arial" w:hAnsi="Arial" w:cs="Arial"/>
          <w:color w:val="000000"/>
          <w:kern w:val="0"/>
          <w:sz w:val="22"/>
        </w:rPr>
        <w:t xml:space="preserve"> (A) </w:t>
      </w:r>
      <w:r w:rsidRPr="00B5529E">
        <w:rPr>
          <w:rFonts w:ascii="Arial" w:hAnsi="Arial" w:cs="Arial"/>
          <w:sz w:val="22"/>
        </w:rPr>
        <w:t xml:space="preserve">Representative confocal microscopy images show that human primary T-ALL cell-derived mitochondria (Red+) were internalized in MSCs. Scale bar, 20μm. </w:t>
      </w:r>
      <w:r w:rsidR="00B5529E">
        <w:rPr>
          <w:rFonts w:ascii="Arial" w:hAnsi="Arial" w:cs="Arial"/>
          <w:sz w:val="22"/>
        </w:rPr>
        <w:t xml:space="preserve">(B) </w:t>
      </w:r>
      <w:r w:rsidRPr="00B5529E">
        <w:rPr>
          <w:rFonts w:ascii="Arial" w:hAnsi="Arial" w:cs="Arial"/>
          <w:sz w:val="22"/>
        </w:rPr>
        <w:t xml:space="preserve">The areas of red foci per field were calculated by ImageJ software. </w:t>
      </w:r>
      <w:r w:rsidR="00B5529E" w:rsidRPr="00B5529E">
        <w:rPr>
          <w:rFonts w:ascii="Arial" w:hAnsi="Arial" w:cs="Arial"/>
          <w:color w:val="000000"/>
          <w:kern w:val="0"/>
          <w:sz w:val="22"/>
        </w:rPr>
        <w:t>The data above are presented as the mean±S.E.M. of three independent experiments. (*P&lt;0.05; **P&lt;0.01; t-test)</w:t>
      </w:r>
    </w:p>
    <w:p w14:paraId="29C742AB" w14:textId="77777777" w:rsidR="00B5529E" w:rsidRPr="00B5529E" w:rsidRDefault="00B5529E" w:rsidP="00B5529E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07AD8FEE" w14:textId="7C6E6326" w:rsidR="007C731A" w:rsidRPr="00B5529E" w:rsidRDefault="007C731A" w:rsidP="00B5529E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</w:rPr>
      </w:pPr>
    </w:p>
    <w:p w14:paraId="1648F361" w14:textId="77777777" w:rsidR="007C731A" w:rsidRPr="00D155C1" w:rsidRDefault="007C731A" w:rsidP="00D155C1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</w:p>
    <w:p w14:paraId="458B2D84" w14:textId="28A245DF" w:rsidR="00D05230" w:rsidRDefault="00D155C1" w:rsidP="0086008F">
      <w:pPr>
        <w:spacing w:line="360" w:lineRule="auto"/>
        <w:rPr>
          <w:rFonts w:ascii="Arial" w:hAnsi="Arial" w:cs="Arial"/>
          <w:color w:val="000000" w:themeColor="text1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54DE601E" wp14:editId="5488A9CE">
            <wp:extent cx="5274310" cy="573505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3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E01A" w14:textId="18CC1A4B" w:rsidR="00E23E4B" w:rsidRPr="00E23E4B" w:rsidRDefault="00E23E4B" w:rsidP="0086008F">
      <w:pPr>
        <w:widowControl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 w:val="22"/>
        </w:rPr>
      </w:pPr>
      <w:bookmarkStart w:id="10" w:name="_Hlk502768113"/>
      <w:r w:rsidRPr="00E23E4B">
        <w:rPr>
          <w:rFonts w:ascii="Arial" w:hAnsi="Arial" w:cs="Arial"/>
          <w:color w:val="000000"/>
          <w:kern w:val="0"/>
          <w:sz w:val="22"/>
        </w:rPr>
        <w:t>Figure S</w:t>
      </w:r>
      <w:r w:rsidR="00D5722B">
        <w:rPr>
          <w:rFonts w:ascii="Arial" w:hAnsi="Arial" w:cs="Arial"/>
          <w:color w:val="000000"/>
          <w:kern w:val="0"/>
          <w:sz w:val="22"/>
        </w:rPr>
        <w:t>5</w:t>
      </w:r>
      <w:r w:rsidRPr="00E23E4B">
        <w:rPr>
          <w:rFonts w:ascii="Arial" w:hAnsi="Arial" w:cs="Arial"/>
          <w:color w:val="000000"/>
          <w:kern w:val="0"/>
          <w:sz w:val="22"/>
        </w:rPr>
        <w:t xml:space="preserve">. </w:t>
      </w:r>
      <w:r w:rsidR="00322F47">
        <w:rPr>
          <w:rFonts w:ascii="Arial" w:hAnsi="Arial" w:cs="Arial"/>
          <w:color w:val="000000"/>
          <w:kern w:val="0"/>
          <w:sz w:val="22"/>
        </w:rPr>
        <w:t xml:space="preserve">MSCs export mitochondria to AML cells </w:t>
      </w:r>
      <w:r w:rsidR="00E87B15">
        <w:rPr>
          <w:rFonts w:ascii="Arial" w:hAnsi="Arial" w:cs="Arial"/>
          <w:color w:val="000000"/>
          <w:kern w:val="0"/>
          <w:sz w:val="22"/>
        </w:rPr>
        <w:t xml:space="preserve">(HL-60 cells) </w:t>
      </w:r>
      <w:r w:rsidR="00322F47">
        <w:rPr>
          <w:rFonts w:ascii="Arial" w:hAnsi="Arial" w:cs="Arial"/>
          <w:color w:val="000000"/>
          <w:kern w:val="0"/>
          <w:sz w:val="22"/>
        </w:rPr>
        <w:t xml:space="preserve">but not </w:t>
      </w:r>
      <w:r>
        <w:rPr>
          <w:rFonts w:ascii="Arial" w:hAnsi="Arial" w:cs="Arial"/>
          <w:color w:val="000000"/>
          <w:kern w:val="0"/>
          <w:sz w:val="22"/>
        </w:rPr>
        <w:t>ALL cells</w:t>
      </w:r>
      <w:r w:rsidR="00E87B15">
        <w:rPr>
          <w:rFonts w:ascii="Arial" w:hAnsi="Arial" w:cs="Arial"/>
          <w:color w:val="000000"/>
          <w:kern w:val="0"/>
          <w:sz w:val="22"/>
        </w:rPr>
        <w:t xml:space="preserve"> (Jurkat cells)</w:t>
      </w:r>
      <w:r w:rsidR="00E11064">
        <w:rPr>
          <w:rFonts w:ascii="Arial" w:hAnsi="Arial" w:cs="Arial"/>
          <w:color w:val="000000"/>
          <w:kern w:val="0"/>
          <w:sz w:val="22"/>
        </w:rPr>
        <w:t xml:space="preserve"> under chemotherapy</w:t>
      </w:r>
      <w:r>
        <w:rPr>
          <w:rFonts w:ascii="Arial" w:hAnsi="Arial" w:cs="Arial"/>
          <w:color w:val="000000"/>
          <w:kern w:val="0"/>
          <w:sz w:val="22"/>
        </w:rPr>
        <w:t>.</w:t>
      </w:r>
      <w:bookmarkEnd w:id="10"/>
      <w:r>
        <w:rPr>
          <w:rFonts w:ascii="Arial" w:hAnsi="Arial" w:cs="Arial"/>
          <w:color w:val="000000"/>
          <w:kern w:val="0"/>
          <w:sz w:val="22"/>
        </w:rPr>
        <w:t xml:space="preserve"> </w:t>
      </w:r>
      <w:r w:rsidRPr="004D24C1">
        <w:rPr>
          <w:rFonts w:ascii="Arial" w:hAnsi="Arial" w:cs="Arial"/>
          <w:color w:val="000000"/>
          <w:kern w:val="0"/>
          <w:sz w:val="22"/>
        </w:rPr>
        <w:t>Description of data</w:t>
      </w:r>
      <w:r w:rsidRPr="004D24C1">
        <w:rPr>
          <w:rFonts w:ascii="Arial" w:hAnsi="Arial" w:cs="Arial" w:hint="eastAsia"/>
          <w:color w:val="000000"/>
          <w:kern w:val="0"/>
          <w:sz w:val="22"/>
        </w:rPr>
        <w:t>:</w:t>
      </w:r>
      <w:r>
        <w:rPr>
          <w:rFonts w:ascii="Arial" w:hAnsi="Arial" w:cs="Arial"/>
          <w:color w:val="000000"/>
          <w:kern w:val="0"/>
          <w:sz w:val="22"/>
        </w:rPr>
        <w:t xml:space="preserve"> (A) </w:t>
      </w:r>
      <w:bookmarkStart w:id="11" w:name="_Hlk502403849"/>
      <w:r>
        <w:rPr>
          <w:rFonts w:ascii="Arial" w:hAnsi="Arial" w:cs="Arial"/>
          <w:color w:val="000000"/>
          <w:kern w:val="0"/>
          <w:sz w:val="22"/>
        </w:rPr>
        <w:t>Confocal images showed</w:t>
      </w:r>
      <w:bookmarkEnd w:id="11"/>
      <w:r>
        <w:rPr>
          <w:rFonts w:ascii="Arial" w:hAnsi="Arial" w:cs="Arial"/>
          <w:color w:val="000000"/>
          <w:kern w:val="0"/>
          <w:sz w:val="22"/>
        </w:rPr>
        <w:t xml:space="preserve"> </w:t>
      </w:r>
      <w:r w:rsidR="00322F47">
        <w:rPr>
          <w:rFonts w:ascii="Arial" w:hAnsi="Arial" w:cs="Arial"/>
          <w:color w:val="000000"/>
          <w:kern w:val="0"/>
          <w:sz w:val="22"/>
        </w:rPr>
        <w:t xml:space="preserve">almost no mitochondria transferred from MSCs to </w:t>
      </w:r>
      <w:r>
        <w:rPr>
          <w:rFonts w:ascii="Arial" w:hAnsi="Arial" w:cs="Arial"/>
          <w:color w:val="000000"/>
          <w:kern w:val="0"/>
          <w:sz w:val="22"/>
        </w:rPr>
        <w:t xml:space="preserve">ALL cells. Scale bar, </w:t>
      </w:r>
      <w:r w:rsidR="001732F8" w:rsidRPr="001732F8">
        <w:rPr>
          <w:rFonts w:ascii="Arial" w:hAnsi="Arial" w:cs="Arial"/>
          <w:color w:val="000000"/>
          <w:kern w:val="0"/>
          <w:sz w:val="22"/>
        </w:rPr>
        <w:t>10</w:t>
      </w:r>
      <w:r w:rsidRPr="0020048C">
        <w:rPr>
          <w:rFonts w:ascii="Arial" w:hAnsi="Arial" w:cs="Arial"/>
          <w:color w:val="000000"/>
          <w:kern w:val="0"/>
          <w:sz w:val="22"/>
        </w:rPr>
        <w:t xml:space="preserve"> μm. </w:t>
      </w:r>
      <w:r w:rsidR="00322F47">
        <w:rPr>
          <w:rFonts w:ascii="Arial" w:hAnsi="Arial" w:cs="Arial"/>
          <w:color w:val="000000"/>
          <w:kern w:val="0"/>
          <w:sz w:val="22"/>
        </w:rPr>
        <w:t xml:space="preserve">(B) Confocal images showed AML cells import mitochondria (arrow) from MSCs. Scale bar, </w:t>
      </w:r>
      <w:r w:rsidR="001732F8" w:rsidRPr="001732F8">
        <w:rPr>
          <w:rFonts w:ascii="Arial" w:hAnsi="Arial" w:cs="Arial"/>
          <w:color w:val="000000"/>
          <w:kern w:val="0"/>
          <w:sz w:val="22"/>
        </w:rPr>
        <w:t>1</w:t>
      </w:r>
      <w:r w:rsidR="00322F47" w:rsidRPr="001732F8">
        <w:rPr>
          <w:rFonts w:ascii="Arial" w:hAnsi="Arial" w:cs="Arial"/>
          <w:color w:val="000000"/>
          <w:kern w:val="0"/>
          <w:sz w:val="22"/>
        </w:rPr>
        <w:t>0</w:t>
      </w:r>
      <w:r w:rsidR="00322F47" w:rsidRPr="0020048C">
        <w:rPr>
          <w:rFonts w:ascii="Arial" w:hAnsi="Arial" w:cs="Arial"/>
          <w:color w:val="000000"/>
          <w:kern w:val="0"/>
          <w:sz w:val="22"/>
        </w:rPr>
        <w:t xml:space="preserve"> μm.</w:t>
      </w:r>
      <w:r>
        <w:rPr>
          <w:rFonts w:ascii="Arial" w:hAnsi="Arial" w:cs="Arial"/>
          <w:color w:val="000000"/>
          <w:kern w:val="0"/>
          <w:sz w:val="22"/>
        </w:rPr>
        <w:t xml:space="preserve"> </w:t>
      </w:r>
      <w:r w:rsidRPr="00E23E4B">
        <w:rPr>
          <w:rFonts w:ascii="Arial" w:hAnsi="Arial" w:cs="Arial"/>
          <w:color w:val="000000"/>
          <w:kern w:val="0"/>
          <w:sz w:val="22"/>
        </w:rPr>
        <w:t xml:space="preserve">The data above are presented </w:t>
      </w:r>
      <w:r>
        <w:rPr>
          <w:rFonts w:ascii="Arial" w:hAnsi="Arial" w:cs="Arial"/>
          <w:color w:val="000000"/>
          <w:kern w:val="0"/>
          <w:sz w:val="22"/>
        </w:rPr>
        <w:t>by</w:t>
      </w:r>
      <w:r w:rsidRPr="00E23E4B">
        <w:rPr>
          <w:rFonts w:ascii="Arial" w:hAnsi="Arial" w:cs="Arial"/>
          <w:color w:val="000000"/>
          <w:kern w:val="0"/>
          <w:sz w:val="22"/>
        </w:rPr>
        <w:t xml:space="preserve"> three independent experiments. </w:t>
      </w:r>
    </w:p>
    <w:p w14:paraId="3687A465" w14:textId="6501CCB9" w:rsidR="009B0BBE" w:rsidRPr="00E23E4B" w:rsidRDefault="009B0BBE" w:rsidP="0086008F">
      <w:pPr>
        <w:spacing w:line="360" w:lineRule="auto"/>
        <w:rPr>
          <w:rFonts w:ascii="Arial" w:hAnsi="Arial" w:cs="Arial"/>
          <w:color w:val="000000" w:themeColor="text1"/>
          <w:kern w:val="0"/>
          <w:sz w:val="22"/>
        </w:rPr>
      </w:pPr>
    </w:p>
    <w:p w14:paraId="28A43176" w14:textId="77777777" w:rsidR="00D05230" w:rsidRPr="00490FF3" w:rsidRDefault="00D05230" w:rsidP="0086008F">
      <w:pPr>
        <w:spacing w:line="360" w:lineRule="auto"/>
        <w:rPr>
          <w:rFonts w:ascii="Arial" w:hAnsi="Arial" w:cs="Arial"/>
          <w:color w:val="000000" w:themeColor="text1"/>
          <w:kern w:val="0"/>
          <w:sz w:val="22"/>
        </w:rPr>
      </w:pPr>
    </w:p>
    <w:p w14:paraId="6D9262C0" w14:textId="23E346C7" w:rsidR="004D24C1" w:rsidRPr="00490FF3" w:rsidRDefault="004D24C1" w:rsidP="0086008F">
      <w:pPr>
        <w:spacing w:line="360" w:lineRule="auto"/>
        <w:rPr>
          <w:rFonts w:ascii="Arial" w:hAnsi="Arial" w:cs="Arial"/>
          <w:color w:val="000000" w:themeColor="text1"/>
          <w:kern w:val="0"/>
          <w:sz w:val="22"/>
        </w:rPr>
      </w:pPr>
    </w:p>
    <w:p w14:paraId="611F10D7" w14:textId="77777777" w:rsidR="004D24C1" w:rsidRPr="004D24C1" w:rsidRDefault="004D24C1" w:rsidP="0086008F">
      <w:pPr>
        <w:spacing w:line="360" w:lineRule="auto"/>
        <w:rPr>
          <w:rFonts w:ascii="Arial" w:hAnsi="Arial" w:cs="Arial"/>
          <w:szCs w:val="21"/>
        </w:rPr>
      </w:pPr>
    </w:p>
    <w:sectPr w:rsidR="004D24C1" w:rsidRPr="004D2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E7A5A" w14:textId="77777777" w:rsidR="00531051" w:rsidRDefault="00531051" w:rsidP="00E415DD">
      <w:r>
        <w:separator/>
      </w:r>
    </w:p>
  </w:endnote>
  <w:endnote w:type="continuationSeparator" w:id="0">
    <w:p w14:paraId="2BA1BFD1" w14:textId="77777777" w:rsidR="00531051" w:rsidRDefault="00531051" w:rsidP="00E4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790B7" w14:textId="77777777" w:rsidR="00531051" w:rsidRDefault="00531051" w:rsidP="00E415DD">
      <w:r>
        <w:separator/>
      </w:r>
    </w:p>
  </w:footnote>
  <w:footnote w:type="continuationSeparator" w:id="0">
    <w:p w14:paraId="0B1CEE6A" w14:textId="77777777" w:rsidR="00531051" w:rsidRDefault="00531051" w:rsidP="00E41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36D72"/>
    <w:multiLevelType w:val="hybridMultilevel"/>
    <w:tmpl w:val="5EE0274A"/>
    <w:lvl w:ilvl="0" w:tplc="72BE5F9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EA"/>
    <w:rsid w:val="00031AEF"/>
    <w:rsid w:val="00060A80"/>
    <w:rsid w:val="000738AD"/>
    <w:rsid w:val="0010680F"/>
    <w:rsid w:val="00111BBD"/>
    <w:rsid w:val="001732F8"/>
    <w:rsid w:val="001D2081"/>
    <w:rsid w:val="00266DB4"/>
    <w:rsid w:val="0028199C"/>
    <w:rsid w:val="002A79BF"/>
    <w:rsid w:val="002B2AB4"/>
    <w:rsid w:val="00314A14"/>
    <w:rsid w:val="00322F47"/>
    <w:rsid w:val="00325562"/>
    <w:rsid w:val="00330D87"/>
    <w:rsid w:val="00336243"/>
    <w:rsid w:val="003B373B"/>
    <w:rsid w:val="004128C1"/>
    <w:rsid w:val="00450EFB"/>
    <w:rsid w:val="00490FF3"/>
    <w:rsid w:val="004D24C1"/>
    <w:rsid w:val="00531051"/>
    <w:rsid w:val="00641C34"/>
    <w:rsid w:val="006805A8"/>
    <w:rsid w:val="00692D57"/>
    <w:rsid w:val="007341BA"/>
    <w:rsid w:val="007459C4"/>
    <w:rsid w:val="00771259"/>
    <w:rsid w:val="0077134C"/>
    <w:rsid w:val="007C731A"/>
    <w:rsid w:val="00857121"/>
    <w:rsid w:val="0086008F"/>
    <w:rsid w:val="008732FB"/>
    <w:rsid w:val="00883711"/>
    <w:rsid w:val="008D3BD9"/>
    <w:rsid w:val="0090140E"/>
    <w:rsid w:val="00917808"/>
    <w:rsid w:val="009276C8"/>
    <w:rsid w:val="00945A0B"/>
    <w:rsid w:val="009B0BBE"/>
    <w:rsid w:val="00A53A59"/>
    <w:rsid w:val="00A932F6"/>
    <w:rsid w:val="00AB77EA"/>
    <w:rsid w:val="00B276FD"/>
    <w:rsid w:val="00B40B51"/>
    <w:rsid w:val="00B5529E"/>
    <w:rsid w:val="00B559D4"/>
    <w:rsid w:val="00BB069B"/>
    <w:rsid w:val="00BE7F3B"/>
    <w:rsid w:val="00C67644"/>
    <w:rsid w:val="00C839FE"/>
    <w:rsid w:val="00C86ADC"/>
    <w:rsid w:val="00D05230"/>
    <w:rsid w:val="00D155C1"/>
    <w:rsid w:val="00D47775"/>
    <w:rsid w:val="00D5722B"/>
    <w:rsid w:val="00D80514"/>
    <w:rsid w:val="00DA1088"/>
    <w:rsid w:val="00DD5687"/>
    <w:rsid w:val="00DE1514"/>
    <w:rsid w:val="00E11064"/>
    <w:rsid w:val="00E23E4B"/>
    <w:rsid w:val="00E415DD"/>
    <w:rsid w:val="00E87B15"/>
    <w:rsid w:val="00F7770B"/>
    <w:rsid w:val="00FC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372CC"/>
  <w15:chartTrackingRefBased/>
  <w15:docId w15:val="{A3A636BE-A6A0-4C78-B643-50099D0F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5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5DD"/>
    <w:rPr>
      <w:sz w:val="18"/>
      <w:szCs w:val="18"/>
    </w:rPr>
  </w:style>
  <w:style w:type="paragraph" w:styleId="a7">
    <w:name w:val="List Paragraph"/>
    <w:basedOn w:val="a"/>
    <w:uiPriority w:val="34"/>
    <w:qFormat/>
    <w:rsid w:val="009B0BBE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1D208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2081"/>
    <w:rPr>
      <w:color w:val="808080"/>
      <w:shd w:val="clear" w:color="auto" w:fill="E6E6E6"/>
    </w:rPr>
  </w:style>
  <w:style w:type="character" w:customStyle="1" w:styleId="aa">
    <w:name w:val="无"/>
    <w:rsid w:val="0011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xin</dc:creator>
  <cp:keywords/>
  <dc:description/>
  <cp:lastModifiedBy>liu xin</cp:lastModifiedBy>
  <cp:revision>18</cp:revision>
  <dcterms:created xsi:type="dcterms:W3CDTF">2017-12-31T03:22:00Z</dcterms:created>
  <dcterms:modified xsi:type="dcterms:W3CDTF">2018-01-03T12:28:00Z</dcterms:modified>
</cp:coreProperties>
</file>